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8026A9E">
      <w:pPr>
        <w:snapToGrid w:val="0"/>
        <w:spacing w:line="900" w:lineRule="exact"/>
        <w:jc w:val="center"/>
        <w:rPr>
          <w:rFonts w:hint="eastAsia" w:ascii="宋体" w:hAnsi="宋体"/>
          <w:b/>
          <w:bCs/>
          <w:sz w:val="44"/>
          <w:szCs w:val="28"/>
          <w:highlight w:val="none"/>
        </w:rPr>
      </w:pPr>
      <w:bookmarkStart w:id="0" w:name="_Toc14753"/>
      <w:bookmarkStart w:id="1" w:name="_Toc19101"/>
      <w:bookmarkStart w:id="94" w:name="_GoBack"/>
    </w:p>
    <w:bookmarkEnd w:id="0"/>
    <w:bookmarkEnd w:id="1"/>
    <w:p w14:paraId="6E2593DC">
      <w:pPr>
        <w:keepNext w:val="0"/>
        <w:keepLines w:val="0"/>
        <w:pageBreakBefore w:val="0"/>
        <w:widowControl w:val="0"/>
        <w:tabs>
          <w:tab w:val="left" w:pos="3558"/>
        </w:tabs>
        <w:kinsoku/>
        <w:wordWrap/>
        <w:overflowPunct/>
        <w:topLinePunct w:val="0"/>
        <w:autoSpaceDE/>
        <w:autoSpaceDN/>
        <w:bidi w:val="0"/>
        <w:adjustRightInd/>
        <w:snapToGrid/>
        <w:spacing w:beforeAutospacing="0" w:afterAutospacing="0" w:line="480" w:lineRule="auto"/>
        <w:jc w:val="center"/>
        <w:textAlignment w:val="auto"/>
        <w:rPr>
          <w:rFonts w:hint="eastAsia" w:ascii="宋体" w:hAnsi="宋体"/>
          <w:b/>
          <w:bCs/>
          <w:sz w:val="44"/>
          <w:szCs w:val="28"/>
          <w:highlight w:val="none"/>
          <w:lang w:eastAsia="zh-CN"/>
        </w:rPr>
      </w:pPr>
      <w:r>
        <w:rPr>
          <w:rFonts w:hint="eastAsia" w:ascii="宋体" w:hAnsi="宋体"/>
          <w:b/>
          <w:bCs/>
          <w:sz w:val="44"/>
          <w:szCs w:val="28"/>
          <w:highlight w:val="none"/>
          <w:lang w:eastAsia="zh-CN"/>
        </w:rPr>
        <w:t>抚松县财政投资评审中心工程造价咨询服务</w:t>
      </w:r>
    </w:p>
    <w:p w14:paraId="42288EA6">
      <w:pPr>
        <w:pStyle w:val="9"/>
        <w:pageBreakBefore w:val="0"/>
        <w:kinsoku/>
        <w:overflowPunct/>
        <w:topLinePunct w:val="0"/>
        <w:bidi w:val="0"/>
        <w:spacing w:beforeAutospacing="0" w:after="0" w:afterAutospacing="0" w:line="312" w:lineRule="auto"/>
        <w:textAlignment w:val="auto"/>
        <w:rPr>
          <w:rFonts w:hint="eastAsia" w:ascii="宋体" w:hAnsi="宋体" w:eastAsia="宋体" w:cs="宋体"/>
          <w:i w:val="0"/>
          <w:iCs w:val="0"/>
          <w:color w:val="auto"/>
          <w:sz w:val="20"/>
          <w:highlight w:val="none"/>
          <w:lang w:eastAsia="zh-CN"/>
        </w:rPr>
      </w:pPr>
    </w:p>
    <w:p w14:paraId="350DFB2A">
      <w:pPr>
        <w:pStyle w:val="9"/>
        <w:pageBreakBefore w:val="0"/>
        <w:kinsoku/>
        <w:overflowPunct/>
        <w:topLinePunct w:val="0"/>
        <w:bidi w:val="0"/>
        <w:spacing w:beforeAutospacing="0" w:after="0" w:afterAutospacing="0" w:line="312" w:lineRule="auto"/>
        <w:textAlignment w:val="auto"/>
        <w:rPr>
          <w:rFonts w:hint="eastAsia" w:ascii="宋体" w:hAnsi="宋体" w:eastAsia="宋体" w:cs="宋体"/>
          <w:i w:val="0"/>
          <w:iCs w:val="0"/>
          <w:color w:val="auto"/>
          <w:sz w:val="20"/>
          <w:highlight w:val="none"/>
          <w:lang w:eastAsia="zh-CN"/>
        </w:rPr>
      </w:pPr>
    </w:p>
    <w:p w14:paraId="16097F4F">
      <w:pPr>
        <w:pageBreakBefore w:val="0"/>
        <w:kinsoku/>
        <w:overflowPunct/>
        <w:topLinePunct w:val="0"/>
        <w:bidi w:val="0"/>
        <w:spacing w:beforeAutospacing="0" w:afterAutospacing="0" w:line="312" w:lineRule="auto"/>
        <w:textAlignment w:val="auto"/>
        <w:rPr>
          <w:rFonts w:hint="default" w:ascii="宋体" w:hAnsi="宋体" w:eastAsia="宋体" w:cs="宋体"/>
          <w:i w:val="0"/>
          <w:iCs w:val="0"/>
          <w:color w:val="auto"/>
          <w:highlight w:val="none"/>
          <w:lang w:val="en-US" w:eastAsia="zh-CN"/>
        </w:rPr>
      </w:pPr>
    </w:p>
    <w:p w14:paraId="21146435">
      <w:pPr>
        <w:pStyle w:val="9"/>
        <w:pageBreakBefore w:val="0"/>
        <w:kinsoku/>
        <w:overflowPunct/>
        <w:topLinePunct w:val="0"/>
        <w:bidi w:val="0"/>
        <w:spacing w:beforeAutospacing="0" w:after="0" w:afterAutospacing="0" w:line="312" w:lineRule="auto"/>
        <w:textAlignment w:val="auto"/>
        <w:rPr>
          <w:rFonts w:hint="eastAsia" w:ascii="宋体" w:hAnsi="宋体" w:eastAsia="宋体" w:cs="宋体"/>
          <w:i w:val="0"/>
          <w:iCs w:val="0"/>
          <w:color w:val="auto"/>
          <w:sz w:val="20"/>
          <w:highlight w:val="none"/>
          <w:lang w:eastAsia="zh-CN"/>
        </w:rPr>
      </w:pPr>
    </w:p>
    <w:p w14:paraId="24D280C5">
      <w:pPr>
        <w:rPr>
          <w:rFonts w:hint="eastAsia"/>
          <w:color w:val="auto"/>
          <w:highlight w:val="none"/>
          <w:lang w:eastAsia="zh-CN"/>
        </w:rPr>
      </w:pPr>
    </w:p>
    <w:p w14:paraId="55E18879">
      <w:pPr>
        <w:pStyle w:val="9"/>
        <w:pageBreakBefore w:val="0"/>
        <w:kinsoku/>
        <w:overflowPunct/>
        <w:topLinePunct w:val="0"/>
        <w:bidi w:val="0"/>
        <w:spacing w:beforeAutospacing="0" w:after="0" w:afterAutospacing="0" w:line="312" w:lineRule="auto"/>
        <w:textAlignment w:val="auto"/>
        <w:rPr>
          <w:rFonts w:hint="eastAsia" w:ascii="宋体" w:hAnsi="宋体" w:eastAsia="宋体" w:cs="宋体"/>
          <w:i w:val="0"/>
          <w:iCs w:val="0"/>
          <w:color w:val="auto"/>
          <w:sz w:val="20"/>
          <w:highlight w:val="none"/>
          <w:lang w:eastAsia="zh-CN"/>
        </w:rPr>
      </w:pPr>
    </w:p>
    <w:p w14:paraId="2326AE1D">
      <w:pPr>
        <w:pStyle w:val="12"/>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highlight w:val="none"/>
          <w:lang w:val="en-US" w:eastAsia="zh-CN"/>
        </w:rPr>
      </w:pPr>
    </w:p>
    <w:p w14:paraId="311E995B">
      <w:pPr>
        <w:pageBreakBefore w:val="0"/>
        <w:tabs>
          <w:tab w:val="left" w:pos="3558"/>
        </w:tabs>
        <w:kinsoku/>
        <w:overflowPunct/>
        <w:topLinePunct w:val="0"/>
        <w:bidi w:val="0"/>
        <w:spacing w:beforeAutospacing="0" w:afterAutospacing="0" w:line="312" w:lineRule="auto"/>
        <w:jc w:val="center"/>
        <w:textAlignment w:val="auto"/>
        <w:rPr>
          <w:rFonts w:hint="eastAsia" w:ascii="宋体" w:hAnsi="宋体" w:eastAsia="宋体" w:cs="宋体"/>
          <w:b/>
          <w:bCs/>
          <w:i w:val="0"/>
          <w:iCs w:val="0"/>
          <w:color w:val="auto"/>
          <w:sz w:val="72"/>
          <w:szCs w:val="72"/>
          <w:highlight w:val="none"/>
          <w:lang w:eastAsia="zh-CN"/>
        </w:rPr>
      </w:pPr>
      <w:r>
        <w:rPr>
          <w:rFonts w:hint="eastAsia" w:ascii="宋体" w:hAnsi="宋体" w:eastAsia="宋体" w:cs="宋体"/>
          <w:b/>
          <w:bCs/>
          <w:i w:val="0"/>
          <w:iCs w:val="0"/>
          <w:color w:val="auto"/>
          <w:sz w:val="72"/>
          <w:szCs w:val="72"/>
          <w:highlight w:val="none"/>
          <w:lang w:val="en-US" w:eastAsia="zh-CN"/>
        </w:rPr>
        <w:t xml:space="preserve">征 集 </w:t>
      </w:r>
      <w:r>
        <w:rPr>
          <w:rFonts w:hint="eastAsia" w:ascii="宋体" w:hAnsi="宋体" w:eastAsia="宋体" w:cs="宋体"/>
          <w:b/>
          <w:bCs/>
          <w:i w:val="0"/>
          <w:iCs w:val="0"/>
          <w:color w:val="auto"/>
          <w:sz w:val="72"/>
          <w:szCs w:val="72"/>
          <w:highlight w:val="none"/>
          <w:lang w:eastAsia="zh-CN"/>
        </w:rPr>
        <w:t>文</w:t>
      </w:r>
      <w:r>
        <w:rPr>
          <w:rFonts w:hint="eastAsia" w:ascii="宋体" w:hAnsi="宋体" w:eastAsia="宋体" w:cs="宋体"/>
          <w:b/>
          <w:bCs/>
          <w:i w:val="0"/>
          <w:iCs w:val="0"/>
          <w:color w:val="auto"/>
          <w:sz w:val="72"/>
          <w:szCs w:val="72"/>
          <w:highlight w:val="none"/>
          <w:lang w:val="en-US" w:eastAsia="zh-CN"/>
        </w:rPr>
        <w:t xml:space="preserve"> </w:t>
      </w:r>
      <w:r>
        <w:rPr>
          <w:rFonts w:hint="eastAsia" w:ascii="宋体" w:hAnsi="宋体" w:eastAsia="宋体" w:cs="宋体"/>
          <w:b/>
          <w:bCs/>
          <w:i w:val="0"/>
          <w:iCs w:val="0"/>
          <w:color w:val="auto"/>
          <w:sz w:val="72"/>
          <w:szCs w:val="72"/>
          <w:highlight w:val="none"/>
          <w:lang w:eastAsia="zh-CN"/>
        </w:rPr>
        <w:t>件</w:t>
      </w:r>
    </w:p>
    <w:p w14:paraId="7C8E5018">
      <w:pPr>
        <w:keepNext w:val="0"/>
        <w:keepLines w:val="0"/>
        <w:pageBreakBefore w:val="0"/>
        <w:widowControl w:val="0"/>
        <w:tabs>
          <w:tab w:val="left" w:pos="3558"/>
        </w:tabs>
        <w:kinsoku/>
        <w:wordWrap/>
        <w:overflowPunct/>
        <w:topLinePunct w:val="0"/>
        <w:autoSpaceDE/>
        <w:autoSpaceDN/>
        <w:bidi w:val="0"/>
        <w:adjustRightInd/>
        <w:snapToGrid/>
        <w:spacing w:beforeAutospacing="0" w:afterAutospacing="0" w:line="480" w:lineRule="auto"/>
        <w:jc w:val="center"/>
        <w:textAlignment w:val="auto"/>
        <w:rPr>
          <w:rFonts w:hint="eastAsia" w:ascii="宋体" w:hAnsi="宋体"/>
          <w:b/>
          <w:bCs/>
          <w:sz w:val="44"/>
          <w:szCs w:val="28"/>
          <w:highlight w:val="none"/>
          <w:lang w:eastAsia="zh-CN"/>
        </w:rPr>
      </w:pPr>
      <w:r>
        <w:rPr>
          <w:rFonts w:hint="eastAsia" w:ascii="宋体" w:hAnsi="宋体"/>
          <w:b/>
          <w:bCs/>
          <w:sz w:val="44"/>
          <w:szCs w:val="28"/>
          <w:highlight w:val="none"/>
          <w:lang w:eastAsia="zh-CN"/>
        </w:rPr>
        <w:t>（</w:t>
      </w:r>
      <w:r>
        <w:rPr>
          <w:rFonts w:hint="eastAsia" w:ascii="宋体" w:hAnsi="宋体"/>
          <w:b/>
          <w:bCs/>
          <w:sz w:val="44"/>
          <w:szCs w:val="28"/>
          <w:highlight w:val="none"/>
        </w:rPr>
        <w:t>封闭式框架协议征集</w:t>
      </w:r>
      <w:r>
        <w:rPr>
          <w:rFonts w:hint="eastAsia" w:ascii="宋体" w:hAnsi="宋体"/>
          <w:b/>
          <w:bCs/>
          <w:sz w:val="44"/>
          <w:szCs w:val="28"/>
          <w:highlight w:val="none"/>
          <w:lang w:eastAsia="zh-CN"/>
        </w:rPr>
        <w:t>）</w:t>
      </w:r>
    </w:p>
    <w:p w14:paraId="3078699C">
      <w:pPr>
        <w:pageBreakBefore w:val="0"/>
        <w:tabs>
          <w:tab w:val="left" w:pos="5834"/>
        </w:tabs>
        <w:kinsoku/>
        <w:overflowPunct/>
        <w:topLinePunct w:val="0"/>
        <w:autoSpaceDE/>
        <w:autoSpaceDN/>
        <w:bidi w:val="0"/>
        <w:adjustRightInd/>
        <w:spacing w:beforeAutospacing="0" w:afterAutospacing="0" w:line="312" w:lineRule="auto"/>
        <w:jc w:val="center"/>
        <w:textAlignment w:val="auto"/>
        <w:rPr>
          <w:rFonts w:hint="eastAsia" w:ascii="宋体" w:hAnsi="宋体" w:eastAsia="宋体" w:cs="宋体"/>
          <w:b/>
          <w:bCs/>
          <w:i w:val="0"/>
          <w:iCs w:val="0"/>
          <w:color w:val="auto"/>
          <w:kern w:val="0"/>
          <w:sz w:val="32"/>
          <w:szCs w:val="32"/>
          <w:highlight w:val="none"/>
          <w:lang w:val="en-US" w:eastAsia="zh-CN"/>
        </w:rPr>
      </w:pPr>
    </w:p>
    <w:p w14:paraId="1062CAAC">
      <w:pPr>
        <w:pageBreakBefore w:val="0"/>
        <w:tabs>
          <w:tab w:val="left" w:pos="5834"/>
        </w:tabs>
        <w:kinsoku/>
        <w:overflowPunct/>
        <w:topLinePunct w:val="0"/>
        <w:autoSpaceDE/>
        <w:autoSpaceDN/>
        <w:bidi w:val="0"/>
        <w:adjustRightInd/>
        <w:spacing w:beforeAutospacing="0" w:afterAutospacing="0" w:line="312" w:lineRule="auto"/>
        <w:jc w:val="center"/>
        <w:textAlignment w:val="auto"/>
        <w:rPr>
          <w:rFonts w:hint="default" w:ascii="宋体" w:hAnsi="宋体" w:eastAsia="宋体" w:cs="宋体"/>
          <w:b/>
          <w:bCs/>
          <w:i w:val="0"/>
          <w:iCs w:val="0"/>
          <w:color w:val="auto"/>
          <w:kern w:val="0"/>
          <w:sz w:val="32"/>
          <w:szCs w:val="32"/>
          <w:highlight w:val="none"/>
          <w:lang w:val="en-US" w:eastAsia="zh-CN"/>
        </w:rPr>
      </w:pPr>
      <w:r>
        <w:rPr>
          <w:rFonts w:hint="eastAsia" w:ascii="宋体" w:hAnsi="宋体" w:eastAsia="宋体" w:cs="宋体"/>
          <w:b/>
          <w:bCs/>
          <w:i w:val="0"/>
          <w:iCs w:val="0"/>
          <w:color w:val="auto"/>
          <w:kern w:val="0"/>
          <w:sz w:val="32"/>
          <w:szCs w:val="32"/>
          <w:highlight w:val="none"/>
          <w:lang w:val="en-US" w:eastAsia="zh-CN"/>
        </w:rPr>
        <w:t>项目</w:t>
      </w:r>
      <w:r>
        <w:rPr>
          <w:rFonts w:hint="eastAsia" w:ascii="宋体" w:hAnsi="宋体" w:eastAsia="宋体" w:cs="宋体"/>
          <w:b/>
          <w:bCs/>
          <w:i w:val="0"/>
          <w:iCs w:val="0"/>
          <w:color w:val="auto"/>
          <w:kern w:val="0"/>
          <w:sz w:val="32"/>
          <w:szCs w:val="32"/>
          <w:highlight w:val="none"/>
          <w:lang w:eastAsia="zh-CN"/>
        </w:rPr>
        <w:t>编号：</w:t>
      </w:r>
      <w:r>
        <w:rPr>
          <w:rFonts w:hint="eastAsia" w:ascii="宋体" w:hAnsi="宋体" w:cs="宋体"/>
          <w:b/>
          <w:bCs/>
          <w:i w:val="0"/>
          <w:iCs w:val="0"/>
          <w:color w:val="auto"/>
          <w:kern w:val="0"/>
          <w:sz w:val="32"/>
          <w:szCs w:val="32"/>
          <w:highlight w:val="none"/>
          <w:lang w:val="en-US" w:eastAsia="zh-CN"/>
        </w:rPr>
        <w:t>ZHH-2024-03</w:t>
      </w:r>
    </w:p>
    <w:p w14:paraId="3E79819E">
      <w:pPr>
        <w:pStyle w:val="9"/>
        <w:pageBreakBefore w:val="0"/>
        <w:kinsoku/>
        <w:overflowPunct/>
        <w:topLinePunct w:val="0"/>
        <w:bidi w:val="0"/>
        <w:spacing w:beforeAutospacing="0" w:after="0" w:afterAutospacing="0" w:line="312" w:lineRule="auto"/>
        <w:textAlignment w:val="auto"/>
        <w:rPr>
          <w:rFonts w:hint="eastAsia" w:ascii="宋体" w:hAnsi="宋体" w:eastAsia="宋体" w:cs="宋体"/>
          <w:i w:val="0"/>
          <w:iCs w:val="0"/>
          <w:color w:val="auto"/>
          <w:sz w:val="44"/>
          <w:highlight w:val="none"/>
          <w:lang w:eastAsia="zh-CN"/>
        </w:rPr>
      </w:pPr>
    </w:p>
    <w:p w14:paraId="1EC3172F">
      <w:pPr>
        <w:pStyle w:val="12"/>
        <w:pageBreakBefore w:val="0"/>
        <w:kinsoku/>
        <w:overflowPunct/>
        <w:topLinePunct w:val="0"/>
        <w:bidi w:val="0"/>
        <w:spacing w:beforeAutospacing="0" w:afterAutospacing="0" w:line="312" w:lineRule="auto"/>
        <w:ind w:left="0" w:leftChars="0" w:firstLine="0" w:firstLineChars="0"/>
        <w:textAlignment w:val="auto"/>
        <w:rPr>
          <w:rFonts w:hint="eastAsia" w:ascii="宋体" w:hAnsi="宋体" w:eastAsia="宋体" w:cs="宋体"/>
          <w:i w:val="0"/>
          <w:iCs w:val="0"/>
          <w:color w:val="auto"/>
          <w:sz w:val="44"/>
          <w:highlight w:val="none"/>
          <w:lang w:eastAsia="zh-CN"/>
        </w:rPr>
      </w:pPr>
    </w:p>
    <w:p w14:paraId="2A5FF713">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highlight w:val="none"/>
          <w:lang w:eastAsia="zh-CN"/>
        </w:rPr>
      </w:pPr>
    </w:p>
    <w:p w14:paraId="2026B148">
      <w:pPr>
        <w:pStyle w:val="13"/>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highlight w:val="none"/>
          <w:lang w:eastAsia="zh-CN"/>
        </w:rPr>
      </w:pPr>
    </w:p>
    <w:p w14:paraId="706DF78B">
      <w:pPr>
        <w:pStyle w:val="13"/>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highlight w:val="none"/>
          <w:lang w:eastAsia="zh-CN"/>
        </w:rPr>
      </w:pPr>
    </w:p>
    <w:p w14:paraId="7F65677E">
      <w:pPr>
        <w:pStyle w:val="13"/>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highlight w:val="none"/>
          <w:lang w:eastAsia="zh-CN"/>
        </w:rPr>
      </w:pPr>
    </w:p>
    <w:p w14:paraId="722E50C3">
      <w:pPr>
        <w:pStyle w:val="13"/>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highlight w:val="none"/>
          <w:lang w:eastAsia="zh-CN"/>
        </w:rPr>
      </w:pPr>
    </w:p>
    <w:p w14:paraId="257B33FD">
      <w:pPr>
        <w:pStyle w:val="13"/>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highlight w:val="none"/>
          <w:lang w:eastAsia="zh-CN"/>
        </w:rPr>
      </w:pPr>
    </w:p>
    <w:p w14:paraId="3550913E">
      <w:pPr>
        <w:pageBreakBefore w:val="0"/>
        <w:tabs>
          <w:tab w:val="left" w:pos="2593"/>
        </w:tabs>
        <w:kinsoku/>
        <w:overflowPunct/>
        <w:topLinePunct w:val="0"/>
        <w:autoSpaceDE/>
        <w:autoSpaceDN/>
        <w:bidi w:val="0"/>
        <w:adjustRightInd/>
        <w:spacing w:beforeAutospacing="0" w:afterAutospacing="0" w:line="312" w:lineRule="auto"/>
        <w:ind w:firstLine="643" w:firstLineChars="200"/>
        <w:jc w:val="both"/>
        <w:textAlignment w:val="auto"/>
        <w:rPr>
          <w:rFonts w:hint="eastAsia" w:ascii="宋体" w:hAnsi="宋体" w:eastAsia="宋体" w:cs="宋体"/>
          <w:b/>
          <w:bCs/>
          <w:i w:val="0"/>
          <w:iCs w:val="0"/>
          <w:color w:val="auto"/>
          <w:kern w:val="0"/>
          <w:sz w:val="32"/>
          <w:szCs w:val="32"/>
          <w:highlight w:val="none"/>
          <w:lang w:eastAsia="zh-CN"/>
        </w:rPr>
      </w:pPr>
      <w:bookmarkStart w:id="2" w:name="_Toc22384"/>
      <w:bookmarkStart w:id="3" w:name="_Toc25699"/>
      <w:r>
        <w:rPr>
          <w:rFonts w:hint="eastAsia" w:ascii="宋体" w:hAnsi="宋体" w:eastAsia="宋体" w:cs="宋体"/>
          <w:b/>
          <w:bCs/>
          <w:i w:val="0"/>
          <w:iCs w:val="0"/>
          <w:color w:val="auto"/>
          <w:kern w:val="0"/>
          <w:sz w:val="32"/>
          <w:szCs w:val="32"/>
          <w:highlight w:val="none"/>
          <w:lang w:val="en-US" w:eastAsia="zh-CN"/>
        </w:rPr>
        <w:t xml:space="preserve">征   集   </w:t>
      </w:r>
      <w:r>
        <w:rPr>
          <w:rFonts w:hint="eastAsia" w:ascii="宋体" w:hAnsi="宋体" w:eastAsia="宋体" w:cs="宋体"/>
          <w:b/>
          <w:bCs/>
          <w:i w:val="0"/>
          <w:iCs w:val="0"/>
          <w:color w:val="auto"/>
          <w:kern w:val="0"/>
          <w:sz w:val="32"/>
          <w:szCs w:val="32"/>
          <w:highlight w:val="none"/>
          <w:lang w:eastAsia="zh-CN"/>
        </w:rPr>
        <w:t>人：</w:t>
      </w:r>
      <w:bookmarkEnd w:id="2"/>
      <w:bookmarkEnd w:id="3"/>
      <w:r>
        <w:rPr>
          <w:rFonts w:hint="eastAsia" w:ascii="宋体" w:hAnsi="宋体" w:cs="宋体"/>
          <w:b/>
          <w:bCs/>
          <w:i w:val="0"/>
          <w:iCs w:val="0"/>
          <w:color w:val="auto"/>
          <w:kern w:val="0"/>
          <w:sz w:val="32"/>
          <w:szCs w:val="32"/>
          <w:highlight w:val="none"/>
          <w:lang w:val="en-US" w:eastAsia="zh-CN"/>
        </w:rPr>
        <w:t>抚松县财政投资评审中心</w:t>
      </w:r>
    </w:p>
    <w:p w14:paraId="518AD6B5">
      <w:pPr>
        <w:pageBreakBefore w:val="0"/>
        <w:tabs>
          <w:tab w:val="left" w:pos="2593"/>
        </w:tabs>
        <w:kinsoku/>
        <w:overflowPunct/>
        <w:topLinePunct w:val="0"/>
        <w:autoSpaceDE/>
        <w:autoSpaceDN/>
        <w:bidi w:val="0"/>
        <w:adjustRightInd/>
        <w:spacing w:beforeAutospacing="0" w:afterAutospacing="0" w:line="312" w:lineRule="auto"/>
        <w:ind w:firstLine="643" w:firstLineChars="200"/>
        <w:jc w:val="both"/>
        <w:textAlignment w:val="auto"/>
        <w:rPr>
          <w:rFonts w:hint="default" w:ascii="宋体" w:hAnsi="宋体" w:cs="宋体"/>
          <w:b/>
          <w:bCs/>
          <w:i w:val="0"/>
          <w:iCs w:val="0"/>
          <w:color w:val="auto"/>
          <w:kern w:val="0"/>
          <w:sz w:val="32"/>
          <w:szCs w:val="32"/>
          <w:highlight w:val="none"/>
          <w:lang w:val="en-US" w:eastAsia="zh-CN"/>
        </w:rPr>
      </w:pPr>
      <w:r>
        <w:rPr>
          <w:rFonts w:hint="eastAsia" w:ascii="宋体" w:hAnsi="宋体" w:eastAsia="宋体" w:cs="宋体"/>
          <w:b/>
          <w:bCs/>
          <w:i w:val="0"/>
          <w:iCs w:val="0"/>
          <w:color w:val="auto"/>
          <w:kern w:val="0"/>
          <w:sz w:val="32"/>
          <w:szCs w:val="32"/>
          <w:highlight w:val="none"/>
          <w:lang w:val="en-US" w:eastAsia="zh-CN"/>
        </w:rPr>
        <w:t>征集</w:t>
      </w:r>
      <w:r>
        <w:rPr>
          <w:rFonts w:hint="eastAsia" w:ascii="宋体" w:hAnsi="宋体" w:eastAsia="宋体" w:cs="宋体"/>
          <w:b/>
          <w:bCs/>
          <w:i w:val="0"/>
          <w:iCs w:val="0"/>
          <w:color w:val="auto"/>
          <w:kern w:val="0"/>
          <w:sz w:val="32"/>
          <w:szCs w:val="32"/>
          <w:highlight w:val="none"/>
          <w:lang w:eastAsia="zh-CN"/>
        </w:rPr>
        <w:t>代理机构：</w:t>
      </w:r>
      <w:r>
        <w:rPr>
          <w:rFonts w:hint="eastAsia" w:ascii="宋体" w:hAnsi="宋体" w:cs="宋体"/>
          <w:b/>
          <w:bCs/>
          <w:i w:val="0"/>
          <w:iCs w:val="0"/>
          <w:color w:val="auto"/>
          <w:kern w:val="0"/>
          <w:sz w:val="32"/>
          <w:szCs w:val="32"/>
          <w:highlight w:val="none"/>
          <w:lang w:val="en-US" w:eastAsia="zh-CN"/>
        </w:rPr>
        <w:t>中恒和咨询有限公司</w:t>
      </w:r>
    </w:p>
    <w:p w14:paraId="6C681DA7">
      <w:pPr>
        <w:pageBreakBefore w:val="0"/>
        <w:tabs>
          <w:tab w:val="left" w:pos="2593"/>
        </w:tabs>
        <w:kinsoku/>
        <w:overflowPunct/>
        <w:topLinePunct w:val="0"/>
        <w:autoSpaceDE/>
        <w:autoSpaceDN/>
        <w:bidi w:val="0"/>
        <w:adjustRightInd/>
        <w:spacing w:beforeAutospacing="0" w:afterAutospacing="0" w:line="312" w:lineRule="auto"/>
        <w:ind w:firstLine="643" w:firstLineChars="200"/>
        <w:jc w:val="both"/>
        <w:textAlignment w:val="auto"/>
        <w:rPr>
          <w:rFonts w:hint="eastAsia" w:ascii="宋体" w:hAnsi="宋体" w:eastAsia="宋体" w:cs="宋体"/>
          <w:b/>
          <w:bCs/>
          <w:i w:val="0"/>
          <w:iCs w:val="0"/>
          <w:color w:val="auto"/>
          <w:kern w:val="0"/>
          <w:sz w:val="32"/>
          <w:szCs w:val="32"/>
          <w:highlight w:val="none"/>
          <w:lang w:val="en-US" w:eastAsia="zh-CN"/>
        </w:rPr>
      </w:pPr>
      <w:r>
        <w:rPr>
          <w:rFonts w:hint="eastAsia" w:ascii="宋体" w:hAnsi="宋体" w:eastAsia="宋体" w:cs="宋体"/>
          <w:b/>
          <w:bCs/>
          <w:i w:val="0"/>
          <w:iCs w:val="0"/>
          <w:color w:val="auto"/>
          <w:kern w:val="0"/>
          <w:sz w:val="32"/>
          <w:szCs w:val="32"/>
          <w:highlight w:val="none"/>
          <w:lang w:val="en-US" w:eastAsia="zh-CN"/>
        </w:rPr>
        <w:t>日        期：202</w:t>
      </w:r>
      <w:r>
        <w:rPr>
          <w:rFonts w:hint="eastAsia" w:ascii="宋体" w:hAnsi="宋体" w:cs="宋体"/>
          <w:b/>
          <w:bCs/>
          <w:i w:val="0"/>
          <w:iCs w:val="0"/>
          <w:color w:val="auto"/>
          <w:kern w:val="0"/>
          <w:sz w:val="32"/>
          <w:szCs w:val="32"/>
          <w:highlight w:val="none"/>
          <w:lang w:val="en-US" w:eastAsia="zh-CN"/>
        </w:rPr>
        <w:t>4</w:t>
      </w:r>
      <w:r>
        <w:rPr>
          <w:rFonts w:hint="eastAsia" w:ascii="宋体" w:hAnsi="宋体" w:eastAsia="宋体" w:cs="宋体"/>
          <w:b/>
          <w:bCs/>
          <w:i w:val="0"/>
          <w:iCs w:val="0"/>
          <w:color w:val="auto"/>
          <w:kern w:val="0"/>
          <w:sz w:val="32"/>
          <w:szCs w:val="32"/>
          <w:highlight w:val="none"/>
          <w:lang w:val="en-US" w:eastAsia="zh-CN"/>
        </w:rPr>
        <w:t>年</w:t>
      </w:r>
      <w:r>
        <w:rPr>
          <w:rFonts w:hint="eastAsia" w:ascii="宋体" w:hAnsi="宋体" w:cs="宋体"/>
          <w:b/>
          <w:bCs/>
          <w:i w:val="0"/>
          <w:iCs w:val="0"/>
          <w:color w:val="auto"/>
          <w:kern w:val="0"/>
          <w:sz w:val="32"/>
          <w:szCs w:val="32"/>
          <w:highlight w:val="none"/>
          <w:lang w:val="en-US" w:eastAsia="zh-CN"/>
        </w:rPr>
        <w:t>9</w:t>
      </w:r>
      <w:r>
        <w:rPr>
          <w:rFonts w:hint="eastAsia" w:ascii="宋体" w:hAnsi="宋体" w:eastAsia="宋体" w:cs="宋体"/>
          <w:b/>
          <w:bCs/>
          <w:i w:val="0"/>
          <w:iCs w:val="0"/>
          <w:color w:val="auto"/>
          <w:kern w:val="0"/>
          <w:sz w:val="32"/>
          <w:szCs w:val="32"/>
          <w:highlight w:val="none"/>
          <w:lang w:val="en-US" w:eastAsia="zh-CN"/>
        </w:rPr>
        <w:t>月</w:t>
      </w:r>
    </w:p>
    <w:p w14:paraId="71CE91FA">
      <w:pPr>
        <w:pageBreakBefore w:val="0"/>
        <w:tabs>
          <w:tab w:val="left" w:pos="2593"/>
        </w:tabs>
        <w:kinsoku/>
        <w:overflowPunct/>
        <w:topLinePunct w:val="0"/>
        <w:autoSpaceDE/>
        <w:autoSpaceDN/>
        <w:bidi w:val="0"/>
        <w:adjustRightInd/>
        <w:spacing w:beforeAutospacing="0" w:afterAutospacing="0" w:line="312" w:lineRule="auto"/>
        <w:ind w:firstLine="643" w:firstLineChars="200"/>
        <w:jc w:val="both"/>
        <w:textAlignment w:val="auto"/>
        <w:rPr>
          <w:rFonts w:hint="eastAsia" w:ascii="宋体" w:hAnsi="宋体" w:eastAsia="宋体" w:cs="宋体"/>
          <w:b/>
          <w:bCs/>
          <w:i w:val="0"/>
          <w:iCs w:val="0"/>
          <w:color w:val="auto"/>
          <w:kern w:val="0"/>
          <w:sz w:val="32"/>
          <w:szCs w:val="32"/>
          <w:highlight w:val="none"/>
          <w:lang w:val="en-US" w:eastAsia="zh-CN"/>
        </w:rPr>
        <w:sectPr>
          <w:pgSz w:w="11906" w:h="16838"/>
          <w:pgMar w:top="1157" w:right="1253" w:bottom="1100" w:left="1253" w:header="851" w:footer="765" w:gutter="0"/>
          <w:cols w:space="0" w:num="1"/>
          <w:rtlGutter w:val="0"/>
          <w:docGrid w:type="lines" w:linePitch="312" w:charSpace="0"/>
        </w:sectPr>
      </w:pPr>
    </w:p>
    <w:sdt>
      <w:sdtPr>
        <w:rPr>
          <w:rFonts w:hint="eastAsia" w:ascii="宋体" w:hAnsi="宋体" w:eastAsia="宋体" w:cs="宋体"/>
          <w:b/>
          <w:bCs/>
          <w:i w:val="0"/>
          <w:iCs w:val="0"/>
          <w:color w:val="auto"/>
          <w:kern w:val="0"/>
          <w:sz w:val="44"/>
          <w:szCs w:val="44"/>
          <w:highlight w:val="none"/>
          <w:lang w:val="en-US" w:eastAsia="zh-CN" w:bidi="ar-SA"/>
        </w:rPr>
        <w:id w:val="147472619"/>
        <w15:color w:val="DBDBDB"/>
        <w:docPartObj>
          <w:docPartGallery w:val="Table of Contents"/>
          <w:docPartUnique/>
        </w:docPartObj>
      </w:sdtPr>
      <w:sdtEndPr>
        <w:rPr>
          <w:rFonts w:hint="eastAsia" w:ascii="宋体" w:hAnsi="宋体" w:eastAsia="宋体" w:cs="宋体"/>
          <w:b/>
          <w:bCs/>
          <w:i w:val="0"/>
          <w:iCs w:val="0"/>
          <w:color w:val="auto"/>
          <w:kern w:val="0"/>
          <w:sz w:val="28"/>
          <w:szCs w:val="28"/>
          <w:highlight w:val="none"/>
          <w:lang w:val="en-US" w:eastAsia="zh-CN" w:bidi="ar-SA"/>
        </w:rPr>
      </w:sdtEndPr>
      <w:sdtContent>
        <w:p w14:paraId="2CC91164">
          <w:pPr>
            <w:pageBreakBefore w:val="0"/>
            <w:kinsoku/>
            <w:overflowPunct/>
            <w:topLinePunct w:val="0"/>
            <w:bidi w:val="0"/>
            <w:spacing w:beforeAutospacing="0" w:afterAutospacing="0" w:line="312" w:lineRule="auto"/>
            <w:ind w:left="0" w:leftChars="0" w:right="0" w:rightChars="0" w:firstLine="0" w:firstLineChars="0"/>
            <w:jc w:val="center"/>
            <w:textAlignment w:val="auto"/>
            <w:rPr>
              <w:rFonts w:hint="eastAsia" w:ascii="宋体" w:hAnsi="宋体" w:eastAsia="宋体" w:cs="宋体"/>
              <w:b/>
              <w:bCs/>
              <w:i w:val="0"/>
              <w:iCs w:val="0"/>
              <w:color w:val="auto"/>
              <w:sz w:val="44"/>
              <w:szCs w:val="44"/>
              <w:highlight w:val="none"/>
            </w:rPr>
          </w:pPr>
          <w:r>
            <w:rPr>
              <w:rFonts w:hint="eastAsia" w:ascii="宋体" w:hAnsi="宋体" w:eastAsia="宋体" w:cs="宋体"/>
              <w:b/>
              <w:bCs/>
              <w:i w:val="0"/>
              <w:iCs w:val="0"/>
              <w:color w:val="auto"/>
              <w:sz w:val="44"/>
              <w:szCs w:val="44"/>
              <w:highlight w:val="none"/>
            </w:rPr>
            <w:t>目</w:t>
          </w:r>
          <w:r>
            <w:rPr>
              <w:rFonts w:hint="eastAsia" w:ascii="宋体" w:hAnsi="宋体" w:eastAsia="宋体" w:cs="宋体"/>
              <w:b/>
              <w:bCs/>
              <w:i w:val="0"/>
              <w:iCs w:val="0"/>
              <w:color w:val="auto"/>
              <w:sz w:val="44"/>
              <w:szCs w:val="44"/>
              <w:highlight w:val="none"/>
              <w:lang w:val="en-US" w:eastAsia="zh-CN"/>
            </w:rPr>
            <w:t xml:space="preserve"> </w:t>
          </w:r>
          <w:r>
            <w:rPr>
              <w:rFonts w:hint="eastAsia" w:ascii="宋体" w:hAnsi="宋体" w:eastAsia="宋体" w:cs="宋体"/>
              <w:b/>
              <w:bCs/>
              <w:i w:val="0"/>
              <w:iCs w:val="0"/>
              <w:color w:val="auto"/>
              <w:sz w:val="44"/>
              <w:szCs w:val="44"/>
              <w:highlight w:val="none"/>
            </w:rPr>
            <w:t>录</w:t>
          </w:r>
        </w:p>
        <w:p w14:paraId="7C09F3BB">
          <w:pPr>
            <w:pStyle w:val="17"/>
            <w:pageBreakBefore w:val="0"/>
            <w:tabs>
              <w:tab w:val="right" w:leader="dot" w:pos="9400"/>
            </w:tabs>
            <w:kinsoku/>
            <w:overflowPunct/>
            <w:topLinePunct w:val="0"/>
            <w:bidi w:val="0"/>
            <w:spacing w:beforeAutospacing="0" w:afterAutospacing="0" w:line="312" w:lineRule="auto"/>
            <w:textAlignment w:val="auto"/>
            <w:rPr>
              <w:rFonts w:hint="eastAsia" w:ascii="宋体" w:hAnsi="宋体" w:eastAsia="宋体" w:cs="宋体"/>
              <w:i w:val="0"/>
              <w:iCs w:val="0"/>
              <w:color w:val="auto"/>
              <w:highlight w:val="none"/>
            </w:rPr>
          </w:pPr>
          <w:r>
            <w:rPr>
              <w:rFonts w:hint="eastAsia" w:ascii="宋体" w:hAnsi="宋体" w:eastAsia="宋体" w:cs="宋体"/>
              <w:b/>
              <w:bCs/>
              <w:i w:val="0"/>
              <w:iCs w:val="0"/>
              <w:color w:val="auto"/>
              <w:sz w:val="28"/>
              <w:szCs w:val="28"/>
              <w:highlight w:val="none"/>
              <w:lang w:val="en-US" w:eastAsia="zh-CN"/>
            </w:rPr>
            <w:fldChar w:fldCharType="begin"/>
          </w:r>
          <w:r>
            <w:rPr>
              <w:rFonts w:hint="eastAsia" w:ascii="宋体" w:hAnsi="宋体" w:eastAsia="宋体" w:cs="宋体"/>
              <w:b/>
              <w:bCs/>
              <w:i w:val="0"/>
              <w:iCs w:val="0"/>
              <w:color w:val="auto"/>
              <w:sz w:val="28"/>
              <w:szCs w:val="28"/>
              <w:highlight w:val="none"/>
              <w:lang w:val="en-US" w:eastAsia="zh-CN"/>
            </w:rPr>
            <w:instrText xml:space="preserve">TOC \o "1-1" \h \u </w:instrText>
          </w:r>
          <w:r>
            <w:rPr>
              <w:rFonts w:hint="eastAsia" w:ascii="宋体" w:hAnsi="宋体" w:eastAsia="宋体" w:cs="宋体"/>
              <w:b/>
              <w:bCs/>
              <w:i w:val="0"/>
              <w:iCs w:val="0"/>
              <w:color w:val="auto"/>
              <w:sz w:val="28"/>
              <w:szCs w:val="28"/>
              <w:highlight w:val="none"/>
              <w:lang w:val="en-US" w:eastAsia="zh-CN"/>
            </w:rPr>
            <w:fldChar w:fldCharType="separate"/>
          </w:r>
          <w:r>
            <w:rPr>
              <w:rFonts w:hint="eastAsia" w:ascii="宋体" w:hAnsi="宋体" w:eastAsia="宋体" w:cs="宋体"/>
              <w:bCs/>
              <w:i w:val="0"/>
              <w:iCs w:val="0"/>
              <w:color w:val="auto"/>
              <w:szCs w:val="28"/>
              <w:highlight w:val="none"/>
              <w:lang w:val="en-US" w:eastAsia="zh-CN"/>
            </w:rPr>
            <w:fldChar w:fldCharType="begin"/>
          </w:r>
          <w:r>
            <w:rPr>
              <w:rFonts w:hint="eastAsia" w:ascii="宋体" w:hAnsi="宋体" w:eastAsia="宋体" w:cs="宋体"/>
              <w:bCs/>
              <w:i w:val="0"/>
              <w:iCs w:val="0"/>
              <w:color w:val="auto"/>
              <w:szCs w:val="28"/>
              <w:highlight w:val="none"/>
              <w:lang w:val="en-US" w:eastAsia="zh-CN"/>
            </w:rPr>
            <w:instrText xml:space="preserve"> HYPERLINK \l _Toc20007 </w:instrText>
          </w:r>
          <w:r>
            <w:rPr>
              <w:rFonts w:hint="eastAsia" w:ascii="宋体" w:hAnsi="宋体" w:eastAsia="宋体" w:cs="宋体"/>
              <w:bCs/>
              <w:i w:val="0"/>
              <w:iCs w:val="0"/>
              <w:color w:val="auto"/>
              <w:szCs w:val="28"/>
              <w:highlight w:val="none"/>
              <w:lang w:val="en-US" w:eastAsia="zh-CN"/>
            </w:rPr>
            <w:fldChar w:fldCharType="separate"/>
          </w:r>
          <w:r>
            <w:rPr>
              <w:rFonts w:hint="eastAsia" w:ascii="宋体" w:hAnsi="宋体" w:eastAsia="宋体" w:cs="宋体"/>
              <w:i w:val="0"/>
              <w:iCs w:val="0"/>
              <w:color w:val="auto"/>
              <w:highlight w:val="none"/>
              <w:lang w:val="en-US" w:eastAsia="zh-CN"/>
            </w:rPr>
            <w:t xml:space="preserve">第一章 </w:t>
          </w:r>
          <w:r>
            <w:rPr>
              <w:rFonts w:hint="eastAsia" w:ascii="宋体" w:hAnsi="宋体" w:eastAsia="宋体" w:cs="宋体"/>
              <w:i w:val="0"/>
              <w:iCs w:val="0"/>
              <w:color w:val="auto"/>
              <w:highlight w:val="none"/>
            </w:rPr>
            <w:t>征集公告</w:t>
          </w:r>
          <w:r>
            <w:rPr>
              <w:rFonts w:hint="eastAsia" w:ascii="宋体" w:hAnsi="宋体" w:eastAsia="宋体" w:cs="宋体"/>
              <w:i w:val="0"/>
              <w:iCs w:val="0"/>
              <w:color w:val="auto"/>
              <w:highlight w:val="none"/>
            </w:rPr>
            <w:tab/>
          </w:r>
          <w:r>
            <w:rPr>
              <w:rFonts w:hint="eastAsia" w:ascii="宋体" w:hAnsi="宋体" w:eastAsia="宋体" w:cs="宋体"/>
              <w:i w:val="0"/>
              <w:iCs w:val="0"/>
              <w:color w:val="auto"/>
              <w:highlight w:val="none"/>
            </w:rPr>
            <w:fldChar w:fldCharType="begin"/>
          </w:r>
          <w:r>
            <w:rPr>
              <w:rFonts w:hint="eastAsia" w:ascii="宋体" w:hAnsi="宋体" w:eastAsia="宋体" w:cs="宋体"/>
              <w:i w:val="0"/>
              <w:iCs w:val="0"/>
              <w:color w:val="auto"/>
              <w:highlight w:val="none"/>
            </w:rPr>
            <w:instrText xml:space="preserve"> PAGEREF _Toc20007 \h </w:instrText>
          </w:r>
          <w:r>
            <w:rPr>
              <w:rFonts w:hint="eastAsia" w:ascii="宋体" w:hAnsi="宋体" w:eastAsia="宋体" w:cs="宋体"/>
              <w:i w:val="0"/>
              <w:iCs w:val="0"/>
              <w:color w:val="auto"/>
              <w:highlight w:val="none"/>
            </w:rPr>
            <w:fldChar w:fldCharType="separate"/>
          </w:r>
          <w:r>
            <w:rPr>
              <w:rFonts w:hint="eastAsia" w:ascii="宋体" w:hAnsi="宋体" w:eastAsia="宋体" w:cs="宋体"/>
              <w:i w:val="0"/>
              <w:iCs w:val="0"/>
              <w:color w:val="auto"/>
              <w:highlight w:val="none"/>
            </w:rPr>
            <w:t>2</w:t>
          </w:r>
          <w:r>
            <w:rPr>
              <w:rFonts w:hint="eastAsia" w:ascii="宋体" w:hAnsi="宋体" w:eastAsia="宋体" w:cs="宋体"/>
              <w:i w:val="0"/>
              <w:iCs w:val="0"/>
              <w:color w:val="auto"/>
              <w:highlight w:val="none"/>
            </w:rPr>
            <w:fldChar w:fldCharType="end"/>
          </w:r>
          <w:r>
            <w:rPr>
              <w:rFonts w:hint="eastAsia" w:ascii="宋体" w:hAnsi="宋体" w:eastAsia="宋体" w:cs="宋体"/>
              <w:bCs/>
              <w:i w:val="0"/>
              <w:iCs w:val="0"/>
              <w:color w:val="auto"/>
              <w:szCs w:val="28"/>
              <w:highlight w:val="none"/>
              <w:lang w:val="en-US" w:eastAsia="zh-CN"/>
            </w:rPr>
            <w:fldChar w:fldCharType="end"/>
          </w:r>
        </w:p>
        <w:p w14:paraId="5CF5AA6A">
          <w:pPr>
            <w:pStyle w:val="17"/>
            <w:pageBreakBefore w:val="0"/>
            <w:tabs>
              <w:tab w:val="right" w:leader="dot" w:pos="9400"/>
            </w:tabs>
            <w:kinsoku/>
            <w:overflowPunct/>
            <w:topLinePunct w:val="0"/>
            <w:bidi w:val="0"/>
            <w:spacing w:beforeAutospacing="0" w:afterAutospacing="0" w:line="312" w:lineRule="auto"/>
            <w:textAlignment w:val="auto"/>
            <w:rPr>
              <w:rFonts w:hint="eastAsia" w:ascii="宋体" w:hAnsi="宋体" w:eastAsia="宋体" w:cs="宋体"/>
              <w:i w:val="0"/>
              <w:iCs w:val="0"/>
              <w:color w:val="auto"/>
              <w:highlight w:val="none"/>
            </w:rPr>
          </w:pPr>
          <w:r>
            <w:rPr>
              <w:rFonts w:hint="eastAsia" w:ascii="宋体" w:hAnsi="宋体" w:eastAsia="宋体" w:cs="宋体"/>
              <w:bCs/>
              <w:i w:val="0"/>
              <w:iCs w:val="0"/>
              <w:color w:val="auto"/>
              <w:szCs w:val="28"/>
              <w:highlight w:val="none"/>
              <w:lang w:val="en-US" w:eastAsia="zh-CN"/>
            </w:rPr>
            <w:fldChar w:fldCharType="begin"/>
          </w:r>
          <w:r>
            <w:rPr>
              <w:rFonts w:hint="eastAsia" w:ascii="宋体" w:hAnsi="宋体" w:eastAsia="宋体" w:cs="宋体"/>
              <w:bCs/>
              <w:i w:val="0"/>
              <w:iCs w:val="0"/>
              <w:color w:val="auto"/>
              <w:szCs w:val="28"/>
              <w:highlight w:val="none"/>
              <w:lang w:val="en-US" w:eastAsia="zh-CN"/>
            </w:rPr>
            <w:instrText xml:space="preserve"> HYPERLINK \l _Toc2040 </w:instrText>
          </w:r>
          <w:r>
            <w:rPr>
              <w:rFonts w:hint="eastAsia" w:ascii="宋体" w:hAnsi="宋体" w:eastAsia="宋体" w:cs="宋体"/>
              <w:bCs/>
              <w:i w:val="0"/>
              <w:iCs w:val="0"/>
              <w:color w:val="auto"/>
              <w:szCs w:val="28"/>
              <w:highlight w:val="none"/>
              <w:lang w:val="en-US" w:eastAsia="zh-CN"/>
            </w:rPr>
            <w:fldChar w:fldCharType="separate"/>
          </w:r>
          <w:r>
            <w:rPr>
              <w:rFonts w:hint="eastAsia" w:ascii="宋体" w:hAnsi="宋体" w:eastAsia="宋体" w:cs="宋体"/>
              <w:bCs/>
              <w:i w:val="0"/>
              <w:iCs w:val="0"/>
              <w:color w:val="auto"/>
              <w:szCs w:val="44"/>
              <w:highlight w:val="none"/>
              <w:lang w:val="en-US" w:eastAsia="zh-CN"/>
            </w:rPr>
            <w:t xml:space="preserve">第二章 </w:t>
          </w:r>
          <w:r>
            <w:rPr>
              <w:rFonts w:hint="eastAsia" w:ascii="宋体" w:hAnsi="宋体" w:eastAsia="宋体" w:cs="宋体"/>
              <w:bCs/>
              <w:i w:val="0"/>
              <w:iCs w:val="0"/>
              <w:color w:val="auto"/>
              <w:szCs w:val="44"/>
              <w:highlight w:val="none"/>
              <w:lang w:val="zh-CN"/>
            </w:rPr>
            <w:t>供应商须知</w:t>
          </w:r>
          <w:r>
            <w:rPr>
              <w:rFonts w:hint="eastAsia" w:ascii="宋体" w:hAnsi="宋体" w:eastAsia="宋体" w:cs="宋体"/>
              <w:i w:val="0"/>
              <w:iCs w:val="0"/>
              <w:color w:val="auto"/>
              <w:highlight w:val="none"/>
            </w:rPr>
            <w:tab/>
          </w:r>
          <w:r>
            <w:rPr>
              <w:rFonts w:hint="eastAsia" w:ascii="宋体" w:hAnsi="宋体" w:eastAsia="宋体" w:cs="宋体"/>
              <w:i w:val="0"/>
              <w:iCs w:val="0"/>
              <w:color w:val="auto"/>
              <w:highlight w:val="none"/>
            </w:rPr>
            <w:fldChar w:fldCharType="begin"/>
          </w:r>
          <w:r>
            <w:rPr>
              <w:rFonts w:hint="eastAsia" w:ascii="宋体" w:hAnsi="宋体" w:eastAsia="宋体" w:cs="宋体"/>
              <w:i w:val="0"/>
              <w:iCs w:val="0"/>
              <w:color w:val="auto"/>
              <w:highlight w:val="none"/>
            </w:rPr>
            <w:instrText xml:space="preserve"> PAGEREF _Toc2040 \h </w:instrText>
          </w:r>
          <w:r>
            <w:rPr>
              <w:rFonts w:hint="eastAsia" w:ascii="宋体" w:hAnsi="宋体" w:eastAsia="宋体" w:cs="宋体"/>
              <w:i w:val="0"/>
              <w:iCs w:val="0"/>
              <w:color w:val="auto"/>
              <w:highlight w:val="none"/>
            </w:rPr>
            <w:fldChar w:fldCharType="separate"/>
          </w:r>
          <w:r>
            <w:rPr>
              <w:rFonts w:hint="eastAsia" w:ascii="宋体" w:hAnsi="宋体" w:eastAsia="宋体" w:cs="宋体"/>
              <w:i w:val="0"/>
              <w:iCs w:val="0"/>
              <w:color w:val="auto"/>
              <w:highlight w:val="none"/>
            </w:rPr>
            <w:t>6</w:t>
          </w:r>
          <w:r>
            <w:rPr>
              <w:rFonts w:hint="eastAsia" w:ascii="宋体" w:hAnsi="宋体" w:eastAsia="宋体" w:cs="宋体"/>
              <w:i w:val="0"/>
              <w:iCs w:val="0"/>
              <w:color w:val="auto"/>
              <w:highlight w:val="none"/>
            </w:rPr>
            <w:fldChar w:fldCharType="end"/>
          </w:r>
          <w:r>
            <w:rPr>
              <w:rFonts w:hint="eastAsia" w:ascii="宋体" w:hAnsi="宋体" w:eastAsia="宋体" w:cs="宋体"/>
              <w:bCs/>
              <w:i w:val="0"/>
              <w:iCs w:val="0"/>
              <w:color w:val="auto"/>
              <w:szCs w:val="28"/>
              <w:highlight w:val="none"/>
              <w:lang w:val="en-US" w:eastAsia="zh-CN"/>
            </w:rPr>
            <w:fldChar w:fldCharType="end"/>
          </w:r>
        </w:p>
        <w:p w14:paraId="0E7C5257">
          <w:pPr>
            <w:pStyle w:val="17"/>
            <w:pageBreakBefore w:val="0"/>
            <w:tabs>
              <w:tab w:val="right" w:leader="dot" w:pos="9400"/>
            </w:tabs>
            <w:kinsoku/>
            <w:overflowPunct/>
            <w:topLinePunct w:val="0"/>
            <w:bidi w:val="0"/>
            <w:spacing w:beforeAutospacing="0" w:afterAutospacing="0" w:line="312" w:lineRule="auto"/>
            <w:textAlignment w:val="auto"/>
            <w:rPr>
              <w:rFonts w:hint="eastAsia" w:ascii="宋体" w:hAnsi="宋体" w:eastAsia="宋体" w:cs="宋体"/>
              <w:i w:val="0"/>
              <w:iCs w:val="0"/>
              <w:color w:val="auto"/>
              <w:highlight w:val="none"/>
            </w:rPr>
          </w:pPr>
          <w:r>
            <w:rPr>
              <w:rFonts w:hint="eastAsia" w:ascii="宋体" w:hAnsi="宋体" w:eastAsia="宋体" w:cs="宋体"/>
              <w:bCs/>
              <w:i w:val="0"/>
              <w:iCs w:val="0"/>
              <w:color w:val="auto"/>
              <w:szCs w:val="28"/>
              <w:highlight w:val="none"/>
              <w:lang w:val="en-US" w:eastAsia="zh-CN"/>
            </w:rPr>
            <w:fldChar w:fldCharType="begin"/>
          </w:r>
          <w:r>
            <w:rPr>
              <w:rFonts w:hint="eastAsia" w:ascii="宋体" w:hAnsi="宋体" w:eastAsia="宋体" w:cs="宋体"/>
              <w:bCs/>
              <w:i w:val="0"/>
              <w:iCs w:val="0"/>
              <w:color w:val="auto"/>
              <w:szCs w:val="28"/>
              <w:highlight w:val="none"/>
              <w:lang w:val="en-US" w:eastAsia="zh-CN"/>
            </w:rPr>
            <w:instrText xml:space="preserve"> HYPERLINK \l _Toc2379 </w:instrText>
          </w:r>
          <w:r>
            <w:rPr>
              <w:rFonts w:hint="eastAsia" w:ascii="宋体" w:hAnsi="宋体" w:eastAsia="宋体" w:cs="宋体"/>
              <w:bCs/>
              <w:i w:val="0"/>
              <w:iCs w:val="0"/>
              <w:color w:val="auto"/>
              <w:szCs w:val="28"/>
              <w:highlight w:val="none"/>
              <w:lang w:val="en-US" w:eastAsia="zh-CN"/>
            </w:rPr>
            <w:fldChar w:fldCharType="separate"/>
          </w:r>
          <w:r>
            <w:rPr>
              <w:rFonts w:hint="eastAsia" w:ascii="宋体" w:hAnsi="宋体" w:eastAsia="宋体" w:cs="宋体"/>
              <w:i w:val="0"/>
              <w:iCs w:val="0"/>
              <w:color w:val="auto"/>
              <w:highlight w:val="none"/>
              <w:lang w:val="zh-CN"/>
            </w:rPr>
            <w:t>第三章 框架协议文本及采购合同文本</w:t>
          </w:r>
          <w:r>
            <w:rPr>
              <w:rFonts w:hint="eastAsia" w:ascii="宋体" w:hAnsi="宋体" w:eastAsia="宋体" w:cs="宋体"/>
              <w:i w:val="0"/>
              <w:iCs w:val="0"/>
              <w:color w:val="auto"/>
              <w:highlight w:val="none"/>
            </w:rPr>
            <w:tab/>
          </w:r>
          <w:r>
            <w:rPr>
              <w:rFonts w:hint="eastAsia" w:ascii="宋体" w:hAnsi="宋体" w:eastAsia="宋体" w:cs="宋体"/>
              <w:i w:val="0"/>
              <w:iCs w:val="0"/>
              <w:color w:val="auto"/>
              <w:highlight w:val="none"/>
            </w:rPr>
            <w:fldChar w:fldCharType="begin"/>
          </w:r>
          <w:r>
            <w:rPr>
              <w:rFonts w:hint="eastAsia" w:ascii="宋体" w:hAnsi="宋体" w:eastAsia="宋体" w:cs="宋体"/>
              <w:i w:val="0"/>
              <w:iCs w:val="0"/>
              <w:color w:val="auto"/>
              <w:highlight w:val="none"/>
            </w:rPr>
            <w:instrText xml:space="preserve"> PAGEREF _Toc2379 \h </w:instrText>
          </w:r>
          <w:r>
            <w:rPr>
              <w:rFonts w:hint="eastAsia" w:ascii="宋体" w:hAnsi="宋体" w:eastAsia="宋体" w:cs="宋体"/>
              <w:i w:val="0"/>
              <w:iCs w:val="0"/>
              <w:color w:val="auto"/>
              <w:highlight w:val="none"/>
            </w:rPr>
            <w:fldChar w:fldCharType="separate"/>
          </w:r>
          <w:r>
            <w:rPr>
              <w:rFonts w:hint="eastAsia" w:ascii="宋体" w:hAnsi="宋体" w:eastAsia="宋体" w:cs="宋体"/>
              <w:i w:val="0"/>
              <w:iCs w:val="0"/>
              <w:color w:val="auto"/>
              <w:highlight w:val="none"/>
            </w:rPr>
            <w:t>18</w:t>
          </w:r>
          <w:r>
            <w:rPr>
              <w:rFonts w:hint="eastAsia" w:ascii="宋体" w:hAnsi="宋体" w:eastAsia="宋体" w:cs="宋体"/>
              <w:i w:val="0"/>
              <w:iCs w:val="0"/>
              <w:color w:val="auto"/>
              <w:highlight w:val="none"/>
            </w:rPr>
            <w:fldChar w:fldCharType="end"/>
          </w:r>
          <w:r>
            <w:rPr>
              <w:rFonts w:hint="eastAsia" w:ascii="宋体" w:hAnsi="宋体" w:eastAsia="宋体" w:cs="宋体"/>
              <w:bCs/>
              <w:i w:val="0"/>
              <w:iCs w:val="0"/>
              <w:color w:val="auto"/>
              <w:szCs w:val="28"/>
              <w:highlight w:val="none"/>
              <w:lang w:val="en-US" w:eastAsia="zh-CN"/>
            </w:rPr>
            <w:fldChar w:fldCharType="end"/>
          </w:r>
        </w:p>
        <w:p w14:paraId="5E1521AF">
          <w:pPr>
            <w:pStyle w:val="17"/>
            <w:pageBreakBefore w:val="0"/>
            <w:tabs>
              <w:tab w:val="right" w:leader="dot" w:pos="9400"/>
            </w:tabs>
            <w:kinsoku/>
            <w:overflowPunct/>
            <w:topLinePunct w:val="0"/>
            <w:bidi w:val="0"/>
            <w:spacing w:beforeAutospacing="0" w:afterAutospacing="0" w:line="312" w:lineRule="auto"/>
            <w:textAlignment w:val="auto"/>
            <w:rPr>
              <w:rFonts w:hint="eastAsia" w:ascii="宋体" w:hAnsi="宋体" w:eastAsia="宋体" w:cs="宋体"/>
              <w:i w:val="0"/>
              <w:iCs w:val="0"/>
              <w:color w:val="auto"/>
              <w:highlight w:val="none"/>
            </w:rPr>
          </w:pPr>
          <w:r>
            <w:rPr>
              <w:rFonts w:hint="eastAsia" w:ascii="宋体" w:hAnsi="宋体" w:eastAsia="宋体" w:cs="宋体"/>
              <w:bCs/>
              <w:i w:val="0"/>
              <w:iCs w:val="0"/>
              <w:color w:val="auto"/>
              <w:szCs w:val="28"/>
              <w:highlight w:val="none"/>
              <w:lang w:val="en-US" w:eastAsia="zh-CN"/>
            </w:rPr>
            <w:fldChar w:fldCharType="begin"/>
          </w:r>
          <w:r>
            <w:rPr>
              <w:rFonts w:hint="eastAsia" w:ascii="宋体" w:hAnsi="宋体" w:eastAsia="宋体" w:cs="宋体"/>
              <w:bCs/>
              <w:i w:val="0"/>
              <w:iCs w:val="0"/>
              <w:color w:val="auto"/>
              <w:szCs w:val="28"/>
              <w:highlight w:val="none"/>
              <w:lang w:val="en-US" w:eastAsia="zh-CN"/>
            </w:rPr>
            <w:instrText xml:space="preserve"> HYPERLINK \l _Toc27489 </w:instrText>
          </w:r>
          <w:r>
            <w:rPr>
              <w:rFonts w:hint="eastAsia" w:ascii="宋体" w:hAnsi="宋体" w:eastAsia="宋体" w:cs="宋体"/>
              <w:bCs/>
              <w:i w:val="0"/>
              <w:iCs w:val="0"/>
              <w:color w:val="auto"/>
              <w:szCs w:val="28"/>
              <w:highlight w:val="none"/>
              <w:lang w:val="en-US" w:eastAsia="zh-CN"/>
            </w:rPr>
            <w:fldChar w:fldCharType="separate"/>
          </w:r>
          <w:r>
            <w:rPr>
              <w:rFonts w:hint="eastAsia" w:ascii="宋体" w:hAnsi="宋体" w:eastAsia="宋体" w:cs="宋体"/>
              <w:i w:val="0"/>
              <w:iCs w:val="0"/>
              <w:color w:val="auto"/>
              <w:highlight w:val="none"/>
              <w:lang w:val="zh-CN"/>
            </w:rPr>
            <w:t>第</w:t>
          </w:r>
          <w:r>
            <w:rPr>
              <w:rFonts w:hint="eastAsia" w:ascii="宋体" w:hAnsi="宋体" w:eastAsia="宋体" w:cs="宋体"/>
              <w:i w:val="0"/>
              <w:iCs w:val="0"/>
              <w:color w:val="auto"/>
              <w:highlight w:val="none"/>
              <w:lang w:val="en-US" w:eastAsia="zh-CN"/>
            </w:rPr>
            <w:t>四</w:t>
          </w:r>
          <w:r>
            <w:rPr>
              <w:rFonts w:hint="eastAsia" w:ascii="宋体" w:hAnsi="宋体" w:eastAsia="宋体" w:cs="宋体"/>
              <w:i w:val="0"/>
              <w:iCs w:val="0"/>
              <w:color w:val="auto"/>
              <w:highlight w:val="none"/>
              <w:lang w:val="zh-CN"/>
            </w:rPr>
            <w:t>章 政府采购政策</w:t>
          </w:r>
          <w:r>
            <w:rPr>
              <w:rFonts w:hint="eastAsia" w:ascii="宋体" w:hAnsi="宋体" w:eastAsia="宋体" w:cs="宋体"/>
              <w:i w:val="0"/>
              <w:iCs w:val="0"/>
              <w:color w:val="auto"/>
              <w:highlight w:val="none"/>
            </w:rPr>
            <w:tab/>
          </w:r>
          <w:r>
            <w:rPr>
              <w:rFonts w:hint="eastAsia" w:ascii="宋体" w:hAnsi="宋体" w:eastAsia="宋体" w:cs="宋体"/>
              <w:i w:val="0"/>
              <w:iCs w:val="0"/>
              <w:color w:val="auto"/>
              <w:highlight w:val="none"/>
            </w:rPr>
            <w:fldChar w:fldCharType="begin"/>
          </w:r>
          <w:r>
            <w:rPr>
              <w:rFonts w:hint="eastAsia" w:ascii="宋体" w:hAnsi="宋体" w:eastAsia="宋体" w:cs="宋体"/>
              <w:i w:val="0"/>
              <w:iCs w:val="0"/>
              <w:color w:val="auto"/>
              <w:highlight w:val="none"/>
            </w:rPr>
            <w:instrText xml:space="preserve"> PAGEREF _Toc27489 \h </w:instrText>
          </w:r>
          <w:r>
            <w:rPr>
              <w:rFonts w:hint="eastAsia" w:ascii="宋体" w:hAnsi="宋体" w:eastAsia="宋体" w:cs="宋体"/>
              <w:i w:val="0"/>
              <w:iCs w:val="0"/>
              <w:color w:val="auto"/>
              <w:highlight w:val="none"/>
            </w:rPr>
            <w:fldChar w:fldCharType="separate"/>
          </w:r>
          <w:r>
            <w:rPr>
              <w:rFonts w:hint="eastAsia" w:ascii="宋体" w:hAnsi="宋体" w:eastAsia="宋体" w:cs="宋体"/>
              <w:i w:val="0"/>
              <w:iCs w:val="0"/>
              <w:color w:val="auto"/>
              <w:highlight w:val="none"/>
            </w:rPr>
            <w:t>45</w:t>
          </w:r>
          <w:r>
            <w:rPr>
              <w:rFonts w:hint="eastAsia" w:ascii="宋体" w:hAnsi="宋体" w:eastAsia="宋体" w:cs="宋体"/>
              <w:i w:val="0"/>
              <w:iCs w:val="0"/>
              <w:color w:val="auto"/>
              <w:highlight w:val="none"/>
            </w:rPr>
            <w:fldChar w:fldCharType="end"/>
          </w:r>
          <w:r>
            <w:rPr>
              <w:rFonts w:hint="eastAsia" w:ascii="宋体" w:hAnsi="宋体" w:eastAsia="宋体" w:cs="宋体"/>
              <w:bCs/>
              <w:i w:val="0"/>
              <w:iCs w:val="0"/>
              <w:color w:val="auto"/>
              <w:szCs w:val="28"/>
              <w:highlight w:val="none"/>
              <w:lang w:val="en-US" w:eastAsia="zh-CN"/>
            </w:rPr>
            <w:fldChar w:fldCharType="end"/>
          </w:r>
        </w:p>
        <w:p w14:paraId="279CB3E5">
          <w:pPr>
            <w:pStyle w:val="17"/>
            <w:pageBreakBefore w:val="0"/>
            <w:tabs>
              <w:tab w:val="right" w:leader="dot" w:pos="9400"/>
            </w:tabs>
            <w:kinsoku/>
            <w:overflowPunct/>
            <w:topLinePunct w:val="0"/>
            <w:bidi w:val="0"/>
            <w:spacing w:beforeAutospacing="0" w:afterAutospacing="0" w:line="312" w:lineRule="auto"/>
            <w:textAlignment w:val="auto"/>
            <w:rPr>
              <w:rFonts w:hint="eastAsia" w:ascii="宋体" w:hAnsi="宋体" w:eastAsia="宋体" w:cs="宋体"/>
              <w:i w:val="0"/>
              <w:iCs w:val="0"/>
              <w:color w:val="auto"/>
              <w:highlight w:val="none"/>
            </w:rPr>
          </w:pPr>
          <w:r>
            <w:rPr>
              <w:rFonts w:hint="eastAsia" w:ascii="宋体" w:hAnsi="宋体" w:eastAsia="宋体" w:cs="宋体"/>
              <w:bCs/>
              <w:i w:val="0"/>
              <w:iCs w:val="0"/>
              <w:color w:val="auto"/>
              <w:szCs w:val="28"/>
              <w:highlight w:val="none"/>
              <w:lang w:val="en-US" w:eastAsia="zh-CN"/>
            </w:rPr>
            <w:fldChar w:fldCharType="begin"/>
          </w:r>
          <w:r>
            <w:rPr>
              <w:rFonts w:hint="eastAsia" w:ascii="宋体" w:hAnsi="宋体" w:eastAsia="宋体" w:cs="宋体"/>
              <w:bCs/>
              <w:i w:val="0"/>
              <w:iCs w:val="0"/>
              <w:color w:val="auto"/>
              <w:szCs w:val="28"/>
              <w:highlight w:val="none"/>
              <w:lang w:val="en-US" w:eastAsia="zh-CN"/>
            </w:rPr>
            <w:instrText xml:space="preserve"> HYPERLINK \l _Toc27243 </w:instrText>
          </w:r>
          <w:r>
            <w:rPr>
              <w:rFonts w:hint="eastAsia" w:ascii="宋体" w:hAnsi="宋体" w:eastAsia="宋体" w:cs="宋体"/>
              <w:bCs/>
              <w:i w:val="0"/>
              <w:iCs w:val="0"/>
              <w:color w:val="auto"/>
              <w:szCs w:val="28"/>
              <w:highlight w:val="none"/>
              <w:lang w:val="en-US" w:eastAsia="zh-CN"/>
            </w:rPr>
            <w:fldChar w:fldCharType="separate"/>
          </w:r>
          <w:r>
            <w:rPr>
              <w:rFonts w:hint="eastAsia" w:ascii="宋体" w:hAnsi="宋体" w:eastAsia="宋体" w:cs="宋体"/>
              <w:i w:val="0"/>
              <w:iCs w:val="0"/>
              <w:color w:val="auto"/>
              <w:highlight w:val="none"/>
              <w:lang w:val="en-US" w:eastAsia="zh-CN"/>
            </w:rPr>
            <w:t>第五章 评审办法</w:t>
          </w:r>
          <w:r>
            <w:rPr>
              <w:rFonts w:hint="eastAsia" w:ascii="宋体" w:hAnsi="宋体" w:eastAsia="宋体" w:cs="宋体"/>
              <w:i w:val="0"/>
              <w:iCs w:val="0"/>
              <w:color w:val="auto"/>
              <w:highlight w:val="none"/>
            </w:rPr>
            <w:tab/>
          </w:r>
          <w:r>
            <w:rPr>
              <w:rFonts w:hint="eastAsia" w:ascii="宋体" w:hAnsi="宋体" w:eastAsia="宋体" w:cs="宋体"/>
              <w:i w:val="0"/>
              <w:iCs w:val="0"/>
              <w:color w:val="auto"/>
              <w:highlight w:val="none"/>
            </w:rPr>
            <w:fldChar w:fldCharType="begin"/>
          </w:r>
          <w:r>
            <w:rPr>
              <w:rFonts w:hint="eastAsia" w:ascii="宋体" w:hAnsi="宋体" w:eastAsia="宋体" w:cs="宋体"/>
              <w:i w:val="0"/>
              <w:iCs w:val="0"/>
              <w:color w:val="auto"/>
              <w:highlight w:val="none"/>
            </w:rPr>
            <w:instrText xml:space="preserve"> PAGEREF _Toc27243 \h </w:instrText>
          </w:r>
          <w:r>
            <w:rPr>
              <w:rFonts w:hint="eastAsia" w:ascii="宋体" w:hAnsi="宋体" w:eastAsia="宋体" w:cs="宋体"/>
              <w:i w:val="0"/>
              <w:iCs w:val="0"/>
              <w:color w:val="auto"/>
              <w:highlight w:val="none"/>
            </w:rPr>
            <w:fldChar w:fldCharType="separate"/>
          </w:r>
          <w:r>
            <w:rPr>
              <w:rFonts w:hint="eastAsia" w:ascii="宋体" w:hAnsi="宋体" w:eastAsia="宋体" w:cs="宋体"/>
              <w:i w:val="0"/>
              <w:iCs w:val="0"/>
              <w:color w:val="auto"/>
              <w:highlight w:val="none"/>
            </w:rPr>
            <w:t>48</w:t>
          </w:r>
          <w:r>
            <w:rPr>
              <w:rFonts w:hint="eastAsia" w:ascii="宋体" w:hAnsi="宋体" w:eastAsia="宋体" w:cs="宋体"/>
              <w:i w:val="0"/>
              <w:iCs w:val="0"/>
              <w:color w:val="auto"/>
              <w:highlight w:val="none"/>
            </w:rPr>
            <w:fldChar w:fldCharType="end"/>
          </w:r>
          <w:r>
            <w:rPr>
              <w:rFonts w:hint="eastAsia" w:ascii="宋体" w:hAnsi="宋体" w:eastAsia="宋体" w:cs="宋体"/>
              <w:bCs/>
              <w:i w:val="0"/>
              <w:iCs w:val="0"/>
              <w:color w:val="auto"/>
              <w:szCs w:val="28"/>
              <w:highlight w:val="none"/>
              <w:lang w:val="en-US" w:eastAsia="zh-CN"/>
            </w:rPr>
            <w:fldChar w:fldCharType="end"/>
          </w:r>
        </w:p>
        <w:p w14:paraId="0C0184F2">
          <w:pPr>
            <w:pStyle w:val="17"/>
            <w:pageBreakBefore w:val="0"/>
            <w:tabs>
              <w:tab w:val="right" w:leader="dot" w:pos="9400"/>
            </w:tabs>
            <w:kinsoku/>
            <w:overflowPunct/>
            <w:topLinePunct w:val="0"/>
            <w:bidi w:val="0"/>
            <w:spacing w:beforeAutospacing="0" w:afterAutospacing="0" w:line="312" w:lineRule="auto"/>
            <w:textAlignment w:val="auto"/>
            <w:rPr>
              <w:rFonts w:hint="eastAsia" w:ascii="宋体" w:hAnsi="宋体" w:eastAsia="宋体" w:cs="宋体"/>
              <w:i w:val="0"/>
              <w:iCs w:val="0"/>
              <w:color w:val="auto"/>
              <w:highlight w:val="none"/>
            </w:rPr>
          </w:pPr>
          <w:r>
            <w:rPr>
              <w:rFonts w:hint="eastAsia" w:ascii="宋体" w:hAnsi="宋体" w:eastAsia="宋体" w:cs="宋体"/>
              <w:bCs/>
              <w:i w:val="0"/>
              <w:iCs w:val="0"/>
              <w:color w:val="auto"/>
              <w:szCs w:val="28"/>
              <w:highlight w:val="none"/>
              <w:lang w:val="en-US" w:eastAsia="zh-CN"/>
            </w:rPr>
            <w:fldChar w:fldCharType="begin"/>
          </w:r>
          <w:r>
            <w:rPr>
              <w:rFonts w:hint="eastAsia" w:ascii="宋体" w:hAnsi="宋体" w:eastAsia="宋体" w:cs="宋体"/>
              <w:bCs/>
              <w:i w:val="0"/>
              <w:iCs w:val="0"/>
              <w:color w:val="auto"/>
              <w:szCs w:val="28"/>
              <w:highlight w:val="none"/>
              <w:lang w:val="en-US" w:eastAsia="zh-CN"/>
            </w:rPr>
            <w:instrText xml:space="preserve"> HYPERLINK \l _Toc16934 </w:instrText>
          </w:r>
          <w:r>
            <w:rPr>
              <w:rFonts w:hint="eastAsia" w:ascii="宋体" w:hAnsi="宋体" w:eastAsia="宋体" w:cs="宋体"/>
              <w:bCs/>
              <w:i w:val="0"/>
              <w:iCs w:val="0"/>
              <w:color w:val="auto"/>
              <w:szCs w:val="28"/>
              <w:highlight w:val="none"/>
              <w:lang w:val="en-US" w:eastAsia="zh-CN"/>
            </w:rPr>
            <w:fldChar w:fldCharType="separate"/>
          </w:r>
          <w:r>
            <w:rPr>
              <w:rFonts w:hint="eastAsia" w:ascii="宋体" w:hAnsi="宋体" w:eastAsia="宋体" w:cs="宋体"/>
              <w:i w:val="0"/>
              <w:iCs w:val="0"/>
              <w:color w:val="auto"/>
              <w:highlight w:val="none"/>
              <w:lang w:val="en-US" w:eastAsia="zh-CN"/>
            </w:rPr>
            <w:t>第六章 服务需求</w:t>
          </w:r>
          <w:r>
            <w:rPr>
              <w:rFonts w:hint="eastAsia" w:ascii="宋体" w:hAnsi="宋体" w:eastAsia="宋体" w:cs="宋体"/>
              <w:i w:val="0"/>
              <w:iCs w:val="0"/>
              <w:color w:val="auto"/>
              <w:highlight w:val="none"/>
            </w:rPr>
            <w:tab/>
          </w:r>
          <w:r>
            <w:rPr>
              <w:rFonts w:hint="eastAsia" w:ascii="宋体" w:hAnsi="宋体" w:eastAsia="宋体" w:cs="宋体"/>
              <w:i w:val="0"/>
              <w:iCs w:val="0"/>
              <w:color w:val="auto"/>
              <w:highlight w:val="none"/>
            </w:rPr>
            <w:fldChar w:fldCharType="begin"/>
          </w:r>
          <w:r>
            <w:rPr>
              <w:rFonts w:hint="eastAsia" w:ascii="宋体" w:hAnsi="宋体" w:eastAsia="宋体" w:cs="宋体"/>
              <w:i w:val="0"/>
              <w:iCs w:val="0"/>
              <w:color w:val="auto"/>
              <w:highlight w:val="none"/>
            </w:rPr>
            <w:instrText xml:space="preserve"> PAGEREF _Toc16934 \h </w:instrText>
          </w:r>
          <w:r>
            <w:rPr>
              <w:rFonts w:hint="eastAsia" w:ascii="宋体" w:hAnsi="宋体" w:eastAsia="宋体" w:cs="宋体"/>
              <w:i w:val="0"/>
              <w:iCs w:val="0"/>
              <w:color w:val="auto"/>
              <w:highlight w:val="none"/>
            </w:rPr>
            <w:fldChar w:fldCharType="separate"/>
          </w:r>
          <w:r>
            <w:rPr>
              <w:rFonts w:hint="eastAsia" w:ascii="宋体" w:hAnsi="宋体" w:eastAsia="宋体" w:cs="宋体"/>
              <w:i w:val="0"/>
              <w:iCs w:val="0"/>
              <w:color w:val="auto"/>
              <w:highlight w:val="none"/>
            </w:rPr>
            <w:t>56</w:t>
          </w:r>
          <w:r>
            <w:rPr>
              <w:rFonts w:hint="eastAsia" w:ascii="宋体" w:hAnsi="宋体" w:eastAsia="宋体" w:cs="宋体"/>
              <w:i w:val="0"/>
              <w:iCs w:val="0"/>
              <w:color w:val="auto"/>
              <w:highlight w:val="none"/>
            </w:rPr>
            <w:fldChar w:fldCharType="end"/>
          </w:r>
          <w:r>
            <w:rPr>
              <w:rFonts w:hint="eastAsia" w:ascii="宋体" w:hAnsi="宋体" w:eastAsia="宋体" w:cs="宋体"/>
              <w:bCs/>
              <w:i w:val="0"/>
              <w:iCs w:val="0"/>
              <w:color w:val="auto"/>
              <w:szCs w:val="28"/>
              <w:highlight w:val="none"/>
              <w:lang w:val="en-US" w:eastAsia="zh-CN"/>
            </w:rPr>
            <w:fldChar w:fldCharType="end"/>
          </w:r>
        </w:p>
        <w:p w14:paraId="4E9FCB7F">
          <w:pPr>
            <w:pStyle w:val="17"/>
            <w:pageBreakBefore w:val="0"/>
            <w:tabs>
              <w:tab w:val="right" w:leader="dot" w:pos="9400"/>
            </w:tabs>
            <w:kinsoku/>
            <w:overflowPunct/>
            <w:topLinePunct w:val="0"/>
            <w:bidi w:val="0"/>
            <w:spacing w:beforeAutospacing="0" w:afterAutospacing="0" w:line="312" w:lineRule="auto"/>
            <w:textAlignment w:val="auto"/>
            <w:rPr>
              <w:rFonts w:hint="eastAsia" w:ascii="宋体" w:hAnsi="宋体" w:eastAsia="宋体" w:cs="宋体"/>
              <w:i w:val="0"/>
              <w:iCs w:val="0"/>
              <w:color w:val="auto"/>
              <w:highlight w:val="none"/>
            </w:rPr>
          </w:pPr>
          <w:r>
            <w:rPr>
              <w:rFonts w:hint="eastAsia" w:ascii="宋体" w:hAnsi="宋体" w:eastAsia="宋体" w:cs="宋体"/>
              <w:bCs/>
              <w:i w:val="0"/>
              <w:iCs w:val="0"/>
              <w:color w:val="auto"/>
              <w:szCs w:val="28"/>
              <w:highlight w:val="none"/>
              <w:lang w:val="en-US" w:eastAsia="zh-CN"/>
            </w:rPr>
            <w:fldChar w:fldCharType="begin"/>
          </w:r>
          <w:r>
            <w:rPr>
              <w:rFonts w:hint="eastAsia" w:ascii="宋体" w:hAnsi="宋体" w:eastAsia="宋体" w:cs="宋体"/>
              <w:bCs/>
              <w:i w:val="0"/>
              <w:iCs w:val="0"/>
              <w:color w:val="auto"/>
              <w:szCs w:val="28"/>
              <w:highlight w:val="none"/>
              <w:lang w:val="en-US" w:eastAsia="zh-CN"/>
            </w:rPr>
            <w:instrText xml:space="preserve"> HYPERLINK \l _Toc28107 </w:instrText>
          </w:r>
          <w:r>
            <w:rPr>
              <w:rFonts w:hint="eastAsia" w:ascii="宋体" w:hAnsi="宋体" w:eastAsia="宋体" w:cs="宋体"/>
              <w:bCs/>
              <w:i w:val="0"/>
              <w:iCs w:val="0"/>
              <w:color w:val="auto"/>
              <w:szCs w:val="28"/>
              <w:highlight w:val="none"/>
              <w:lang w:val="en-US" w:eastAsia="zh-CN"/>
            </w:rPr>
            <w:fldChar w:fldCharType="separate"/>
          </w:r>
          <w:r>
            <w:rPr>
              <w:rFonts w:hint="eastAsia" w:ascii="宋体" w:hAnsi="宋体" w:eastAsia="宋体" w:cs="宋体"/>
              <w:i w:val="0"/>
              <w:iCs w:val="0"/>
              <w:color w:val="auto"/>
              <w:highlight w:val="none"/>
              <w:lang w:val="en-US" w:eastAsia="zh-CN"/>
            </w:rPr>
            <w:t>第七章</w:t>
          </w:r>
          <w:r>
            <w:rPr>
              <w:rFonts w:hint="eastAsia" w:ascii="宋体" w:hAnsi="宋体" w:eastAsia="宋体" w:cs="宋体"/>
              <w:i w:val="0"/>
              <w:iCs w:val="0"/>
              <w:color w:val="auto"/>
              <w:highlight w:val="none"/>
              <w:lang w:val="zh-CN"/>
            </w:rPr>
            <w:t xml:space="preserve"> 响应文件构成、要求及格式</w:t>
          </w:r>
          <w:r>
            <w:rPr>
              <w:rFonts w:hint="eastAsia" w:ascii="宋体" w:hAnsi="宋体" w:eastAsia="宋体" w:cs="宋体"/>
              <w:i w:val="0"/>
              <w:iCs w:val="0"/>
              <w:color w:val="auto"/>
              <w:highlight w:val="none"/>
            </w:rPr>
            <w:tab/>
          </w:r>
          <w:r>
            <w:rPr>
              <w:rFonts w:hint="eastAsia" w:ascii="宋体" w:hAnsi="宋体" w:eastAsia="宋体" w:cs="宋体"/>
              <w:i w:val="0"/>
              <w:iCs w:val="0"/>
              <w:color w:val="auto"/>
              <w:highlight w:val="none"/>
            </w:rPr>
            <w:fldChar w:fldCharType="begin"/>
          </w:r>
          <w:r>
            <w:rPr>
              <w:rFonts w:hint="eastAsia" w:ascii="宋体" w:hAnsi="宋体" w:eastAsia="宋体" w:cs="宋体"/>
              <w:i w:val="0"/>
              <w:iCs w:val="0"/>
              <w:color w:val="auto"/>
              <w:highlight w:val="none"/>
            </w:rPr>
            <w:instrText xml:space="preserve"> PAGEREF _Toc28107 \h </w:instrText>
          </w:r>
          <w:r>
            <w:rPr>
              <w:rFonts w:hint="eastAsia" w:ascii="宋体" w:hAnsi="宋体" w:eastAsia="宋体" w:cs="宋体"/>
              <w:i w:val="0"/>
              <w:iCs w:val="0"/>
              <w:color w:val="auto"/>
              <w:highlight w:val="none"/>
            </w:rPr>
            <w:fldChar w:fldCharType="separate"/>
          </w:r>
          <w:r>
            <w:rPr>
              <w:rFonts w:hint="eastAsia" w:ascii="宋体" w:hAnsi="宋体" w:eastAsia="宋体" w:cs="宋体"/>
              <w:i w:val="0"/>
              <w:iCs w:val="0"/>
              <w:color w:val="auto"/>
              <w:highlight w:val="none"/>
            </w:rPr>
            <w:t>57</w:t>
          </w:r>
          <w:r>
            <w:rPr>
              <w:rFonts w:hint="eastAsia" w:ascii="宋体" w:hAnsi="宋体" w:eastAsia="宋体" w:cs="宋体"/>
              <w:i w:val="0"/>
              <w:iCs w:val="0"/>
              <w:color w:val="auto"/>
              <w:highlight w:val="none"/>
            </w:rPr>
            <w:fldChar w:fldCharType="end"/>
          </w:r>
          <w:r>
            <w:rPr>
              <w:rFonts w:hint="eastAsia" w:ascii="宋体" w:hAnsi="宋体" w:eastAsia="宋体" w:cs="宋体"/>
              <w:bCs/>
              <w:i w:val="0"/>
              <w:iCs w:val="0"/>
              <w:color w:val="auto"/>
              <w:szCs w:val="28"/>
              <w:highlight w:val="none"/>
              <w:lang w:val="en-US" w:eastAsia="zh-CN"/>
            </w:rPr>
            <w:fldChar w:fldCharType="end"/>
          </w:r>
        </w:p>
        <w:p w14:paraId="6D546E6E">
          <w:pPr>
            <w:pStyle w:val="17"/>
            <w:pageBreakBefore w:val="0"/>
            <w:tabs>
              <w:tab w:val="right" w:leader="dot" w:pos="9400"/>
            </w:tabs>
            <w:kinsoku/>
            <w:overflowPunct/>
            <w:topLinePunct w:val="0"/>
            <w:bidi w:val="0"/>
            <w:spacing w:beforeAutospacing="0" w:afterAutospacing="0" w:line="312" w:lineRule="auto"/>
            <w:textAlignment w:val="auto"/>
            <w:rPr>
              <w:rFonts w:hint="eastAsia" w:ascii="宋体" w:hAnsi="宋体" w:eastAsia="宋体" w:cs="宋体"/>
              <w:i w:val="0"/>
              <w:iCs w:val="0"/>
              <w:color w:val="auto"/>
              <w:highlight w:val="none"/>
            </w:rPr>
          </w:pPr>
          <w:r>
            <w:rPr>
              <w:rFonts w:hint="eastAsia" w:ascii="宋体" w:hAnsi="宋体" w:eastAsia="宋体" w:cs="宋体"/>
              <w:bCs/>
              <w:i w:val="0"/>
              <w:iCs w:val="0"/>
              <w:color w:val="auto"/>
              <w:szCs w:val="28"/>
              <w:highlight w:val="none"/>
              <w:lang w:val="en-US" w:eastAsia="zh-CN"/>
            </w:rPr>
            <w:fldChar w:fldCharType="begin"/>
          </w:r>
          <w:r>
            <w:rPr>
              <w:rFonts w:hint="eastAsia" w:ascii="宋体" w:hAnsi="宋体" w:eastAsia="宋体" w:cs="宋体"/>
              <w:bCs/>
              <w:i w:val="0"/>
              <w:iCs w:val="0"/>
              <w:color w:val="auto"/>
              <w:szCs w:val="28"/>
              <w:highlight w:val="none"/>
              <w:lang w:val="en-US" w:eastAsia="zh-CN"/>
            </w:rPr>
            <w:instrText xml:space="preserve"> HYPERLINK \l _Toc21526 </w:instrText>
          </w:r>
          <w:r>
            <w:rPr>
              <w:rFonts w:hint="eastAsia" w:ascii="宋体" w:hAnsi="宋体" w:eastAsia="宋体" w:cs="宋体"/>
              <w:bCs/>
              <w:i w:val="0"/>
              <w:iCs w:val="0"/>
              <w:color w:val="auto"/>
              <w:szCs w:val="28"/>
              <w:highlight w:val="none"/>
              <w:lang w:val="en-US" w:eastAsia="zh-CN"/>
            </w:rPr>
            <w:fldChar w:fldCharType="separate"/>
          </w:r>
          <w:r>
            <w:rPr>
              <w:rFonts w:hint="eastAsia" w:ascii="宋体" w:hAnsi="宋体" w:eastAsia="宋体" w:cs="宋体"/>
              <w:i w:val="0"/>
              <w:iCs w:val="0"/>
              <w:color w:val="auto"/>
              <w:highlight w:val="none"/>
              <w:lang w:val="en-US" w:eastAsia="zh-CN"/>
            </w:rPr>
            <w:t>第八章</w:t>
          </w:r>
          <w:r>
            <w:rPr>
              <w:rFonts w:hint="eastAsia" w:ascii="宋体" w:hAnsi="宋体" w:eastAsia="宋体" w:cs="宋体"/>
              <w:i w:val="0"/>
              <w:iCs w:val="0"/>
              <w:color w:val="auto"/>
              <w:highlight w:val="none"/>
            </w:rPr>
            <w:t xml:space="preserve"> 入围供应商清退和补充原则</w:t>
          </w:r>
          <w:r>
            <w:rPr>
              <w:rFonts w:hint="eastAsia" w:ascii="宋体" w:hAnsi="宋体" w:eastAsia="宋体" w:cs="宋体"/>
              <w:i w:val="0"/>
              <w:iCs w:val="0"/>
              <w:color w:val="auto"/>
              <w:highlight w:val="none"/>
            </w:rPr>
            <w:tab/>
          </w:r>
          <w:r>
            <w:rPr>
              <w:rFonts w:hint="eastAsia" w:ascii="宋体" w:hAnsi="宋体" w:eastAsia="宋体" w:cs="宋体"/>
              <w:i w:val="0"/>
              <w:iCs w:val="0"/>
              <w:color w:val="auto"/>
              <w:highlight w:val="none"/>
            </w:rPr>
            <w:fldChar w:fldCharType="begin"/>
          </w:r>
          <w:r>
            <w:rPr>
              <w:rFonts w:hint="eastAsia" w:ascii="宋体" w:hAnsi="宋体" w:eastAsia="宋体" w:cs="宋体"/>
              <w:i w:val="0"/>
              <w:iCs w:val="0"/>
              <w:color w:val="auto"/>
              <w:highlight w:val="none"/>
            </w:rPr>
            <w:instrText xml:space="preserve"> PAGEREF _Toc21526 \h </w:instrText>
          </w:r>
          <w:r>
            <w:rPr>
              <w:rFonts w:hint="eastAsia" w:ascii="宋体" w:hAnsi="宋体" w:eastAsia="宋体" w:cs="宋体"/>
              <w:i w:val="0"/>
              <w:iCs w:val="0"/>
              <w:color w:val="auto"/>
              <w:highlight w:val="none"/>
            </w:rPr>
            <w:fldChar w:fldCharType="separate"/>
          </w:r>
          <w:r>
            <w:rPr>
              <w:rFonts w:hint="eastAsia" w:ascii="宋体" w:hAnsi="宋体" w:eastAsia="宋体" w:cs="宋体"/>
              <w:i w:val="0"/>
              <w:iCs w:val="0"/>
              <w:color w:val="auto"/>
              <w:highlight w:val="none"/>
            </w:rPr>
            <w:t>85</w:t>
          </w:r>
          <w:r>
            <w:rPr>
              <w:rFonts w:hint="eastAsia" w:ascii="宋体" w:hAnsi="宋体" w:eastAsia="宋体" w:cs="宋体"/>
              <w:i w:val="0"/>
              <w:iCs w:val="0"/>
              <w:color w:val="auto"/>
              <w:highlight w:val="none"/>
            </w:rPr>
            <w:fldChar w:fldCharType="end"/>
          </w:r>
          <w:r>
            <w:rPr>
              <w:rFonts w:hint="eastAsia" w:ascii="宋体" w:hAnsi="宋体" w:eastAsia="宋体" w:cs="宋体"/>
              <w:bCs/>
              <w:i w:val="0"/>
              <w:iCs w:val="0"/>
              <w:color w:val="auto"/>
              <w:szCs w:val="28"/>
              <w:highlight w:val="none"/>
              <w:lang w:val="en-US" w:eastAsia="zh-CN"/>
            </w:rPr>
            <w:fldChar w:fldCharType="end"/>
          </w:r>
        </w:p>
        <w:p w14:paraId="7966FD59">
          <w:pPr>
            <w:pStyle w:val="17"/>
            <w:pageBreakBefore w:val="0"/>
            <w:tabs>
              <w:tab w:val="right" w:leader="dot" w:pos="9400"/>
            </w:tabs>
            <w:kinsoku/>
            <w:overflowPunct/>
            <w:topLinePunct w:val="0"/>
            <w:bidi w:val="0"/>
            <w:spacing w:beforeAutospacing="0" w:afterAutospacing="0" w:line="312" w:lineRule="auto"/>
            <w:textAlignment w:val="auto"/>
            <w:rPr>
              <w:rFonts w:hint="eastAsia" w:ascii="宋体" w:hAnsi="宋体" w:eastAsia="宋体" w:cs="宋体"/>
              <w:i w:val="0"/>
              <w:iCs w:val="0"/>
              <w:color w:val="auto"/>
              <w:highlight w:val="none"/>
            </w:rPr>
          </w:pPr>
        </w:p>
        <w:p w14:paraId="24A7396A">
          <w:pPr>
            <w:pStyle w:val="17"/>
            <w:pageBreakBefore w:val="0"/>
            <w:tabs>
              <w:tab w:val="right" w:leader="dot" w:pos="8306"/>
            </w:tabs>
            <w:kinsoku/>
            <w:overflowPunct/>
            <w:topLinePunct w:val="0"/>
            <w:bidi w:val="0"/>
            <w:spacing w:beforeAutospacing="0" w:afterAutospacing="0" w:line="312" w:lineRule="auto"/>
            <w:textAlignment w:val="auto"/>
            <w:rPr>
              <w:rFonts w:hint="eastAsia" w:ascii="宋体" w:hAnsi="宋体" w:eastAsia="宋体" w:cs="宋体"/>
              <w:b/>
              <w:bCs/>
              <w:i w:val="0"/>
              <w:iCs w:val="0"/>
              <w:color w:val="auto"/>
              <w:sz w:val="28"/>
              <w:szCs w:val="28"/>
              <w:highlight w:val="none"/>
              <w:lang w:val="en-US" w:eastAsia="zh-CN"/>
            </w:rPr>
          </w:pPr>
          <w:r>
            <w:rPr>
              <w:rFonts w:hint="eastAsia" w:ascii="宋体" w:hAnsi="宋体" w:eastAsia="宋体" w:cs="宋体"/>
              <w:bCs/>
              <w:i w:val="0"/>
              <w:iCs w:val="0"/>
              <w:color w:val="auto"/>
              <w:szCs w:val="28"/>
              <w:highlight w:val="none"/>
              <w:lang w:val="en-US" w:eastAsia="zh-CN"/>
            </w:rPr>
            <w:fldChar w:fldCharType="end"/>
          </w:r>
        </w:p>
      </w:sdtContent>
    </w:sdt>
    <w:p w14:paraId="44A4E606">
      <w:pPr>
        <w:pageBreakBefore w:val="0"/>
        <w:kinsoku/>
        <w:overflowPunct/>
        <w:topLinePunct w:val="0"/>
        <w:bidi w:val="0"/>
        <w:spacing w:beforeAutospacing="0" w:afterAutospacing="0" w:line="312" w:lineRule="auto"/>
        <w:textAlignment w:val="auto"/>
        <w:rPr>
          <w:rFonts w:hint="eastAsia" w:ascii="宋体" w:hAnsi="宋体" w:eastAsia="宋体" w:cs="宋体"/>
          <w:b/>
          <w:bCs/>
          <w:i w:val="0"/>
          <w:iCs w:val="0"/>
          <w:caps w:val="0"/>
          <w:color w:val="auto"/>
          <w:spacing w:val="0"/>
          <w:sz w:val="36"/>
          <w:szCs w:val="36"/>
          <w:highlight w:val="none"/>
          <w:lang w:val="en-US" w:eastAsia="zh-CN"/>
        </w:rPr>
      </w:pPr>
      <w:r>
        <w:rPr>
          <w:rFonts w:hint="eastAsia" w:ascii="宋体" w:hAnsi="宋体" w:eastAsia="宋体" w:cs="宋体"/>
          <w:b/>
          <w:bCs/>
          <w:i w:val="0"/>
          <w:iCs w:val="0"/>
          <w:caps w:val="0"/>
          <w:color w:val="auto"/>
          <w:spacing w:val="0"/>
          <w:sz w:val="36"/>
          <w:szCs w:val="36"/>
          <w:highlight w:val="none"/>
          <w:lang w:val="en-US" w:eastAsia="zh-CN"/>
        </w:rPr>
        <w:br w:type="page"/>
      </w:r>
    </w:p>
    <w:p w14:paraId="56572476">
      <w:pPr>
        <w:pStyle w:val="2"/>
        <w:pageBreakBefore w:val="0"/>
        <w:kinsoku/>
        <w:overflowPunct/>
        <w:topLinePunct w:val="0"/>
        <w:bidi w:val="0"/>
        <w:spacing w:before="0" w:beforeLines="0" w:beforeAutospacing="0" w:after="0" w:afterLines="0" w:afterAutospacing="0" w:line="312" w:lineRule="auto"/>
        <w:jc w:val="center"/>
        <w:textAlignment w:val="auto"/>
        <w:rPr>
          <w:rFonts w:hint="eastAsia" w:ascii="宋体" w:hAnsi="宋体" w:eastAsia="宋体" w:cs="宋体"/>
          <w:b/>
          <w:bCs/>
          <w:i w:val="0"/>
          <w:iCs w:val="0"/>
          <w:caps w:val="0"/>
          <w:color w:val="auto"/>
          <w:spacing w:val="0"/>
          <w:sz w:val="36"/>
          <w:szCs w:val="36"/>
          <w:highlight w:val="none"/>
        </w:rPr>
      </w:pPr>
      <w:bookmarkStart w:id="4" w:name="_Toc20007"/>
      <w:r>
        <w:rPr>
          <w:rFonts w:hint="eastAsia" w:ascii="宋体" w:hAnsi="宋体" w:eastAsia="宋体" w:cs="宋体"/>
          <w:i w:val="0"/>
          <w:iCs w:val="0"/>
          <w:color w:val="auto"/>
          <w:highlight w:val="none"/>
          <w:lang w:val="en-US" w:eastAsia="zh-CN"/>
        </w:rPr>
        <w:t xml:space="preserve">第一章 </w:t>
      </w:r>
      <w:r>
        <w:rPr>
          <w:rFonts w:hint="eastAsia" w:ascii="宋体" w:hAnsi="宋体" w:eastAsia="宋体" w:cs="宋体"/>
          <w:i w:val="0"/>
          <w:iCs w:val="0"/>
          <w:color w:val="auto"/>
          <w:highlight w:val="none"/>
        </w:rPr>
        <w:t>征集公告</w:t>
      </w:r>
      <w:bookmarkEnd w:id="4"/>
    </w:p>
    <w:p w14:paraId="4E06CE8C">
      <w:pPr>
        <w:pStyle w:val="7"/>
        <w:keepNext w:val="0"/>
        <w:keepLines w:val="0"/>
        <w:pageBreakBefore w:val="0"/>
        <w:widowControl w:val="0"/>
        <w:numPr>
          <w:ilvl w:val="0"/>
          <w:numId w:val="1"/>
        </w:numPr>
        <w:shd w:val="clear"/>
        <w:tabs>
          <w:tab w:val="left" w:pos="711"/>
        </w:tabs>
        <w:kinsoku/>
        <w:wordWrap/>
        <w:overflowPunct/>
        <w:topLinePunct w:val="0"/>
        <w:autoSpaceDE w:val="0"/>
        <w:autoSpaceDN w:val="0"/>
        <w:bidi w:val="0"/>
        <w:adjustRightInd w:val="0"/>
        <w:snapToGrid/>
        <w:spacing w:before="0" w:after="0" w:line="360" w:lineRule="auto"/>
        <w:ind w:left="710" w:right="0" w:hanging="313"/>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mc:AlternateContent>
          <mc:Choice Requires="wps">
            <w:drawing>
              <wp:anchor distT="0" distB="0" distL="114300" distR="114300" simplePos="0" relativeHeight="251660288" behindDoc="1" locked="0" layoutInCell="1" allowOverlap="1">
                <wp:simplePos x="0" y="0"/>
                <wp:positionH relativeFrom="page">
                  <wp:posOffset>846455</wp:posOffset>
                </wp:positionH>
                <wp:positionV relativeFrom="paragraph">
                  <wp:posOffset>202565</wp:posOffset>
                </wp:positionV>
                <wp:extent cx="5866765" cy="1200785"/>
                <wp:effectExtent l="5080" t="4445" r="14605" b="13970"/>
                <wp:wrapTopAndBottom/>
                <wp:docPr id="2" name="文本框 2"/>
                <wp:cNvGraphicFramePr/>
                <a:graphic xmlns:a="http://schemas.openxmlformats.org/drawingml/2006/main">
                  <a:graphicData uri="http://schemas.microsoft.com/office/word/2010/wordprocessingShape">
                    <wps:wsp>
                      <wps:cNvSpPr txBox="1"/>
                      <wps:spPr>
                        <a:xfrm>
                          <a:off x="0" y="0"/>
                          <a:ext cx="5866765" cy="1200785"/>
                        </a:xfrm>
                        <a:prstGeom prst="rect">
                          <a:avLst/>
                        </a:prstGeom>
                        <a:noFill/>
                        <a:ln w="6096" cap="flat" cmpd="sng">
                          <a:solidFill>
                            <a:srgbClr val="000000"/>
                          </a:solidFill>
                          <a:prstDash val="solid"/>
                          <a:miter/>
                          <a:headEnd type="none" w="med" len="med"/>
                          <a:tailEnd type="none" w="med" len="med"/>
                        </a:ln>
                      </wps:spPr>
                      <wps:txbx>
                        <w:txbxContent>
                          <w:p w14:paraId="7C286629">
                            <w:pPr>
                              <w:spacing w:before="101"/>
                              <w:ind w:left="80" w:right="0" w:firstLine="0"/>
                              <w:jc w:val="left"/>
                              <w:rPr>
                                <w:b/>
                                <w:sz w:val="24"/>
                              </w:rPr>
                            </w:pPr>
                            <w:r>
                              <w:rPr>
                                <w:b/>
                                <w:sz w:val="24"/>
                              </w:rPr>
                              <w:t>项目概况：</w:t>
                            </w:r>
                          </w:p>
                          <w:p w14:paraId="0A8C37F4">
                            <w:pPr>
                              <w:keepNext w:val="0"/>
                              <w:keepLines w:val="0"/>
                              <w:pageBreakBefore w:val="0"/>
                              <w:widowControl w:val="0"/>
                              <w:kinsoku/>
                              <w:wordWrap/>
                              <w:overflowPunct/>
                              <w:topLinePunct w:val="0"/>
                              <w:autoSpaceDE w:val="0"/>
                              <w:autoSpaceDN w:val="0"/>
                              <w:bidi w:val="0"/>
                              <w:adjustRightInd w:val="0"/>
                              <w:snapToGrid w:val="0"/>
                              <w:spacing w:line="400" w:lineRule="exact"/>
                              <w:ind w:firstLine="480" w:firstLineChars="200"/>
                              <w:jc w:val="left"/>
                              <w:textAlignment w:val="auto"/>
                              <w:rPr>
                                <w:rFonts w:hint="eastAsia" w:ascii="宋体" w:hAnsi="宋体" w:eastAsia="宋体" w:cs="宋体"/>
                                <w:sz w:val="24"/>
                                <w:szCs w:val="24"/>
                                <w:highlight w:val="none"/>
                              </w:rPr>
                            </w:pPr>
                            <w:r>
                              <w:rPr>
                                <w:rFonts w:hint="eastAsia" w:ascii="宋体" w:hAnsi="宋体" w:cs="宋体"/>
                                <w:kern w:val="0"/>
                                <w:sz w:val="24"/>
                                <w:szCs w:val="24"/>
                                <w:u w:val="single"/>
                                <w:lang w:val="zh-CN" w:eastAsia="zh-CN" w:bidi="zh-CN"/>
                              </w:rPr>
                              <w:t>抚松县财政投资评审中心工程造价咨询服务</w:t>
                            </w:r>
                            <w:r>
                              <w:rPr>
                                <w:rFonts w:hint="eastAsia" w:ascii="宋体" w:hAnsi="宋体" w:cs="宋体"/>
                                <w:kern w:val="0"/>
                                <w:sz w:val="24"/>
                                <w:szCs w:val="24"/>
                                <w:u w:val="none"/>
                                <w:lang w:val="zh-CN" w:eastAsia="zh-CN" w:bidi="zh-CN"/>
                              </w:rPr>
                              <w:t>封闭式框架协议征集</w:t>
                            </w:r>
                            <w:r>
                              <w:rPr>
                                <w:rFonts w:hint="eastAsia" w:ascii="宋体" w:hAnsi="宋体" w:eastAsia="宋体" w:cs="宋体"/>
                                <w:spacing w:val="3"/>
                                <w:sz w:val="24"/>
                                <w:szCs w:val="24"/>
                              </w:rPr>
                              <w:t>的潜在供应商应在</w:t>
                            </w:r>
                            <w:r>
                              <w:rPr>
                                <w:rFonts w:hint="eastAsia" w:ascii="宋体" w:hAnsi="宋体" w:eastAsia="宋体" w:cs="宋体"/>
                                <w:sz w:val="24"/>
                                <w:szCs w:val="24"/>
                                <w:u w:val="single"/>
                                <w:lang w:val="en-US" w:eastAsia="zh-CN"/>
                              </w:rPr>
                              <w:t>“</w:t>
                            </w:r>
                            <w:r>
                              <w:rPr>
                                <w:rFonts w:hint="eastAsia" w:ascii="宋体" w:hAnsi="宋体" w:eastAsia="宋体" w:cs="宋体"/>
                                <w:sz w:val="24"/>
                                <w:szCs w:val="24"/>
                                <w:u w:val="single"/>
                                <w:lang w:val="zh-CN" w:eastAsia="zh-CN"/>
                              </w:rPr>
                              <w:t>政采云</w:t>
                            </w:r>
                            <w:r>
                              <w:rPr>
                                <w:rFonts w:hint="eastAsia" w:ascii="宋体" w:hAnsi="宋体" w:eastAsia="宋体" w:cs="宋体"/>
                                <w:sz w:val="24"/>
                                <w:szCs w:val="24"/>
                                <w:u w:val="single"/>
                                <w:lang w:val="en-US" w:eastAsia="zh-CN"/>
                              </w:rPr>
                              <w:t>”</w:t>
                            </w:r>
                            <w:r>
                              <w:rPr>
                                <w:rFonts w:hint="eastAsia" w:ascii="宋体" w:hAnsi="宋体" w:eastAsia="宋体" w:cs="宋体"/>
                                <w:sz w:val="24"/>
                                <w:szCs w:val="24"/>
                                <w:u w:val="single"/>
                                <w:lang w:val="zh-CN" w:eastAsia="zh-CN"/>
                              </w:rPr>
                              <w:t>平台</w:t>
                            </w:r>
                            <w:r>
                              <w:rPr>
                                <w:rFonts w:hint="eastAsia" w:ascii="宋体" w:hAnsi="宋体" w:eastAsia="宋体" w:cs="宋体"/>
                                <w:sz w:val="24"/>
                                <w:szCs w:val="24"/>
                                <w:u w:val="single"/>
                                <w:lang w:val="en-US" w:eastAsia="zh-CN"/>
                              </w:rPr>
                              <w:t xml:space="preserve">（http:// </w:t>
                            </w:r>
                            <w:r>
                              <w:rPr>
                                <w:rFonts w:hint="eastAsia" w:ascii="宋体" w:hAnsi="宋体" w:eastAsia="宋体" w:cs="宋体"/>
                                <w:sz w:val="24"/>
                                <w:szCs w:val="24"/>
                                <w:highlight w:val="yellow"/>
                                <w:u w:val="single"/>
                                <w:lang w:val="en-US" w:eastAsia="zh-CN"/>
                              </w:rPr>
                              <w:fldChar w:fldCharType="begin"/>
                            </w:r>
                            <w:r>
                              <w:rPr>
                                <w:rFonts w:hint="eastAsia" w:ascii="宋体" w:hAnsi="宋体" w:eastAsia="宋体" w:cs="宋体"/>
                                <w:sz w:val="24"/>
                                <w:szCs w:val="24"/>
                                <w:highlight w:val="yellow"/>
                                <w:u w:val="single"/>
                                <w:lang w:val="en-US" w:eastAsia="zh-CN"/>
                              </w:rPr>
                              <w:instrText xml:space="preserve"> HYPERLINK "http://www.zcygov.cn）获取征集文件，并于2024年" </w:instrText>
                            </w:r>
                            <w:r>
                              <w:rPr>
                                <w:rFonts w:hint="eastAsia" w:ascii="宋体" w:hAnsi="宋体" w:eastAsia="宋体" w:cs="宋体"/>
                                <w:sz w:val="24"/>
                                <w:szCs w:val="24"/>
                                <w:highlight w:val="yellow"/>
                                <w:u w:val="single"/>
                                <w:lang w:val="en-US" w:eastAsia="zh-CN"/>
                              </w:rPr>
                              <w:fldChar w:fldCharType="separate"/>
                            </w:r>
                            <w:r>
                              <w:rPr>
                                <w:rStyle w:val="33"/>
                                <w:rFonts w:hint="eastAsia" w:ascii="宋体" w:hAnsi="宋体" w:eastAsia="宋体" w:cs="宋体"/>
                                <w:sz w:val="24"/>
                                <w:szCs w:val="24"/>
                                <w:highlight w:val="yellow"/>
                                <w:lang w:val="en-US" w:eastAsia="zh-CN"/>
                              </w:rPr>
                              <w:t>www.zcygov.cn）</w:t>
                            </w:r>
                            <w:r>
                              <w:rPr>
                                <w:rStyle w:val="33"/>
                                <w:rFonts w:hint="eastAsia" w:ascii="宋体" w:hAnsi="宋体" w:eastAsia="宋体" w:cs="宋体"/>
                                <w:spacing w:val="-1"/>
                                <w:sz w:val="24"/>
                                <w:szCs w:val="24"/>
                                <w:highlight w:val="yellow"/>
                              </w:rPr>
                              <w:t>获取征集文件，并于</w:t>
                            </w:r>
                            <w:r>
                              <w:rPr>
                                <w:rStyle w:val="33"/>
                                <w:rFonts w:hint="eastAsia" w:ascii="宋体" w:hAnsi="宋体" w:eastAsia="宋体" w:cs="宋体"/>
                                <w:color w:val="000000" w:themeColor="text1"/>
                                <w:spacing w:val="0"/>
                                <w:sz w:val="24"/>
                                <w:szCs w:val="24"/>
                                <w:highlight w:val="yellow"/>
                                <w14:textFill>
                                  <w14:solidFill>
                                    <w14:schemeClr w14:val="tx1"/>
                                  </w14:solidFill>
                                </w14:textFill>
                              </w:rPr>
                              <w:t>20</w:t>
                            </w:r>
                            <w:r>
                              <w:rPr>
                                <w:rStyle w:val="33"/>
                                <w:rFonts w:hint="eastAsia" w:ascii="宋体" w:hAnsi="宋体" w:cs="宋体"/>
                                <w:color w:val="000000" w:themeColor="text1"/>
                                <w:spacing w:val="0"/>
                                <w:sz w:val="24"/>
                                <w:szCs w:val="24"/>
                                <w:highlight w:val="yellow"/>
                                <w:lang w:val="en-US" w:eastAsia="zh-CN"/>
                                <w14:textFill>
                                  <w14:solidFill>
                                    <w14:schemeClr w14:val="tx1"/>
                                  </w14:solidFill>
                                </w14:textFill>
                              </w:rPr>
                              <w:t>24</w:t>
                            </w:r>
                            <w:r>
                              <w:rPr>
                                <w:rStyle w:val="33"/>
                                <w:rFonts w:hint="eastAsia" w:ascii="宋体" w:hAnsi="宋体" w:eastAsia="宋体" w:cs="宋体"/>
                                <w:color w:val="000000" w:themeColor="text1"/>
                                <w:spacing w:val="0"/>
                                <w:sz w:val="24"/>
                                <w:szCs w:val="24"/>
                                <w:highlight w:val="yellow"/>
                                <w14:textFill>
                                  <w14:solidFill>
                                    <w14:schemeClr w14:val="tx1"/>
                                  </w14:solidFill>
                                </w14:textFill>
                              </w:rPr>
                              <w:t>年</w:t>
                            </w:r>
                            <w:r>
                              <w:rPr>
                                <w:rFonts w:hint="eastAsia" w:ascii="宋体" w:hAnsi="宋体" w:eastAsia="宋体" w:cs="宋体"/>
                                <w:sz w:val="24"/>
                                <w:szCs w:val="24"/>
                                <w:highlight w:val="yellow"/>
                                <w:u w:val="single"/>
                                <w:lang w:val="en-US" w:eastAsia="zh-CN"/>
                              </w:rPr>
                              <w:fldChar w:fldCharType="end"/>
                            </w:r>
                            <w:r>
                              <w:rPr>
                                <w:rFonts w:hint="eastAsia" w:ascii="宋体" w:hAnsi="宋体" w:cs="宋体"/>
                                <w:color w:val="000000" w:themeColor="text1"/>
                                <w:spacing w:val="0"/>
                                <w:sz w:val="24"/>
                                <w:szCs w:val="24"/>
                                <w:highlight w:val="yellow"/>
                                <w:u w:val="single"/>
                                <w:lang w:val="en-US" w:eastAsia="zh-CN"/>
                                <w14:textFill>
                                  <w14:solidFill>
                                    <w14:schemeClr w14:val="tx1"/>
                                  </w14:solidFill>
                                </w14:textFill>
                              </w:rPr>
                              <w:t>10月29日9</w:t>
                            </w:r>
                            <w:r>
                              <w:rPr>
                                <w:rFonts w:hint="eastAsia" w:ascii="宋体" w:hAnsi="宋体" w:eastAsia="宋体" w:cs="宋体"/>
                                <w:color w:val="000000" w:themeColor="text1"/>
                                <w:spacing w:val="0"/>
                                <w:sz w:val="24"/>
                                <w:szCs w:val="24"/>
                                <w:highlight w:val="yellow"/>
                                <w:u w:val="single"/>
                                <w14:textFill>
                                  <w14:solidFill>
                                    <w14:schemeClr w14:val="tx1"/>
                                  </w14:solidFill>
                                </w14:textFill>
                              </w:rPr>
                              <w:t>点00分</w:t>
                            </w:r>
                            <w:r>
                              <w:rPr>
                                <w:rFonts w:hint="eastAsia" w:ascii="宋体" w:hAnsi="宋体" w:eastAsia="宋体" w:cs="宋体"/>
                                <w:color w:val="000000" w:themeColor="text1"/>
                                <w:sz w:val="24"/>
                                <w:szCs w:val="24"/>
                                <w:highlight w:val="none"/>
                                <w14:textFill>
                                  <w14:solidFill>
                                    <w14:schemeClr w14:val="tx1"/>
                                  </w14:solidFill>
                                </w14:textFill>
                              </w:rPr>
                              <w:t>（</w:t>
                            </w:r>
                            <w:r>
                              <w:rPr>
                                <w:rFonts w:hint="eastAsia" w:ascii="宋体" w:hAnsi="宋体" w:eastAsia="宋体" w:cs="宋体"/>
                                <w:sz w:val="24"/>
                                <w:szCs w:val="24"/>
                                <w:highlight w:val="none"/>
                              </w:rPr>
                              <w:t>北京时间）前递交响应文件。</w:t>
                            </w:r>
                          </w:p>
                        </w:txbxContent>
                      </wps:txbx>
                      <wps:bodyPr lIns="0" tIns="0" rIns="0" bIns="0" upright="1"/>
                    </wps:wsp>
                  </a:graphicData>
                </a:graphic>
              </wp:anchor>
            </w:drawing>
          </mc:Choice>
          <mc:Fallback>
            <w:pict>
              <v:shape id="_x0000_s1026" o:spid="_x0000_s1026" o:spt="202" type="#_x0000_t202" style="position:absolute;left:0pt;margin-left:66.65pt;margin-top:15.95pt;height:94.55pt;width:461.95pt;mso-position-horizontal-relative:page;mso-wrap-distance-bottom:0pt;mso-wrap-distance-top:0pt;z-index:-251656192;mso-width-relative:page;mso-height-relative:page;" filled="f" stroked="t" coordsize="21600,21600" o:gfxdata="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">
                <v:fill on="f" focussize="0,0"/>
                <v:stroke weight="0.48pt" color="#000000" joinstyle="miter"/>
                <v:imagedata o:title=""/>
                <o:lock v:ext="edit" aspectratio="f"/>
                <v:textbox inset="0mm,0mm,0mm,0mm">
                  <w:txbxContent>
                    <w:p w14:paraId="7C286629">
                      <w:pPr>
                        <w:spacing w:before="101"/>
                        <w:ind w:left="80" w:right="0" w:firstLine="0"/>
                        <w:jc w:val="left"/>
                        <w:rPr>
                          <w:b/>
                          <w:sz w:val="24"/>
                        </w:rPr>
                      </w:pPr>
                      <w:r>
                        <w:rPr>
                          <w:b/>
                          <w:sz w:val="24"/>
                        </w:rPr>
                        <w:t>项目概况：</w:t>
                      </w:r>
                    </w:p>
                    <w:p w14:paraId="0A8C37F4">
                      <w:pPr>
                        <w:keepNext w:val="0"/>
                        <w:keepLines w:val="0"/>
                        <w:pageBreakBefore w:val="0"/>
                        <w:widowControl w:val="0"/>
                        <w:kinsoku/>
                        <w:wordWrap/>
                        <w:overflowPunct/>
                        <w:topLinePunct w:val="0"/>
                        <w:autoSpaceDE w:val="0"/>
                        <w:autoSpaceDN w:val="0"/>
                        <w:bidi w:val="0"/>
                        <w:adjustRightInd w:val="0"/>
                        <w:snapToGrid w:val="0"/>
                        <w:spacing w:line="400" w:lineRule="exact"/>
                        <w:ind w:firstLine="480" w:firstLineChars="200"/>
                        <w:jc w:val="left"/>
                        <w:textAlignment w:val="auto"/>
                        <w:rPr>
                          <w:rFonts w:hint="eastAsia" w:ascii="宋体" w:hAnsi="宋体" w:eastAsia="宋体" w:cs="宋体"/>
                          <w:sz w:val="24"/>
                          <w:szCs w:val="24"/>
                          <w:highlight w:val="none"/>
                        </w:rPr>
                      </w:pPr>
                      <w:r>
                        <w:rPr>
                          <w:rFonts w:hint="eastAsia" w:ascii="宋体" w:hAnsi="宋体" w:cs="宋体"/>
                          <w:kern w:val="0"/>
                          <w:sz w:val="24"/>
                          <w:szCs w:val="24"/>
                          <w:u w:val="single"/>
                          <w:lang w:val="zh-CN" w:eastAsia="zh-CN" w:bidi="zh-CN"/>
                        </w:rPr>
                        <w:t>抚松县财政投资评审中心工程造价咨询服务</w:t>
                      </w:r>
                      <w:r>
                        <w:rPr>
                          <w:rFonts w:hint="eastAsia" w:ascii="宋体" w:hAnsi="宋体" w:cs="宋体"/>
                          <w:kern w:val="0"/>
                          <w:sz w:val="24"/>
                          <w:szCs w:val="24"/>
                          <w:u w:val="none"/>
                          <w:lang w:val="zh-CN" w:eastAsia="zh-CN" w:bidi="zh-CN"/>
                        </w:rPr>
                        <w:t>封闭式框架协议征集</w:t>
                      </w:r>
                      <w:r>
                        <w:rPr>
                          <w:rFonts w:hint="eastAsia" w:ascii="宋体" w:hAnsi="宋体" w:eastAsia="宋体" w:cs="宋体"/>
                          <w:spacing w:val="3"/>
                          <w:sz w:val="24"/>
                          <w:szCs w:val="24"/>
                        </w:rPr>
                        <w:t>的潜在供应商应在</w:t>
                      </w:r>
                      <w:r>
                        <w:rPr>
                          <w:rFonts w:hint="eastAsia" w:ascii="宋体" w:hAnsi="宋体" w:eastAsia="宋体" w:cs="宋体"/>
                          <w:sz w:val="24"/>
                          <w:szCs w:val="24"/>
                          <w:u w:val="single"/>
                          <w:lang w:val="en-US" w:eastAsia="zh-CN"/>
                        </w:rPr>
                        <w:t>“</w:t>
                      </w:r>
                      <w:r>
                        <w:rPr>
                          <w:rFonts w:hint="eastAsia" w:ascii="宋体" w:hAnsi="宋体" w:eastAsia="宋体" w:cs="宋体"/>
                          <w:sz w:val="24"/>
                          <w:szCs w:val="24"/>
                          <w:u w:val="single"/>
                          <w:lang w:val="zh-CN" w:eastAsia="zh-CN"/>
                        </w:rPr>
                        <w:t>政采云</w:t>
                      </w:r>
                      <w:r>
                        <w:rPr>
                          <w:rFonts w:hint="eastAsia" w:ascii="宋体" w:hAnsi="宋体" w:eastAsia="宋体" w:cs="宋体"/>
                          <w:sz w:val="24"/>
                          <w:szCs w:val="24"/>
                          <w:u w:val="single"/>
                          <w:lang w:val="en-US" w:eastAsia="zh-CN"/>
                        </w:rPr>
                        <w:t>”</w:t>
                      </w:r>
                      <w:r>
                        <w:rPr>
                          <w:rFonts w:hint="eastAsia" w:ascii="宋体" w:hAnsi="宋体" w:eastAsia="宋体" w:cs="宋体"/>
                          <w:sz w:val="24"/>
                          <w:szCs w:val="24"/>
                          <w:u w:val="single"/>
                          <w:lang w:val="zh-CN" w:eastAsia="zh-CN"/>
                        </w:rPr>
                        <w:t>平台</w:t>
                      </w:r>
                      <w:r>
                        <w:rPr>
                          <w:rFonts w:hint="eastAsia" w:ascii="宋体" w:hAnsi="宋体" w:eastAsia="宋体" w:cs="宋体"/>
                          <w:sz w:val="24"/>
                          <w:szCs w:val="24"/>
                          <w:u w:val="single"/>
                          <w:lang w:val="en-US" w:eastAsia="zh-CN"/>
                        </w:rPr>
                        <w:t xml:space="preserve">（http:// </w:t>
                      </w:r>
                      <w:r>
                        <w:rPr>
                          <w:rFonts w:hint="eastAsia" w:ascii="宋体" w:hAnsi="宋体" w:eastAsia="宋体" w:cs="宋体"/>
                          <w:sz w:val="24"/>
                          <w:szCs w:val="24"/>
                          <w:highlight w:val="yellow"/>
                          <w:u w:val="single"/>
                          <w:lang w:val="en-US" w:eastAsia="zh-CN"/>
                        </w:rPr>
                        <w:fldChar w:fldCharType="begin"/>
                      </w:r>
                      <w:r>
                        <w:rPr>
                          <w:rFonts w:hint="eastAsia" w:ascii="宋体" w:hAnsi="宋体" w:eastAsia="宋体" w:cs="宋体"/>
                          <w:sz w:val="24"/>
                          <w:szCs w:val="24"/>
                          <w:highlight w:val="yellow"/>
                          <w:u w:val="single"/>
                          <w:lang w:val="en-US" w:eastAsia="zh-CN"/>
                        </w:rPr>
                        <w:instrText xml:space="preserve"> HYPERLINK "http://www.zcygov.cn）获取征集文件，并于2024年" </w:instrText>
                      </w:r>
                      <w:r>
                        <w:rPr>
                          <w:rFonts w:hint="eastAsia" w:ascii="宋体" w:hAnsi="宋体" w:eastAsia="宋体" w:cs="宋体"/>
                          <w:sz w:val="24"/>
                          <w:szCs w:val="24"/>
                          <w:highlight w:val="yellow"/>
                          <w:u w:val="single"/>
                          <w:lang w:val="en-US" w:eastAsia="zh-CN"/>
                        </w:rPr>
                        <w:fldChar w:fldCharType="separate"/>
                      </w:r>
                      <w:r>
                        <w:rPr>
                          <w:rStyle w:val="33"/>
                          <w:rFonts w:hint="eastAsia" w:ascii="宋体" w:hAnsi="宋体" w:eastAsia="宋体" w:cs="宋体"/>
                          <w:sz w:val="24"/>
                          <w:szCs w:val="24"/>
                          <w:highlight w:val="yellow"/>
                          <w:lang w:val="en-US" w:eastAsia="zh-CN"/>
                        </w:rPr>
                        <w:t>www.zcygov.cn）</w:t>
                      </w:r>
                      <w:r>
                        <w:rPr>
                          <w:rStyle w:val="33"/>
                          <w:rFonts w:hint="eastAsia" w:ascii="宋体" w:hAnsi="宋体" w:eastAsia="宋体" w:cs="宋体"/>
                          <w:spacing w:val="-1"/>
                          <w:sz w:val="24"/>
                          <w:szCs w:val="24"/>
                          <w:highlight w:val="yellow"/>
                        </w:rPr>
                        <w:t>获取征集文件，并于</w:t>
                      </w:r>
                      <w:r>
                        <w:rPr>
                          <w:rStyle w:val="33"/>
                          <w:rFonts w:hint="eastAsia" w:ascii="宋体" w:hAnsi="宋体" w:eastAsia="宋体" w:cs="宋体"/>
                          <w:color w:val="000000" w:themeColor="text1"/>
                          <w:spacing w:val="0"/>
                          <w:sz w:val="24"/>
                          <w:szCs w:val="24"/>
                          <w:highlight w:val="yellow"/>
                          <w14:textFill>
                            <w14:solidFill>
                              <w14:schemeClr w14:val="tx1"/>
                            </w14:solidFill>
                          </w14:textFill>
                        </w:rPr>
                        <w:t>20</w:t>
                      </w:r>
                      <w:r>
                        <w:rPr>
                          <w:rStyle w:val="33"/>
                          <w:rFonts w:hint="eastAsia" w:ascii="宋体" w:hAnsi="宋体" w:cs="宋体"/>
                          <w:color w:val="000000" w:themeColor="text1"/>
                          <w:spacing w:val="0"/>
                          <w:sz w:val="24"/>
                          <w:szCs w:val="24"/>
                          <w:highlight w:val="yellow"/>
                          <w:lang w:val="en-US" w:eastAsia="zh-CN"/>
                          <w14:textFill>
                            <w14:solidFill>
                              <w14:schemeClr w14:val="tx1"/>
                            </w14:solidFill>
                          </w14:textFill>
                        </w:rPr>
                        <w:t>24</w:t>
                      </w:r>
                      <w:r>
                        <w:rPr>
                          <w:rStyle w:val="33"/>
                          <w:rFonts w:hint="eastAsia" w:ascii="宋体" w:hAnsi="宋体" w:eastAsia="宋体" w:cs="宋体"/>
                          <w:color w:val="000000" w:themeColor="text1"/>
                          <w:spacing w:val="0"/>
                          <w:sz w:val="24"/>
                          <w:szCs w:val="24"/>
                          <w:highlight w:val="yellow"/>
                          <w14:textFill>
                            <w14:solidFill>
                              <w14:schemeClr w14:val="tx1"/>
                            </w14:solidFill>
                          </w14:textFill>
                        </w:rPr>
                        <w:t>年</w:t>
                      </w:r>
                      <w:r>
                        <w:rPr>
                          <w:rFonts w:hint="eastAsia" w:ascii="宋体" w:hAnsi="宋体" w:eastAsia="宋体" w:cs="宋体"/>
                          <w:sz w:val="24"/>
                          <w:szCs w:val="24"/>
                          <w:highlight w:val="yellow"/>
                          <w:u w:val="single"/>
                          <w:lang w:val="en-US" w:eastAsia="zh-CN"/>
                        </w:rPr>
                        <w:fldChar w:fldCharType="end"/>
                      </w:r>
                      <w:r>
                        <w:rPr>
                          <w:rFonts w:hint="eastAsia" w:ascii="宋体" w:hAnsi="宋体" w:cs="宋体"/>
                          <w:color w:val="000000" w:themeColor="text1"/>
                          <w:spacing w:val="0"/>
                          <w:sz w:val="24"/>
                          <w:szCs w:val="24"/>
                          <w:highlight w:val="yellow"/>
                          <w:u w:val="single"/>
                          <w:lang w:val="en-US" w:eastAsia="zh-CN"/>
                          <w14:textFill>
                            <w14:solidFill>
                              <w14:schemeClr w14:val="tx1"/>
                            </w14:solidFill>
                          </w14:textFill>
                        </w:rPr>
                        <w:t>10月29日9</w:t>
                      </w:r>
                      <w:r>
                        <w:rPr>
                          <w:rFonts w:hint="eastAsia" w:ascii="宋体" w:hAnsi="宋体" w:eastAsia="宋体" w:cs="宋体"/>
                          <w:color w:val="000000" w:themeColor="text1"/>
                          <w:spacing w:val="0"/>
                          <w:sz w:val="24"/>
                          <w:szCs w:val="24"/>
                          <w:highlight w:val="yellow"/>
                          <w:u w:val="single"/>
                          <w14:textFill>
                            <w14:solidFill>
                              <w14:schemeClr w14:val="tx1"/>
                            </w14:solidFill>
                          </w14:textFill>
                        </w:rPr>
                        <w:t>点00分</w:t>
                      </w:r>
                      <w:r>
                        <w:rPr>
                          <w:rFonts w:hint="eastAsia" w:ascii="宋体" w:hAnsi="宋体" w:eastAsia="宋体" w:cs="宋体"/>
                          <w:color w:val="000000" w:themeColor="text1"/>
                          <w:sz w:val="24"/>
                          <w:szCs w:val="24"/>
                          <w:highlight w:val="none"/>
                          <w14:textFill>
                            <w14:solidFill>
                              <w14:schemeClr w14:val="tx1"/>
                            </w14:solidFill>
                          </w14:textFill>
                        </w:rPr>
                        <w:t>（</w:t>
                      </w:r>
                      <w:r>
                        <w:rPr>
                          <w:rFonts w:hint="eastAsia" w:ascii="宋体" w:hAnsi="宋体" w:eastAsia="宋体" w:cs="宋体"/>
                          <w:sz w:val="24"/>
                          <w:szCs w:val="24"/>
                          <w:highlight w:val="none"/>
                        </w:rPr>
                        <w:t>北京时间）前递交响应文件。</w:t>
                      </w:r>
                    </w:p>
                  </w:txbxContent>
                </v:textbox>
                <w10:wrap type="topAndBottom"/>
              </v:shape>
            </w:pict>
          </mc:Fallback>
        </mc:AlternateContent>
      </w:r>
      <w:r>
        <w:rPr>
          <w:rFonts w:hint="eastAsia" w:ascii="宋体" w:hAnsi="宋体" w:eastAsia="宋体" w:cs="宋体"/>
          <w:sz w:val="24"/>
          <w:szCs w:val="24"/>
          <w:highlight w:val="none"/>
        </w:rPr>
        <w:t>项目基本情况</w:t>
      </w:r>
    </w:p>
    <w:p w14:paraId="0D7EB7C7">
      <w:pPr>
        <w:pStyle w:val="9"/>
        <w:keepNext w:val="0"/>
        <w:keepLines w:val="0"/>
        <w:pageBreakBefore w:val="0"/>
        <w:widowControl w:val="0"/>
        <w:numPr>
          <w:ilvl w:val="1"/>
          <w:numId w:val="2"/>
        </w:numPr>
        <w:shd w:val="clear"/>
        <w:kinsoku/>
        <w:wordWrap/>
        <w:overflowPunct/>
        <w:topLinePunct w:val="0"/>
        <w:autoSpaceDE w:val="0"/>
        <w:autoSpaceDN w:val="0"/>
        <w:bidi w:val="0"/>
        <w:adjustRightInd w:val="0"/>
        <w:snapToGrid/>
        <w:spacing w:before="0" w:line="360" w:lineRule="auto"/>
        <w:ind w:left="878"/>
        <w:jc w:val="both"/>
        <w:textAlignment w:val="auto"/>
        <w:rPr>
          <w:rFonts w:hint="eastAsia" w:ascii="宋体" w:hAnsi="宋体" w:cs="宋体"/>
          <w:spacing w:val="-12"/>
          <w:sz w:val="24"/>
          <w:szCs w:val="24"/>
          <w:highlight w:val="none"/>
          <w:lang w:val="en-US" w:eastAsia="zh-CN"/>
        </w:rPr>
      </w:pPr>
      <w:r>
        <w:rPr>
          <w:rFonts w:hint="eastAsia" w:ascii="宋体" w:hAnsi="宋体" w:eastAsia="宋体" w:cs="宋体"/>
          <w:sz w:val="24"/>
          <w:szCs w:val="24"/>
          <w:highlight w:val="none"/>
        </w:rPr>
        <w:t>政府采购计划编号：</w:t>
      </w:r>
      <w:r>
        <w:rPr>
          <w:rFonts w:hint="eastAsia" w:ascii="宋体" w:hAnsi="宋体" w:cs="宋体"/>
          <w:sz w:val="24"/>
          <w:szCs w:val="24"/>
          <w:highlight w:val="none"/>
          <w:lang w:val="en-US" w:eastAsia="zh-CN"/>
        </w:rPr>
        <w:t>采购计划备-</w:t>
      </w:r>
      <w:r>
        <w:rPr>
          <w:rFonts w:hint="eastAsia" w:ascii="宋体" w:hAnsi="宋体" w:eastAsia="宋体" w:cs="宋体"/>
          <w:sz w:val="24"/>
          <w:szCs w:val="24"/>
          <w:highlight w:val="none"/>
        </w:rPr>
        <w:t>[</w:t>
      </w:r>
      <w:r>
        <w:rPr>
          <w:rFonts w:hint="eastAsia" w:ascii="宋体" w:hAnsi="宋体" w:cs="宋体"/>
          <w:sz w:val="24"/>
          <w:szCs w:val="24"/>
          <w:highlight w:val="none"/>
          <w:lang w:val="en-US" w:eastAsia="zh-CN"/>
        </w:rPr>
        <w:t>2024</w:t>
      </w:r>
      <w:r>
        <w:rPr>
          <w:rFonts w:hint="eastAsia" w:ascii="宋体" w:hAnsi="宋体" w:eastAsia="宋体" w:cs="宋体"/>
          <w:sz w:val="24"/>
          <w:szCs w:val="24"/>
          <w:highlight w:val="none"/>
        </w:rPr>
        <w:t>]</w:t>
      </w:r>
      <w:r>
        <w:rPr>
          <w:rFonts w:hint="eastAsia" w:ascii="宋体" w:hAnsi="宋体" w:cs="宋体"/>
          <w:spacing w:val="-12"/>
          <w:sz w:val="24"/>
          <w:szCs w:val="24"/>
          <w:highlight w:val="none"/>
          <w:lang w:val="en-US" w:eastAsia="zh-CN"/>
        </w:rPr>
        <w:t>-00197</w:t>
      </w:r>
    </w:p>
    <w:p w14:paraId="5E8D1A45">
      <w:pPr>
        <w:pStyle w:val="9"/>
        <w:keepNext w:val="0"/>
        <w:keepLines w:val="0"/>
        <w:pageBreakBefore w:val="0"/>
        <w:widowControl w:val="0"/>
        <w:numPr>
          <w:ilvl w:val="1"/>
          <w:numId w:val="2"/>
        </w:numPr>
        <w:shd w:val="clear"/>
        <w:kinsoku/>
        <w:wordWrap/>
        <w:overflowPunct/>
        <w:topLinePunct w:val="0"/>
        <w:autoSpaceDE w:val="0"/>
        <w:autoSpaceDN w:val="0"/>
        <w:bidi w:val="0"/>
        <w:adjustRightInd w:val="0"/>
        <w:snapToGrid/>
        <w:spacing w:before="0" w:line="360" w:lineRule="auto"/>
        <w:ind w:left="878"/>
        <w:jc w:val="both"/>
        <w:textAlignment w:val="auto"/>
        <w:rPr>
          <w:rFonts w:hint="eastAsia" w:ascii="宋体" w:hAnsi="宋体" w:eastAsia="宋体" w:cs="宋体"/>
          <w:spacing w:val="-12"/>
          <w:sz w:val="24"/>
          <w:szCs w:val="24"/>
          <w:highlight w:val="none"/>
          <w:lang w:val="zh-CN" w:eastAsia="zh-CN" w:bidi="zh-CN"/>
        </w:rPr>
      </w:pPr>
      <w:r>
        <w:rPr>
          <w:rFonts w:hint="eastAsia" w:ascii="宋体" w:hAnsi="宋体" w:eastAsia="宋体" w:cs="宋体"/>
          <w:kern w:val="0"/>
          <w:sz w:val="24"/>
          <w:szCs w:val="24"/>
          <w:highlight w:val="none"/>
          <w:lang w:val="en-US" w:eastAsia="zh-CN" w:bidi="ar-SA"/>
        </w:rPr>
        <w:t>项</w:t>
      </w:r>
      <w:r>
        <w:rPr>
          <w:rFonts w:hint="eastAsia" w:ascii="宋体" w:hAnsi="宋体" w:eastAsia="宋体" w:cs="宋体"/>
          <w:sz w:val="24"/>
          <w:szCs w:val="24"/>
          <w:highlight w:val="none"/>
        </w:rPr>
        <w:t>目编号：</w:t>
      </w:r>
      <w:r>
        <w:rPr>
          <w:rFonts w:hint="eastAsia" w:ascii="宋体" w:hAnsi="宋体" w:cs="宋体"/>
          <w:sz w:val="24"/>
          <w:szCs w:val="24"/>
          <w:highlight w:val="none"/>
          <w:lang w:val="en-US" w:eastAsia="zh-CN"/>
        </w:rPr>
        <w:t xml:space="preserve">ZHH-2024-03                                                                                                                                                                                                                                                                                                                                                                                                                                                                                                                                                      </w:t>
      </w:r>
    </w:p>
    <w:p w14:paraId="78940E10">
      <w:pPr>
        <w:pStyle w:val="56"/>
        <w:keepNext w:val="0"/>
        <w:keepLines w:val="0"/>
        <w:pageBreakBefore w:val="0"/>
        <w:widowControl w:val="0"/>
        <w:numPr>
          <w:ilvl w:val="1"/>
          <w:numId w:val="1"/>
        </w:numPr>
        <w:shd w:val="clear"/>
        <w:tabs>
          <w:tab w:val="left" w:pos="1299"/>
        </w:tabs>
        <w:kinsoku/>
        <w:wordWrap/>
        <w:overflowPunct/>
        <w:topLinePunct w:val="0"/>
        <w:autoSpaceDE w:val="0"/>
        <w:autoSpaceDN w:val="0"/>
        <w:bidi w:val="0"/>
        <w:adjustRightInd w:val="0"/>
        <w:snapToGrid/>
        <w:spacing w:before="0" w:after="0" w:line="360" w:lineRule="auto"/>
        <w:ind w:left="1298" w:right="0" w:hanging="421"/>
        <w:jc w:val="both"/>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项目名称：</w:t>
      </w:r>
      <w:r>
        <w:rPr>
          <w:rFonts w:hint="eastAsia" w:ascii="宋体" w:hAnsi="宋体" w:eastAsia="宋体" w:cs="宋体"/>
          <w:sz w:val="24"/>
          <w:szCs w:val="24"/>
          <w:highlight w:val="none"/>
          <w:lang w:val="zh-CN" w:eastAsia="zh-CN"/>
        </w:rPr>
        <w:t>抚松县财政投资评审中心工程造价咨询服务</w:t>
      </w:r>
    </w:p>
    <w:p w14:paraId="73BBB52F">
      <w:pPr>
        <w:pStyle w:val="56"/>
        <w:keepNext w:val="0"/>
        <w:keepLines w:val="0"/>
        <w:pageBreakBefore w:val="0"/>
        <w:widowControl w:val="0"/>
        <w:numPr>
          <w:ilvl w:val="1"/>
          <w:numId w:val="1"/>
        </w:numPr>
        <w:shd w:val="clear"/>
        <w:tabs>
          <w:tab w:val="left" w:pos="1299"/>
        </w:tabs>
        <w:kinsoku/>
        <w:wordWrap/>
        <w:overflowPunct/>
        <w:topLinePunct w:val="0"/>
        <w:autoSpaceDE w:val="0"/>
        <w:autoSpaceDN w:val="0"/>
        <w:bidi w:val="0"/>
        <w:adjustRightInd w:val="0"/>
        <w:snapToGrid/>
        <w:spacing w:before="0" w:after="0" w:line="360" w:lineRule="auto"/>
        <w:ind w:left="858" w:leftChars="0" w:right="0" w:firstLine="19" w:firstLineChars="0"/>
        <w:jc w:val="both"/>
        <w:textAlignment w:val="auto"/>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采购预算（</w:t>
      </w:r>
      <w:r>
        <w:rPr>
          <w:rFonts w:hint="eastAsia" w:ascii="宋体" w:hAnsi="宋体" w:eastAsia="宋体" w:cs="宋体"/>
          <w:sz w:val="24"/>
          <w:szCs w:val="24"/>
          <w:highlight w:val="none"/>
          <w:lang w:val="en-US" w:eastAsia="zh-CN"/>
        </w:rPr>
        <w:t>固定折扣系数）</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eastAsia="zh-CN"/>
        </w:rPr>
        <w:t>以吉建协[2022]12号《吉林省建设工程造价咨询服务收费指导意见》为基础，500万以下（含500万元）的工程项目执行收费标准4.8折，500万以上至1000万元（含1000万元）的项目执行3.8折，1000万以上的项目按收费标准的3.3折执行。复审费不计取基础收费，只计取审减收费，1000万元以内（含1000万元）项目按审减额的4.5%计取，1000万元至5000万元（含5000万元）的项目按审减额的3.5%计取，5000万元以上项目按审减额的3%计取。评审费不足1000元的按1000元计取。</w:t>
      </w:r>
    </w:p>
    <w:p w14:paraId="64B7F005">
      <w:pPr>
        <w:pStyle w:val="9"/>
        <w:keepNext w:val="0"/>
        <w:keepLines w:val="0"/>
        <w:pageBreakBefore w:val="0"/>
        <w:widowControl w:val="0"/>
        <w:shd w:val="clear"/>
        <w:tabs>
          <w:tab w:val="left" w:pos="9520"/>
        </w:tabs>
        <w:kinsoku/>
        <w:wordWrap/>
        <w:overflowPunct/>
        <w:topLinePunct w:val="0"/>
        <w:autoSpaceDE w:val="0"/>
        <w:autoSpaceDN w:val="0"/>
        <w:bidi w:val="0"/>
        <w:adjustRightInd w:val="0"/>
        <w:snapToGrid/>
        <w:spacing w:before="0" w:line="360" w:lineRule="auto"/>
        <w:ind w:left="878" w:right="-118" w:rightChars="-42"/>
        <w:jc w:val="both"/>
        <w:textAlignment w:val="auto"/>
        <w:rPr>
          <w:rFonts w:hint="eastAsia" w:ascii="宋体" w:hAnsi="宋体" w:eastAsia="宋体" w:cs="宋体"/>
          <w:color w:val="FF0000"/>
          <w:sz w:val="24"/>
          <w:szCs w:val="24"/>
          <w:highlight w:val="none"/>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1.5 </w:t>
      </w:r>
      <w:r>
        <w:rPr>
          <w:rFonts w:hint="eastAsia" w:ascii="宋体" w:hAnsi="宋体" w:eastAsia="宋体" w:cs="宋体"/>
          <w:color w:val="000000" w:themeColor="text1"/>
          <w:sz w:val="24"/>
          <w:szCs w:val="24"/>
          <w:highlight w:val="none"/>
          <w14:textFill>
            <w14:solidFill>
              <w14:schemeClr w14:val="tx1"/>
            </w14:solidFill>
          </w14:textFill>
        </w:rPr>
        <w:t>采购需求：</w:t>
      </w:r>
      <w:r>
        <w:rPr>
          <w:rFonts w:hint="eastAsia" w:ascii="宋体" w:hAnsi="宋体" w:cs="宋体"/>
          <w:sz w:val="24"/>
          <w:szCs w:val="32"/>
          <w:highlight w:val="none"/>
          <w:lang w:val="zh-CN"/>
        </w:rPr>
        <w:t xml:space="preserve">完成抚松县财政投资评审中心服务周期内的工程造价评审工作。 </w:t>
      </w:r>
      <w:r>
        <w:rPr>
          <w:rFonts w:hint="eastAsia" w:ascii="宋体" w:hAnsi="宋体" w:cs="宋体"/>
          <w:sz w:val="24"/>
          <w:szCs w:val="32"/>
          <w:highlight w:val="none"/>
          <w:lang w:val="zh-CN"/>
        </w:rPr>
        <w:t xml:space="preserve">     </w:t>
      </w:r>
    </w:p>
    <w:p w14:paraId="44CB8CE6">
      <w:pPr>
        <w:pStyle w:val="56"/>
        <w:keepNext w:val="0"/>
        <w:keepLines w:val="0"/>
        <w:pageBreakBefore w:val="0"/>
        <w:widowControl w:val="0"/>
        <w:numPr>
          <w:ilvl w:val="0"/>
          <w:numId w:val="0"/>
        </w:numPr>
        <w:shd w:val="clear"/>
        <w:tabs>
          <w:tab w:val="left" w:pos="1299"/>
        </w:tabs>
        <w:kinsoku/>
        <w:wordWrap/>
        <w:overflowPunct/>
        <w:topLinePunct w:val="0"/>
        <w:autoSpaceDE w:val="0"/>
        <w:autoSpaceDN w:val="0"/>
        <w:bidi w:val="0"/>
        <w:adjustRightInd w:val="0"/>
        <w:snapToGrid/>
        <w:spacing w:before="0" w:after="0" w:line="360" w:lineRule="auto"/>
        <w:ind w:left="877" w:leftChars="0" w:right="0" w:rightChars="0"/>
        <w:jc w:val="both"/>
        <w:textAlignment w:val="auto"/>
        <w:rPr>
          <w:rFonts w:hint="eastAsia" w:ascii="宋体" w:hAnsi="宋体" w:eastAsia="宋体" w:cs="宋体"/>
          <w:color w:val="FF0000"/>
          <w:sz w:val="24"/>
          <w:szCs w:val="24"/>
          <w:highlight w:val="none"/>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1.6 </w:t>
      </w:r>
      <w:r>
        <w:rPr>
          <w:rFonts w:hint="eastAsia" w:ascii="宋体" w:hAnsi="宋体" w:eastAsia="宋体" w:cs="宋体"/>
          <w:color w:val="000000" w:themeColor="text1"/>
          <w:sz w:val="24"/>
          <w:szCs w:val="24"/>
          <w:highlight w:val="none"/>
          <w14:textFill>
            <w14:solidFill>
              <w14:schemeClr w14:val="tx1"/>
            </w14:solidFill>
          </w14:textFill>
        </w:rPr>
        <w:t>框架协议期限：</w:t>
      </w:r>
      <w:r>
        <w:rPr>
          <w:rFonts w:hint="eastAsia" w:ascii="宋体" w:hAnsi="宋体" w:eastAsia="宋体" w:cs="宋体"/>
          <w:color w:val="000000" w:themeColor="text1"/>
          <w:sz w:val="24"/>
          <w:szCs w:val="24"/>
          <w:highlight w:val="none"/>
          <w:lang w:val="en-US" w:eastAsia="zh-CN"/>
          <w14:textFill>
            <w14:solidFill>
              <w14:schemeClr w14:val="tx1"/>
            </w14:solidFill>
          </w14:textFill>
        </w:rPr>
        <w:t>2</w:t>
      </w:r>
      <w:r>
        <w:rPr>
          <w:rFonts w:hint="eastAsia" w:ascii="宋体" w:hAnsi="宋体" w:eastAsia="宋体" w:cs="宋体"/>
          <w:sz w:val="24"/>
          <w:szCs w:val="24"/>
          <w:highlight w:val="none"/>
          <w:lang w:val="en-US" w:eastAsia="zh-CN"/>
        </w:rPr>
        <w:t>年</w:t>
      </w:r>
    </w:p>
    <w:p w14:paraId="417C9575">
      <w:pPr>
        <w:pStyle w:val="56"/>
        <w:keepNext w:val="0"/>
        <w:keepLines w:val="0"/>
        <w:pageBreakBefore w:val="0"/>
        <w:widowControl w:val="0"/>
        <w:numPr>
          <w:ilvl w:val="0"/>
          <w:numId w:val="0"/>
        </w:numPr>
        <w:shd w:val="clear"/>
        <w:tabs>
          <w:tab w:val="left" w:pos="1299"/>
        </w:tabs>
        <w:kinsoku/>
        <w:wordWrap/>
        <w:overflowPunct/>
        <w:topLinePunct w:val="0"/>
        <w:autoSpaceDE w:val="0"/>
        <w:autoSpaceDN w:val="0"/>
        <w:bidi w:val="0"/>
        <w:adjustRightInd w:val="0"/>
        <w:snapToGrid/>
        <w:spacing w:before="0" w:after="0" w:line="360" w:lineRule="auto"/>
        <w:ind w:left="877" w:leftChars="0" w:right="0" w:rightChars="0"/>
        <w:jc w:val="both"/>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 xml:space="preserve">1.7 </w:t>
      </w:r>
      <w:r>
        <w:rPr>
          <w:rFonts w:hint="eastAsia" w:ascii="宋体" w:hAnsi="宋体" w:eastAsia="宋体" w:cs="宋体"/>
          <w:sz w:val="24"/>
          <w:szCs w:val="24"/>
          <w:highlight w:val="none"/>
        </w:rPr>
        <w:t>入围供应商数量上限</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u w:val="single"/>
          <w:lang w:val="en-US" w:eastAsia="zh-CN"/>
        </w:rPr>
        <w:t>15家</w:t>
      </w:r>
    </w:p>
    <w:p w14:paraId="0C70D55F">
      <w:pPr>
        <w:pStyle w:val="56"/>
        <w:keepNext w:val="0"/>
        <w:keepLines w:val="0"/>
        <w:pageBreakBefore w:val="0"/>
        <w:widowControl w:val="0"/>
        <w:numPr>
          <w:ilvl w:val="0"/>
          <w:numId w:val="0"/>
        </w:numPr>
        <w:shd w:val="clear"/>
        <w:tabs>
          <w:tab w:val="left" w:pos="1299"/>
        </w:tabs>
        <w:kinsoku/>
        <w:wordWrap/>
        <w:overflowPunct/>
        <w:topLinePunct w:val="0"/>
        <w:autoSpaceDE w:val="0"/>
        <w:autoSpaceDN w:val="0"/>
        <w:bidi w:val="0"/>
        <w:adjustRightInd w:val="0"/>
        <w:snapToGrid/>
        <w:spacing w:before="0" w:after="0" w:line="360" w:lineRule="auto"/>
        <w:ind w:left="877" w:leftChars="0" w:right="0" w:rightChars="0"/>
        <w:jc w:val="both"/>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 xml:space="preserve">1.8 </w:t>
      </w:r>
      <w:r>
        <w:rPr>
          <w:rFonts w:hint="eastAsia" w:ascii="宋体" w:hAnsi="宋体" w:eastAsia="宋体" w:cs="宋体"/>
          <w:sz w:val="24"/>
          <w:szCs w:val="24"/>
          <w:highlight w:val="none"/>
        </w:rPr>
        <w:t>本项目不接受联合体</w:t>
      </w:r>
      <w:r>
        <w:rPr>
          <w:rFonts w:hint="eastAsia" w:ascii="宋体" w:hAnsi="宋体" w:eastAsia="宋体" w:cs="宋体"/>
          <w:i w:val="0"/>
          <w:iCs w:val="0"/>
          <w:caps w:val="0"/>
          <w:color w:val="auto"/>
          <w:spacing w:val="0"/>
          <w:sz w:val="24"/>
          <w:szCs w:val="24"/>
          <w:highlight w:val="none"/>
          <w:lang w:val="en-US" w:eastAsia="zh-CN"/>
        </w:rPr>
        <w:t>响应</w:t>
      </w:r>
    </w:p>
    <w:p w14:paraId="665CBC40">
      <w:pPr>
        <w:pStyle w:val="56"/>
        <w:keepNext w:val="0"/>
        <w:keepLines w:val="0"/>
        <w:pageBreakBefore w:val="0"/>
        <w:widowControl w:val="0"/>
        <w:numPr>
          <w:ilvl w:val="0"/>
          <w:numId w:val="0"/>
        </w:numPr>
        <w:shd w:val="clear"/>
        <w:tabs>
          <w:tab w:val="left" w:pos="1299"/>
        </w:tabs>
        <w:kinsoku/>
        <w:wordWrap/>
        <w:overflowPunct/>
        <w:topLinePunct w:val="0"/>
        <w:autoSpaceDE w:val="0"/>
        <w:autoSpaceDN w:val="0"/>
        <w:bidi w:val="0"/>
        <w:adjustRightInd w:val="0"/>
        <w:snapToGrid/>
        <w:spacing w:before="0" w:after="0" w:line="360" w:lineRule="auto"/>
        <w:ind w:left="877" w:leftChars="0" w:right="0" w:rightChars="0"/>
        <w:jc w:val="both"/>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 xml:space="preserve">1.9 </w:t>
      </w:r>
      <w:r>
        <w:rPr>
          <w:rFonts w:hint="eastAsia" w:ascii="宋体" w:hAnsi="宋体" w:eastAsia="宋体" w:cs="宋体"/>
          <w:sz w:val="24"/>
          <w:szCs w:val="24"/>
          <w:highlight w:val="none"/>
        </w:rPr>
        <w:t>本项目为封闭式框架协议采购</w:t>
      </w:r>
    </w:p>
    <w:p w14:paraId="2874C6E6">
      <w:pPr>
        <w:pStyle w:val="7"/>
        <w:keepNext w:val="0"/>
        <w:keepLines w:val="0"/>
        <w:pageBreakBefore w:val="0"/>
        <w:widowControl w:val="0"/>
        <w:numPr>
          <w:ilvl w:val="0"/>
          <w:numId w:val="1"/>
        </w:numPr>
        <w:shd w:val="clear"/>
        <w:tabs>
          <w:tab w:val="left" w:pos="711"/>
        </w:tabs>
        <w:kinsoku/>
        <w:wordWrap/>
        <w:overflowPunct/>
        <w:topLinePunct w:val="0"/>
        <w:autoSpaceDE w:val="0"/>
        <w:autoSpaceDN w:val="0"/>
        <w:bidi w:val="0"/>
        <w:adjustRightInd w:val="0"/>
        <w:snapToGrid/>
        <w:spacing w:before="0" w:after="0" w:line="360" w:lineRule="auto"/>
        <w:ind w:left="710" w:right="0" w:hanging="313"/>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申请人的资格要求：</w:t>
      </w:r>
    </w:p>
    <w:p w14:paraId="5965E18A">
      <w:pPr>
        <w:pStyle w:val="56"/>
        <w:keepNext w:val="0"/>
        <w:keepLines w:val="0"/>
        <w:pageBreakBefore w:val="0"/>
        <w:widowControl w:val="0"/>
        <w:numPr>
          <w:ilvl w:val="1"/>
          <w:numId w:val="3"/>
        </w:numPr>
        <w:shd w:val="clear"/>
        <w:tabs>
          <w:tab w:val="left" w:pos="1299"/>
        </w:tabs>
        <w:kinsoku/>
        <w:wordWrap/>
        <w:overflowPunct/>
        <w:topLinePunct w:val="0"/>
        <w:autoSpaceDE w:val="0"/>
        <w:autoSpaceDN w:val="0"/>
        <w:bidi w:val="0"/>
        <w:adjustRightInd w:val="0"/>
        <w:snapToGrid/>
        <w:spacing w:before="0" w:after="0" w:line="360" w:lineRule="auto"/>
        <w:ind w:left="1298" w:right="0" w:hanging="421"/>
        <w:jc w:val="both"/>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满足《中华人民共和国政府采购法》第二十二条规定；</w:t>
      </w:r>
    </w:p>
    <w:p w14:paraId="28E29698">
      <w:pPr>
        <w:pStyle w:val="56"/>
        <w:keepNext w:val="0"/>
        <w:keepLines w:val="0"/>
        <w:pageBreakBefore w:val="0"/>
        <w:widowControl w:val="0"/>
        <w:numPr>
          <w:ilvl w:val="1"/>
          <w:numId w:val="3"/>
        </w:numPr>
        <w:shd w:val="clear"/>
        <w:tabs>
          <w:tab w:val="left" w:pos="280"/>
        </w:tabs>
        <w:kinsoku/>
        <w:wordWrap/>
        <w:overflowPunct/>
        <w:topLinePunct w:val="0"/>
        <w:autoSpaceDE w:val="0"/>
        <w:autoSpaceDN w:val="0"/>
        <w:bidi w:val="0"/>
        <w:adjustRightInd w:val="0"/>
        <w:snapToGrid/>
        <w:spacing w:before="0" w:after="0" w:line="360" w:lineRule="auto"/>
        <w:ind w:left="298" w:leftChars="0" w:right="0" w:firstLine="579" w:firstLineChars="0"/>
        <w:jc w:val="both"/>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val="zh-CN" w:eastAsia="zh-CN"/>
        </w:rPr>
        <w:t>落实政府采购政策需满足的资格要求：本项目专门面向中小企业采购（本项目中小企业划分标准所属行业：其他未列明行业）</w:t>
      </w:r>
      <w:r>
        <w:rPr>
          <w:rFonts w:hint="eastAsia" w:ascii="宋体" w:hAnsi="宋体" w:eastAsia="宋体" w:cs="宋体"/>
          <w:sz w:val="24"/>
          <w:szCs w:val="24"/>
          <w:highlight w:val="none"/>
          <w:lang w:val="en-US" w:eastAsia="zh-CN"/>
        </w:rPr>
        <w:t>。</w:t>
      </w:r>
      <w:r>
        <w:rPr>
          <w:rFonts w:hint="eastAsia" w:ascii="宋体" w:hAnsi="宋体" w:eastAsia="宋体" w:cs="宋体"/>
          <w:sz w:val="24"/>
          <w:szCs w:val="24"/>
          <w:highlight w:val="none"/>
        </w:rPr>
        <w:t>《政府采购促进中小企业发展管理办法》（财库[2020]46 号）、《关于进一步加大政府采购支持中小企业力度的通知》（财库[2022]19 号）、《关于政府采购支持监狱企业发展有关问题的通知》(财库[2014]68 号)、《三部门联合发布关于促进残疾人就业政府采购政策的通知》(财库[2017]141 号)、《关于调整优化节能产品、环境标志产品政府采购执行机制的通知》(财库[2019]9 号)等文件要求；</w:t>
      </w:r>
    </w:p>
    <w:p w14:paraId="64BB480C">
      <w:pPr>
        <w:pStyle w:val="56"/>
        <w:keepNext w:val="0"/>
        <w:keepLines w:val="0"/>
        <w:pageBreakBefore w:val="0"/>
        <w:widowControl w:val="0"/>
        <w:numPr>
          <w:ilvl w:val="0"/>
          <w:numId w:val="0"/>
        </w:numPr>
        <w:shd w:val="clear"/>
        <w:tabs>
          <w:tab w:val="left" w:pos="1299"/>
        </w:tabs>
        <w:kinsoku/>
        <w:wordWrap/>
        <w:overflowPunct/>
        <w:topLinePunct w:val="0"/>
        <w:autoSpaceDE w:val="0"/>
        <w:autoSpaceDN w:val="0"/>
        <w:bidi w:val="0"/>
        <w:adjustRightInd w:val="0"/>
        <w:snapToGrid/>
        <w:spacing w:before="0" w:after="0" w:line="360" w:lineRule="auto"/>
        <w:ind w:left="878" w:leftChars="0" w:right="657" w:rightChars="0"/>
        <w:jc w:val="both"/>
        <w:textAlignment w:val="auto"/>
        <w:rPr>
          <w:rFonts w:hint="eastAsia" w:ascii="宋体" w:hAnsi="宋体" w:eastAsia="宋体" w:cs="宋体"/>
          <w:spacing w:val="-13"/>
          <w:sz w:val="24"/>
          <w:szCs w:val="24"/>
          <w:highlight w:val="none"/>
        </w:rPr>
      </w:pPr>
      <w:r>
        <w:rPr>
          <w:rFonts w:hint="eastAsia" w:ascii="宋体" w:hAnsi="宋体" w:eastAsia="宋体" w:cs="宋体"/>
          <w:spacing w:val="-1"/>
          <w:sz w:val="24"/>
          <w:szCs w:val="24"/>
          <w:highlight w:val="none"/>
          <w:lang w:val="en-US" w:eastAsia="zh-CN"/>
        </w:rPr>
        <w:t>3.</w:t>
      </w:r>
      <w:r>
        <w:rPr>
          <w:rFonts w:hint="eastAsia" w:ascii="宋体" w:hAnsi="宋体" w:eastAsia="宋体" w:cs="宋体"/>
          <w:spacing w:val="-1"/>
          <w:sz w:val="24"/>
          <w:szCs w:val="24"/>
          <w:highlight w:val="none"/>
        </w:rPr>
        <w:t>本项目的特定资格要求</w:t>
      </w:r>
      <w:r>
        <w:rPr>
          <w:rFonts w:hint="eastAsia" w:ascii="宋体" w:hAnsi="宋体" w:eastAsia="宋体" w:cs="宋体"/>
          <w:spacing w:val="-1"/>
          <w:sz w:val="24"/>
          <w:szCs w:val="24"/>
          <w:highlight w:val="none"/>
          <w:lang w:val="en-US" w:eastAsia="zh-CN"/>
        </w:rPr>
        <w:t>:</w:t>
      </w:r>
    </w:p>
    <w:p w14:paraId="2B7CFA3A">
      <w:pPr>
        <w:pStyle w:val="19"/>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bidi w:val="0"/>
        <w:spacing w:before="0" w:beforeAutospacing="0" w:after="0" w:afterAutospacing="0" w:line="312" w:lineRule="auto"/>
        <w:ind w:left="280" w:leftChars="100" w:right="160" w:rightChars="57" w:firstLine="559" w:firstLineChars="233"/>
        <w:jc w:val="both"/>
        <w:textAlignment w:val="auto"/>
        <w:rPr>
          <w:rFonts w:hint="eastAsia" w:ascii="宋体" w:hAnsi="宋体" w:eastAsia="宋体" w:cs="宋体"/>
          <w:i w:val="0"/>
          <w:iCs w:val="0"/>
          <w:caps w:val="0"/>
          <w:color w:val="auto"/>
          <w:spacing w:val="0"/>
          <w:sz w:val="24"/>
          <w:szCs w:val="24"/>
          <w:highlight w:val="none"/>
          <w:lang w:eastAsia="zh-CN"/>
        </w:rPr>
      </w:pPr>
      <w:r>
        <w:rPr>
          <w:rFonts w:hint="eastAsia" w:ascii="宋体" w:hAnsi="宋体" w:eastAsia="宋体" w:cs="宋体"/>
          <w:i w:val="0"/>
          <w:iCs w:val="0"/>
          <w:caps w:val="0"/>
          <w:color w:val="auto"/>
          <w:spacing w:val="0"/>
          <w:sz w:val="24"/>
          <w:szCs w:val="24"/>
          <w:highlight w:val="none"/>
          <w:lang w:val="en-US" w:eastAsia="zh-CN"/>
        </w:rPr>
        <w:t>3.</w:t>
      </w:r>
      <w:r>
        <w:rPr>
          <w:rFonts w:hint="eastAsia" w:ascii="宋体" w:hAnsi="宋体" w:eastAsia="宋体" w:cs="宋体"/>
          <w:i w:val="0"/>
          <w:iCs w:val="0"/>
          <w:caps w:val="0"/>
          <w:color w:val="auto"/>
          <w:spacing w:val="0"/>
          <w:sz w:val="24"/>
          <w:szCs w:val="24"/>
          <w:highlight w:val="none"/>
          <w:lang w:eastAsia="zh-CN"/>
        </w:rPr>
        <w:t>1 具有独立承担民事责任的能力,具备独立法人资格或其他组织，具备有效的营业执照，并在人员、设备、资金等方面具有相应的承担能力；</w:t>
      </w:r>
    </w:p>
    <w:p w14:paraId="4C007287">
      <w:pPr>
        <w:pStyle w:val="19"/>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bidi w:val="0"/>
        <w:spacing w:before="0" w:beforeAutospacing="0" w:after="0" w:afterAutospacing="0" w:line="312" w:lineRule="auto"/>
        <w:ind w:left="280" w:leftChars="100" w:right="0" w:firstLine="559" w:firstLineChars="233"/>
        <w:jc w:val="both"/>
        <w:textAlignment w:val="auto"/>
        <w:rPr>
          <w:rFonts w:hint="eastAsia" w:ascii="宋体" w:hAnsi="宋体" w:eastAsia="宋体" w:cs="宋体"/>
          <w:i w:val="0"/>
          <w:iCs w:val="0"/>
          <w:caps w:val="0"/>
          <w:color w:val="auto"/>
          <w:spacing w:val="0"/>
          <w:sz w:val="24"/>
          <w:szCs w:val="24"/>
          <w:highlight w:val="none"/>
          <w:lang w:val="en-US" w:eastAsia="zh-CN"/>
        </w:rPr>
      </w:pPr>
      <w:r>
        <w:rPr>
          <w:rFonts w:hint="eastAsia" w:ascii="宋体" w:hAnsi="宋体" w:eastAsia="宋体" w:cs="宋体"/>
          <w:i w:val="0"/>
          <w:iCs w:val="0"/>
          <w:caps w:val="0"/>
          <w:color w:val="auto"/>
          <w:spacing w:val="0"/>
          <w:sz w:val="24"/>
          <w:szCs w:val="24"/>
          <w:highlight w:val="none"/>
          <w:lang w:val="en-US" w:eastAsia="zh-CN"/>
        </w:rPr>
        <w:t xml:space="preserve">3.2 </w:t>
      </w:r>
      <w:r>
        <w:rPr>
          <w:rFonts w:hint="eastAsia" w:ascii="宋体" w:hAnsi="宋体" w:eastAsia="宋体" w:cs="宋体"/>
          <w:i w:val="0"/>
          <w:iCs w:val="0"/>
          <w:caps w:val="0"/>
          <w:color w:val="auto"/>
          <w:spacing w:val="0"/>
          <w:sz w:val="24"/>
          <w:szCs w:val="24"/>
          <w:highlight w:val="none"/>
          <w:lang w:val="zh-CN" w:eastAsia="zh-CN"/>
        </w:rPr>
        <w:t>投入本项目的项目负责人须具有国家注册一级造价工程师资格</w:t>
      </w:r>
      <w:r>
        <w:rPr>
          <w:rFonts w:hint="eastAsia" w:ascii="宋体" w:hAnsi="宋体" w:eastAsia="宋体" w:cs="宋体"/>
          <w:i w:val="0"/>
          <w:iCs w:val="0"/>
          <w:caps w:val="0"/>
          <w:color w:val="auto"/>
          <w:spacing w:val="0"/>
          <w:sz w:val="24"/>
          <w:szCs w:val="24"/>
          <w:highlight w:val="none"/>
          <w:lang w:val="en-US" w:eastAsia="zh-CN"/>
        </w:rPr>
        <w:t>及</w:t>
      </w:r>
      <w:r>
        <w:rPr>
          <w:rFonts w:hint="eastAsia" w:ascii="宋体" w:hAnsi="宋体" w:eastAsia="宋体" w:cs="宋体"/>
          <w:i w:val="0"/>
          <w:iCs w:val="0"/>
          <w:caps w:val="0"/>
          <w:color w:val="auto"/>
          <w:spacing w:val="0"/>
          <w:sz w:val="24"/>
          <w:szCs w:val="24"/>
          <w:highlight w:val="none"/>
          <w:lang w:val="zh-CN" w:eastAsia="zh-CN"/>
        </w:rPr>
        <w:t>高级工程师职称</w:t>
      </w:r>
      <w:r>
        <w:rPr>
          <w:rFonts w:hint="eastAsia" w:cs="宋体"/>
          <w:i w:val="0"/>
          <w:iCs w:val="0"/>
          <w:caps w:val="0"/>
          <w:color w:val="auto"/>
          <w:spacing w:val="0"/>
          <w:sz w:val="24"/>
          <w:szCs w:val="24"/>
          <w:highlight w:val="none"/>
          <w:lang w:val="zh-CN" w:eastAsia="zh-CN"/>
        </w:rPr>
        <w:t>，</w:t>
      </w:r>
      <w:r>
        <w:rPr>
          <w:rFonts w:hint="eastAsia" w:cs="宋体"/>
          <w:i w:val="0"/>
          <w:iCs w:val="0"/>
          <w:caps w:val="0"/>
          <w:color w:val="auto"/>
          <w:spacing w:val="0"/>
          <w:sz w:val="24"/>
          <w:szCs w:val="24"/>
          <w:highlight w:val="none"/>
          <w:lang w:val="en-US" w:eastAsia="zh-CN"/>
        </w:rPr>
        <w:t>近半年</w:t>
      </w:r>
      <w:r>
        <w:rPr>
          <w:rFonts w:hint="eastAsia" w:cs="宋体"/>
          <w:i w:val="0"/>
          <w:iCs w:val="0"/>
          <w:color w:val="auto"/>
          <w:sz w:val="24"/>
          <w:szCs w:val="24"/>
          <w:highlight w:val="none"/>
          <w:lang w:val="en-US" w:eastAsia="zh-CN"/>
        </w:rPr>
        <w:t>任意一个月</w:t>
      </w:r>
      <w:r>
        <w:rPr>
          <w:rFonts w:hint="eastAsia" w:cs="宋体"/>
          <w:i w:val="0"/>
          <w:iCs w:val="0"/>
          <w:caps w:val="0"/>
          <w:color w:val="auto"/>
          <w:spacing w:val="0"/>
          <w:sz w:val="24"/>
          <w:szCs w:val="24"/>
          <w:highlight w:val="none"/>
          <w:lang w:val="zh-CN" w:eastAsia="zh-CN"/>
        </w:rPr>
        <w:t>在本单位缴纳社保</w:t>
      </w:r>
      <w:r>
        <w:rPr>
          <w:rFonts w:hint="eastAsia" w:ascii="宋体" w:hAnsi="宋体" w:eastAsia="宋体" w:cs="宋体"/>
          <w:i w:val="0"/>
          <w:iCs w:val="0"/>
          <w:caps w:val="0"/>
          <w:color w:val="auto"/>
          <w:spacing w:val="0"/>
          <w:sz w:val="24"/>
          <w:szCs w:val="24"/>
          <w:highlight w:val="none"/>
          <w:lang w:val="zh-CN" w:eastAsia="zh-CN"/>
        </w:rPr>
        <w:t>；</w:t>
      </w:r>
    </w:p>
    <w:p w14:paraId="1BEE8F29">
      <w:pPr>
        <w:pStyle w:val="19"/>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bidi w:val="0"/>
        <w:spacing w:before="0" w:beforeAutospacing="0" w:after="0" w:afterAutospacing="0" w:line="312" w:lineRule="auto"/>
        <w:ind w:left="280" w:leftChars="100" w:right="160" w:rightChars="57" w:firstLine="559" w:firstLineChars="233"/>
        <w:jc w:val="both"/>
        <w:textAlignment w:val="auto"/>
        <w:rPr>
          <w:rFonts w:hint="eastAsia" w:ascii="宋体" w:hAnsi="宋体" w:eastAsia="宋体" w:cs="宋体"/>
          <w:i w:val="0"/>
          <w:iCs w:val="0"/>
          <w:caps w:val="0"/>
          <w:color w:val="auto"/>
          <w:spacing w:val="0"/>
          <w:sz w:val="24"/>
          <w:szCs w:val="24"/>
          <w:highlight w:val="none"/>
          <w:lang w:val="en-US" w:eastAsia="zh-CN"/>
        </w:rPr>
      </w:pPr>
      <w:r>
        <w:rPr>
          <w:rFonts w:hint="eastAsia" w:ascii="宋体" w:hAnsi="宋体" w:eastAsia="宋体" w:cs="宋体"/>
          <w:i w:val="0"/>
          <w:iCs w:val="0"/>
          <w:caps w:val="0"/>
          <w:color w:val="auto"/>
          <w:spacing w:val="0"/>
          <w:sz w:val="24"/>
          <w:szCs w:val="24"/>
          <w:highlight w:val="none"/>
          <w:lang w:val="en-US" w:eastAsia="zh-CN"/>
        </w:rPr>
        <w:t>3.</w:t>
      </w:r>
      <w:r>
        <w:rPr>
          <w:rFonts w:hint="eastAsia" w:cs="宋体"/>
          <w:i w:val="0"/>
          <w:iCs w:val="0"/>
          <w:caps w:val="0"/>
          <w:color w:val="auto"/>
          <w:spacing w:val="0"/>
          <w:sz w:val="24"/>
          <w:szCs w:val="24"/>
          <w:highlight w:val="none"/>
          <w:lang w:val="en-US" w:eastAsia="zh-CN"/>
        </w:rPr>
        <w:t>3</w:t>
      </w:r>
      <w:r>
        <w:rPr>
          <w:rFonts w:hint="eastAsia" w:ascii="宋体" w:hAnsi="宋体" w:eastAsia="宋体" w:cs="宋体"/>
          <w:i w:val="0"/>
          <w:iCs w:val="0"/>
          <w:caps w:val="0"/>
          <w:color w:val="auto"/>
          <w:spacing w:val="0"/>
          <w:sz w:val="24"/>
          <w:szCs w:val="24"/>
          <w:highlight w:val="none"/>
          <w:lang w:val="en-US" w:eastAsia="zh-CN"/>
        </w:rPr>
        <w:t xml:space="preserve"> 信誉要求：</w:t>
      </w:r>
      <w:r>
        <w:rPr>
          <w:rFonts w:hint="eastAsia" w:ascii="宋体" w:hAnsi="宋体" w:eastAsia="宋体" w:cs="宋体"/>
          <w:i w:val="0"/>
          <w:iCs w:val="0"/>
          <w:caps w:val="0"/>
          <w:color w:val="auto"/>
          <w:spacing w:val="0"/>
          <w:sz w:val="24"/>
          <w:szCs w:val="24"/>
          <w:highlight w:val="none"/>
          <w:lang w:val="zh-CN" w:eastAsia="zh-CN"/>
        </w:rPr>
        <w:t>拒绝列入政府取消投标资格记录期间的企业或个人投标</w:t>
      </w:r>
      <w:r>
        <w:rPr>
          <w:rFonts w:hint="eastAsia" w:ascii="宋体" w:hAnsi="宋体" w:eastAsia="宋体" w:cs="宋体"/>
          <w:i w:val="0"/>
          <w:iCs w:val="0"/>
          <w:caps w:val="0"/>
          <w:color w:val="auto"/>
          <w:spacing w:val="0"/>
          <w:sz w:val="24"/>
          <w:szCs w:val="24"/>
          <w:highlight w:val="none"/>
          <w:lang w:val="en-US" w:eastAsia="zh-CN"/>
        </w:rPr>
        <w:t>；（1）</w:t>
      </w:r>
      <w:r>
        <w:rPr>
          <w:rFonts w:hint="eastAsia" w:ascii="宋体" w:hAnsi="宋体" w:eastAsia="宋体" w:cs="宋体"/>
          <w:i w:val="0"/>
          <w:iCs w:val="0"/>
          <w:caps w:val="0"/>
          <w:color w:val="auto"/>
          <w:spacing w:val="0"/>
          <w:sz w:val="24"/>
          <w:szCs w:val="24"/>
          <w:highlight w:val="none"/>
          <w:lang w:val="zh-CN" w:eastAsia="zh-CN"/>
        </w:rPr>
        <w:t>须符合财政部</w:t>
      </w:r>
      <w:r>
        <w:rPr>
          <w:rFonts w:hint="eastAsia" w:ascii="宋体" w:hAnsi="宋体" w:eastAsia="宋体" w:cs="宋体"/>
          <w:i w:val="0"/>
          <w:iCs w:val="0"/>
          <w:caps w:val="0"/>
          <w:color w:val="auto"/>
          <w:spacing w:val="0"/>
          <w:sz w:val="24"/>
          <w:szCs w:val="24"/>
          <w:highlight w:val="none"/>
          <w:lang w:val="en-US" w:eastAsia="zh-CN"/>
        </w:rPr>
        <w:t>（</w:t>
      </w:r>
      <w:r>
        <w:rPr>
          <w:rFonts w:hint="eastAsia" w:ascii="宋体" w:hAnsi="宋体" w:eastAsia="宋体" w:cs="宋体"/>
          <w:i w:val="0"/>
          <w:iCs w:val="0"/>
          <w:caps w:val="0"/>
          <w:color w:val="auto"/>
          <w:spacing w:val="0"/>
          <w:sz w:val="24"/>
          <w:szCs w:val="24"/>
          <w:highlight w:val="none"/>
          <w:lang w:val="zh-CN" w:eastAsia="zh-CN"/>
        </w:rPr>
        <w:t>财库【</w:t>
      </w:r>
      <w:r>
        <w:rPr>
          <w:rFonts w:hint="eastAsia" w:ascii="宋体" w:hAnsi="宋体" w:eastAsia="宋体" w:cs="宋体"/>
          <w:i w:val="0"/>
          <w:iCs w:val="0"/>
          <w:caps w:val="0"/>
          <w:color w:val="auto"/>
          <w:spacing w:val="0"/>
          <w:sz w:val="24"/>
          <w:szCs w:val="24"/>
          <w:highlight w:val="none"/>
          <w:lang w:val="en-US" w:eastAsia="zh-CN"/>
        </w:rPr>
        <w:t>2016</w:t>
      </w:r>
      <w:r>
        <w:rPr>
          <w:rFonts w:hint="eastAsia" w:ascii="宋体" w:hAnsi="宋体" w:eastAsia="宋体" w:cs="宋体"/>
          <w:i w:val="0"/>
          <w:iCs w:val="0"/>
          <w:caps w:val="0"/>
          <w:color w:val="auto"/>
          <w:spacing w:val="0"/>
          <w:sz w:val="24"/>
          <w:szCs w:val="24"/>
          <w:highlight w:val="none"/>
          <w:lang w:val="zh-CN" w:eastAsia="zh-CN"/>
        </w:rPr>
        <w:t>】</w:t>
      </w:r>
      <w:r>
        <w:rPr>
          <w:rFonts w:hint="eastAsia" w:ascii="宋体" w:hAnsi="宋体" w:eastAsia="宋体" w:cs="宋体"/>
          <w:i w:val="0"/>
          <w:iCs w:val="0"/>
          <w:caps w:val="0"/>
          <w:color w:val="auto"/>
          <w:spacing w:val="0"/>
          <w:sz w:val="24"/>
          <w:szCs w:val="24"/>
          <w:highlight w:val="none"/>
          <w:lang w:val="en-US" w:eastAsia="zh-CN"/>
        </w:rPr>
        <w:t>125</w:t>
      </w:r>
      <w:r>
        <w:rPr>
          <w:rFonts w:hint="eastAsia" w:ascii="宋体" w:hAnsi="宋体" w:eastAsia="宋体" w:cs="宋体"/>
          <w:i w:val="0"/>
          <w:iCs w:val="0"/>
          <w:caps w:val="0"/>
          <w:color w:val="auto"/>
          <w:spacing w:val="0"/>
          <w:sz w:val="24"/>
          <w:szCs w:val="24"/>
          <w:highlight w:val="none"/>
          <w:lang w:val="zh-CN" w:eastAsia="zh-CN"/>
        </w:rPr>
        <w:t>号</w:t>
      </w:r>
      <w:r>
        <w:rPr>
          <w:rFonts w:hint="eastAsia" w:ascii="宋体" w:hAnsi="宋体" w:eastAsia="宋体" w:cs="宋体"/>
          <w:i w:val="0"/>
          <w:iCs w:val="0"/>
          <w:caps w:val="0"/>
          <w:color w:val="auto"/>
          <w:spacing w:val="0"/>
          <w:sz w:val="24"/>
          <w:szCs w:val="24"/>
          <w:highlight w:val="none"/>
          <w:lang w:val="en-US" w:eastAsia="zh-CN"/>
        </w:rPr>
        <w:t>）</w:t>
      </w:r>
      <w:r>
        <w:rPr>
          <w:rFonts w:hint="eastAsia" w:ascii="宋体" w:hAnsi="宋体" w:eastAsia="宋体" w:cs="宋体"/>
          <w:i w:val="0"/>
          <w:iCs w:val="0"/>
          <w:caps w:val="0"/>
          <w:color w:val="auto"/>
          <w:spacing w:val="0"/>
          <w:sz w:val="24"/>
          <w:szCs w:val="24"/>
          <w:highlight w:val="none"/>
          <w:lang w:val="zh-CN" w:eastAsia="zh-CN"/>
        </w:rPr>
        <w:t>要求</w:t>
      </w:r>
      <w:r>
        <w:rPr>
          <w:rFonts w:hint="eastAsia" w:ascii="宋体" w:hAnsi="宋体" w:eastAsia="宋体" w:cs="宋体"/>
          <w:i w:val="0"/>
          <w:iCs w:val="0"/>
          <w:caps w:val="0"/>
          <w:color w:val="auto"/>
          <w:spacing w:val="0"/>
          <w:sz w:val="24"/>
          <w:szCs w:val="24"/>
          <w:highlight w:val="none"/>
          <w:lang w:val="en-US" w:eastAsia="zh-CN"/>
        </w:rPr>
        <w:t>，</w:t>
      </w:r>
      <w:r>
        <w:rPr>
          <w:rFonts w:hint="eastAsia" w:ascii="宋体" w:hAnsi="宋体" w:eastAsia="宋体" w:cs="宋体"/>
          <w:i w:val="0"/>
          <w:iCs w:val="0"/>
          <w:caps w:val="0"/>
          <w:color w:val="auto"/>
          <w:spacing w:val="0"/>
          <w:sz w:val="24"/>
          <w:szCs w:val="24"/>
          <w:highlight w:val="none"/>
          <w:lang w:val="zh-CN" w:eastAsia="zh-CN"/>
        </w:rPr>
        <w:t>供应商需提供通过信用中国</w:t>
      </w:r>
      <w:r>
        <w:rPr>
          <w:rFonts w:hint="eastAsia" w:ascii="宋体" w:hAnsi="宋体" w:eastAsia="宋体" w:cs="宋体"/>
          <w:i w:val="0"/>
          <w:iCs w:val="0"/>
          <w:caps w:val="0"/>
          <w:color w:val="auto"/>
          <w:spacing w:val="0"/>
          <w:sz w:val="24"/>
          <w:szCs w:val="24"/>
          <w:highlight w:val="none"/>
          <w:lang w:val="en-US" w:eastAsia="zh-CN"/>
        </w:rPr>
        <w:t>（www.creditchina.gov.cn）</w:t>
      </w:r>
      <w:r>
        <w:rPr>
          <w:rFonts w:hint="eastAsia" w:ascii="宋体" w:hAnsi="宋体" w:eastAsia="宋体" w:cs="宋体"/>
          <w:i w:val="0"/>
          <w:iCs w:val="0"/>
          <w:caps w:val="0"/>
          <w:color w:val="auto"/>
          <w:spacing w:val="0"/>
          <w:sz w:val="24"/>
          <w:szCs w:val="24"/>
          <w:highlight w:val="none"/>
          <w:lang w:val="zh-CN" w:eastAsia="zh-CN"/>
        </w:rPr>
        <w:t>和中国政府采购网</w:t>
      </w:r>
      <w:r>
        <w:rPr>
          <w:rFonts w:hint="eastAsia" w:ascii="宋体" w:hAnsi="宋体" w:eastAsia="宋体" w:cs="宋体"/>
          <w:i w:val="0"/>
          <w:iCs w:val="0"/>
          <w:caps w:val="0"/>
          <w:color w:val="auto"/>
          <w:spacing w:val="0"/>
          <w:sz w:val="24"/>
          <w:szCs w:val="24"/>
          <w:highlight w:val="none"/>
          <w:lang w:val="en-US" w:eastAsia="zh-CN"/>
        </w:rPr>
        <w:t>（www.ccgp.gov.cn）</w:t>
      </w:r>
      <w:r>
        <w:rPr>
          <w:rFonts w:hint="eastAsia" w:ascii="宋体" w:hAnsi="宋体" w:eastAsia="宋体" w:cs="宋体"/>
          <w:i w:val="0"/>
          <w:iCs w:val="0"/>
          <w:caps w:val="0"/>
          <w:color w:val="auto"/>
          <w:spacing w:val="0"/>
          <w:sz w:val="24"/>
          <w:szCs w:val="24"/>
          <w:highlight w:val="none"/>
          <w:lang w:val="zh-CN" w:eastAsia="zh-CN"/>
        </w:rPr>
        <w:t>的信用信息查询记录</w:t>
      </w:r>
      <w:r>
        <w:rPr>
          <w:rFonts w:hint="eastAsia" w:ascii="宋体" w:hAnsi="宋体" w:eastAsia="宋体" w:cs="宋体"/>
          <w:i w:val="0"/>
          <w:iCs w:val="0"/>
          <w:caps w:val="0"/>
          <w:color w:val="auto"/>
          <w:spacing w:val="0"/>
          <w:sz w:val="24"/>
          <w:szCs w:val="24"/>
          <w:highlight w:val="none"/>
          <w:lang w:val="en-US" w:eastAsia="zh-CN"/>
        </w:rPr>
        <w:t>，</w:t>
      </w:r>
      <w:r>
        <w:rPr>
          <w:rFonts w:hint="eastAsia" w:ascii="宋体" w:hAnsi="宋体" w:eastAsia="宋体" w:cs="宋体"/>
          <w:i w:val="0"/>
          <w:iCs w:val="0"/>
          <w:caps w:val="0"/>
          <w:color w:val="auto"/>
          <w:spacing w:val="0"/>
          <w:sz w:val="24"/>
          <w:szCs w:val="24"/>
          <w:highlight w:val="none"/>
          <w:lang w:val="zh-CN" w:eastAsia="zh-CN"/>
        </w:rPr>
        <w:t>对列入信用中国失信被执行人、重大税收违法案件当事人名单</w:t>
      </w:r>
      <w:r>
        <w:rPr>
          <w:rFonts w:hint="eastAsia" w:ascii="宋体" w:hAnsi="宋体" w:eastAsia="宋体" w:cs="宋体"/>
          <w:i w:val="0"/>
          <w:iCs w:val="0"/>
          <w:caps w:val="0"/>
          <w:color w:val="auto"/>
          <w:spacing w:val="0"/>
          <w:sz w:val="24"/>
          <w:szCs w:val="24"/>
          <w:highlight w:val="none"/>
          <w:lang w:val="en-US" w:eastAsia="zh-CN"/>
        </w:rPr>
        <w:t>（</w:t>
      </w:r>
      <w:r>
        <w:rPr>
          <w:rFonts w:hint="eastAsia" w:ascii="宋体" w:hAnsi="宋体" w:eastAsia="宋体" w:cs="宋体"/>
          <w:i w:val="0"/>
          <w:iCs w:val="0"/>
          <w:caps w:val="0"/>
          <w:color w:val="auto"/>
          <w:spacing w:val="0"/>
          <w:sz w:val="24"/>
          <w:szCs w:val="24"/>
          <w:highlight w:val="none"/>
          <w:lang w:val="zh-CN" w:eastAsia="zh-CN"/>
        </w:rPr>
        <w:t>重大税收违法失信主体</w:t>
      </w:r>
      <w:r>
        <w:rPr>
          <w:rFonts w:hint="eastAsia" w:ascii="宋体" w:hAnsi="宋体" w:eastAsia="宋体" w:cs="宋体"/>
          <w:i w:val="0"/>
          <w:iCs w:val="0"/>
          <w:caps w:val="0"/>
          <w:color w:val="auto"/>
          <w:spacing w:val="0"/>
          <w:sz w:val="24"/>
          <w:szCs w:val="24"/>
          <w:highlight w:val="none"/>
          <w:lang w:val="en-US" w:eastAsia="zh-CN"/>
        </w:rPr>
        <w:t>）</w:t>
      </w:r>
      <w:r>
        <w:rPr>
          <w:rFonts w:hint="eastAsia" w:ascii="宋体" w:hAnsi="宋体" w:eastAsia="宋体" w:cs="宋体"/>
          <w:i w:val="0"/>
          <w:iCs w:val="0"/>
          <w:caps w:val="0"/>
          <w:color w:val="auto"/>
          <w:spacing w:val="0"/>
          <w:sz w:val="24"/>
          <w:szCs w:val="24"/>
          <w:highlight w:val="none"/>
          <w:lang w:val="zh-CN" w:eastAsia="zh-CN"/>
        </w:rPr>
        <w:t>、政府采购不良行为记录和中国政府采购网政府采购严重违法失信行为记录名单的供应商</w:t>
      </w:r>
      <w:r>
        <w:rPr>
          <w:rFonts w:hint="eastAsia" w:ascii="宋体" w:hAnsi="宋体" w:eastAsia="宋体" w:cs="宋体"/>
          <w:i w:val="0"/>
          <w:iCs w:val="0"/>
          <w:caps w:val="0"/>
          <w:color w:val="auto"/>
          <w:spacing w:val="0"/>
          <w:sz w:val="24"/>
          <w:szCs w:val="24"/>
          <w:highlight w:val="none"/>
          <w:lang w:val="en-US" w:eastAsia="zh-CN"/>
        </w:rPr>
        <w:t>，</w:t>
      </w:r>
      <w:r>
        <w:rPr>
          <w:rFonts w:hint="eastAsia" w:ascii="宋体" w:hAnsi="宋体" w:eastAsia="宋体" w:cs="宋体"/>
          <w:i w:val="0"/>
          <w:iCs w:val="0"/>
          <w:caps w:val="0"/>
          <w:color w:val="auto"/>
          <w:spacing w:val="0"/>
          <w:sz w:val="24"/>
          <w:szCs w:val="24"/>
          <w:highlight w:val="none"/>
          <w:lang w:val="zh-CN" w:eastAsia="zh-CN"/>
        </w:rPr>
        <w:t>拒绝其参与采购活动</w:t>
      </w:r>
      <w:r>
        <w:rPr>
          <w:rFonts w:hint="eastAsia" w:ascii="宋体" w:hAnsi="宋体" w:eastAsia="宋体" w:cs="宋体"/>
          <w:i w:val="0"/>
          <w:iCs w:val="0"/>
          <w:caps w:val="0"/>
          <w:color w:val="auto"/>
          <w:spacing w:val="0"/>
          <w:sz w:val="24"/>
          <w:szCs w:val="24"/>
          <w:highlight w:val="none"/>
          <w:lang w:val="en-US" w:eastAsia="zh-CN"/>
        </w:rPr>
        <w:t>；（2）</w:t>
      </w:r>
      <w:r>
        <w:rPr>
          <w:rFonts w:hint="eastAsia" w:ascii="宋体" w:hAnsi="宋体" w:eastAsia="宋体" w:cs="宋体"/>
          <w:i w:val="0"/>
          <w:iCs w:val="0"/>
          <w:caps w:val="0"/>
          <w:color w:val="auto"/>
          <w:spacing w:val="0"/>
          <w:sz w:val="24"/>
          <w:szCs w:val="24"/>
          <w:highlight w:val="none"/>
          <w:lang w:val="zh-CN" w:eastAsia="zh-CN"/>
        </w:rPr>
        <w:t>供应商近三年内在经营活动中没有重大违法记录</w:t>
      </w:r>
      <w:r>
        <w:rPr>
          <w:rFonts w:hint="eastAsia" w:ascii="宋体" w:hAnsi="宋体" w:eastAsia="宋体" w:cs="宋体"/>
          <w:i w:val="0"/>
          <w:iCs w:val="0"/>
          <w:caps w:val="0"/>
          <w:color w:val="auto"/>
          <w:spacing w:val="0"/>
          <w:sz w:val="24"/>
          <w:szCs w:val="24"/>
          <w:highlight w:val="none"/>
          <w:lang w:val="en-US" w:eastAsia="zh-CN"/>
        </w:rPr>
        <w:t>；（3）</w:t>
      </w:r>
      <w:r>
        <w:rPr>
          <w:rFonts w:hint="eastAsia" w:ascii="宋体" w:hAnsi="宋体" w:eastAsia="宋体" w:cs="宋体"/>
          <w:i w:val="0"/>
          <w:iCs w:val="0"/>
          <w:caps w:val="0"/>
          <w:color w:val="auto"/>
          <w:spacing w:val="0"/>
          <w:sz w:val="24"/>
          <w:szCs w:val="24"/>
          <w:highlight w:val="none"/>
          <w:lang w:val="zh-CN" w:eastAsia="zh-CN"/>
        </w:rPr>
        <w:t>供应商未被工商行政管理机关在全国企业信用信息公示系统</w:t>
      </w:r>
      <w:r>
        <w:rPr>
          <w:rFonts w:hint="eastAsia" w:ascii="宋体" w:hAnsi="宋体" w:eastAsia="宋体" w:cs="宋体"/>
          <w:i w:val="0"/>
          <w:iCs w:val="0"/>
          <w:caps w:val="0"/>
          <w:color w:val="auto"/>
          <w:spacing w:val="0"/>
          <w:sz w:val="24"/>
          <w:szCs w:val="24"/>
          <w:highlight w:val="none"/>
          <w:lang w:val="en-US" w:eastAsia="zh-CN"/>
        </w:rPr>
        <w:t>（www.gsxt.gov.cn）</w:t>
      </w:r>
      <w:r>
        <w:rPr>
          <w:rFonts w:hint="eastAsia" w:ascii="宋体" w:hAnsi="宋体" w:eastAsia="宋体" w:cs="宋体"/>
          <w:i w:val="0"/>
          <w:iCs w:val="0"/>
          <w:caps w:val="0"/>
          <w:color w:val="auto"/>
          <w:spacing w:val="0"/>
          <w:sz w:val="24"/>
          <w:szCs w:val="24"/>
          <w:highlight w:val="none"/>
          <w:lang w:val="zh-CN" w:eastAsia="zh-CN"/>
        </w:rPr>
        <w:t>中列入严重违法失信企业名单</w:t>
      </w:r>
      <w:r>
        <w:rPr>
          <w:rFonts w:hint="eastAsia" w:ascii="宋体" w:hAnsi="宋体" w:eastAsia="宋体" w:cs="宋体"/>
          <w:i w:val="0"/>
          <w:iCs w:val="0"/>
          <w:caps w:val="0"/>
          <w:color w:val="auto"/>
          <w:spacing w:val="0"/>
          <w:sz w:val="24"/>
          <w:szCs w:val="24"/>
          <w:highlight w:val="none"/>
          <w:lang w:val="en-US" w:eastAsia="zh-CN"/>
        </w:rPr>
        <w:t>；</w:t>
      </w:r>
    </w:p>
    <w:p w14:paraId="2EDD30CA">
      <w:pPr>
        <w:pStyle w:val="19"/>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bidi w:val="0"/>
        <w:spacing w:before="0" w:beforeAutospacing="0" w:after="0" w:afterAutospacing="0" w:line="312" w:lineRule="auto"/>
        <w:ind w:left="280" w:leftChars="100" w:right="160" w:rightChars="57" w:firstLine="559" w:firstLineChars="233"/>
        <w:jc w:val="both"/>
        <w:textAlignment w:val="auto"/>
        <w:rPr>
          <w:rFonts w:hint="eastAsia" w:ascii="宋体" w:hAnsi="宋体" w:eastAsia="宋体" w:cs="宋体"/>
          <w:i w:val="0"/>
          <w:iCs w:val="0"/>
          <w:caps w:val="0"/>
          <w:color w:val="auto"/>
          <w:spacing w:val="0"/>
          <w:sz w:val="24"/>
          <w:szCs w:val="24"/>
          <w:highlight w:val="none"/>
          <w:lang w:val="zh-CN" w:eastAsia="zh-CN"/>
        </w:rPr>
      </w:pPr>
      <w:r>
        <w:rPr>
          <w:rFonts w:hint="eastAsia" w:ascii="宋体" w:hAnsi="宋体" w:eastAsia="宋体" w:cs="宋体"/>
          <w:i w:val="0"/>
          <w:iCs w:val="0"/>
          <w:caps w:val="0"/>
          <w:color w:val="auto"/>
          <w:spacing w:val="0"/>
          <w:sz w:val="24"/>
          <w:szCs w:val="24"/>
          <w:highlight w:val="none"/>
          <w:lang w:val="zh-CN" w:eastAsia="zh-CN"/>
        </w:rPr>
        <w:t>3.</w:t>
      </w:r>
      <w:r>
        <w:rPr>
          <w:rFonts w:hint="eastAsia" w:cs="宋体"/>
          <w:i w:val="0"/>
          <w:iCs w:val="0"/>
          <w:caps w:val="0"/>
          <w:color w:val="auto"/>
          <w:spacing w:val="0"/>
          <w:sz w:val="24"/>
          <w:szCs w:val="24"/>
          <w:highlight w:val="none"/>
          <w:lang w:val="en-US" w:eastAsia="zh-CN"/>
        </w:rPr>
        <w:t>4</w:t>
      </w:r>
      <w:r>
        <w:rPr>
          <w:rFonts w:hint="eastAsia" w:ascii="宋体" w:hAnsi="宋体" w:eastAsia="宋体" w:cs="宋体"/>
          <w:i w:val="0"/>
          <w:iCs w:val="0"/>
          <w:caps w:val="0"/>
          <w:color w:val="auto"/>
          <w:spacing w:val="0"/>
          <w:sz w:val="24"/>
          <w:szCs w:val="24"/>
          <w:highlight w:val="none"/>
          <w:lang w:val="zh-CN" w:eastAsia="zh-CN"/>
        </w:rPr>
        <w:t>单位负责人为同一人或者存在直接控股、管理关系的不同供应商，不得参加同一合同项下的政府采购活动。除单一来源采购项目外，为采购项目提供整体设计、规范编制或者项目管理、监理、检测等服务的供应商，不得再参加该采购项目的其他采购活动</w:t>
      </w:r>
      <w:r>
        <w:rPr>
          <w:rFonts w:hint="eastAsia" w:cs="宋体"/>
          <w:i w:val="0"/>
          <w:iCs w:val="0"/>
          <w:caps w:val="0"/>
          <w:color w:val="auto"/>
          <w:spacing w:val="0"/>
          <w:sz w:val="24"/>
          <w:szCs w:val="24"/>
          <w:highlight w:val="none"/>
          <w:lang w:val="zh-CN" w:eastAsia="zh-CN"/>
        </w:rPr>
        <w:t>。</w:t>
      </w:r>
    </w:p>
    <w:p w14:paraId="7E5A73C3">
      <w:pPr>
        <w:pStyle w:val="7"/>
        <w:keepNext w:val="0"/>
        <w:keepLines w:val="0"/>
        <w:pageBreakBefore w:val="0"/>
        <w:widowControl w:val="0"/>
        <w:numPr>
          <w:ilvl w:val="0"/>
          <w:numId w:val="0"/>
        </w:numPr>
        <w:shd w:val="clear"/>
        <w:tabs>
          <w:tab w:val="left" w:pos="711"/>
        </w:tabs>
        <w:kinsoku/>
        <w:wordWrap/>
        <w:overflowPunct/>
        <w:topLinePunct w:val="0"/>
        <w:autoSpaceDE w:val="0"/>
        <w:autoSpaceDN w:val="0"/>
        <w:bidi w:val="0"/>
        <w:adjustRightInd w:val="0"/>
        <w:snapToGrid/>
        <w:spacing w:before="0" w:after="0" w:line="360" w:lineRule="auto"/>
        <w:ind w:left="397" w:leftChars="0" w:right="0" w:rightChars="0"/>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4.</w:t>
      </w:r>
      <w:r>
        <w:rPr>
          <w:rFonts w:hint="eastAsia" w:ascii="宋体" w:hAnsi="宋体" w:eastAsia="宋体" w:cs="宋体"/>
          <w:sz w:val="24"/>
          <w:szCs w:val="24"/>
          <w:highlight w:val="none"/>
        </w:rPr>
        <w:t>获取征集文件</w:t>
      </w:r>
    </w:p>
    <w:p w14:paraId="6429DB4A">
      <w:pPr>
        <w:pStyle w:val="19"/>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bidi w:val="0"/>
        <w:spacing w:before="0" w:beforeAutospacing="0" w:after="0" w:afterAutospacing="0" w:line="312" w:lineRule="auto"/>
        <w:ind w:left="280" w:leftChars="100" w:right="0" w:firstLine="559" w:firstLineChars="233"/>
        <w:textAlignment w:val="auto"/>
        <w:rPr>
          <w:rFonts w:hint="eastAsia" w:ascii="宋体" w:hAnsi="宋体" w:eastAsia="宋体" w:cs="宋体"/>
          <w:i w:val="0"/>
          <w:iCs w:val="0"/>
          <w:caps w:val="0"/>
          <w:color w:val="auto"/>
          <w:spacing w:val="0"/>
          <w:sz w:val="24"/>
          <w:szCs w:val="24"/>
          <w:highlight w:val="none"/>
          <w:lang w:val="en-US" w:eastAsia="zh-CN"/>
        </w:rPr>
      </w:pPr>
      <w:r>
        <w:rPr>
          <w:rFonts w:hint="eastAsia" w:ascii="宋体" w:hAnsi="宋体" w:eastAsia="宋体" w:cs="宋体"/>
          <w:i w:val="0"/>
          <w:iCs w:val="0"/>
          <w:caps w:val="0"/>
          <w:color w:val="auto"/>
          <w:spacing w:val="0"/>
          <w:sz w:val="24"/>
          <w:szCs w:val="24"/>
          <w:highlight w:val="none"/>
          <w:lang w:val="en-US" w:eastAsia="zh-CN"/>
        </w:rPr>
        <w:t>4.1时间：</w:t>
      </w:r>
      <w:r>
        <w:rPr>
          <w:rFonts w:hint="eastAsia" w:cs="宋体"/>
          <w:i w:val="0"/>
          <w:iCs w:val="0"/>
          <w:caps w:val="0"/>
          <w:color w:val="auto"/>
          <w:spacing w:val="0"/>
          <w:sz w:val="24"/>
          <w:szCs w:val="24"/>
          <w:highlight w:val="none"/>
          <w:lang w:val="en-US" w:eastAsia="zh-CN"/>
        </w:rPr>
        <w:t>2024</w:t>
      </w:r>
      <w:r>
        <w:rPr>
          <w:rFonts w:hint="eastAsia" w:ascii="宋体" w:hAnsi="宋体" w:eastAsia="宋体" w:cs="宋体"/>
          <w:i w:val="0"/>
          <w:iCs w:val="0"/>
          <w:caps w:val="0"/>
          <w:color w:val="auto"/>
          <w:spacing w:val="0"/>
          <w:sz w:val="24"/>
          <w:szCs w:val="24"/>
          <w:highlight w:val="none"/>
          <w:lang w:val="en-US" w:eastAsia="zh-CN"/>
        </w:rPr>
        <w:t>年</w:t>
      </w:r>
      <w:r>
        <w:rPr>
          <w:rFonts w:hint="eastAsia" w:cs="宋体"/>
          <w:i w:val="0"/>
          <w:iCs w:val="0"/>
          <w:caps w:val="0"/>
          <w:color w:val="auto"/>
          <w:spacing w:val="0"/>
          <w:sz w:val="24"/>
          <w:szCs w:val="24"/>
          <w:highlight w:val="none"/>
          <w:lang w:val="en-US" w:eastAsia="zh-CN"/>
        </w:rPr>
        <w:t>10</w:t>
      </w:r>
      <w:r>
        <w:rPr>
          <w:rFonts w:hint="eastAsia" w:ascii="宋体" w:hAnsi="宋体" w:eastAsia="宋体" w:cs="宋体"/>
          <w:i w:val="0"/>
          <w:iCs w:val="0"/>
          <w:caps w:val="0"/>
          <w:color w:val="auto"/>
          <w:spacing w:val="0"/>
          <w:sz w:val="24"/>
          <w:szCs w:val="24"/>
          <w:highlight w:val="none"/>
          <w:lang w:val="en-US" w:eastAsia="zh-CN"/>
        </w:rPr>
        <w:t>月</w:t>
      </w:r>
      <w:r>
        <w:rPr>
          <w:rFonts w:hint="eastAsia" w:cs="宋体"/>
          <w:i w:val="0"/>
          <w:iCs w:val="0"/>
          <w:caps w:val="0"/>
          <w:color w:val="auto"/>
          <w:spacing w:val="0"/>
          <w:sz w:val="24"/>
          <w:szCs w:val="24"/>
          <w:highlight w:val="none"/>
          <w:lang w:val="en-US" w:eastAsia="zh-CN"/>
        </w:rPr>
        <w:t>9</w:t>
      </w:r>
      <w:r>
        <w:rPr>
          <w:rFonts w:hint="eastAsia" w:ascii="宋体" w:hAnsi="宋体" w:eastAsia="宋体" w:cs="宋体"/>
          <w:i w:val="0"/>
          <w:iCs w:val="0"/>
          <w:caps w:val="0"/>
          <w:color w:val="auto"/>
          <w:spacing w:val="0"/>
          <w:sz w:val="24"/>
          <w:szCs w:val="24"/>
          <w:highlight w:val="none"/>
          <w:lang w:val="en-US" w:eastAsia="zh-CN"/>
        </w:rPr>
        <w:t>日08:00至 202</w:t>
      </w:r>
      <w:r>
        <w:rPr>
          <w:rFonts w:hint="eastAsia" w:cs="宋体"/>
          <w:i w:val="0"/>
          <w:iCs w:val="0"/>
          <w:caps w:val="0"/>
          <w:color w:val="auto"/>
          <w:spacing w:val="0"/>
          <w:sz w:val="24"/>
          <w:szCs w:val="24"/>
          <w:highlight w:val="none"/>
          <w:lang w:val="en-US" w:eastAsia="zh-CN"/>
        </w:rPr>
        <w:t>4</w:t>
      </w:r>
      <w:r>
        <w:rPr>
          <w:rFonts w:hint="eastAsia" w:ascii="宋体" w:hAnsi="宋体" w:eastAsia="宋体" w:cs="宋体"/>
          <w:i w:val="0"/>
          <w:iCs w:val="0"/>
          <w:caps w:val="0"/>
          <w:color w:val="auto"/>
          <w:spacing w:val="0"/>
          <w:sz w:val="24"/>
          <w:szCs w:val="24"/>
          <w:highlight w:val="none"/>
          <w:lang w:val="en-US" w:eastAsia="zh-CN"/>
        </w:rPr>
        <w:t>年</w:t>
      </w:r>
      <w:r>
        <w:rPr>
          <w:rFonts w:hint="eastAsia" w:cs="宋体"/>
          <w:i w:val="0"/>
          <w:iCs w:val="0"/>
          <w:caps w:val="0"/>
          <w:color w:val="auto"/>
          <w:spacing w:val="0"/>
          <w:sz w:val="24"/>
          <w:szCs w:val="24"/>
          <w:highlight w:val="none"/>
          <w:lang w:val="en-US" w:eastAsia="zh-CN"/>
        </w:rPr>
        <w:t>10</w:t>
      </w:r>
      <w:r>
        <w:rPr>
          <w:rFonts w:hint="eastAsia" w:ascii="宋体" w:hAnsi="宋体" w:eastAsia="宋体" w:cs="宋体"/>
          <w:i w:val="0"/>
          <w:iCs w:val="0"/>
          <w:caps w:val="0"/>
          <w:color w:val="auto"/>
          <w:spacing w:val="0"/>
          <w:sz w:val="24"/>
          <w:szCs w:val="24"/>
          <w:highlight w:val="none"/>
          <w:lang w:val="en-US" w:eastAsia="zh-CN"/>
        </w:rPr>
        <w:t>月</w:t>
      </w:r>
      <w:r>
        <w:rPr>
          <w:rFonts w:hint="eastAsia" w:cs="宋体"/>
          <w:i w:val="0"/>
          <w:iCs w:val="0"/>
          <w:caps w:val="0"/>
          <w:color w:val="auto"/>
          <w:spacing w:val="0"/>
          <w:sz w:val="24"/>
          <w:szCs w:val="24"/>
          <w:highlight w:val="none"/>
          <w:lang w:val="en-US" w:eastAsia="zh-CN"/>
        </w:rPr>
        <w:t>15</w:t>
      </w:r>
      <w:r>
        <w:rPr>
          <w:rFonts w:hint="eastAsia" w:ascii="宋体" w:hAnsi="宋体" w:eastAsia="宋体" w:cs="宋体"/>
          <w:i w:val="0"/>
          <w:iCs w:val="0"/>
          <w:caps w:val="0"/>
          <w:color w:val="auto"/>
          <w:spacing w:val="0"/>
          <w:sz w:val="24"/>
          <w:szCs w:val="24"/>
          <w:highlight w:val="none"/>
          <w:lang w:val="en-US" w:eastAsia="zh-CN"/>
        </w:rPr>
        <w:t>日</w:t>
      </w:r>
      <w:r>
        <w:rPr>
          <w:rFonts w:hint="eastAsia" w:cs="宋体"/>
          <w:i w:val="0"/>
          <w:iCs w:val="0"/>
          <w:caps w:val="0"/>
          <w:color w:val="auto"/>
          <w:spacing w:val="0"/>
          <w:sz w:val="24"/>
          <w:szCs w:val="24"/>
          <w:highlight w:val="none"/>
          <w:lang w:val="en-US" w:eastAsia="zh-CN"/>
        </w:rPr>
        <w:t>16</w:t>
      </w:r>
      <w:r>
        <w:rPr>
          <w:rFonts w:hint="eastAsia" w:ascii="宋体" w:hAnsi="宋体" w:eastAsia="宋体" w:cs="宋体"/>
          <w:i w:val="0"/>
          <w:iCs w:val="0"/>
          <w:caps w:val="0"/>
          <w:color w:val="auto"/>
          <w:spacing w:val="0"/>
          <w:sz w:val="24"/>
          <w:szCs w:val="24"/>
          <w:highlight w:val="none"/>
          <w:lang w:val="en-US" w:eastAsia="zh-CN"/>
        </w:rPr>
        <w:t>:</w:t>
      </w:r>
      <w:r>
        <w:rPr>
          <w:rFonts w:hint="eastAsia" w:cs="宋体"/>
          <w:i w:val="0"/>
          <w:iCs w:val="0"/>
          <w:caps w:val="0"/>
          <w:color w:val="auto"/>
          <w:spacing w:val="0"/>
          <w:sz w:val="24"/>
          <w:szCs w:val="24"/>
          <w:highlight w:val="none"/>
          <w:lang w:val="en-US" w:eastAsia="zh-CN"/>
        </w:rPr>
        <w:t>3</w:t>
      </w:r>
      <w:r>
        <w:rPr>
          <w:rFonts w:hint="eastAsia" w:ascii="宋体" w:hAnsi="宋体" w:eastAsia="宋体" w:cs="宋体"/>
          <w:i w:val="0"/>
          <w:iCs w:val="0"/>
          <w:caps w:val="0"/>
          <w:color w:val="auto"/>
          <w:spacing w:val="0"/>
          <w:sz w:val="24"/>
          <w:szCs w:val="24"/>
          <w:highlight w:val="none"/>
          <w:lang w:val="en-US" w:eastAsia="zh-CN"/>
        </w:rPr>
        <w:t>0（北京时间，法定节假日除外）；</w:t>
      </w:r>
    </w:p>
    <w:p w14:paraId="103F60C0">
      <w:pPr>
        <w:pStyle w:val="19"/>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bidi w:val="0"/>
        <w:spacing w:before="0" w:beforeAutospacing="0" w:after="0" w:afterAutospacing="0" w:line="312" w:lineRule="auto"/>
        <w:ind w:left="280" w:leftChars="100" w:right="0" w:firstLine="559" w:firstLineChars="233"/>
        <w:textAlignment w:val="auto"/>
        <w:rPr>
          <w:rFonts w:hint="eastAsia" w:ascii="宋体" w:hAnsi="宋体" w:eastAsia="宋体" w:cs="宋体"/>
          <w:i w:val="0"/>
          <w:iCs w:val="0"/>
          <w:caps w:val="0"/>
          <w:color w:val="auto"/>
          <w:spacing w:val="0"/>
          <w:sz w:val="24"/>
          <w:szCs w:val="24"/>
          <w:highlight w:val="none"/>
          <w:lang w:val="en-US" w:eastAsia="zh-CN"/>
        </w:rPr>
      </w:pPr>
      <w:r>
        <w:rPr>
          <w:rFonts w:hint="eastAsia" w:ascii="宋体" w:hAnsi="宋体" w:eastAsia="宋体" w:cs="宋体"/>
          <w:i w:val="0"/>
          <w:iCs w:val="0"/>
          <w:caps w:val="0"/>
          <w:color w:val="auto"/>
          <w:spacing w:val="0"/>
          <w:sz w:val="24"/>
          <w:szCs w:val="24"/>
          <w:highlight w:val="none"/>
          <w:lang w:val="en-US" w:eastAsia="zh-CN"/>
        </w:rPr>
        <w:t>4.2</w:t>
      </w:r>
      <w:r>
        <w:rPr>
          <w:rFonts w:hint="eastAsia" w:ascii="宋体" w:hAnsi="宋体" w:eastAsia="宋体" w:cs="宋体"/>
          <w:i w:val="0"/>
          <w:iCs w:val="0"/>
          <w:caps w:val="0"/>
          <w:color w:val="auto"/>
          <w:spacing w:val="0"/>
          <w:sz w:val="24"/>
          <w:szCs w:val="24"/>
          <w:highlight w:val="none"/>
          <w:lang w:val="en-US" w:eastAsia="zh-CN"/>
        </w:rPr>
        <w:fldChar w:fldCharType="begin"/>
      </w:r>
      <w:r>
        <w:rPr>
          <w:rFonts w:hint="eastAsia" w:ascii="宋体" w:hAnsi="宋体" w:eastAsia="宋体" w:cs="宋体"/>
          <w:i w:val="0"/>
          <w:iCs w:val="0"/>
          <w:caps w:val="0"/>
          <w:color w:val="auto"/>
          <w:spacing w:val="0"/>
          <w:sz w:val="24"/>
          <w:szCs w:val="24"/>
          <w:highlight w:val="none"/>
          <w:lang w:val="en-US" w:eastAsia="zh-CN"/>
        </w:rPr>
        <w:instrText xml:space="preserve"> HYPERLINK "http://www.zcygov.cn/" \h </w:instrText>
      </w:r>
      <w:r>
        <w:rPr>
          <w:rFonts w:hint="eastAsia" w:ascii="宋体" w:hAnsi="宋体" w:eastAsia="宋体" w:cs="宋体"/>
          <w:i w:val="0"/>
          <w:iCs w:val="0"/>
          <w:caps w:val="0"/>
          <w:color w:val="auto"/>
          <w:spacing w:val="0"/>
          <w:sz w:val="24"/>
          <w:szCs w:val="24"/>
          <w:highlight w:val="none"/>
          <w:lang w:val="en-US" w:eastAsia="zh-CN"/>
        </w:rPr>
        <w:fldChar w:fldCharType="separate"/>
      </w:r>
      <w:r>
        <w:rPr>
          <w:rFonts w:hint="eastAsia" w:ascii="宋体" w:hAnsi="宋体" w:eastAsia="宋体" w:cs="宋体"/>
          <w:i w:val="0"/>
          <w:iCs w:val="0"/>
          <w:caps w:val="0"/>
          <w:color w:val="auto"/>
          <w:spacing w:val="0"/>
          <w:sz w:val="24"/>
          <w:szCs w:val="24"/>
          <w:highlight w:val="none"/>
          <w:lang w:val="en-US" w:eastAsia="zh-CN"/>
        </w:rPr>
        <w:t>地点：政府采购云平台（http：//www.zcygov.cn</w:t>
      </w:r>
      <w:r>
        <w:rPr>
          <w:rFonts w:hint="eastAsia" w:ascii="宋体" w:hAnsi="宋体" w:eastAsia="宋体" w:cs="宋体"/>
          <w:i w:val="0"/>
          <w:iCs w:val="0"/>
          <w:caps w:val="0"/>
          <w:color w:val="auto"/>
          <w:spacing w:val="0"/>
          <w:sz w:val="24"/>
          <w:szCs w:val="24"/>
          <w:highlight w:val="none"/>
          <w:lang w:val="en-US" w:eastAsia="zh-CN"/>
        </w:rPr>
        <w:fldChar w:fldCharType="end"/>
      </w:r>
      <w:r>
        <w:rPr>
          <w:rFonts w:hint="eastAsia" w:ascii="宋体" w:hAnsi="宋体" w:eastAsia="宋体" w:cs="宋体"/>
          <w:i w:val="0"/>
          <w:iCs w:val="0"/>
          <w:caps w:val="0"/>
          <w:color w:val="auto"/>
          <w:spacing w:val="0"/>
          <w:sz w:val="24"/>
          <w:szCs w:val="24"/>
          <w:highlight w:val="none"/>
          <w:lang w:val="en-US" w:eastAsia="zh-CN"/>
        </w:rPr>
        <w:t>）；</w:t>
      </w:r>
    </w:p>
    <w:p w14:paraId="2BF41A61">
      <w:pPr>
        <w:pStyle w:val="19"/>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bidi w:val="0"/>
        <w:spacing w:before="0" w:beforeAutospacing="0" w:after="0" w:afterAutospacing="0" w:line="312" w:lineRule="auto"/>
        <w:ind w:left="280" w:leftChars="100" w:right="0" w:firstLine="559" w:firstLineChars="233"/>
        <w:textAlignment w:val="auto"/>
        <w:rPr>
          <w:rFonts w:hint="eastAsia" w:ascii="宋体" w:hAnsi="宋体" w:eastAsia="宋体" w:cs="宋体"/>
          <w:i w:val="0"/>
          <w:iCs w:val="0"/>
          <w:caps w:val="0"/>
          <w:color w:val="auto"/>
          <w:spacing w:val="0"/>
          <w:sz w:val="24"/>
          <w:szCs w:val="24"/>
          <w:highlight w:val="none"/>
          <w:lang w:val="en-US" w:eastAsia="zh-CN"/>
        </w:rPr>
      </w:pPr>
      <w:r>
        <w:rPr>
          <w:rFonts w:hint="eastAsia" w:ascii="宋体" w:hAnsi="宋体" w:eastAsia="宋体" w:cs="宋体"/>
          <w:i w:val="0"/>
          <w:iCs w:val="0"/>
          <w:caps w:val="0"/>
          <w:color w:val="auto"/>
          <w:spacing w:val="0"/>
          <w:sz w:val="24"/>
          <w:szCs w:val="24"/>
          <w:highlight w:val="none"/>
          <w:lang w:val="en-US" w:eastAsia="zh-CN"/>
        </w:rPr>
        <w:t>4.3方式：响应人如确定参加本次封闭式框架协议项目采购活动，</w:t>
      </w:r>
      <w:r>
        <w:rPr>
          <w:rFonts w:hint="eastAsia" w:cs="宋体"/>
          <w:i w:val="0"/>
          <w:iCs w:val="0"/>
          <w:caps w:val="0"/>
          <w:color w:val="auto"/>
          <w:spacing w:val="0"/>
          <w:sz w:val="24"/>
          <w:szCs w:val="24"/>
          <w:highlight w:val="none"/>
          <w:lang w:val="en-US" w:eastAsia="zh-CN"/>
        </w:rPr>
        <w:t>请在</w:t>
      </w:r>
      <w:r>
        <w:rPr>
          <w:rFonts w:hint="eastAsia" w:cs="宋体"/>
          <w:i w:val="0"/>
          <w:iCs w:val="0"/>
          <w:caps w:val="0"/>
          <w:color w:val="auto"/>
          <w:spacing w:val="0"/>
          <w:sz w:val="24"/>
          <w:szCs w:val="24"/>
          <w:highlight w:val="none"/>
          <w:lang w:val="en-US" w:eastAsia="zh-CN"/>
        </w:rPr>
        <w:t>2024</w:t>
      </w:r>
      <w:r>
        <w:rPr>
          <w:rFonts w:hint="eastAsia" w:ascii="宋体" w:hAnsi="宋体" w:eastAsia="宋体" w:cs="宋体"/>
          <w:i w:val="0"/>
          <w:iCs w:val="0"/>
          <w:caps w:val="0"/>
          <w:color w:val="auto"/>
          <w:spacing w:val="0"/>
          <w:sz w:val="24"/>
          <w:szCs w:val="24"/>
          <w:highlight w:val="none"/>
          <w:lang w:val="en-US" w:eastAsia="zh-CN"/>
        </w:rPr>
        <w:t>年</w:t>
      </w:r>
      <w:r>
        <w:rPr>
          <w:rFonts w:hint="eastAsia" w:cs="宋体"/>
          <w:i w:val="0"/>
          <w:iCs w:val="0"/>
          <w:caps w:val="0"/>
          <w:color w:val="auto"/>
          <w:spacing w:val="0"/>
          <w:sz w:val="24"/>
          <w:szCs w:val="24"/>
          <w:highlight w:val="none"/>
          <w:lang w:val="en-US" w:eastAsia="zh-CN"/>
        </w:rPr>
        <w:t>10</w:t>
      </w:r>
      <w:r>
        <w:rPr>
          <w:rFonts w:hint="eastAsia" w:ascii="宋体" w:hAnsi="宋体" w:eastAsia="宋体" w:cs="宋体"/>
          <w:i w:val="0"/>
          <w:iCs w:val="0"/>
          <w:caps w:val="0"/>
          <w:color w:val="auto"/>
          <w:spacing w:val="0"/>
          <w:sz w:val="24"/>
          <w:szCs w:val="24"/>
          <w:highlight w:val="none"/>
          <w:lang w:val="en-US" w:eastAsia="zh-CN"/>
        </w:rPr>
        <w:t>月</w:t>
      </w:r>
      <w:r>
        <w:rPr>
          <w:rFonts w:hint="eastAsia" w:cs="宋体"/>
          <w:i w:val="0"/>
          <w:iCs w:val="0"/>
          <w:caps w:val="0"/>
          <w:color w:val="auto"/>
          <w:spacing w:val="0"/>
          <w:sz w:val="24"/>
          <w:szCs w:val="24"/>
          <w:highlight w:val="none"/>
          <w:lang w:val="en-US" w:eastAsia="zh-CN"/>
        </w:rPr>
        <w:t>9</w:t>
      </w:r>
      <w:r>
        <w:rPr>
          <w:rFonts w:hint="eastAsia" w:ascii="宋体" w:hAnsi="宋体" w:eastAsia="宋体" w:cs="宋体"/>
          <w:i w:val="0"/>
          <w:iCs w:val="0"/>
          <w:caps w:val="0"/>
          <w:color w:val="auto"/>
          <w:spacing w:val="0"/>
          <w:sz w:val="24"/>
          <w:szCs w:val="24"/>
          <w:highlight w:val="none"/>
          <w:lang w:val="en-US" w:eastAsia="zh-CN"/>
        </w:rPr>
        <w:t>日08:00至 202</w:t>
      </w:r>
      <w:r>
        <w:rPr>
          <w:rFonts w:hint="eastAsia" w:cs="宋体"/>
          <w:i w:val="0"/>
          <w:iCs w:val="0"/>
          <w:caps w:val="0"/>
          <w:color w:val="auto"/>
          <w:spacing w:val="0"/>
          <w:sz w:val="24"/>
          <w:szCs w:val="24"/>
          <w:highlight w:val="none"/>
          <w:lang w:val="en-US" w:eastAsia="zh-CN"/>
        </w:rPr>
        <w:t>4</w:t>
      </w:r>
      <w:r>
        <w:rPr>
          <w:rFonts w:hint="eastAsia" w:ascii="宋体" w:hAnsi="宋体" w:eastAsia="宋体" w:cs="宋体"/>
          <w:i w:val="0"/>
          <w:iCs w:val="0"/>
          <w:caps w:val="0"/>
          <w:color w:val="auto"/>
          <w:spacing w:val="0"/>
          <w:sz w:val="24"/>
          <w:szCs w:val="24"/>
          <w:highlight w:val="none"/>
          <w:lang w:val="en-US" w:eastAsia="zh-CN"/>
        </w:rPr>
        <w:t>年</w:t>
      </w:r>
      <w:r>
        <w:rPr>
          <w:rFonts w:hint="eastAsia" w:cs="宋体"/>
          <w:i w:val="0"/>
          <w:iCs w:val="0"/>
          <w:caps w:val="0"/>
          <w:color w:val="auto"/>
          <w:spacing w:val="0"/>
          <w:sz w:val="24"/>
          <w:szCs w:val="24"/>
          <w:highlight w:val="none"/>
          <w:lang w:val="en-US" w:eastAsia="zh-CN"/>
        </w:rPr>
        <w:t>10</w:t>
      </w:r>
      <w:r>
        <w:rPr>
          <w:rFonts w:hint="eastAsia" w:ascii="宋体" w:hAnsi="宋体" w:eastAsia="宋体" w:cs="宋体"/>
          <w:i w:val="0"/>
          <w:iCs w:val="0"/>
          <w:caps w:val="0"/>
          <w:color w:val="auto"/>
          <w:spacing w:val="0"/>
          <w:sz w:val="24"/>
          <w:szCs w:val="24"/>
          <w:highlight w:val="none"/>
          <w:lang w:val="en-US" w:eastAsia="zh-CN"/>
        </w:rPr>
        <w:t>月</w:t>
      </w:r>
      <w:r>
        <w:rPr>
          <w:rFonts w:hint="eastAsia" w:cs="宋体"/>
          <w:i w:val="0"/>
          <w:iCs w:val="0"/>
          <w:caps w:val="0"/>
          <w:color w:val="auto"/>
          <w:spacing w:val="0"/>
          <w:sz w:val="24"/>
          <w:szCs w:val="24"/>
          <w:highlight w:val="none"/>
          <w:lang w:val="en-US" w:eastAsia="zh-CN"/>
        </w:rPr>
        <w:t>15</w:t>
      </w:r>
      <w:r>
        <w:rPr>
          <w:rFonts w:hint="eastAsia" w:ascii="宋体" w:hAnsi="宋体" w:eastAsia="宋体" w:cs="宋体"/>
          <w:i w:val="0"/>
          <w:iCs w:val="0"/>
          <w:caps w:val="0"/>
          <w:color w:val="auto"/>
          <w:spacing w:val="0"/>
          <w:sz w:val="24"/>
          <w:szCs w:val="24"/>
          <w:highlight w:val="none"/>
          <w:lang w:val="en-US" w:eastAsia="zh-CN"/>
        </w:rPr>
        <w:t>日</w:t>
      </w:r>
      <w:r>
        <w:rPr>
          <w:rFonts w:hint="eastAsia" w:ascii="宋体" w:hAnsi="宋体" w:eastAsia="宋体" w:cs="宋体"/>
          <w:i w:val="0"/>
          <w:iCs w:val="0"/>
          <w:caps w:val="0"/>
          <w:color w:val="auto"/>
          <w:spacing w:val="0"/>
          <w:sz w:val="24"/>
          <w:szCs w:val="24"/>
          <w:highlight w:val="none"/>
          <w:lang w:val="en-US" w:eastAsia="zh-CN"/>
        </w:rPr>
        <w:t>，免费自行下载（下载地址：http:// www.zcygov.cn）征集文件，下载征集文件 (操作路径：登录“政采云”平台-项目采购-获取征集文件-找到本项目-点击“申请获取文件”)，电子响应文件制作需要基于“政采云”平台获取的征集文件编制。有关本次封闭式框架协议采购项目的事项若存在变动或修改，敬请及时关注“政采云”网站发布的信息更正公告，响应人上传电子响应文件的时间不得迟于征集公告中规定的截止时间</w:t>
      </w:r>
      <w:r>
        <w:rPr>
          <w:rFonts w:hint="eastAsia" w:cs="宋体"/>
          <w:i w:val="0"/>
          <w:iCs w:val="0"/>
          <w:caps w:val="0"/>
          <w:color w:val="auto"/>
          <w:spacing w:val="0"/>
          <w:sz w:val="24"/>
          <w:szCs w:val="24"/>
          <w:highlight w:val="none"/>
          <w:lang w:val="en-US" w:eastAsia="zh-CN"/>
        </w:rPr>
        <w:t>；</w:t>
      </w:r>
    </w:p>
    <w:p w14:paraId="0B83FBC1">
      <w:pPr>
        <w:pStyle w:val="19"/>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bidi w:val="0"/>
        <w:spacing w:before="0" w:beforeAutospacing="0" w:after="0" w:afterAutospacing="0" w:line="312" w:lineRule="auto"/>
        <w:ind w:left="280" w:leftChars="100" w:right="0" w:firstLine="559" w:firstLineChars="233"/>
        <w:textAlignment w:val="auto"/>
        <w:rPr>
          <w:rFonts w:hint="eastAsia" w:ascii="宋体" w:hAnsi="宋体" w:eastAsia="宋体" w:cs="宋体"/>
          <w:i w:val="0"/>
          <w:iCs w:val="0"/>
          <w:caps w:val="0"/>
          <w:color w:val="auto"/>
          <w:spacing w:val="0"/>
          <w:sz w:val="24"/>
          <w:szCs w:val="24"/>
          <w:highlight w:val="none"/>
          <w:lang w:val="en-US" w:eastAsia="zh-CN"/>
        </w:rPr>
      </w:pPr>
      <w:r>
        <w:rPr>
          <w:rFonts w:hint="eastAsia" w:ascii="宋体" w:hAnsi="宋体" w:eastAsia="宋体" w:cs="宋体"/>
          <w:i w:val="0"/>
          <w:iCs w:val="0"/>
          <w:caps w:val="0"/>
          <w:color w:val="auto"/>
          <w:spacing w:val="0"/>
          <w:sz w:val="24"/>
          <w:szCs w:val="24"/>
          <w:highlight w:val="none"/>
          <w:lang w:val="en-US" w:eastAsia="zh-CN"/>
        </w:rPr>
        <w:t>4.4售价：免费</w:t>
      </w:r>
      <w:r>
        <w:rPr>
          <w:rFonts w:hint="eastAsia" w:cs="宋体"/>
          <w:i w:val="0"/>
          <w:iCs w:val="0"/>
          <w:caps w:val="0"/>
          <w:color w:val="auto"/>
          <w:spacing w:val="0"/>
          <w:sz w:val="24"/>
          <w:szCs w:val="24"/>
          <w:highlight w:val="none"/>
          <w:lang w:val="en-US" w:eastAsia="zh-CN"/>
        </w:rPr>
        <w:t>。</w:t>
      </w:r>
    </w:p>
    <w:p w14:paraId="44DCB707">
      <w:pPr>
        <w:pStyle w:val="7"/>
        <w:keepNext w:val="0"/>
        <w:keepLines w:val="0"/>
        <w:pageBreakBefore w:val="0"/>
        <w:widowControl w:val="0"/>
        <w:numPr>
          <w:ilvl w:val="0"/>
          <w:numId w:val="0"/>
        </w:numPr>
        <w:shd w:val="clear"/>
        <w:tabs>
          <w:tab w:val="left" w:pos="711"/>
        </w:tabs>
        <w:kinsoku/>
        <w:wordWrap/>
        <w:overflowPunct/>
        <w:topLinePunct w:val="0"/>
        <w:autoSpaceDE w:val="0"/>
        <w:autoSpaceDN w:val="0"/>
        <w:bidi w:val="0"/>
        <w:adjustRightInd w:val="0"/>
        <w:snapToGrid/>
        <w:spacing w:before="0" w:after="0" w:line="360" w:lineRule="auto"/>
        <w:ind w:left="397" w:leftChars="0" w:right="0" w:rightChars="0"/>
        <w:jc w:val="both"/>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5.</w:t>
      </w:r>
      <w:r>
        <w:rPr>
          <w:rFonts w:hint="eastAsia" w:ascii="宋体" w:hAnsi="宋体" w:eastAsia="宋体" w:cs="宋体"/>
          <w:sz w:val="24"/>
          <w:szCs w:val="24"/>
          <w:highlight w:val="none"/>
        </w:rPr>
        <w:t>提交响应文件截止时间和方式、开启时间和地点</w:t>
      </w:r>
    </w:p>
    <w:p w14:paraId="16E6A946">
      <w:pPr>
        <w:pStyle w:val="56"/>
        <w:keepNext w:val="0"/>
        <w:keepLines w:val="0"/>
        <w:pageBreakBefore w:val="0"/>
        <w:widowControl w:val="0"/>
        <w:numPr>
          <w:ilvl w:val="0"/>
          <w:numId w:val="0"/>
        </w:numPr>
        <w:shd w:val="clear"/>
        <w:tabs>
          <w:tab w:val="left" w:pos="1299"/>
        </w:tabs>
        <w:kinsoku/>
        <w:wordWrap/>
        <w:overflowPunct/>
        <w:topLinePunct w:val="0"/>
        <w:autoSpaceDE w:val="0"/>
        <w:autoSpaceDN w:val="0"/>
        <w:bidi w:val="0"/>
        <w:adjustRightInd w:val="0"/>
        <w:snapToGrid/>
        <w:spacing w:before="0" w:after="0" w:line="360" w:lineRule="auto"/>
        <w:ind w:right="0" w:rightChars="0" w:firstLine="480" w:firstLineChars="200"/>
        <w:jc w:val="both"/>
        <w:textAlignment w:val="auto"/>
        <w:rPr>
          <w:rFonts w:hint="eastAsia" w:ascii="宋体" w:hAnsi="宋体" w:eastAsia="宋体" w:cs="宋体"/>
          <w:spacing w:val="0"/>
          <w:sz w:val="24"/>
          <w:szCs w:val="24"/>
          <w:highlight w:val="none"/>
        </w:rPr>
      </w:pPr>
      <w:r>
        <w:rPr>
          <w:rFonts w:hint="eastAsia" w:ascii="宋体" w:hAnsi="宋体" w:eastAsia="宋体" w:cs="宋体"/>
          <w:spacing w:val="0"/>
          <w:sz w:val="24"/>
          <w:szCs w:val="24"/>
          <w:highlight w:val="none"/>
          <w:lang w:val="en-US" w:eastAsia="zh-CN"/>
        </w:rPr>
        <w:t>5.1</w:t>
      </w:r>
      <w:r>
        <w:rPr>
          <w:rFonts w:hint="eastAsia" w:ascii="宋体" w:hAnsi="宋体" w:eastAsia="宋体" w:cs="宋体"/>
          <w:spacing w:val="0"/>
          <w:sz w:val="24"/>
          <w:szCs w:val="24"/>
          <w:highlight w:val="none"/>
        </w:rPr>
        <w:t>响应文件提交截止时间</w:t>
      </w:r>
      <w:r>
        <w:rPr>
          <w:rFonts w:hint="eastAsia" w:ascii="宋体" w:hAnsi="宋体" w:eastAsia="宋体" w:cs="宋体"/>
          <w:color w:val="000000" w:themeColor="text1"/>
          <w:spacing w:val="0"/>
          <w:sz w:val="24"/>
          <w:szCs w:val="24"/>
          <w:highlight w:val="none"/>
          <w14:textFill>
            <w14:solidFill>
              <w14:schemeClr w14:val="tx1"/>
            </w14:solidFill>
          </w14:textFill>
        </w:rPr>
        <w:t>：</w:t>
      </w:r>
      <w:r>
        <w:rPr>
          <w:rFonts w:hint="eastAsia" w:ascii="宋体" w:hAnsi="宋体" w:eastAsia="宋体" w:cs="宋体"/>
          <w:color w:val="000000" w:themeColor="text1"/>
          <w:spacing w:val="0"/>
          <w:sz w:val="24"/>
          <w:szCs w:val="24"/>
          <w:highlight w:val="none"/>
          <w14:textFill>
            <w14:solidFill>
              <w14:schemeClr w14:val="tx1"/>
            </w14:solidFill>
          </w14:textFill>
        </w:rPr>
        <w:t>202</w:t>
      </w:r>
      <w:r>
        <w:rPr>
          <w:rFonts w:hint="eastAsia" w:ascii="宋体" w:hAnsi="宋体" w:eastAsia="宋体" w:cs="宋体"/>
          <w:color w:val="000000" w:themeColor="text1"/>
          <w:spacing w:val="0"/>
          <w:sz w:val="24"/>
          <w:szCs w:val="24"/>
          <w:highlight w:val="none"/>
          <w:lang w:val="en-US" w:eastAsia="zh-CN"/>
          <w14:textFill>
            <w14:solidFill>
              <w14:schemeClr w14:val="tx1"/>
            </w14:solidFill>
          </w14:textFill>
        </w:rPr>
        <w:t>4</w:t>
      </w:r>
      <w:r>
        <w:rPr>
          <w:rFonts w:hint="eastAsia" w:ascii="宋体" w:hAnsi="宋体" w:eastAsia="宋体" w:cs="宋体"/>
          <w:color w:val="000000" w:themeColor="text1"/>
          <w:spacing w:val="0"/>
          <w:sz w:val="24"/>
          <w:szCs w:val="24"/>
          <w:highlight w:val="none"/>
          <w14:textFill>
            <w14:solidFill>
              <w14:schemeClr w14:val="tx1"/>
            </w14:solidFill>
          </w14:textFill>
        </w:rPr>
        <w:t>年</w:t>
      </w:r>
      <w:r>
        <w:rPr>
          <w:rFonts w:hint="eastAsia" w:ascii="宋体" w:hAnsi="宋体" w:eastAsia="宋体" w:cs="宋体"/>
          <w:color w:val="000000" w:themeColor="text1"/>
          <w:spacing w:val="0"/>
          <w:sz w:val="24"/>
          <w:szCs w:val="24"/>
          <w:highlight w:val="none"/>
          <w:lang w:val="en-US" w:eastAsia="zh-CN"/>
          <w14:textFill>
            <w14:solidFill>
              <w14:schemeClr w14:val="tx1"/>
            </w14:solidFill>
          </w14:textFill>
        </w:rPr>
        <w:t>10</w:t>
      </w:r>
      <w:r>
        <w:rPr>
          <w:rFonts w:hint="eastAsia" w:ascii="宋体" w:hAnsi="宋体" w:eastAsia="宋体" w:cs="宋体"/>
          <w:color w:val="000000" w:themeColor="text1"/>
          <w:spacing w:val="0"/>
          <w:sz w:val="24"/>
          <w:szCs w:val="24"/>
          <w:highlight w:val="none"/>
          <w14:textFill>
            <w14:solidFill>
              <w14:schemeClr w14:val="tx1"/>
            </w14:solidFill>
          </w14:textFill>
        </w:rPr>
        <w:t>月</w:t>
      </w:r>
      <w:r>
        <w:rPr>
          <w:rFonts w:hint="eastAsia" w:ascii="宋体" w:hAnsi="宋体" w:eastAsia="宋体" w:cs="宋体"/>
          <w:color w:val="000000" w:themeColor="text1"/>
          <w:spacing w:val="0"/>
          <w:sz w:val="24"/>
          <w:szCs w:val="24"/>
          <w:highlight w:val="none"/>
          <w:lang w:val="en-US" w:eastAsia="zh-CN"/>
          <w14:textFill>
            <w14:solidFill>
              <w14:schemeClr w14:val="tx1"/>
            </w14:solidFill>
          </w14:textFill>
        </w:rPr>
        <w:t>29</w:t>
      </w:r>
      <w:r>
        <w:rPr>
          <w:rFonts w:hint="eastAsia" w:ascii="宋体" w:hAnsi="宋体" w:eastAsia="宋体" w:cs="宋体"/>
          <w:color w:val="000000" w:themeColor="text1"/>
          <w:spacing w:val="0"/>
          <w:sz w:val="24"/>
          <w:szCs w:val="24"/>
          <w:highlight w:val="none"/>
          <w14:textFill>
            <w14:solidFill>
              <w14:schemeClr w14:val="tx1"/>
            </w14:solidFill>
          </w14:textFill>
        </w:rPr>
        <w:t>日</w:t>
      </w:r>
      <w:r>
        <w:rPr>
          <w:rFonts w:hint="eastAsia" w:ascii="宋体" w:hAnsi="宋体" w:eastAsia="宋体" w:cs="宋体"/>
          <w:color w:val="000000" w:themeColor="text1"/>
          <w:spacing w:val="0"/>
          <w:sz w:val="24"/>
          <w:szCs w:val="24"/>
          <w:highlight w:val="none"/>
          <w:lang w:val="en-US" w:eastAsia="zh-CN"/>
          <w14:textFill>
            <w14:solidFill>
              <w14:schemeClr w14:val="tx1"/>
            </w14:solidFill>
          </w14:textFill>
        </w:rPr>
        <w:t>9</w:t>
      </w:r>
      <w:r>
        <w:rPr>
          <w:rFonts w:hint="eastAsia" w:ascii="宋体" w:hAnsi="宋体" w:eastAsia="宋体" w:cs="宋体"/>
          <w:color w:val="000000" w:themeColor="text1"/>
          <w:spacing w:val="0"/>
          <w:sz w:val="24"/>
          <w:szCs w:val="24"/>
          <w:highlight w:val="none"/>
          <w14:textFill>
            <w14:solidFill>
              <w14:schemeClr w14:val="tx1"/>
            </w14:solidFill>
          </w14:textFill>
        </w:rPr>
        <w:t>点</w:t>
      </w:r>
      <w:r>
        <w:rPr>
          <w:rFonts w:hint="eastAsia" w:ascii="宋体" w:hAnsi="宋体" w:eastAsia="宋体" w:cs="宋体"/>
          <w:color w:val="000000" w:themeColor="text1"/>
          <w:spacing w:val="0"/>
          <w:sz w:val="24"/>
          <w:szCs w:val="24"/>
          <w:highlight w:val="none"/>
          <w:lang w:val="en-US" w:eastAsia="zh-CN"/>
          <w14:textFill>
            <w14:solidFill>
              <w14:schemeClr w14:val="tx1"/>
            </w14:solidFill>
          </w14:textFill>
        </w:rPr>
        <w:t>0</w:t>
      </w:r>
      <w:r>
        <w:rPr>
          <w:rFonts w:hint="eastAsia" w:ascii="宋体" w:hAnsi="宋体" w:eastAsia="宋体" w:cs="宋体"/>
          <w:color w:val="000000" w:themeColor="text1"/>
          <w:spacing w:val="0"/>
          <w:sz w:val="24"/>
          <w:szCs w:val="24"/>
          <w:highlight w:val="none"/>
          <w14:textFill>
            <w14:solidFill>
              <w14:schemeClr w14:val="tx1"/>
            </w14:solidFill>
          </w14:textFill>
        </w:rPr>
        <w:t>0分</w:t>
      </w:r>
      <w:r>
        <w:rPr>
          <w:rFonts w:hint="eastAsia" w:ascii="宋体" w:hAnsi="宋体" w:eastAsia="宋体" w:cs="宋体"/>
          <w:color w:val="000000" w:themeColor="text1"/>
          <w:spacing w:val="0"/>
          <w:sz w:val="24"/>
          <w:szCs w:val="24"/>
          <w:highlight w:val="none"/>
          <w14:textFill>
            <w14:solidFill>
              <w14:schemeClr w14:val="tx1"/>
            </w14:solidFill>
          </w14:textFill>
        </w:rPr>
        <w:t>（</w:t>
      </w:r>
      <w:r>
        <w:rPr>
          <w:rFonts w:hint="eastAsia" w:ascii="宋体" w:hAnsi="宋体" w:eastAsia="宋体" w:cs="宋体"/>
          <w:spacing w:val="0"/>
          <w:sz w:val="24"/>
          <w:szCs w:val="24"/>
          <w:highlight w:val="none"/>
        </w:rPr>
        <w:t>北京时间</w:t>
      </w:r>
      <w:r>
        <w:rPr>
          <w:rFonts w:hint="eastAsia" w:ascii="宋体" w:hAnsi="宋体" w:eastAsia="宋体" w:cs="宋体"/>
          <w:spacing w:val="0"/>
          <w:sz w:val="24"/>
          <w:szCs w:val="24"/>
          <w:highlight w:val="none"/>
          <w:lang w:eastAsia="zh-CN"/>
        </w:rPr>
        <w:t>）</w:t>
      </w:r>
      <w:r>
        <w:rPr>
          <w:rFonts w:hint="eastAsia" w:ascii="宋体" w:hAnsi="宋体" w:eastAsia="宋体" w:cs="宋体"/>
          <w:spacing w:val="0"/>
          <w:sz w:val="24"/>
          <w:szCs w:val="24"/>
          <w:highlight w:val="none"/>
        </w:rPr>
        <w:t>；</w:t>
      </w:r>
    </w:p>
    <w:p w14:paraId="26E9F6C5">
      <w:pPr>
        <w:pStyle w:val="56"/>
        <w:keepNext w:val="0"/>
        <w:keepLines w:val="0"/>
        <w:pageBreakBefore w:val="0"/>
        <w:widowControl w:val="0"/>
        <w:numPr>
          <w:ilvl w:val="0"/>
          <w:numId w:val="0"/>
        </w:numPr>
        <w:shd w:val="clear"/>
        <w:tabs>
          <w:tab w:val="left" w:pos="1299"/>
        </w:tabs>
        <w:kinsoku/>
        <w:wordWrap/>
        <w:overflowPunct/>
        <w:topLinePunct w:val="0"/>
        <w:autoSpaceDE w:val="0"/>
        <w:autoSpaceDN w:val="0"/>
        <w:bidi w:val="0"/>
        <w:adjustRightInd w:val="0"/>
        <w:snapToGrid/>
        <w:spacing w:before="0" w:after="0" w:line="360" w:lineRule="auto"/>
        <w:ind w:right="160" w:rightChars="0" w:firstLine="480" w:firstLineChars="200"/>
        <w:jc w:val="both"/>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5.2</w:t>
      </w:r>
      <w:r>
        <w:rPr>
          <w:rFonts w:hint="eastAsia" w:ascii="宋体" w:hAnsi="宋体" w:eastAsia="宋体" w:cs="宋体"/>
          <w:sz w:val="24"/>
          <w:szCs w:val="24"/>
          <w:highlight w:val="none"/>
        </w:rPr>
        <w:t>响应文件提交方式：响应文件应加密并在提交截止时间前通过政府采购云平台</w:t>
      </w:r>
      <w:r>
        <w:rPr>
          <w:rFonts w:hint="eastAsia" w:ascii="宋体" w:hAnsi="宋体" w:eastAsia="宋体" w:cs="宋体"/>
          <w:spacing w:val="-6"/>
          <w:sz w:val="24"/>
          <w:szCs w:val="24"/>
          <w:highlight w:val="none"/>
        </w:rPr>
        <w:t>在线提交</w:t>
      </w:r>
      <w:r>
        <w:rPr>
          <w:rFonts w:hint="eastAsia" w:ascii="宋体" w:hAnsi="宋体" w:eastAsia="宋体" w:cs="宋体"/>
          <w:sz w:val="24"/>
          <w:szCs w:val="24"/>
          <w:highlight w:val="none"/>
        </w:rPr>
        <w:t>。</w:t>
      </w:r>
    </w:p>
    <w:p w14:paraId="04AF7C1E">
      <w:pPr>
        <w:pStyle w:val="9"/>
        <w:keepNext w:val="0"/>
        <w:keepLines w:val="0"/>
        <w:pageBreakBefore w:val="0"/>
        <w:widowControl w:val="0"/>
        <w:shd w:val="clear"/>
        <w:kinsoku/>
        <w:wordWrap/>
        <w:overflowPunct/>
        <w:topLinePunct w:val="0"/>
        <w:autoSpaceDE w:val="0"/>
        <w:autoSpaceDN w:val="0"/>
        <w:bidi w:val="0"/>
        <w:adjustRightInd w:val="0"/>
        <w:snapToGrid/>
        <w:spacing w:before="0" w:line="36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操作步骤：</w:t>
      </w:r>
    </w:p>
    <w:p w14:paraId="7B2EC78B">
      <w:pPr>
        <w:pStyle w:val="19"/>
        <w:keepNext w:val="0"/>
        <w:keepLines w:val="0"/>
        <w:pageBreakBefore w:val="0"/>
        <w:widowControl w:val="0"/>
        <w:suppressLineNumbers w:val="0"/>
        <w:kinsoku/>
        <w:wordWrap/>
        <w:overflowPunct/>
        <w:topLinePunct w:val="0"/>
        <w:autoSpaceDE/>
        <w:autoSpaceDN/>
        <w:bidi w:val="0"/>
        <w:adjustRightInd w:val="0"/>
        <w:snapToGrid w:val="0"/>
        <w:spacing w:before="0" w:beforeLines="0" w:beforeAutospacing="0" w:after="0" w:afterLines="0" w:afterAutospacing="0" w:line="360" w:lineRule="auto"/>
        <w:ind w:left="0" w:right="0" w:firstLine="420"/>
        <w:jc w:val="both"/>
        <w:textAlignment w:val="auto"/>
        <w:rPr>
          <w:rFonts w:hint="eastAsia" w:ascii="宋体" w:hAnsi="宋体" w:eastAsia="宋体" w:cs="宋体"/>
          <w:smallCaps w:val="0"/>
          <w:color w:val="auto"/>
          <w:spacing w:val="0"/>
          <w:kern w:val="0"/>
          <w:position w:val="0"/>
          <w:sz w:val="24"/>
          <w:szCs w:val="24"/>
          <w:highlight w:val="none"/>
          <w:shd w:val="clear" w:color="auto" w:fill="FFFFFF"/>
        </w:rPr>
      </w:pPr>
      <w:r>
        <w:rPr>
          <w:rFonts w:hint="eastAsia" w:ascii="宋体" w:hAnsi="宋体" w:eastAsia="宋体" w:cs="宋体"/>
          <w:smallCaps w:val="0"/>
          <w:color w:val="auto"/>
          <w:spacing w:val="0"/>
          <w:kern w:val="0"/>
          <w:position w:val="0"/>
          <w:sz w:val="24"/>
          <w:szCs w:val="24"/>
          <w:highlight w:val="none"/>
          <w:shd w:val="clear" w:color="auto" w:fill="FFFFFF"/>
        </w:rPr>
        <w:t>（1）未进行政采云注册并办理数字证书（CA认证）的供应商将无法参与本项目政府采购活动，潜在供应商应当在响应截止时间前，完成政采云平台上的CA数字证书办理及响应文件的提交。完成CA数字证书办理预计7日左右，建议各供应商抓紧时间办理。</w:t>
      </w:r>
    </w:p>
    <w:p w14:paraId="45BED27A">
      <w:pPr>
        <w:pStyle w:val="19"/>
        <w:keepNext w:val="0"/>
        <w:keepLines w:val="0"/>
        <w:pageBreakBefore w:val="0"/>
        <w:widowControl w:val="0"/>
        <w:suppressLineNumbers w:val="0"/>
        <w:kinsoku/>
        <w:wordWrap/>
        <w:overflowPunct/>
        <w:topLinePunct w:val="0"/>
        <w:autoSpaceDE/>
        <w:autoSpaceDN/>
        <w:bidi w:val="0"/>
        <w:adjustRightInd w:val="0"/>
        <w:snapToGrid w:val="0"/>
        <w:spacing w:before="0" w:beforeLines="0" w:beforeAutospacing="0" w:after="0" w:afterLines="0" w:afterAutospacing="0" w:line="360" w:lineRule="auto"/>
        <w:ind w:left="0" w:right="0" w:firstLine="420"/>
        <w:jc w:val="both"/>
        <w:textAlignment w:val="auto"/>
        <w:rPr>
          <w:rFonts w:hint="eastAsia" w:ascii="宋体" w:hAnsi="宋体" w:eastAsia="宋体" w:cs="宋体"/>
          <w:smallCaps w:val="0"/>
          <w:color w:val="auto"/>
          <w:spacing w:val="0"/>
          <w:kern w:val="0"/>
          <w:position w:val="0"/>
          <w:sz w:val="24"/>
          <w:szCs w:val="24"/>
          <w:highlight w:val="none"/>
          <w:shd w:val="clear" w:color="auto" w:fill="FFFFFF"/>
        </w:rPr>
      </w:pPr>
      <w:r>
        <w:rPr>
          <w:rFonts w:hint="eastAsia" w:ascii="宋体" w:hAnsi="宋体" w:eastAsia="宋体" w:cs="宋体"/>
          <w:smallCaps w:val="0"/>
          <w:color w:val="auto"/>
          <w:spacing w:val="0"/>
          <w:kern w:val="0"/>
          <w:position w:val="0"/>
          <w:sz w:val="24"/>
          <w:szCs w:val="24"/>
          <w:highlight w:val="none"/>
          <w:shd w:val="clear" w:color="auto" w:fill="FFFFFF"/>
        </w:rPr>
        <w:t>（2）为确保网上操作合法、有效和安全，请供应商确保在电子响应过程中能够对相关数据电文进行加密和使用电子签章，妥善保管CA数字证书并使用有效的CA数字证书参与整个采购活动。</w:t>
      </w:r>
    </w:p>
    <w:p w14:paraId="45B7931E">
      <w:pPr>
        <w:pStyle w:val="19"/>
        <w:keepNext w:val="0"/>
        <w:keepLines w:val="0"/>
        <w:pageBreakBefore w:val="0"/>
        <w:widowControl w:val="0"/>
        <w:suppressLineNumbers w:val="0"/>
        <w:kinsoku/>
        <w:wordWrap/>
        <w:overflowPunct/>
        <w:topLinePunct w:val="0"/>
        <w:autoSpaceDE/>
        <w:autoSpaceDN/>
        <w:bidi w:val="0"/>
        <w:adjustRightInd w:val="0"/>
        <w:snapToGrid w:val="0"/>
        <w:spacing w:before="0" w:beforeLines="0" w:beforeAutospacing="0" w:after="0" w:afterLines="0" w:afterAutospacing="0" w:line="360" w:lineRule="auto"/>
        <w:ind w:left="0" w:right="0" w:firstLine="420"/>
        <w:jc w:val="both"/>
        <w:textAlignment w:val="auto"/>
        <w:rPr>
          <w:rFonts w:hint="eastAsia" w:ascii="宋体" w:hAnsi="宋体" w:eastAsia="宋体" w:cs="宋体"/>
          <w:smallCaps w:val="0"/>
          <w:color w:val="auto"/>
          <w:spacing w:val="0"/>
          <w:kern w:val="0"/>
          <w:position w:val="0"/>
          <w:sz w:val="24"/>
          <w:szCs w:val="24"/>
          <w:highlight w:val="none"/>
          <w:shd w:val="clear" w:color="auto" w:fill="FFFFFF"/>
        </w:rPr>
      </w:pPr>
      <w:r>
        <w:rPr>
          <w:rFonts w:hint="eastAsia" w:ascii="宋体" w:hAnsi="宋体" w:eastAsia="宋体" w:cs="宋体"/>
          <w:smallCaps w:val="0"/>
          <w:color w:val="auto"/>
          <w:spacing w:val="0"/>
          <w:kern w:val="0"/>
          <w:position w:val="0"/>
          <w:sz w:val="24"/>
          <w:szCs w:val="24"/>
          <w:highlight w:val="none"/>
          <w:shd w:val="clear" w:color="auto" w:fill="FFFFFF"/>
        </w:rPr>
        <w:t>（3）若对项目采购电子交易系统操作有疑问，可登录政采云平台，点击右侧咨询小采获取采小蜜智能服务管家帮助或点击右侧帮助文档查看供应商指南或拨打政采云服务热线95763获取热线服务帮助。</w:t>
      </w:r>
    </w:p>
    <w:p w14:paraId="34229A01">
      <w:pPr>
        <w:pStyle w:val="19"/>
        <w:keepNext w:val="0"/>
        <w:keepLines w:val="0"/>
        <w:pageBreakBefore w:val="0"/>
        <w:widowControl w:val="0"/>
        <w:suppressLineNumbers w:val="0"/>
        <w:kinsoku/>
        <w:wordWrap/>
        <w:overflowPunct/>
        <w:topLinePunct w:val="0"/>
        <w:autoSpaceDE/>
        <w:autoSpaceDN/>
        <w:bidi w:val="0"/>
        <w:adjustRightInd w:val="0"/>
        <w:snapToGrid w:val="0"/>
        <w:spacing w:before="0" w:beforeLines="0" w:beforeAutospacing="0" w:after="0" w:afterLines="0" w:afterAutospacing="0" w:line="360" w:lineRule="auto"/>
        <w:ind w:left="0" w:right="0" w:firstLine="420"/>
        <w:jc w:val="both"/>
        <w:textAlignment w:val="auto"/>
        <w:rPr>
          <w:rFonts w:hint="eastAsia" w:ascii="宋体" w:hAnsi="宋体" w:eastAsia="宋体" w:cs="宋体"/>
          <w:smallCaps w:val="0"/>
          <w:color w:val="auto"/>
          <w:spacing w:val="0"/>
          <w:kern w:val="0"/>
          <w:position w:val="0"/>
          <w:sz w:val="24"/>
          <w:szCs w:val="24"/>
          <w:highlight w:val="none"/>
          <w:shd w:val="clear" w:color="auto" w:fill="FFFFFF"/>
        </w:rPr>
      </w:pPr>
      <w:r>
        <w:rPr>
          <w:rFonts w:hint="eastAsia" w:ascii="宋体" w:hAnsi="宋体" w:eastAsia="宋体" w:cs="宋体"/>
          <w:smallCaps w:val="0"/>
          <w:color w:val="auto"/>
          <w:spacing w:val="0"/>
          <w:kern w:val="0"/>
          <w:position w:val="0"/>
          <w:sz w:val="24"/>
          <w:szCs w:val="24"/>
          <w:highlight w:val="none"/>
          <w:shd w:val="clear" w:color="auto" w:fill="FFFFFF"/>
        </w:rPr>
        <w:t>（4）各供应商在投标截止前应确保成为政采云平台正式注册入库供应商，并完成CA 数字证书申领。因未注册入库、未办理CA数字证书等原因造成无法投标或投标失败等后果由供应商自行承担。</w:t>
      </w:r>
    </w:p>
    <w:p w14:paraId="1F279933">
      <w:pPr>
        <w:pStyle w:val="19"/>
        <w:keepNext w:val="0"/>
        <w:keepLines w:val="0"/>
        <w:pageBreakBefore w:val="0"/>
        <w:widowControl w:val="0"/>
        <w:suppressLineNumbers w:val="0"/>
        <w:kinsoku/>
        <w:wordWrap/>
        <w:overflowPunct/>
        <w:topLinePunct w:val="0"/>
        <w:autoSpaceDE/>
        <w:autoSpaceDN/>
        <w:bidi w:val="0"/>
        <w:adjustRightInd w:val="0"/>
        <w:snapToGrid w:val="0"/>
        <w:spacing w:before="0" w:beforeLines="0" w:beforeAutospacing="0" w:after="0" w:afterLines="0" w:afterAutospacing="0" w:line="360" w:lineRule="auto"/>
        <w:ind w:left="0" w:right="0" w:firstLine="420"/>
        <w:jc w:val="both"/>
        <w:textAlignment w:val="auto"/>
        <w:rPr>
          <w:rFonts w:hint="eastAsia" w:ascii="宋体" w:hAnsi="宋体" w:eastAsia="宋体" w:cs="宋体"/>
          <w:smallCaps w:val="0"/>
          <w:color w:val="auto"/>
          <w:spacing w:val="0"/>
          <w:kern w:val="0"/>
          <w:position w:val="0"/>
          <w:sz w:val="24"/>
          <w:szCs w:val="24"/>
          <w:highlight w:val="none"/>
          <w:shd w:val="clear" w:color="auto" w:fill="FFFFFF"/>
        </w:rPr>
      </w:pPr>
      <w:r>
        <w:rPr>
          <w:rFonts w:hint="eastAsia" w:cs="宋体"/>
          <w:smallCaps w:val="0"/>
          <w:color w:val="auto"/>
          <w:spacing w:val="0"/>
          <w:kern w:val="0"/>
          <w:position w:val="0"/>
          <w:sz w:val="24"/>
          <w:szCs w:val="24"/>
          <w:highlight w:val="none"/>
          <w:shd w:val="clear" w:color="auto" w:fill="FFFFFF"/>
          <w:lang w:val="en-US" w:eastAsia="zh-CN"/>
        </w:rPr>
        <w:t>5.</w:t>
      </w:r>
      <w:r>
        <w:rPr>
          <w:rFonts w:hint="eastAsia" w:ascii="宋体" w:hAnsi="宋体" w:eastAsia="宋体" w:cs="宋体"/>
          <w:smallCaps w:val="0"/>
          <w:color w:val="auto"/>
          <w:spacing w:val="0"/>
          <w:kern w:val="0"/>
          <w:position w:val="0"/>
          <w:sz w:val="24"/>
          <w:szCs w:val="24"/>
          <w:highlight w:val="none"/>
          <w:shd w:val="clear" w:color="auto" w:fill="FFFFFF"/>
        </w:rPr>
        <w:t>3响应文件解密时间：开标时间截止后30分钟内供应商可以登录政采云平台，用“项目采购-开标评标-进入开标大厅-解密（插入CA）-确定”功能进行解密响应文件。若供应商在规定时间内无法解密或解密失败，视为投标无效。</w:t>
      </w:r>
    </w:p>
    <w:p w14:paraId="6C7FC4AD">
      <w:pPr>
        <w:pStyle w:val="56"/>
        <w:keepNext w:val="0"/>
        <w:keepLines w:val="0"/>
        <w:pageBreakBefore w:val="0"/>
        <w:widowControl w:val="0"/>
        <w:numPr>
          <w:ilvl w:val="0"/>
          <w:numId w:val="0"/>
        </w:numPr>
        <w:shd w:val="clear"/>
        <w:tabs>
          <w:tab w:val="left" w:pos="1299"/>
        </w:tabs>
        <w:kinsoku/>
        <w:wordWrap/>
        <w:overflowPunct/>
        <w:topLinePunct w:val="0"/>
        <w:autoSpaceDE w:val="0"/>
        <w:autoSpaceDN w:val="0"/>
        <w:bidi w:val="0"/>
        <w:adjustRightInd w:val="0"/>
        <w:snapToGrid/>
        <w:spacing w:before="0" w:after="0" w:line="360" w:lineRule="auto"/>
        <w:ind w:right="0" w:rightChars="0" w:firstLine="480" w:firstLineChars="200"/>
        <w:jc w:val="both"/>
        <w:textAlignment w:val="auto"/>
        <w:rPr>
          <w:rFonts w:hint="eastAsia" w:ascii="宋体" w:hAnsi="宋体" w:eastAsia="宋体" w:cs="宋体"/>
          <w:spacing w:val="0"/>
          <w:sz w:val="24"/>
          <w:szCs w:val="24"/>
          <w:highlight w:val="none"/>
        </w:rPr>
      </w:pPr>
      <w:r>
        <w:rPr>
          <w:rFonts w:hint="eastAsia" w:ascii="宋体" w:hAnsi="宋体" w:eastAsia="宋体" w:cs="宋体"/>
          <w:spacing w:val="0"/>
          <w:sz w:val="24"/>
          <w:szCs w:val="24"/>
          <w:highlight w:val="none"/>
          <w:lang w:val="en-US" w:eastAsia="zh-CN"/>
        </w:rPr>
        <w:t>5.3.1</w:t>
      </w:r>
      <w:r>
        <w:rPr>
          <w:rFonts w:hint="eastAsia" w:ascii="宋体" w:hAnsi="宋体" w:eastAsia="宋体" w:cs="宋体"/>
          <w:spacing w:val="0"/>
          <w:sz w:val="24"/>
          <w:szCs w:val="24"/>
          <w:highlight w:val="none"/>
        </w:rPr>
        <w:t>响应文件开启（解密）时间：</w:t>
      </w:r>
      <w:r>
        <w:rPr>
          <w:rFonts w:hint="eastAsia" w:ascii="宋体" w:hAnsi="宋体" w:eastAsia="宋体" w:cs="宋体"/>
          <w:color w:val="000000" w:themeColor="text1"/>
          <w:spacing w:val="0"/>
          <w:sz w:val="24"/>
          <w:szCs w:val="24"/>
          <w:highlight w:val="none"/>
          <w14:textFill>
            <w14:solidFill>
              <w14:schemeClr w14:val="tx1"/>
            </w14:solidFill>
          </w14:textFill>
        </w:rPr>
        <w:t>202</w:t>
      </w:r>
      <w:r>
        <w:rPr>
          <w:rFonts w:hint="eastAsia" w:ascii="宋体" w:hAnsi="宋体" w:eastAsia="宋体" w:cs="宋体"/>
          <w:color w:val="000000" w:themeColor="text1"/>
          <w:spacing w:val="0"/>
          <w:sz w:val="24"/>
          <w:szCs w:val="24"/>
          <w:highlight w:val="none"/>
          <w:lang w:val="en-US" w:eastAsia="zh-CN"/>
          <w14:textFill>
            <w14:solidFill>
              <w14:schemeClr w14:val="tx1"/>
            </w14:solidFill>
          </w14:textFill>
        </w:rPr>
        <w:t>4</w:t>
      </w:r>
      <w:r>
        <w:rPr>
          <w:rFonts w:hint="eastAsia" w:ascii="宋体" w:hAnsi="宋体" w:eastAsia="宋体" w:cs="宋体"/>
          <w:color w:val="000000" w:themeColor="text1"/>
          <w:spacing w:val="0"/>
          <w:sz w:val="24"/>
          <w:szCs w:val="24"/>
          <w:highlight w:val="none"/>
          <w14:textFill>
            <w14:solidFill>
              <w14:schemeClr w14:val="tx1"/>
            </w14:solidFill>
          </w14:textFill>
        </w:rPr>
        <w:t>年</w:t>
      </w:r>
      <w:r>
        <w:rPr>
          <w:rFonts w:hint="eastAsia" w:ascii="宋体" w:hAnsi="宋体" w:eastAsia="宋体" w:cs="宋体"/>
          <w:color w:val="000000" w:themeColor="text1"/>
          <w:spacing w:val="0"/>
          <w:sz w:val="24"/>
          <w:szCs w:val="24"/>
          <w:highlight w:val="none"/>
          <w:lang w:val="en-US" w:eastAsia="zh-CN"/>
          <w14:textFill>
            <w14:solidFill>
              <w14:schemeClr w14:val="tx1"/>
            </w14:solidFill>
          </w14:textFill>
        </w:rPr>
        <w:t>10月29日9</w:t>
      </w:r>
      <w:r>
        <w:rPr>
          <w:rFonts w:hint="eastAsia" w:ascii="宋体" w:hAnsi="宋体" w:eastAsia="宋体" w:cs="宋体"/>
          <w:color w:val="000000" w:themeColor="text1"/>
          <w:spacing w:val="0"/>
          <w:sz w:val="24"/>
          <w:szCs w:val="24"/>
          <w:highlight w:val="none"/>
          <w14:textFill>
            <w14:solidFill>
              <w14:schemeClr w14:val="tx1"/>
            </w14:solidFill>
          </w14:textFill>
        </w:rPr>
        <w:t>点</w:t>
      </w:r>
      <w:r>
        <w:rPr>
          <w:rFonts w:hint="eastAsia" w:ascii="宋体" w:hAnsi="宋体" w:eastAsia="宋体" w:cs="宋体"/>
          <w:color w:val="000000" w:themeColor="text1"/>
          <w:spacing w:val="0"/>
          <w:sz w:val="24"/>
          <w:szCs w:val="24"/>
          <w:highlight w:val="none"/>
          <w:lang w:val="en-US" w:eastAsia="zh-CN"/>
          <w14:textFill>
            <w14:solidFill>
              <w14:schemeClr w14:val="tx1"/>
            </w14:solidFill>
          </w14:textFill>
        </w:rPr>
        <w:t>0</w:t>
      </w:r>
      <w:r>
        <w:rPr>
          <w:rFonts w:hint="eastAsia" w:ascii="宋体" w:hAnsi="宋体" w:eastAsia="宋体" w:cs="宋体"/>
          <w:color w:val="000000" w:themeColor="text1"/>
          <w:spacing w:val="0"/>
          <w:sz w:val="24"/>
          <w:szCs w:val="24"/>
          <w:highlight w:val="none"/>
          <w14:textFill>
            <w14:solidFill>
              <w14:schemeClr w14:val="tx1"/>
            </w14:solidFill>
          </w14:textFill>
        </w:rPr>
        <w:t>0分</w:t>
      </w:r>
      <w:r>
        <w:rPr>
          <w:rFonts w:hint="eastAsia" w:ascii="宋体" w:hAnsi="宋体" w:eastAsia="宋体" w:cs="宋体"/>
          <w:spacing w:val="0"/>
          <w:sz w:val="24"/>
          <w:szCs w:val="24"/>
          <w:highlight w:val="none"/>
        </w:rPr>
        <w:t>（北京时间）；</w:t>
      </w:r>
    </w:p>
    <w:p w14:paraId="5CE27668">
      <w:pPr>
        <w:adjustRightInd w:val="0"/>
        <w:snapToGrid w:val="0"/>
        <w:spacing w:line="360" w:lineRule="auto"/>
        <w:ind w:firstLine="480" w:firstLineChars="200"/>
        <w:jc w:val="left"/>
        <w:rPr>
          <w:rFonts w:hint="eastAsia" w:ascii="宋体" w:hAnsi="宋体" w:eastAsia="宋体" w:cs="宋体"/>
          <w:spacing w:val="0"/>
          <w:kern w:val="0"/>
          <w:sz w:val="24"/>
          <w:szCs w:val="24"/>
          <w:highlight w:val="none"/>
          <w:lang w:val="zh-CN" w:eastAsia="zh-CN" w:bidi="zh-CN"/>
        </w:rPr>
      </w:pPr>
      <w:r>
        <w:rPr>
          <w:rFonts w:hint="eastAsia" w:ascii="宋体" w:hAnsi="宋体" w:eastAsia="宋体" w:cs="宋体"/>
          <w:spacing w:val="0"/>
          <w:sz w:val="24"/>
          <w:szCs w:val="24"/>
          <w:highlight w:val="none"/>
          <w:lang w:val="en-US" w:eastAsia="zh-CN"/>
        </w:rPr>
        <w:t>5.</w:t>
      </w:r>
      <w:r>
        <w:rPr>
          <w:rFonts w:hint="eastAsia" w:ascii="宋体" w:hAnsi="宋体" w:cs="宋体"/>
          <w:spacing w:val="0"/>
          <w:sz w:val="24"/>
          <w:szCs w:val="24"/>
          <w:highlight w:val="none"/>
          <w:lang w:val="en-US" w:eastAsia="zh-CN"/>
        </w:rPr>
        <w:t>3.2</w:t>
      </w:r>
      <w:r>
        <w:rPr>
          <w:rFonts w:hint="eastAsia" w:ascii="宋体" w:hAnsi="宋体" w:eastAsia="宋体" w:cs="宋体"/>
          <w:spacing w:val="0"/>
          <w:sz w:val="24"/>
          <w:szCs w:val="24"/>
          <w:highlight w:val="none"/>
        </w:rPr>
        <w:t>响应文件开启（解密</w:t>
      </w:r>
      <w:r>
        <w:rPr>
          <w:rFonts w:hint="eastAsia" w:ascii="宋体" w:hAnsi="宋体" w:eastAsia="宋体" w:cs="宋体"/>
          <w:color w:val="000000" w:themeColor="text1"/>
          <w:spacing w:val="0"/>
          <w:kern w:val="0"/>
          <w:sz w:val="24"/>
          <w:szCs w:val="24"/>
          <w:highlight w:val="none"/>
          <w:lang w:val="zh-CN" w:eastAsia="zh-CN" w:bidi="zh-CN"/>
          <w14:textFill>
            <w14:solidFill>
              <w14:schemeClr w14:val="tx1"/>
            </w14:solidFill>
          </w14:textFill>
        </w:rPr>
        <w:t>）方式：在参与开标活动前，通过政采云平台开启,请仔细阅读《开标活动纪律》后，点击“同意并进入”进入开标大厅进行开标活动</w:t>
      </w:r>
      <w:r>
        <w:rPr>
          <w:rFonts w:hint="eastAsia" w:ascii="宋体" w:hAnsi="宋体" w:eastAsia="宋体" w:cs="宋体"/>
          <w:spacing w:val="0"/>
          <w:sz w:val="24"/>
          <w:szCs w:val="24"/>
          <w:highlight w:val="none"/>
        </w:rPr>
        <w:t>。</w:t>
      </w:r>
    </w:p>
    <w:p w14:paraId="6A51AD96">
      <w:pPr>
        <w:pStyle w:val="56"/>
        <w:keepNext w:val="0"/>
        <w:keepLines w:val="0"/>
        <w:pageBreakBefore w:val="0"/>
        <w:widowControl w:val="0"/>
        <w:numPr>
          <w:ilvl w:val="0"/>
          <w:numId w:val="0"/>
        </w:numPr>
        <w:shd w:val="clear"/>
        <w:tabs>
          <w:tab w:val="left" w:pos="1299"/>
        </w:tabs>
        <w:kinsoku/>
        <w:wordWrap/>
        <w:overflowPunct/>
        <w:topLinePunct w:val="0"/>
        <w:autoSpaceDE w:val="0"/>
        <w:autoSpaceDN w:val="0"/>
        <w:bidi w:val="0"/>
        <w:adjustRightInd w:val="0"/>
        <w:snapToGrid/>
        <w:spacing w:before="0" w:after="0" w:line="360" w:lineRule="auto"/>
        <w:ind w:right="160" w:rightChars="0" w:firstLine="480" w:firstLineChars="200"/>
        <w:jc w:val="both"/>
        <w:textAlignment w:val="auto"/>
        <w:rPr>
          <w:rFonts w:hint="eastAsia" w:ascii="宋体" w:hAnsi="宋体" w:eastAsia="宋体" w:cs="宋体"/>
          <w:spacing w:val="0"/>
          <w:kern w:val="0"/>
          <w:sz w:val="24"/>
          <w:szCs w:val="24"/>
          <w:highlight w:val="none"/>
          <w:lang w:val="zh-CN" w:eastAsia="zh-CN" w:bidi="zh-CN"/>
        </w:rPr>
      </w:pPr>
      <w:r>
        <w:rPr>
          <w:rFonts w:hint="eastAsia" w:ascii="宋体" w:hAnsi="宋体" w:eastAsia="宋体" w:cs="宋体"/>
          <w:spacing w:val="0"/>
          <w:kern w:val="0"/>
          <w:sz w:val="24"/>
          <w:szCs w:val="24"/>
          <w:highlight w:val="none"/>
          <w:lang w:val="en-US" w:eastAsia="zh-CN" w:bidi="zh-CN"/>
        </w:rPr>
        <w:t>5.3.3</w:t>
      </w:r>
      <w:r>
        <w:rPr>
          <w:rFonts w:hint="eastAsia" w:ascii="宋体" w:hAnsi="宋体" w:eastAsia="宋体" w:cs="宋体"/>
          <w:spacing w:val="0"/>
          <w:kern w:val="0"/>
          <w:sz w:val="24"/>
          <w:szCs w:val="24"/>
          <w:highlight w:val="none"/>
          <w:lang w:val="zh-CN" w:eastAsia="zh-CN" w:bidi="zh-CN"/>
        </w:rPr>
        <w:t>响应文件开启地点：政采云平台开标大厅（投标供应商无需到达开标现场）。</w:t>
      </w:r>
    </w:p>
    <w:p w14:paraId="342954B6">
      <w:pPr>
        <w:pStyle w:val="7"/>
        <w:keepNext w:val="0"/>
        <w:keepLines w:val="0"/>
        <w:pageBreakBefore w:val="0"/>
        <w:widowControl w:val="0"/>
        <w:numPr>
          <w:ilvl w:val="0"/>
          <w:numId w:val="0"/>
        </w:numPr>
        <w:shd w:val="clear"/>
        <w:tabs>
          <w:tab w:val="left" w:pos="711"/>
        </w:tabs>
        <w:kinsoku/>
        <w:wordWrap/>
        <w:overflowPunct/>
        <w:topLinePunct w:val="0"/>
        <w:autoSpaceDE w:val="0"/>
        <w:autoSpaceDN w:val="0"/>
        <w:bidi w:val="0"/>
        <w:adjustRightInd w:val="0"/>
        <w:snapToGrid/>
        <w:spacing w:before="0" w:after="0" w:line="360" w:lineRule="auto"/>
        <w:ind w:left="397" w:leftChars="0" w:right="0" w:rightChars="0"/>
        <w:jc w:val="both"/>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6.</w:t>
      </w:r>
      <w:r>
        <w:rPr>
          <w:rFonts w:hint="eastAsia" w:ascii="宋体" w:hAnsi="宋体" w:eastAsia="宋体" w:cs="宋体"/>
          <w:sz w:val="24"/>
          <w:szCs w:val="24"/>
          <w:highlight w:val="none"/>
        </w:rPr>
        <w:t>公告期限</w:t>
      </w:r>
    </w:p>
    <w:p w14:paraId="1CDA7F62">
      <w:pPr>
        <w:pStyle w:val="9"/>
        <w:keepNext w:val="0"/>
        <w:keepLines w:val="0"/>
        <w:pageBreakBefore w:val="0"/>
        <w:widowControl w:val="0"/>
        <w:shd w:val="clear"/>
        <w:kinsoku/>
        <w:wordWrap/>
        <w:overflowPunct/>
        <w:topLinePunct w:val="0"/>
        <w:autoSpaceDE w:val="0"/>
        <w:autoSpaceDN w:val="0"/>
        <w:bidi w:val="0"/>
        <w:adjustRightInd w:val="0"/>
        <w:snapToGrid/>
        <w:spacing w:before="0" w:line="360" w:lineRule="auto"/>
        <w:ind w:left="878"/>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自本公告发布之日</w:t>
      </w:r>
      <w:r>
        <w:rPr>
          <w:rFonts w:hint="eastAsia" w:ascii="宋体" w:hAnsi="宋体" w:eastAsia="宋体" w:cs="宋体"/>
          <w:color w:val="auto"/>
          <w:sz w:val="24"/>
          <w:szCs w:val="24"/>
          <w:highlight w:val="none"/>
        </w:rPr>
        <w:t xml:space="preserve">起 5 </w:t>
      </w:r>
      <w:r>
        <w:rPr>
          <w:rFonts w:hint="eastAsia" w:ascii="宋体" w:hAnsi="宋体" w:eastAsia="宋体" w:cs="宋体"/>
          <w:sz w:val="24"/>
          <w:szCs w:val="24"/>
          <w:highlight w:val="none"/>
        </w:rPr>
        <w:t>个工作日。</w:t>
      </w:r>
    </w:p>
    <w:p w14:paraId="620DB992">
      <w:pPr>
        <w:pStyle w:val="7"/>
        <w:keepNext w:val="0"/>
        <w:keepLines w:val="0"/>
        <w:pageBreakBefore w:val="0"/>
        <w:widowControl w:val="0"/>
        <w:numPr>
          <w:ilvl w:val="0"/>
          <w:numId w:val="0"/>
        </w:numPr>
        <w:shd w:val="clear"/>
        <w:tabs>
          <w:tab w:val="left" w:pos="711"/>
        </w:tabs>
        <w:kinsoku/>
        <w:wordWrap/>
        <w:overflowPunct/>
        <w:topLinePunct w:val="0"/>
        <w:autoSpaceDE w:val="0"/>
        <w:autoSpaceDN w:val="0"/>
        <w:bidi w:val="0"/>
        <w:adjustRightInd w:val="0"/>
        <w:snapToGrid/>
        <w:spacing w:before="0" w:after="0" w:line="360" w:lineRule="auto"/>
        <w:ind w:left="397" w:leftChars="0" w:right="0" w:rightChars="0"/>
        <w:jc w:val="both"/>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7.</w:t>
      </w:r>
      <w:r>
        <w:rPr>
          <w:rFonts w:hint="eastAsia" w:ascii="宋体" w:hAnsi="宋体" w:eastAsia="宋体" w:cs="宋体"/>
          <w:sz w:val="24"/>
          <w:szCs w:val="24"/>
          <w:highlight w:val="none"/>
        </w:rPr>
        <w:t>其他补充事宜</w:t>
      </w:r>
    </w:p>
    <w:p w14:paraId="255B889B">
      <w:pPr>
        <w:pStyle w:val="56"/>
        <w:keepNext w:val="0"/>
        <w:keepLines w:val="0"/>
        <w:pageBreakBefore w:val="0"/>
        <w:widowControl w:val="0"/>
        <w:numPr>
          <w:ilvl w:val="0"/>
          <w:numId w:val="0"/>
        </w:numPr>
        <w:shd w:val="clear"/>
        <w:tabs>
          <w:tab w:val="left" w:pos="1299"/>
        </w:tabs>
        <w:kinsoku/>
        <w:wordWrap/>
        <w:overflowPunct/>
        <w:topLinePunct w:val="0"/>
        <w:autoSpaceDE w:val="0"/>
        <w:autoSpaceDN w:val="0"/>
        <w:bidi w:val="0"/>
        <w:adjustRightInd w:val="0"/>
        <w:snapToGrid/>
        <w:spacing w:before="0" w:after="0" w:line="360" w:lineRule="auto"/>
        <w:ind w:left="297" w:leftChars="106" w:right="160" w:rightChars="0" w:firstLine="578" w:firstLineChars="243"/>
        <w:jc w:val="left"/>
        <w:textAlignment w:val="auto"/>
        <w:rPr>
          <w:rFonts w:hint="eastAsia" w:ascii="宋体" w:hAnsi="宋体" w:eastAsia="宋体" w:cs="宋体"/>
          <w:sz w:val="24"/>
          <w:szCs w:val="24"/>
          <w:highlight w:val="none"/>
        </w:rPr>
      </w:pPr>
      <w:bookmarkStart w:id="5" w:name="第二章  供应商须知前附表"/>
      <w:bookmarkEnd w:id="5"/>
      <w:bookmarkStart w:id="6" w:name="第二章  供应商须知前附表"/>
      <w:bookmarkEnd w:id="6"/>
      <w:r>
        <w:rPr>
          <w:rFonts w:hint="eastAsia" w:ascii="宋体" w:hAnsi="宋体" w:eastAsia="宋体" w:cs="宋体"/>
          <w:spacing w:val="-1"/>
          <w:sz w:val="24"/>
          <w:szCs w:val="24"/>
          <w:highlight w:val="none"/>
          <w:lang w:val="en-US" w:eastAsia="zh-CN"/>
        </w:rPr>
        <w:t>7.1</w:t>
      </w:r>
      <w:r>
        <w:rPr>
          <w:rFonts w:hint="eastAsia" w:ascii="宋体" w:hAnsi="宋体" w:eastAsia="宋体" w:cs="宋体"/>
          <w:spacing w:val="-1"/>
          <w:sz w:val="24"/>
          <w:szCs w:val="24"/>
          <w:highlight w:val="none"/>
        </w:rPr>
        <w:t>公告媒</w:t>
      </w:r>
      <w:r>
        <w:rPr>
          <w:rFonts w:hint="eastAsia" w:ascii="宋体" w:hAnsi="宋体" w:eastAsia="宋体" w:cs="宋体"/>
          <w:spacing w:val="0"/>
          <w:kern w:val="0"/>
          <w:sz w:val="24"/>
          <w:szCs w:val="24"/>
          <w:highlight w:val="none"/>
          <w:lang w:val="zh-CN" w:eastAsia="zh-CN" w:bidi="zh-CN"/>
        </w:rPr>
        <w:t>介：本次征集公告在政采云平台上发布并同步</w:t>
      </w:r>
      <w:r>
        <w:rPr>
          <w:rFonts w:hint="eastAsia" w:ascii="宋体" w:hAnsi="宋体" w:eastAsia="宋体" w:cs="宋体"/>
          <w:spacing w:val="0"/>
          <w:kern w:val="0"/>
          <w:sz w:val="24"/>
          <w:szCs w:val="24"/>
          <w:highlight w:val="none"/>
          <w:lang w:val="en-US" w:eastAsia="zh-CN" w:bidi="zh-CN"/>
        </w:rPr>
        <w:t>发布</w:t>
      </w:r>
      <w:r>
        <w:rPr>
          <w:rFonts w:hint="eastAsia" w:ascii="宋体" w:hAnsi="宋体" w:eastAsia="宋体" w:cs="宋体"/>
          <w:spacing w:val="0"/>
          <w:kern w:val="0"/>
          <w:sz w:val="24"/>
          <w:szCs w:val="24"/>
          <w:highlight w:val="none"/>
          <w:lang w:val="zh-CN" w:eastAsia="zh-CN" w:bidi="zh-CN"/>
        </w:rPr>
        <w:t>到中国政府采购网</w:t>
      </w:r>
      <w:r>
        <w:rPr>
          <w:rFonts w:hint="eastAsia" w:ascii="宋体" w:hAnsi="宋体" w:eastAsia="宋体" w:cs="宋体"/>
          <w:spacing w:val="0"/>
          <w:kern w:val="0"/>
          <w:sz w:val="24"/>
          <w:szCs w:val="24"/>
          <w:highlight w:val="none"/>
          <w:lang w:val="en-US" w:eastAsia="zh-CN" w:bidi="zh-CN"/>
        </w:rPr>
        <w:t>、吉林省政府采购网上发布</w:t>
      </w:r>
      <w:r>
        <w:rPr>
          <w:rFonts w:hint="eastAsia" w:ascii="宋体" w:hAnsi="宋体" w:eastAsia="宋体" w:cs="宋体"/>
          <w:spacing w:val="0"/>
          <w:kern w:val="0"/>
          <w:sz w:val="24"/>
          <w:szCs w:val="24"/>
          <w:highlight w:val="none"/>
          <w:lang w:val="zh-CN" w:eastAsia="zh-CN" w:bidi="zh-CN"/>
        </w:rPr>
        <w:t>；</w:t>
      </w:r>
    </w:p>
    <w:p w14:paraId="5F21D420">
      <w:pPr>
        <w:pStyle w:val="56"/>
        <w:keepNext w:val="0"/>
        <w:keepLines w:val="0"/>
        <w:pageBreakBefore w:val="0"/>
        <w:widowControl w:val="0"/>
        <w:numPr>
          <w:ilvl w:val="0"/>
          <w:numId w:val="0"/>
        </w:numPr>
        <w:shd w:val="clear"/>
        <w:tabs>
          <w:tab w:val="left" w:pos="1299"/>
        </w:tabs>
        <w:kinsoku/>
        <w:wordWrap/>
        <w:overflowPunct/>
        <w:topLinePunct w:val="0"/>
        <w:autoSpaceDE w:val="0"/>
        <w:autoSpaceDN w:val="0"/>
        <w:bidi w:val="0"/>
        <w:adjustRightInd w:val="0"/>
        <w:snapToGrid/>
        <w:spacing w:before="0" w:after="0" w:line="360" w:lineRule="auto"/>
        <w:ind w:left="297" w:leftChars="106" w:right="0" w:rightChars="0" w:firstLine="583" w:firstLineChars="243"/>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7.2</w:t>
      </w:r>
      <w:r>
        <w:rPr>
          <w:rFonts w:hint="eastAsia" w:ascii="宋体" w:hAnsi="宋体" w:eastAsia="宋体" w:cs="宋体"/>
          <w:sz w:val="24"/>
          <w:szCs w:val="24"/>
          <w:highlight w:val="none"/>
        </w:rPr>
        <w:t>技术支持：政采云平台联系电话：95763</w:t>
      </w:r>
    </w:p>
    <w:p w14:paraId="1D53EBE3">
      <w:pPr>
        <w:pStyle w:val="7"/>
        <w:keepNext w:val="0"/>
        <w:keepLines w:val="0"/>
        <w:pageBreakBefore w:val="0"/>
        <w:widowControl w:val="0"/>
        <w:numPr>
          <w:ilvl w:val="0"/>
          <w:numId w:val="0"/>
        </w:numPr>
        <w:shd w:val="clear"/>
        <w:tabs>
          <w:tab w:val="left" w:pos="711"/>
        </w:tabs>
        <w:kinsoku/>
        <w:wordWrap/>
        <w:overflowPunct/>
        <w:topLinePunct w:val="0"/>
        <w:autoSpaceDE w:val="0"/>
        <w:autoSpaceDN w:val="0"/>
        <w:bidi w:val="0"/>
        <w:adjustRightInd w:val="0"/>
        <w:snapToGrid/>
        <w:spacing w:before="0" w:after="0" w:line="360" w:lineRule="auto"/>
        <w:ind w:left="397" w:leftChars="0" w:right="0" w:rightChars="0"/>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8.</w:t>
      </w:r>
      <w:r>
        <w:rPr>
          <w:rFonts w:hint="eastAsia" w:ascii="宋体" w:hAnsi="宋体" w:eastAsia="宋体" w:cs="宋体"/>
          <w:sz w:val="24"/>
          <w:szCs w:val="24"/>
          <w:highlight w:val="none"/>
        </w:rPr>
        <w:t>对本次征集提出询问，请按以下方式联系</w:t>
      </w:r>
    </w:p>
    <w:p w14:paraId="4C232695">
      <w:pPr>
        <w:pStyle w:val="56"/>
        <w:keepNext w:val="0"/>
        <w:keepLines w:val="0"/>
        <w:pageBreakBefore w:val="0"/>
        <w:widowControl w:val="0"/>
        <w:numPr>
          <w:ilvl w:val="0"/>
          <w:numId w:val="0"/>
        </w:numPr>
        <w:shd w:val="clear"/>
        <w:tabs>
          <w:tab w:val="left" w:pos="1299"/>
        </w:tabs>
        <w:kinsoku/>
        <w:wordWrap/>
        <w:overflowPunct/>
        <w:topLinePunct w:val="0"/>
        <w:autoSpaceDE w:val="0"/>
        <w:autoSpaceDN w:val="0"/>
        <w:bidi w:val="0"/>
        <w:adjustRightInd w:val="0"/>
        <w:snapToGrid/>
        <w:spacing w:before="0" w:after="0" w:line="360" w:lineRule="auto"/>
        <w:ind w:left="880" w:leftChars="0" w:right="0" w:rightChars="0"/>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8.1</w:t>
      </w:r>
      <w:r>
        <w:rPr>
          <w:rFonts w:hint="eastAsia" w:ascii="宋体" w:hAnsi="宋体" w:eastAsia="宋体" w:cs="宋体"/>
          <w:sz w:val="24"/>
          <w:szCs w:val="24"/>
          <w:highlight w:val="none"/>
        </w:rPr>
        <w:t>征集人信息</w:t>
      </w:r>
    </w:p>
    <w:p w14:paraId="649A46E5">
      <w:pPr>
        <w:pStyle w:val="56"/>
        <w:keepNext w:val="0"/>
        <w:keepLines w:val="0"/>
        <w:pageBreakBefore w:val="0"/>
        <w:widowControl w:val="0"/>
        <w:numPr>
          <w:ilvl w:val="0"/>
          <w:numId w:val="0"/>
        </w:numPr>
        <w:shd w:val="clear"/>
        <w:tabs>
          <w:tab w:val="left" w:pos="1299"/>
        </w:tabs>
        <w:kinsoku/>
        <w:wordWrap/>
        <w:overflowPunct/>
        <w:topLinePunct w:val="0"/>
        <w:autoSpaceDE w:val="0"/>
        <w:autoSpaceDN w:val="0"/>
        <w:bidi w:val="0"/>
        <w:adjustRightInd w:val="0"/>
        <w:snapToGrid/>
        <w:spacing w:before="0" w:after="0" w:line="360" w:lineRule="auto"/>
        <w:ind w:left="297" w:leftChars="106" w:right="160" w:rightChars="0" w:firstLine="578" w:firstLineChars="243"/>
        <w:jc w:val="left"/>
        <w:textAlignment w:val="auto"/>
        <w:rPr>
          <w:rFonts w:hint="default" w:ascii="宋体" w:hAnsi="宋体" w:eastAsia="宋体" w:cs="宋体"/>
          <w:spacing w:val="-1"/>
          <w:sz w:val="24"/>
          <w:szCs w:val="24"/>
          <w:highlight w:val="none"/>
          <w:lang w:val="en-US" w:eastAsia="zh-CN"/>
        </w:rPr>
      </w:pPr>
      <w:r>
        <w:rPr>
          <w:rFonts w:hint="eastAsia" w:ascii="宋体" w:hAnsi="宋体" w:eastAsia="宋体" w:cs="宋体"/>
          <w:spacing w:val="-1"/>
          <w:sz w:val="24"/>
          <w:szCs w:val="24"/>
          <w:highlight w:val="none"/>
          <w:lang w:val="en-US" w:eastAsia="zh-CN"/>
        </w:rPr>
        <w:t>名 称：抚松县财政投资评审中心</w:t>
      </w:r>
    </w:p>
    <w:p w14:paraId="434B9FF6">
      <w:pPr>
        <w:pStyle w:val="9"/>
        <w:keepNext w:val="0"/>
        <w:keepLines w:val="0"/>
        <w:pageBreakBefore w:val="0"/>
        <w:widowControl w:val="0"/>
        <w:shd w:val="clear"/>
        <w:kinsoku/>
        <w:wordWrap/>
        <w:overflowPunct/>
        <w:topLinePunct w:val="0"/>
        <w:autoSpaceDE w:val="0"/>
        <w:autoSpaceDN w:val="0"/>
        <w:bidi w:val="0"/>
        <w:adjustRightInd w:val="0"/>
        <w:snapToGrid/>
        <w:spacing w:before="0" w:line="360" w:lineRule="auto"/>
        <w:ind w:left="878" w:right="10" w:rightChars="0"/>
        <w:textAlignment w:val="auto"/>
        <w:rPr>
          <w:rFonts w:hint="eastAsia" w:ascii="宋体" w:hAnsi="宋体" w:eastAsia="宋体" w:cs="宋体"/>
          <w:sz w:val="24"/>
          <w:szCs w:val="24"/>
          <w:highlight w:val="none"/>
          <w:lang w:val="en-US" w:eastAsia="zh-CN"/>
        </w:rPr>
      </w:pPr>
      <w:r>
        <w:rPr>
          <w:rFonts w:hint="eastAsia" w:ascii="宋体" w:hAnsi="宋体" w:eastAsia="宋体" w:cs="宋体"/>
          <w:spacing w:val="-2"/>
          <w:sz w:val="24"/>
          <w:szCs w:val="24"/>
          <w:highlight w:val="none"/>
          <w:lang w:eastAsia="zh-CN"/>
        </w:rPr>
        <w:t>地</w:t>
      </w:r>
      <w:r>
        <w:rPr>
          <w:rFonts w:hint="eastAsia" w:ascii="宋体" w:hAnsi="宋体" w:eastAsia="宋体" w:cs="宋体"/>
          <w:spacing w:val="-2"/>
          <w:sz w:val="24"/>
          <w:szCs w:val="24"/>
          <w:highlight w:val="none"/>
          <w:lang w:val="en-US" w:eastAsia="zh-CN"/>
        </w:rPr>
        <w:t xml:space="preserve"> </w:t>
      </w:r>
      <w:r>
        <w:rPr>
          <w:rFonts w:hint="eastAsia" w:ascii="宋体" w:hAnsi="宋体" w:eastAsia="宋体" w:cs="宋体"/>
          <w:spacing w:val="-2"/>
          <w:sz w:val="24"/>
          <w:szCs w:val="24"/>
          <w:highlight w:val="none"/>
          <w:lang w:eastAsia="zh-CN"/>
        </w:rPr>
        <w:t xml:space="preserve">址：吉林省白山市抚松县抚松大街605号 </w:t>
      </w:r>
      <w:r>
        <w:rPr>
          <w:rFonts w:hint="eastAsia" w:ascii="宋体" w:hAnsi="宋体" w:eastAsia="宋体" w:cs="宋体"/>
          <w:spacing w:val="-2"/>
          <w:sz w:val="24"/>
          <w:szCs w:val="24"/>
          <w:highlight w:val="none"/>
          <w:lang w:val="en-US" w:eastAsia="zh-CN"/>
        </w:rPr>
        <w:t xml:space="preserve">          </w:t>
      </w:r>
      <w:r>
        <w:rPr>
          <w:rFonts w:hint="eastAsia" w:ascii="宋体" w:hAnsi="宋体" w:eastAsia="宋体" w:cs="宋体"/>
          <w:color w:val="FF0000"/>
          <w:spacing w:val="-6"/>
          <w:sz w:val="24"/>
          <w:szCs w:val="24"/>
          <w:highlight w:val="none"/>
          <w:lang w:val="en-US" w:eastAsia="zh-CN"/>
        </w:rPr>
        <w:t xml:space="preserve">                                                                                                                          </w:t>
      </w:r>
    </w:p>
    <w:p w14:paraId="2BB4CB1D">
      <w:pPr>
        <w:pStyle w:val="9"/>
        <w:keepNext w:val="0"/>
        <w:keepLines w:val="0"/>
        <w:pageBreakBefore w:val="0"/>
        <w:widowControl w:val="0"/>
        <w:shd w:val="clear"/>
        <w:kinsoku/>
        <w:wordWrap/>
        <w:overflowPunct/>
        <w:topLinePunct w:val="0"/>
        <w:autoSpaceDE w:val="0"/>
        <w:autoSpaceDN w:val="0"/>
        <w:bidi w:val="0"/>
        <w:adjustRightInd w:val="0"/>
        <w:snapToGrid/>
        <w:spacing w:before="0" w:line="360" w:lineRule="auto"/>
        <w:ind w:left="878"/>
        <w:textAlignment w:val="auto"/>
        <w:rPr>
          <w:rFonts w:hint="default" w:ascii="宋体" w:hAnsi="宋体" w:eastAsia="宋体" w:cs="宋体"/>
          <w:kern w:val="0"/>
          <w:sz w:val="24"/>
          <w:szCs w:val="24"/>
          <w:highlight w:val="none"/>
          <w:lang w:val="en-US" w:eastAsia="zh-CN" w:bidi="zh-CN"/>
        </w:rPr>
      </w:pPr>
      <w:r>
        <w:rPr>
          <w:rFonts w:hint="eastAsia" w:ascii="宋体" w:hAnsi="宋体" w:eastAsia="宋体" w:cs="宋体"/>
          <w:kern w:val="0"/>
          <w:sz w:val="24"/>
          <w:szCs w:val="24"/>
          <w:highlight w:val="none"/>
          <w:lang w:val="zh-CN" w:eastAsia="zh-CN" w:bidi="zh-CN"/>
        </w:rPr>
        <w:t>联系方式：</w:t>
      </w:r>
      <w:r>
        <w:rPr>
          <w:rFonts w:hint="eastAsia" w:ascii="宋体" w:hAnsi="宋体" w:eastAsia="宋体" w:cs="宋体"/>
          <w:kern w:val="0"/>
          <w:sz w:val="24"/>
          <w:szCs w:val="24"/>
          <w:highlight w:val="none"/>
          <w:lang w:val="en-US" w:eastAsia="zh-CN" w:bidi="zh-CN"/>
        </w:rPr>
        <w:t>王勇0439-6213769</w:t>
      </w:r>
    </w:p>
    <w:p w14:paraId="14368FEF">
      <w:pPr>
        <w:pStyle w:val="56"/>
        <w:keepNext w:val="0"/>
        <w:keepLines w:val="0"/>
        <w:pageBreakBefore w:val="0"/>
        <w:widowControl w:val="0"/>
        <w:numPr>
          <w:ilvl w:val="0"/>
          <w:numId w:val="0"/>
        </w:numPr>
        <w:shd w:val="clear"/>
        <w:tabs>
          <w:tab w:val="left" w:pos="1299"/>
        </w:tabs>
        <w:kinsoku/>
        <w:wordWrap/>
        <w:overflowPunct/>
        <w:topLinePunct w:val="0"/>
        <w:autoSpaceDE w:val="0"/>
        <w:autoSpaceDN w:val="0"/>
        <w:bidi w:val="0"/>
        <w:adjustRightInd w:val="0"/>
        <w:snapToGrid/>
        <w:spacing w:before="0" w:after="0" w:line="360" w:lineRule="auto"/>
        <w:ind w:left="880" w:leftChars="0" w:right="0" w:rightChars="0"/>
        <w:jc w:val="both"/>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8.2</w:t>
      </w:r>
      <w:r>
        <w:rPr>
          <w:rFonts w:hint="eastAsia" w:ascii="宋体" w:hAnsi="宋体" w:eastAsia="宋体" w:cs="宋体"/>
          <w:sz w:val="24"/>
          <w:szCs w:val="24"/>
          <w:highlight w:val="none"/>
        </w:rPr>
        <w:t>采购代理机构信息</w:t>
      </w:r>
    </w:p>
    <w:p w14:paraId="7D176C6E">
      <w:pPr>
        <w:keepNext w:val="0"/>
        <w:keepLines w:val="0"/>
        <w:pageBreakBefore w:val="0"/>
        <w:widowControl w:val="0"/>
        <w:kinsoku/>
        <w:wordWrap/>
        <w:overflowPunct/>
        <w:topLinePunct w:val="0"/>
        <w:autoSpaceDE w:val="0"/>
        <w:autoSpaceDN w:val="0"/>
        <w:bidi w:val="0"/>
        <w:adjustRightInd w:val="0"/>
        <w:snapToGrid/>
        <w:spacing w:before="0" w:line="360" w:lineRule="auto"/>
        <w:ind w:firstLine="960" w:firstLineChars="400"/>
        <w:textAlignment w:val="auto"/>
        <w:rPr>
          <w:rFonts w:hint="eastAsia" w:ascii="宋体" w:hAnsi="宋体" w:eastAsia="宋体" w:cs="宋体"/>
          <w:sz w:val="24"/>
          <w:szCs w:val="24"/>
          <w:highlight w:val="none"/>
          <w:u w:val="none"/>
          <w:lang w:val="zh-CN" w:eastAsia="zh-CN"/>
        </w:rPr>
      </w:pPr>
      <w:r>
        <w:rPr>
          <w:rFonts w:hint="eastAsia" w:ascii="宋体" w:hAnsi="宋体" w:eastAsia="宋体" w:cs="宋体"/>
          <w:sz w:val="24"/>
          <w:szCs w:val="24"/>
          <w:highlight w:val="none"/>
          <w:u w:val="none"/>
          <w:lang w:val="zh-CN" w:eastAsia="zh-CN"/>
        </w:rPr>
        <w:t>名 称：</w:t>
      </w:r>
      <w:r>
        <w:rPr>
          <w:rFonts w:hint="eastAsia" w:ascii="宋体" w:hAnsi="宋体" w:cs="宋体"/>
          <w:sz w:val="24"/>
          <w:szCs w:val="24"/>
          <w:highlight w:val="none"/>
          <w:u w:val="none"/>
          <w:lang w:val="en-US" w:eastAsia="zh-CN"/>
        </w:rPr>
        <w:t>中恒和咨询有限公司</w:t>
      </w:r>
      <w:r>
        <w:rPr>
          <w:rFonts w:hint="eastAsia" w:ascii="宋体" w:hAnsi="宋体" w:eastAsia="宋体" w:cs="宋体"/>
          <w:sz w:val="24"/>
          <w:szCs w:val="24"/>
          <w:highlight w:val="none"/>
          <w:u w:val="none"/>
          <w:lang w:val="zh-CN" w:eastAsia="zh-CN"/>
        </w:rPr>
        <w:t>　</w:t>
      </w:r>
    </w:p>
    <w:p w14:paraId="6ED81274">
      <w:pPr>
        <w:keepNext w:val="0"/>
        <w:keepLines w:val="0"/>
        <w:pageBreakBefore w:val="0"/>
        <w:widowControl w:val="0"/>
        <w:kinsoku/>
        <w:wordWrap/>
        <w:overflowPunct/>
        <w:topLinePunct w:val="0"/>
        <w:autoSpaceDE w:val="0"/>
        <w:autoSpaceDN w:val="0"/>
        <w:bidi w:val="0"/>
        <w:adjustRightInd w:val="0"/>
        <w:snapToGrid/>
        <w:spacing w:before="0" w:line="360" w:lineRule="auto"/>
        <w:ind w:firstLine="960" w:firstLineChars="400"/>
        <w:textAlignment w:val="auto"/>
        <w:rPr>
          <w:rFonts w:hint="eastAsia" w:ascii="宋体" w:hAnsi="宋体" w:eastAsia="宋体" w:cs="宋体"/>
          <w:sz w:val="24"/>
          <w:szCs w:val="24"/>
          <w:highlight w:val="none"/>
          <w:u w:val="none"/>
          <w:lang w:val="zh-CN" w:eastAsia="zh-CN"/>
        </w:rPr>
      </w:pPr>
      <w:r>
        <w:rPr>
          <w:rFonts w:hint="eastAsia" w:ascii="宋体" w:hAnsi="宋体" w:eastAsia="宋体" w:cs="宋体"/>
          <w:sz w:val="24"/>
          <w:szCs w:val="24"/>
          <w:highlight w:val="none"/>
          <w:u w:val="none"/>
          <w:lang w:val="zh-CN" w:eastAsia="zh-CN"/>
        </w:rPr>
        <w:t>地</w:t>
      </w:r>
      <w:r>
        <w:rPr>
          <w:rFonts w:hint="eastAsia" w:ascii="宋体" w:hAnsi="宋体" w:eastAsia="宋体" w:cs="宋体"/>
          <w:sz w:val="24"/>
          <w:szCs w:val="24"/>
          <w:highlight w:val="none"/>
          <w:u w:val="none"/>
          <w:lang w:val="en-US" w:eastAsia="zh-CN"/>
        </w:rPr>
        <w:t xml:space="preserve"> </w:t>
      </w:r>
      <w:r>
        <w:rPr>
          <w:rFonts w:hint="eastAsia" w:ascii="宋体" w:hAnsi="宋体" w:eastAsia="宋体" w:cs="宋体"/>
          <w:sz w:val="24"/>
          <w:szCs w:val="24"/>
          <w:highlight w:val="none"/>
          <w:u w:val="none"/>
          <w:lang w:val="zh-CN" w:eastAsia="zh-CN"/>
        </w:rPr>
        <w:t>址：</w:t>
      </w:r>
      <w:r>
        <w:rPr>
          <w:rFonts w:hint="eastAsia" w:ascii="宋体" w:hAnsi="宋体" w:cs="宋体"/>
          <w:sz w:val="24"/>
          <w:szCs w:val="24"/>
          <w:highlight w:val="none"/>
          <w:u w:val="none"/>
          <w:lang w:eastAsia="zh-CN"/>
        </w:rPr>
        <w:t>长春市高新开发区CBD·栖乐创新创业版块写字间11号楼16层</w:t>
      </w:r>
    </w:p>
    <w:p w14:paraId="1DFA064F">
      <w:pPr>
        <w:keepNext w:val="0"/>
        <w:keepLines w:val="0"/>
        <w:pageBreakBefore w:val="0"/>
        <w:widowControl w:val="0"/>
        <w:kinsoku/>
        <w:wordWrap/>
        <w:overflowPunct/>
        <w:topLinePunct w:val="0"/>
        <w:autoSpaceDE w:val="0"/>
        <w:autoSpaceDN w:val="0"/>
        <w:bidi w:val="0"/>
        <w:adjustRightInd w:val="0"/>
        <w:snapToGrid/>
        <w:spacing w:before="0" w:line="360" w:lineRule="auto"/>
        <w:ind w:firstLine="960" w:firstLineChars="400"/>
        <w:textAlignment w:val="auto"/>
        <w:rPr>
          <w:rFonts w:hint="default" w:ascii="宋体" w:hAnsi="宋体" w:eastAsia="宋体" w:cs="宋体"/>
          <w:sz w:val="24"/>
          <w:szCs w:val="24"/>
          <w:highlight w:val="none"/>
          <w:u w:val="none"/>
          <w:lang w:val="en-US" w:eastAsia="zh-CN"/>
        </w:rPr>
      </w:pPr>
      <w:r>
        <w:rPr>
          <w:rFonts w:hint="eastAsia" w:ascii="宋体" w:hAnsi="宋体" w:eastAsia="宋体" w:cs="宋体"/>
          <w:sz w:val="24"/>
          <w:szCs w:val="24"/>
          <w:highlight w:val="none"/>
          <w:u w:val="none"/>
          <w:lang w:val="zh-CN" w:eastAsia="zh-CN"/>
        </w:rPr>
        <w:t>联系方式：</w:t>
      </w:r>
      <w:r>
        <w:rPr>
          <w:rFonts w:hint="eastAsia" w:ascii="宋体" w:hAnsi="宋体" w:cs="宋体"/>
          <w:sz w:val="24"/>
          <w:szCs w:val="24"/>
          <w:highlight w:val="none"/>
          <w:u w:val="none"/>
          <w:lang w:val="en-US" w:eastAsia="zh-CN"/>
        </w:rPr>
        <w:t>马晓翠15604463837</w:t>
      </w:r>
    </w:p>
    <w:p w14:paraId="0931A49F">
      <w:pPr>
        <w:keepNext w:val="0"/>
        <w:keepLines w:val="0"/>
        <w:pageBreakBefore w:val="0"/>
        <w:widowControl w:val="0"/>
        <w:kinsoku/>
        <w:wordWrap/>
        <w:overflowPunct/>
        <w:topLinePunct w:val="0"/>
        <w:autoSpaceDE w:val="0"/>
        <w:autoSpaceDN w:val="0"/>
        <w:bidi w:val="0"/>
        <w:adjustRightInd w:val="0"/>
        <w:snapToGrid/>
        <w:spacing w:before="0" w:line="360" w:lineRule="auto"/>
        <w:ind w:firstLine="960" w:firstLineChars="400"/>
        <w:textAlignment w:val="auto"/>
        <w:rPr>
          <w:rFonts w:hint="eastAsia" w:ascii="宋体" w:hAnsi="宋体" w:eastAsia="宋体" w:cs="宋体"/>
          <w:sz w:val="24"/>
          <w:szCs w:val="24"/>
          <w:highlight w:val="none"/>
          <w:u w:val="none"/>
          <w:lang w:eastAsia="zh-CN"/>
        </w:rPr>
      </w:pPr>
      <w:r>
        <w:rPr>
          <w:rFonts w:hint="eastAsia" w:ascii="宋体" w:hAnsi="宋体" w:eastAsia="宋体" w:cs="宋体"/>
          <w:sz w:val="24"/>
          <w:szCs w:val="24"/>
          <w:highlight w:val="none"/>
          <w:u w:val="none"/>
          <w:lang w:val="en-US" w:eastAsia="zh-CN"/>
        </w:rPr>
        <w:t>8.3</w:t>
      </w:r>
      <w:r>
        <w:rPr>
          <w:rFonts w:hint="eastAsia" w:ascii="宋体" w:hAnsi="宋体" w:eastAsia="宋体" w:cs="宋体"/>
          <w:sz w:val="24"/>
          <w:szCs w:val="24"/>
          <w:highlight w:val="none"/>
          <w:u w:val="none"/>
          <w:lang w:eastAsia="zh-CN"/>
        </w:rPr>
        <w:t>项目联系方式</w:t>
      </w:r>
    </w:p>
    <w:p w14:paraId="687515E0">
      <w:pPr>
        <w:keepNext w:val="0"/>
        <w:keepLines w:val="0"/>
        <w:pageBreakBefore w:val="0"/>
        <w:widowControl w:val="0"/>
        <w:kinsoku/>
        <w:wordWrap/>
        <w:overflowPunct/>
        <w:topLinePunct w:val="0"/>
        <w:autoSpaceDE w:val="0"/>
        <w:autoSpaceDN w:val="0"/>
        <w:bidi w:val="0"/>
        <w:adjustRightInd w:val="0"/>
        <w:snapToGrid/>
        <w:spacing w:before="0" w:line="360" w:lineRule="auto"/>
        <w:ind w:firstLine="960" w:firstLineChars="400"/>
        <w:textAlignment w:val="auto"/>
        <w:rPr>
          <w:rFonts w:hint="eastAsia" w:ascii="宋体" w:hAnsi="宋体" w:eastAsia="宋体" w:cs="宋体"/>
          <w:sz w:val="24"/>
          <w:szCs w:val="24"/>
          <w:highlight w:val="none"/>
          <w:u w:val="none"/>
          <w:lang w:val="en-US" w:eastAsia="zh-CN"/>
        </w:rPr>
      </w:pPr>
      <w:r>
        <w:rPr>
          <w:rFonts w:hint="eastAsia" w:ascii="宋体" w:hAnsi="宋体" w:eastAsia="宋体" w:cs="宋体"/>
          <w:sz w:val="24"/>
          <w:szCs w:val="24"/>
          <w:highlight w:val="none"/>
          <w:u w:val="none"/>
          <w:lang w:eastAsia="zh-CN"/>
        </w:rPr>
        <w:t>项目联系人：</w:t>
      </w:r>
      <w:r>
        <w:rPr>
          <w:rFonts w:hint="eastAsia" w:ascii="宋体" w:hAnsi="宋体" w:cs="宋体"/>
          <w:sz w:val="24"/>
          <w:szCs w:val="24"/>
          <w:highlight w:val="none"/>
          <w:u w:val="none"/>
          <w:lang w:val="en-US" w:eastAsia="zh-CN"/>
        </w:rPr>
        <w:t>马晓翠</w:t>
      </w:r>
    </w:p>
    <w:p w14:paraId="7D30CFD7">
      <w:pPr>
        <w:keepNext w:val="0"/>
        <w:keepLines w:val="0"/>
        <w:pageBreakBefore w:val="0"/>
        <w:widowControl w:val="0"/>
        <w:kinsoku/>
        <w:wordWrap/>
        <w:overflowPunct/>
        <w:topLinePunct w:val="0"/>
        <w:autoSpaceDE w:val="0"/>
        <w:autoSpaceDN w:val="0"/>
        <w:bidi w:val="0"/>
        <w:adjustRightInd w:val="0"/>
        <w:snapToGrid/>
        <w:spacing w:before="0" w:line="360" w:lineRule="auto"/>
        <w:ind w:firstLine="960" w:firstLineChars="400"/>
        <w:textAlignment w:val="auto"/>
        <w:rPr>
          <w:rFonts w:hint="default" w:ascii="宋体" w:hAnsi="宋体" w:eastAsia="宋体" w:cs="宋体"/>
          <w:sz w:val="24"/>
          <w:szCs w:val="24"/>
          <w:highlight w:val="none"/>
          <w:u w:val="none"/>
          <w:lang w:val="en-US" w:eastAsia="zh-CN"/>
        </w:rPr>
      </w:pPr>
      <w:r>
        <w:rPr>
          <w:rFonts w:hint="eastAsia" w:ascii="宋体" w:hAnsi="宋体" w:eastAsia="宋体" w:cs="宋体"/>
          <w:sz w:val="24"/>
          <w:szCs w:val="24"/>
          <w:highlight w:val="none"/>
          <w:u w:val="none"/>
          <w:lang w:val="zh-CN" w:eastAsia="zh-CN"/>
        </w:rPr>
        <w:t>联系方式：</w:t>
      </w:r>
      <w:r>
        <w:rPr>
          <w:rFonts w:hint="eastAsia" w:ascii="宋体" w:hAnsi="宋体" w:cs="宋体"/>
          <w:sz w:val="24"/>
          <w:szCs w:val="24"/>
          <w:highlight w:val="none"/>
          <w:u w:val="none"/>
          <w:lang w:val="en-US" w:eastAsia="zh-CN"/>
        </w:rPr>
        <w:t>15604463837</w:t>
      </w:r>
    </w:p>
    <w:p w14:paraId="504E87FE">
      <w:pPr>
        <w:pStyle w:val="9"/>
        <w:keepNext w:val="0"/>
        <w:keepLines w:val="0"/>
        <w:pageBreakBefore w:val="0"/>
        <w:widowControl w:val="0"/>
        <w:shd w:val="clear"/>
        <w:kinsoku/>
        <w:wordWrap/>
        <w:overflowPunct/>
        <w:topLinePunct w:val="0"/>
        <w:autoSpaceDE w:val="0"/>
        <w:autoSpaceDN w:val="0"/>
        <w:bidi w:val="0"/>
        <w:adjustRightInd w:val="0"/>
        <w:snapToGrid/>
        <w:spacing w:before="0" w:line="360" w:lineRule="auto"/>
        <w:ind w:left="878"/>
        <w:jc w:val="both"/>
        <w:textAlignment w:val="auto"/>
        <w:rPr>
          <w:rFonts w:hint="eastAsia" w:ascii="宋体" w:hAnsi="宋体" w:eastAsia="宋体" w:cs="宋体"/>
          <w:color w:val="000000" w:themeColor="text1"/>
          <w:sz w:val="24"/>
          <w:szCs w:val="24"/>
          <w:highlight w:val="none"/>
          <w:u w:val="none"/>
          <w:lang w:val="en-US" w:eastAsia="zh-CN"/>
          <w14:textFill>
            <w14:solidFill>
              <w14:schemeClr w14:val="tx1"/>
            </w14:solidFill>
          </w14:textFill>
        </w:rPr>
      </w:pPr>
    </w:p>
    <w:p w14:paraId="4C395BBA">
      <w:pPr>
        <w:pStyle w:val="6"/>
        <w:keepNext w:val="0"/>
        <w:keepLines w:val="0"/>
        <w:pageBreakBefore w:val="0"/>
        <w:widowControl w:val="0"/>
        <w:shd w:val="clear"/>
        <w:tabs>
          <w:tab w:val="left" w:pos="1123"/>
        </w:tabs>
        <w:kinsoku/>
        <w:wordWrap/>
        <w:overflowPunct/>
        <w:topLinePunct w:val="0"/>
        <w:autoSpaceDE w:val="0"/>
        <w:autoSpaceDN w:val="0"/>
        <w:bidi w:val="0"/>
        <w:adjustRightInd w:val="0"/>
        <w:snapToGrid/>
        <w:spacing w:before="0" w:line="360" w:lineRule="auto"/>
        <w:ind w:right="257" w:firstLine="240" w:firstLineChars="100"/>
        <w:jc w:val="both"/>
        <w:textAlignment w:val="auto"/>
        <w:rPr>
          <w:rFonts w:hint="eastAsia" w:ascii="宋体" w:hAnsi="宋体" w:eastAsia="宋体" w:cs="宋体"/>
          <w:b w:val="0"/>
          <w:bCs w:val="0"/>
          <w:color w:val="000000" w:themeColor="text1"/>
          <w:sz w:val="24"/>
          <w:szCs w:val="24"/>
          <w:highlight w:val="none"/>
          <w:lang w:val="en-US" w:eastAsia="zh-CN" w:bidi="zh-CN"/>
          <w14:textFill>
            <w14:solidFill>
              <w14:schemeClr w14:val="tx1"/>
            </w14:solidFill>
          </w14:textFill>
        </w:rPr>
      </w:pPr>
    </w:p>
    <w:p w14:paraId="38E6C671">
      <w:pPr>
        <w:keepNext w:val="0"/>
        <w:keepLines w:val="0"/>
        <w:pageBreakBefore w:val="0"/>
        <w:widowControl w:val="0"/>
        <w:kinsoku/>
        <w:wordWrap/>
        <w:overflowPunct/>
        <w:topLinePunct w:val="0"/>
        <w:autoSpaceDE w:val="0"/>
        <w:autoSpaceDN w:val="0"/>
        <w:bidi w:val="0"/>
        <w:adjustRightInd/>
        <w:snapToGrid/>
        <w:spacing w:line="365" w:lineRule="auto"/>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br w:type="page"/>
      </w:r>
    </w:p>
    <w:p w14:paraId="1B4BA028">
      <w:pPr>
        <w:pStyle w:val="55"/>
        <w:rPr>
          <w:rFonts w:hint="eastAsia"/>
          <w:highlight w:val="none"/>
          <w:lang w:val="en-US" w:eastAsia="zh-CN"/>
        </w:rPr>
      </w:pPr>
    </w:p>
    <w:p w14:paraId="4FA642FF">
      <w:pPr>
        <w:pStyle w:val="2"/>
        <w:pageBreakBefore w:val="0"/>
        <w:kinsoku/>
        <w:overflowPunct/>
        <w:topLinePunct w:val="0"/>
        <w:bidi w:val="0"/>
        <w:spacing w:before="0" w:beforeLines="0" w:beforeAutospacing="0" w:after="0" w:afterLines="0" w:afterAutospacing="0" w:line="312" w:lineRule="auto"/>
        <w:jc w:val="center"/>
        <w:textAlignment w:val="auto"/>
        <w:rPr>
          <w:rFonts w:hint="eastAsia" w:ascii="宋体" w:hAnsi="宋体" w:eastAsia="宋体" w:cs="宋体"/>
          <w:b/>
          <w:bCs/>
          <w:i w:val="0"/>
          <w:iCs w:val="0"/>
          <w:color w:val="auto"/>
          <w:sz w:val="44"/>
          <w:szCs w:val="44"/>
          <w:highlight w:val="none"/>
          <w:lang w:val="zh-CN"/>
        </w:rPr>
      </w:pPr>
      <w:bookmarkStart w:id="7" w:name="_Toc2040"/>
      <w:r>
        <w:rPr>
          <w:rFonts w:hint="eastAsia" w:ascii="宋体" w:hAnsi="宋体" w:eastAsia="宋体" w:cs="宋体"/>
          <w:b/>
          <w:bCs/>
          <w:i w:val="0"/>
          <w:iCs w:val="0"/>
          <w:color w:val="auto"/>
          <w:sz w:val="44"/>
          <w:szCs w:val="44"/>
          <w:highlight w:val="none"/>
          <w:lang w:val="en-US" w:eastAsia="zh-CN"/>
        </w:rPr>
        <w:t xml:space="preserve">第二章 </w:t>
      </w:r>
      <w:r>
        <w:rPr>
          <w:rFonts w:hint="eastAsia" w:ascii="宋体" w:hAnsi="宋体" w:eastAsia="宋体" w:cs="宋体"/>
          <w:b/>
          <w:bCs/>
          <w:i w:val="0"/>
          <w:iCs w:val="0"/>
          <w:color w:val="auto"/>
          <w:sz w:val="44"/>
          <w:szCs w:val="44"/>
          <w:highlight w:val="none"/>
          <w:lang w:val="zh-CN"/>
        </w:rPr>
        <w:t>供应商须知</w:t>
      </w:r>
      <w:bookmarkEnd w:id="7"/>
    </w:p>
    <w:p w14:paraId="57F09BAF">
      <w:pPr>
        <w:pageBreakBefore w:val="0"/>
        <w:numPr>
          <w:ilvl w:val="0"/>
          <w:numId w:val="0"/>
        </w:numPr>
        <w:kinsoku/>
        <w:overflowPunct/>
        <w:topLinePunct w:val="0"/>
        <w:bidi w:val="0"/>
        <w:spacing w:beforeAutospacing="0" w:afterAutospacing="0" w:line="312" w:lineRule="auto"/>
        <w:jc w:val="both"/>
        <w:textAlignment w:val="auto"/>
        <w:rPr>
          <w:rFonts w:hint="eastAsia" w:ascii="宋体" w:hAnsi="宋体" w:eastAsia="宋体" w:cs="宋体"/>
          <w:b/>
          <w:bCs/>
          <w:i w:val="0"/>
          <w:iCs w:val="0"/>
          <w:color w:val="auto"/>
          <w:sz w:val="28"/>
          <w:szCs w:val="28"/>
          <w:highlight w:val="none"/>
        </w:rPr>
      </w:pPr>
      <w:r>
        <w:rPr>
          <w:rFonts w:hint="eastAsia" w:ascii="宋体" w:hAnsi="宋体" w:eastAsia="宋体" w:cs="宋体"/>
          <w:b/>
          <w:bCs/>
          <w:i w:val="0"/>
          <w:iCs w:val="0"/>
          <w:color w:val="auto"/>
          <w:sz w:val="28"/>
          <w:szCs w:val="28"/>
          <w:highlight w:val="none"/>
        </w:rPr>
        <w:t>一、</w:t>
      </w:r>
      <w:r>
        <w:rPr>
          <w:rFonts w:hint="eastAsia" w:ascii="宋体" w:hAnsi="宋体" w:eastAsia="宋体" w:cs="宋体"/>
          <w:b/>
          <w:bCs/>
          <w:i w:val="0"/>
          <w:iCs w:val="0"/>
          <w:color w:val="auto"/>
          <w:sz w:val="28"/>
          <w:szCs w:val="28"/>
          <w:highlight w:val="none"/>
          <w:lang w:val="en-US" w:eastAsia="zh-CN"/>
        </w:rPr>
        <w:t>供应商须知</w:t>
      </w:r>
      <w:r>
        <w:rPr>
          <w:rFonts w:hint="eastAsia" w:ascii="宋体" w:hAnsi="宋体" w:eastAsia="宋体" w:cs="宋体"/>
          <w:b/>
          <w:bCs/>
          <w:i w:val="0"/>
          <w:iCs w:val="0"/>
          <w:color w:val="auto"/>
          <w:sz w:val="28"/>
          <w:szCs w:val="28"/>
          <w:highlight w:val="none"/>
        </w:rPr>
        <w:t>前附表</w:t>
      </w:r>
    </w:p>
    <w:tbl>
      <w:tblPr>
        <w:tblStyle w:val="23"/>
        <w:tblW w:w="9398" w:type="dxa"/>
        <w:tblInd w:w="29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959"/>
        <w:gridCol w:w="2793"/>
        <w:gridCol w:w="20"/>
        <w:gridCol w:w="5626"/>
      </w:tblGrid>
      <w:tr w14:paraId="6324BC6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trPr>
        <w:tc>
          <w:tcPr>
            <w:tcW w:w="959" w:type="dxa"/>
          </w:tcPr>
          <w:p w14:paraId="500B505F">
            <w:pPr>
              <w:pStyle w:val="42"/>
              <w:shd w:val="clear"/>
              <w:spacing w:before="146"/>
              <w:ind w:left="248" w:right="239"/>
              <w:jc w:val="center"/>
              <w:rPr>
                <w:rFonts w:hint="eastAsia" w:ascii="宋体" w:hAnsi="宋体" w:eastAsia="宋体" w:cs="宋体"/>
                <w:b/>
                <w:sz w:val="21"/>
                <w:szCs w:val="21"/>
                <w:highlight w:val="none"/>
              </w:rPr>
            </w:pPr>
            <w:r>
              <w:rPr>
                <w:rFonts w:hint="eastAsia" w:ascii="宋体" w:hAnsi="宋体" w:eastAsia="宋体" w:cs="宋体"/>
                <w:b/>
                <w:sz w:val="21"/>
                <w:szCs w:val="21"/>
                <w:highlight w:val="none"/>
              </w:rPr>
              <w:t>序号</w:t>
            </w:r>
          </w:p>
        </w:tc>
        <w:tc>
          <w:tcPr>
            <w:tcW w:w="2813" w:type="dxa"/>
            <w:gridSpan w:val="2"/>
          </w:tcPr>
          <w:p w14:paraId="7AF25CFF">
            <w:pPr>
              <w:pStyle w:val="42"/>
              <w:shd w:val="clear"/>
              <w:spacing w:before="146"/>
              <w:ind w:left="86" w:right="76"/>
              <w:jc w:val="center"/>
              <w:rPr>
                <w:rFonts w:hint="eastAsia" w:ascii="宋体" w:hAnsi="宋体" w:eastAsia="宋体" w:cs="宋体"/>
                <w:b/>
                <w:sz w:val="21"/>
                <w:szCs w:val="21"/>
                <w:highlight w:val="none"/>
              </w:rPr>
            </w:pPr>
            <w:r>
              <w:rPr>
                <w:rFonts w:hint="eastAsia" w:ascii="宋体" w:hAnsi="宋体" w:eastAsia="宋体" w:cs="宋体"/>
                <w:b/>
                <w:sz w:val="21"/>
                <w:szCs w:val="21"/>
                <w:highlight w:val="none"/>
              </w:rPr>
              <w:t>条款名称</w:t>
            </w:r>
          </w:p>
        </w:tc>
        <w:tc>
          <w:tcPr>
            <w:tcW w:w="5626" w:type="dxa"/>
          </w:tcPr>
          <w:p w14:paraId="083818F4">
            <w:pPr>
              <w:pStyle w:val="42"/>
              <w:shd w:val="clear"/>
              <w:spacing w:before="146"/>
              <w:ind w:left="2381" w:right="2371"/>
              <w:jc w:val="center"/>
              <w:rPr>
                <w:rFonts w:hint="eastAsia" w:ascii="宋体" w:hAnsi="宋体" w:eastAsia="宋体" w:cs="宋体"/>
                <w:b/>
                <w:sz w:val="21"/>
                <w:szCs w:val="21"/>
                <w:highlight w:val="none"/>
              </w:rPr>
            </w:pPr>
            <w:r>
              <w:rPr>
                <w:rFonts w:hint="eastAsia" w:ascii="宋体" w:hAnsi="宋体" w:eastAsia="宋体" w:cs="宋体"/>
                <w:b/>
                <w:sz w:val="21"/>
                <w:szCs w:val="21"/>
                <w:highlight w:val="none"/>
              </w:rPr>
              <w:t>编列内容</w:t>
            </w:r>
          </w:p>
        </w:tc>
      </w:tr>
      <w:tr w14:paraId="7B9F46F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88" w:hRule="atLeast"/>
        </w:trPr>
        <w:tc>
          <w:tcPr>
            <w:tcW w:w="959" w:type="dxa"/>
            <w:vAlign w:val="center"/>
          </w:tcPr>
          <w:p w14:paraId="6673BC67">
            <w:pPr>
              <w:pStyle w:val="42"/>
              <w:shd w:val="clear"/>
              <w:spacing w:before="153"/>
              <w:ind w:left="10"/>
              <w:jc w:val="center"/>
              <w:rPr>
                <w:rFonts w:hint="eastAsia" w:ascii="宋体" w:hAnsi="宋体" w:eastAsia="宋体" w:cs="宋体"/>
                <w:sz w:val="21"/>
                <w:szCs w:val="21"/>
                <w:highlight w:val="none"/>
              </w:rPr>
            </w:pPr>
            <w:r>
              <w:rPr>
                <w:rFonts w:hint="eastAsia" w:ascii="宋体" w:hAnsi="宋体" w:eastAsia="宋体" w:cs="宋体"/>
                <w:w w:val="99"/>
                <w:sz w:val="21"/>
                <w:szCs w:val="21"/>
                <w:highlight w:val="none"/>
              </w:rPr>
              <w:t>1</w:t>
            </w:r>
          </w:p>
        </w:tc>
        <w:tc>
          <w:tcPr>
            <w:tcW w:w="2813" w:type="dxa"/>
            <w:gridSpan w:val="2"/>
          </w:tcPr>
          <w:p w14:paraId="3630032B">
            <w:pPr>
              <w:pStyle w:val="42"/>
              <w:shd w:val="clear"/>
              <w:rPr>
                <w:rFonts w:hint="eastAsia" w:ascii="宋体" w:hAnsi="宋体" w:eastAsia="宋体" w:cs="宋体"/>
                <w:b/>
                <w:sz w:val="21"/>
                <w:szCs w:val="21"/>
                <w:highlight w:val="none"/>
              </w:rPr>
            </w:pPr>
          </w:p>
          <w:p w14:paraId="31C9448B">
            <w:pPr>
              <w:pStyle w:val="42"/>
              <w:shd w:val="clear"/>
              <w:spacing w:before="153"/>
              <w:ind w:left="86" w:right="78"/>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征集人</w:t>
            </w:r>
          </w:p>
        </w:tc>
        <w:tc>
          <w:tcPr>
            <w:tcW w:w="5626" w:type="dxa"/>
          </w:tcPr>
          <w:p w14:paraId="626809A1">
            <w:pPr>
              <w:pStyle w:val="42"/>
              <w:keepNext w:val="0"/>
              <w:keepLines w:val="0"/>
              <w:pageBreakBefore w:val="0"/>
              <w:widowControl w:val="0"/>
              <w:shd w:val="clear"/>
              <w:kinsoku/>
              <w:wordWrap/>
              <w:overflowPunct/>
              <w:topLinePunct w:val="0"/>
              <w:autoSpaceDE w:val="0"/>
              <w:autoSpaceDN w:val="0"/>
              <w:bidi w:val="0"/>
              <w:adjustRightInd w:val="0"/>
              <w:snapToGrid/>
              <w:spacing w:before="153" w:line="0" w:lineRule="atLeast"/>
              <w:ind w:left="85" w:right="79"/>
              <w:jc w:val="left"/>
              <w:textAlignment w:val="auto"/>
              <w:rPr>
                <w:rFonts w:hint="eastAsia" w:cs="宋体"/>
                <w:sz w:val="21"/>
                <w:szCs w:val="21"/>
                <w:highlight w:val="none"/>
                <w:lang w:val="en-US" w:eastAsia="zh-CN"/>
              </w:rPr>
            </w:pPr>
            <w:r>
              <w:rPr>
                <w:rFonts w:hint="eastAsia" w:ascii="宋体" w:hAnsi="宋体" w:eastAsia="宋体" w:cs="宋体"/>
                <w:sz w:val="21"/>
                <w:szCs w:val="21"/>
                <w:highlight w:val="none"/>
              </w:rPr>
              <w:t>名 称：</w:t>
            </w:r>
            <w:r>
              <w:rPr>
                <w:rFonts w:hint="eastAsia" w:cs="宋体"/>
                <w:sz w:val="21"/>
                <w:szCs w:val="21"/>
                <w:highlight w:val="none"/>
                <w:lang w:val="en-US" w:eastAsia="zh-CN"/>
              </w:rPr>
              <w:t>抚松县财政投资评审中心</w:t>
            </w:r>
          </w:p>
          <w:p w14:paraId="7CA5FD1B">
            <w:pPr>
              <w:pStyle w:val="42"/>
              <w:keepNext w:val="0"/>
              <w:keepLines w:val="0"/>
              <w:pageBreakBefore w:val="0"/>
              <w:widowControl w:val="0"/>
              <w:shd w:val="clear"/>
              <w:kinsoku/>
              <w:wordWrap/>
              <w:overflowPunct/>
              <w:topLinePunct w:val="0"/>
              <w:autoSpaceDE w:val="0"/>
              <w:autoSpaceDN w:val="0"/>
              <w:bidi w:val="0"/>
              <w:adjustRightInd w:val="0"/>
              <w:snapToGrid/>
              <w:spacing w:before="153" w:line="0" w:lineRule="atLeast"/>
              <w:ind w:left="85" w:right="79"/>
              <w:jc w:val="left"/>
              <w:textAlignment w:val="auto"/>
              <w:rPr>
                <w:rFonts w:hint="eastAsia" w:cs="宋体"/>
                <w:sz w:val="21"/>
                <w:szCs w:val="21"/>
                <w:highlight w:val="none"/>
                <w:lang w:val="en-US" w:eastAsia="zh-CN"/>
              </w:rPr>
            </w:pPr>
            <w:r>
              <w:rPr>
                <w:rFonts w:hint="eastAsia" w:cs="宋体"/>
                <w:sz w:val="21"/>
                <w:szCs w:val="21"/>
                <w:highlight w:val="none"/>
                <w:lang w:val="en-US" w:eastAsia="zh-CN"/>
              </w:rPr>
              <w:t xml:space="preserve">地 址：吉林省白山市抚松县抚松大街605号  </w:t>
            </w:r>
          </w:p>
          <w:p w14:paraId="5C395399">
            <w:pPr>
              <w:pStyle w:val="42"/>
              <w:keepNext w:val="0"/>
              <w:keepLines w:val="0"/>
              <w:pageBreakBefore w:val="0"/>
              <w:widowControl w:val="0"/>
              <w:shd w:val="clear"/>
              <w:kinsoku/>
              <w:wordWrap/>
              <w:overflowPunct/>
              <w:topLinePunct w:val="0"/>
              <w:autoSpaceDE w:val="0"/>
              <w:autoSpaceDN w:val="0"/>
              <w:bidi w:val="0"/>
              <w:adjustRightInd w:val="0"/>
              <w:snapToGrid/>
              <w:spacing w:before="153" w:line="0" w:lineRule="atLeast"/>
              <w:ind w:left="85" w:right="79"/>
              <w:jc w:val="left"/>
              <w:textAlignment w:val="auto"/>
              <w:rPr>
                <w:rFonts w:hint="default" w:ascii="宋体" w:hAnsi="宋体" w:eastAsia="宋体" w:cs="宋体"/>
                <w:sz w:val="21"/>
                <w:szCs w:val="21"/>
                <w:highlight w:val="none"/>
                <w:lang w:val="en-US" w:eastAsia="zh-CN"/>
              </w:rPr>
            </w:pPr>
            <w:r>
              <w:rPr>
                <w:rFonts w:hint="eastAsia" w:ascii="宋体" w:hAnsi="宋体" w:eastAsia="宋体" w:cs="宋体"/>
                <w:sz w:val="21"/>
                <w:szCs w:val="21"/>
                <w:highlight w:val="none"/>
              </w:rPr>
              <w:t>联系人：</w:t>
            </w:r>
            <w:r>
              <w:rPr>
                <w:rFonts w:hint="eastAsia" w:cs="宋体"/>
                <w:sz w:val="21"/>
                <w:szCs w:val="21"/>
                <w:highlight w:val="none"/>
                <w:lang w:val="en-US" w:eastAsia="zh-CN"/>
              </w:rPr>
              <w:t>王勇</w:t>
            </w:r>
          </w:p>
          <w:p w14:paraId="453CBDE1">
            <w:pPr>
              <w:pStyle w:val="42"/>
              <w:keepNext w:val="0"/>
              <w:keepLines w:val="0"/>
              <w:pageBreakBefore w:val="0"/>
              <w:widowControl w:val="0"/>
              <w:shd w:val="clear"/>
              <w:kinsoku/>
              <w:wordWrap/>
              <w:overflowPunct/>
              <w:topLinePunct w:val="0"/>
              <w:autoSpaceDE w:val="0"/>
              <w:autoSpaceDN w:val="0"/>
              <w:bidi w:val="0"/>
              <w:adjustRightInd w:val="0"/>
              <w:snapToGrid/>
              <w:spacing w:before="153" w:line="0" w:lineRule="atLeast"/>
              <w:ind w:left="85" w:right="79"/>
              <w:jc w:val="left"/>
              <w:textAlignment w:val="auto"/>
              <w:rPr>
                <w:rFonts w:hint="default" w:ascii="宋体" w:hAnsi="宋体" w:eastAsia="宋体" w:cs="宋体"/>
                <w:sz w:val="21"/>
                <w:szCs w:val="21"/>
                <w:highlight w:val="none"/>
                <w:lang w:val="en-US" w:eastAsia="zh-CN"/>
              </w:rPr>
            </w:pPr>
            <w:r>
              <w:rPr>
                <w:rFonts w:hint="eastAsia" w:ascii="宋体" w:hAnsi="宋体" w:eastAsia="宋体" w:cs="宋体"/>
                <w:sz w:val="21"/>
                <w:szCs w:val="21"/>
                <w:highlight w:val="none"/>
              </w:rPr>
              <w:t>联系方式：</w:t>
            </w:r>
            <w:r>
              <w:rPr>
                <w:rFonts w:hint="eastAsia" w:cs="宋体"/>
                <w:sz w:val="21"/>
                <w:szCs w:val="21"/>
                <w:highlight w:val="none"/>
                <w:lang w:val="en-US" w:eastAsia="zh-CN"/>
              </w:rPr>
              <w:t>0439-6213769</w:t>
            </w:r>
          </w:p>
        </w:tc>
      </w:tr>
      <w:tr w14:paraId="775E8E6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41" w:hRule="atLeast"/>
        </w:trPr>
        <w:tc>
          <w:tcPr>
            <w:tcW w:w="959" w:type="dxa"/>
            <w:vAlign w:val="center"/>
          </w:tcPr>
          <w:p w14:paraId="488467D7">
            <w:pPr>
              <w:pStyle w:val="42"/>
              <w:shd w:val="clear"/>
              <w:jc w:val="center"/>
              <w:rPr>
                <w:rFonts w:hint="eastAsia" w:ascii="宋体" w:hAnsi="宋体" w:eastAsia="宋体" w:cs="宋体"/>
                <w:b/>
                <w:sz w:val="21"/>
                <w:szCs w:val="21"/>
                <w:highlight w:val="none"/>
              </w:rPr>
            </w:pPr>
          </w:p>
          <w:p w14:paraId="673A8B40">
            <w:pPr>
              <w:pStyle w:val="42"/>
              <w:shd w:val="clear"/>
              <w:spacing w:before="179"/>
              <w:ind w:left="10"/>
              <w:jc w:val="center"/>
              <w:rPr>
                <w:rFonts w:hint="eastAsia" w:ascii="宋体" w:hAnsi="宋体" w:eastAsia="宋体" w:cs="宋体"/>
                <w:sz w:val="21"/>
                <w:szCs w:val="21"/>
                <w:highlight w:val="none"/>
              </w:rPr>
            </w:pPr>
            <w:r>
              <w:rPr>
                <w:rFonts w:hint="eastAsia" w:ascii="宋体" w:hAnsi="宋体" w:eastAsia="宋体" w:cs="宋体"/>
                <w:w w:val="99"/>
                <w:sz w:val="21"/>
                <w:szCs w:val="21"/>
                <w:highlight w:val="none"/>
              </w:rPr>
              <w:t>2</w:t>
            </w:r>
          </w:p>
        </w:tc>
        <w:tc>
          <w:tcPr>
            <w:tcW w:w="2813" w:type="dxa"/>
            <w:gridSpan w:val="2"/>
            <w:vAlign w:val="center"/>
          </w:tcPr>
          <w:p w14:paraId="1572EBE9">
            <w:pPr>
              <w:pStyle w:val="42"/>
              <w:shd w:val="clear"/>
              <w:spacing w:before="179"/>
              <w:ind w:left="86" w:right="78"/>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采购代理机构</w:t>
            </w:r>
          </w:p>
        </w:tc>
        <w:tc>
          <w:tcPr>
            <w:tcW w:w="5626" w:type="dxa"/>
          </w:tcPr>
          <w:p w14:paraId="600EF275">
            <w:pPr>
              <w:pStyle w:val="42"/>
              <w:keepNext w:val="0"/>
              <w:keepLines w:val="0"/>
              <w:pageBreakBefore w:val="0"/>
              <w:widowControl w:val="0"/>
              <w:shd w:val="clear"/>
              <w:kinsoku/>
              <w:wordWrap/>
              <w:overflowPunct/>
              <w:topLinePunct w:val="0"/>
              <w:autoSpaceDE w:val="0"/>
              <w:autoSpaceDN w:val="0"/>
              <w:bidi w:val="0"/>
              <w:adjustRightInd w:val="0"/>
              <w:snapToGrid/>
              <w:spacing w:before="153" w:line="0" w:lineRule="atLeast"/>
              <w:ind w:left="85" w:right="79"/>
              <w:jc w:val="left"/>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rPr>
              <w:t>名称：</w:t>
            </w:r>
            <w:r>
              <w:rPr>
                <w:rFonts w:hint="eastAsia" w:cs="宋体"/>
                <w:sz w:val="21"/>
                <w:szCs w:val="21"/>
                <w:highlight w:val="none"/>
                <w:lang w:val="en-US" w:eastAsia="zh-CN"/>
              </w:rPr>
              <w:t>中恒和咨询有限公司</w:t>
            </w:r>
          </w:p>
          <w:p w14:paraId="711EC832">
            <w:pPr>
              <w:pStyle w:val="42"/>
              <w:keepNext w:val="0"/>
              <w:keepLines w:val="0"/>
              <w:pageBreakBefore w:val="0"/>
              <w:widowControl w:val="0"/>
              <w:shd w:val="clear"/>
              <w:kinsoku/>
              <w:wordWrap/>
              <w:overflowPunct/>
              <w:topLinePunct w:val="0"/>
              <w:autoSpaceDE w:val="0"/>
              <w:autoSpaceDN w:val="0"/>
              <w:bidi w:val="0"/>
              <w:adjustRightInd w:val="0"/>
              <w:snapToGrid/>
              <w:spacing w:before="153" w:line="0" w:lineRule="atLeast"/>
              <w:ind w:left="85" w:right="79"/>
              <w:jc w:val="left"/>
              <w:textAlignment w:val="auto"/>
              <w:rPr>
                <w:rFonts w:hint="eastAsia" w:cs="宋体"/>
                <w:sz w:val="21"/>
                <w:szCs w:val="21"/>
                <w:highlight w:val="none"/>
                <w:lang w:eastAsia="zh-CN"/>
              </w:rPr>
            </w:pPr>
            <w:r>
              <w:rPr>
                <w:rFonts w:hint="eastAsia" w:ascii="宋体" w:hAnsi="宋体" w:eastAsia="宋体" w:cs="宋体"/>
                <w:sz w:val="21"/>
                <w:szCs w:val="21"/>
                <w:highlight w:val="none"/>
              </w:rPr>
              <w:t>地址：</w:t>
            </w:r>
            <w:r>
              <w:rPr>
                <w:rFonts w:hint="eastAsia" w:cs="宋体"/>
                <w:sz w:val="21"/>
                <w:szCs w:val="21"/>
                <w:highlight w:val="none"/>
                <w:lang w:eastAsia="zh-CN"/>
              </w:rPr>
              <w:t>长春市高新开发区CBD·栖乐创新创业版块写字间11号楼16层</w:t>
            </w:r>
          </w:p>
          <w:p w14:paraId="6B525F90">
            <w:pPr>
              <w:pStyle w:val="42"/>
              <w:keepNext w:val="0"/>
              <w:keepLines w:val="0"/>
              <w:pageBreakBefore w:val="0"/>
              <w:widowControl w:val="0"/>
              <w:shd w:val="clear"/>
              <w:kinsoku/>
              <w:wordWrap/>
              <w:overflowPunct/>
              <w:topLinePunct w:val="0"/>
              <w:autoSpaceDE w:val="0"/>
              <w:autoSpaceDN w:val="0"/>
              <w:bidi w:val="0"/>
              <w:adjustRightInd w:val="0"/>
              <w:snapToGrid/>
              <w:spacing w:before="153" w:line="0" w:lineRule="atLeast"/>
              <w:ind w:left="85" w:right="79"/>
              <w:jc w:val="left"/>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rPr>
              <w:t>联系人：</w:t>
            </w:r>
            <w:r>
              <w:rPr>
                <w:rFonts w:hint="eastAsia" w:cs="宋体"/>
                <w:sz w:val="21"/>
                <w:szCs w:val="21"/>
                <w:highlight w:val="none"/>
                <w:lang w:eastAsia="zh-CN"/>
              </w:rPr>
              <w:t>马晓翠</w:t>
            </w:r>
          </w:p>
          <w:p w14:paraId="0F765BAA">
            <w:pPr>
              <w:pStyle w:val="42"/>
              <w:keepNext w:val="0"/>
              <w:keepLines w:val="0"/>
              <w:pageBreakBefore w:val="0"/>
              <w:widowControl w:val="0"/>
              <w:shd w:val="clear"/>
              <w:kinsoku/>
              <w:wordWrap/>
              <w:overflowPunct/>
              <w:topLinePunct w:val="0"/>
              <w:autoSpaceDE w:val="0"/>
              <w:autoSpaceDN w:val="0"/>
              <w:bidi w:val="0"/>
              <w:adjustRightInd w:val="0"/>
              <w:snapToGrid/>
              <w:spacing w:before="153" w:line="0" w:lineRule="atLeast"/>
              <w:ind w:left="85" w:right="79"/>
              <w:jc w:val="left"/>
              <w:textAlignment w:val="auto"/>
              <w:rPr>
                <w:rFonts w:hint="default" w:ascii="宋体" w:hAnsi="宋体" w:eastAsia="宋体" w:cs="宋体"/>
                <w:sz w:val="21"/>
                <w:szCs w:val="21"/>
                <w:highlight w:val="none"/>
                <w:lang w:val="en-US" w:eastAsia="zh-CN"/>
              </w:rPr>
            </w:pPr>
            <w:r>
              <w:rPr>
                <w:rFonts w:hint="eastAsia" w:ascii="宋体" w:hAnsi="宋体" w:eastAsia="宋体" w:cs="宋体"/>
                <w:sz w:val="21"/>
                <w:szCs w:val="21"/>
                <w:highlight w:val="none"/>
              </w:rPr>
              <w:t>联系方式：</w:t>
            </w:r>
            <w:r>
              <w:rPr>
                <w:rFonts w:hint="eastAsia" w:cs="宋体"/>
                <w:sz w:val="21"/>
                <w:szCs w:val="21"/>
                <w:highlight w:val="none"/>
                <w:lang w:val="en-US" w:eastAsia="zh-CN"/>
              </w:rPr>
              <w:t>15604463837</w:t>
            </w:r>
          </w:p>
        </w:tc>
      </w:tr>
      <w:tr w14:paraId="11B957D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73" w:hRule="atLeast"/>
        </w:trPr>
        <w:tc>
          <w:tcPr>
            <w:tcW w:w="959" w:type="dxa"/>
            <w:vAlign w:val="center"/>
          </w:tcPr>
          <w:p w14:paraId="0E448A23">
            <w:pPr>
              <w:pStyle w:val="42"/>
              <w:shd w:val="clear"/>
              <w:spacing w:before="149"/>
              <w:ind w:left="10"/>
              <w:jc w:val="center"/>
              <w:rPr>
                <w:rFonts w:hint="eastAsia" w:ascii="宋体" w:hAnsi="宋体" w:eastAsia="宋体" w:cs="宋体"/>
                <w:sz w:val="21"/>
                <w:szCs w:val="21"/>
                <w:highlight w:val="none"/>
              </w:rPr>
            </w:pPr>
            <w:r>
              <w:rPr>
                <w:rFonts w:hint="eastAsia" w:ascii="宋体" w:hAnsi="宋体" w:eastAsia="宋体" w:cs="宋体"/>
                <w:w w:val="99"/>
                <w:sz w:val="21"/>
                <w:szCs w:val="21"/>
                <w:highlight w:val="none"/>
              </w:rPr>
              <w:t>3</w:t>
            </w:r>
          </w:p>
        </w:tc>
        <w:tc>
          <w:tcPr>
            <w:tcW w:w="2813" w:type="dxa"/>
            <w:gridSpan w:val="2"/>
            <w:vAlign w:val="center"/>
          </w:tcPr>
          <w:p w14:paraId="61A55E19">
            <w:pPr>
              <w:pStyle w:val="42"/>
              <w:shd w:val="clear"/>
              <w:spacing w:before="149"/>
              <w:ind w:left="86" w:right="81"/>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项目名称</w:t>
            </w:r>
          </w:p>
        </w:tc>
        <w:tc>
          <w:tcPr>
            <w:tcW w:w="5626" w:type="dxa"/>
          </w:tcPr>
          <w:p w14:paraId="0CB067A3">
            <w:pPr>
              <w:pStyle w:val="42"/>
              <w:shd w:val="clear"/>
              <w:spacing w:before="149"/>
              <w:ind w:left="107"/>
              <w:rPr>
                <w:rFonts w:hint="eastAsia" w:ascii="宋体" w:hAnsi="宋体" w:eastAsia="宋体" w:cs="宋体"/>
                <w:sz w:val="21"/>
                <w:szCs w:val="21"/>
                <w:highlight w:val="none"/>
              </w:rPr>
            </w:pPr>
            <w:r>
              <w:rPr>
                <w:rFonts w:hint="eastAsia" w:cs="宋体"/>
                <w:sz w:val="21"/>
                <w:szCs w:val="21"/>
                <w:highlight w:val="none"/>
                <w:lang w:val="zh-CN" w:eastAsia="zh-CN"/>
              </w:rPr>
              <w:t>抚松县财政投资评审中心工程造价咨询服务</w:t>
            </w:r>
          </w:p>
        </w:tc>
      </w:tr>
      <w:tr w14:paraId="518DDE1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5" w:hRule="atLeast"/>
        </w:trPr>
        <w:tc>
          <w:tcPr>
            <w:tcW w:w="959" w:type="dxa"/>
            <w:vAlign w:val="center"/>
          </w:tcPr>
          <w:p w14:paraId="29F4E4D2">
            <w:pPr>
              <w:pStyle w:val="42"/>
              <w:shd w:val="clear"/>
              <w:ind w:left="10"/>
              <w:jc w:val="center"/>
              <w:rPr>
                <w:rFonts w:hint="eastAsia" w:ascii="宋体" w:hAnsi="宋体" w:eastAsia="宋体" w:cs="宋体"/>
                <w:sz w:val="21"/>
                <w:szCs w:val="21"/>
                <w:highlight w:val="none"/>
                <w:lang w:eastAsia="zh-CN"/>
              </w:rPr>
            </w:pPr>
            <w:r>
              <w:rPr>
                <w:rFonts w:hint="eastAsia" w:ascii="宋体" w:hAnsi="宋体" w:eastAsia="宋体" w:cs="宋体"/>
                <w:w w:val="99"/>
                <w:sz w:val="21"/>
                <w:szCs w:val="21"/>
                <w:highlight w:val="none"/>
                <w:lang w:val="en-US" w:eastAsia="zh-CN"/>
              </w:rPr>
              <w:t>4</w:t>
            </w:r>
          </w:p>
        </w:tc>
        <w:tc>
          <w:tcPr>
            <w:tcW w:w="2813" w:type="dxa"/>
            <w:gridSpan w:val="2"/>
            <w:vAlign w:val="center"/>
          </w:tcPr>
          <w:p w14:paraId="7C0D17C6">
            <w:pPr>
              <w:pStyle w:val="42"/>
              <w:shd w:val="clear"/>
              <w:ind w:left="86" w:right="78"/>
              <w:jc w:val="center"/>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rPr>
              <w:t>最高限</w:t>
            </w:r>
            <w:r>
              <w:rPr>
                <w:rFonts w:hint="eastAsia" w:ascii="宋体" w:hAnsi="宋体" w:eastAsia="宋体" w:cs="宋体"/>
                <w:sz w:val="21"/>
                <w:szCs w:val="21"/>
                <w:highlight w:val="none"/>
                <w:lang w:val="en-US" w:eastAsia="zh-CN"/>
              </w:rPr>
              <w:t>价</w:t>
            </w:r>
            <w:r>
              <w:rPr>
                <w:rFonts w:hint="eastAsia" w:cs="宋体"/>
                <w:sz w:val="21"/>
                <w:szCs w:val="21"/>
                <w:highlight w:val="none"/>
                <w:lang w:val="en-US" w:eastAsia="zh-CN"/>
              </w:rPr>
              <w:t>（固定折扣系数）</w:t>
            </w:r>
          </w:p>
        </w:tc>
        <w:tc>
          <w:tcPr>
            <w:tcW w:w="5626" w:type="dxa"/>
          </w:tcPr>
          <w:p w14:paraId="73AE54EB">
            <w:pPr>
              <w:pStyle w:val="56"/>
              <w:keepNext w:val="0"/>
              <w:keepLines w:val="0"/>
              <w:pageBreakBefore w:val="0"/>
              <w:widowControl w:val="0"/>
              <w:numPr>
                <w:ilvl w:val="0"/>
                <w:numId w:val="0"/>
              </w:numPr>
              <w:shd w:val="clear"/>
              <w:tabs>
                <w:tab w:val="left" w:pos="1299"/>
              </w:tabs>
              <w:kinsoku/>
              <w:wordWrap/>
              <w:overflowPunct/>
              <w:topLinePunct w:val="0"/>
              <w:autoSpaceDE w:val="0"/>
              <w:autoSpaceDN w:val="0"/>
              <w:bidi w:val="0"/>
              <w:adjustRightInd w:val="0"/>
              <w:snapToGrid/>
              <w:spacing w:before="0" w:after="0" w:line="360" w:lineRule="auto"/>
              <w:ind w:right="0" w:rightChars="0"/>
              <w:jc w:val="both"/>
              <w:textAlignment w:val="auto"/>
              <w:rPr>
                <w:rFonts w:hint="eastAsia" w:ascii="宋体" w:hAnsi="宋体" w:eastAsia="宋体" w:cs="宋体"/>
                <w:w w:val="95"/>
                <w:sz w:val="21"/>
                <w:szCs w:val="21"/>
                <w:highlight w:val="none"/>
                <w:lang w:val="en-US" w:eastAsia="zh-CN"/>
              </w:rPr>
            </w:pPr>
            <w:r>
              <w:rPr>
                <w:rFonts w:hint="eastAsia" w:ascii="宋体" w:hAnsi="宋体" w:eastAsia="宋体" w:cs="宋体"/>
                <w:kern w:val="0"/>
                <w:sz w:val="21"/>
                <w:szCs w:val="21"/>
                <w:highlight w:val="none"/>
                <w:lang w:val="zh-CN" w:eastAsia="zh-CN" w:bidi="zh-CN"/>
              </w:rPr>
              <w:t>以吉建协[2022]12号《吉林省建设工程造价咨询服务收费指导意见》为基础，500万以下（含500万元）的工程项目执行收费标准4.8折，500万以上至1000万元（含1000万元）的项目执行3.8折，1000万以上的项目按收费标准的3.3折执行。复审费不计取基础收费，只计取审减收费，1000万元以内（含1000万元）项目按审减额的4.5%计取，1000万元至5000万元（含5000万元）的项目按审减额的3.5%计取，5000万元以上项目按审减额的3%计取。评审费不足1000元的按1000元计取。</w:t>
            </w:r>
          </w:p>
        </w:tc>
      </w:tr>
      <w:tr w14:paraId="54576E6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trPr>
        <w:tc>
          <w:tcPr>
            <w:tcW w:w="959" w:type="dxa"/>
          </w:tcPr>
          <w:p w14:paraId="58EA1D83">
            <w:pPr>
              <w:pStyle w:val="42"/>
              <w:shd w:val="clear"/>
              <w:spacing w:before="146"/>
              <w:ind w:left="10"/>
              <w:jc w:val="center"/>
              <w:rPr>
                <w:rFonts w:hint="eastAsia" w:ascii="宋体" w:hAnsi="宋体" w:eastAsia="宋体" w:cs="宋体"/>
                <w:sz w:val="21"/>
                <w:szCs w:val="21"/>
                <w:highlight w:val="none"/>
                <w:lang w:eastAsia="zh-CN"/>
              </w:rPr>
            </w:pPr>
            <w:r>
              <w:rPr>
                <w:rFonts w:hint="eastAsia" w:ascii="宋体" w:hAnsi="宋体" w:eastAsia="宋体" w:cs="宋体"/>
                <w:w w:val="99"/>
                <w:sz w:val="21"/>
                <w:szCs w:val="21"/>
                <w:highlight w:val="none"/>
                <w:lang w:val="en-US" w:eastAsia="zh-CN"/>
              </w:rPr>
              <w:t>5</w:t>
            </w:r>
          </w:p>
        </w:tc>
        <w:tc>
          <w:tcPr>
            <w:tcW w:w="2813" w:type="dxa"/>
            <w:gridSpan w:val="2"/>
          </w:tcPr>
          <w:p w14:paraId="432C5D60">
            <w:pPr>
              <w:pStyle w:val="42"/>
              <w:shd w:val="clear"/>
              <w:spacing w:before="146"/>
              <w:ind w:left="86" w:right="81"/>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是否接受联合体投标</w:t>
            </w:r>
          </w:p>
        </w:tc>
        <w:tc>
          <w:tcPr>
            <w:tcW w:w="5626" w:type="dxa"/>
          </w:tcPr>
          <w:p w14:paraId="612B3CA5">
            <w:pPr>
              <w:pStyle w:val="42"/>
              <w:shd w:val="clear"/>
              <w:spacing w:before="11"/>
              <w:ind w:left="107"/>
              <w:rPr>
                <w:rFonts w:hint="eastAsia" w:ascii="宋体" w:hAnsi="宋体" w:eastAsia="宋体" w:cs="宋体"/>
                <w:sz w:val="21"/>
                <w:szCs w:val="21"/>
                <w:highlight w:val="none"/>
              </w:rPr>
            </w:pPr>
            <w:r>
              <w:rPr>
                <w:rFonts w:hint="eastAsia" w:ascii="宋体" w:hAnsi="宋体" w:eastAsia="宋体" w:cs="宋体"/>
                <w:sz w:val="21"/>
                <w:szCs w:val="21"/>
                <w:highlight w:val="none"/>
              </w:rPr>
              <w:t>☑不接受</w:t>
            </w:r>
          </w:p>
          <w:p w14:paraId="62A37B85">
            <w:pPr>
              <w:pStyle w:val="42"/>
              <w:shd w:val="clear"/>
              <w:tabs>
                <w:tab w:val="left" w:pos="3833"/>
              </w:tabs>
              <w:spacing w:before="3" w:line="264" w:lineRule="exact"/>
              <w:ind w:left="107"/>
              <w:rPr>
                <w:rFonts w:hint="eastAsia" w:ascii="宋体" w:hAnsi="宋体" w:eastAsia="宋体" w:cs="宋体"/>
                <w:sz w:val="21"/>
                <w:szCs w:val="21"/>
                <w:highlight w:val="none"/>
              </w:rPr>
            </w:pPr>
            <w:r>
              <w:rPr>
                <w:rFonts w:hint="eastAsia" w:ascii="宋体" w:hAnsi="宋体" w:eastAsia="宋体" w:cs="宋体"/>
                <w:w w:val="95"/>
                <w:sz w:val="21"/>
                <w:szCs w:val="21"/>
                <w:highlight w:val="none"/>
              </w:rPr>
              <w:t>□</w:t>
            </w:r>
            <w:r>
              <w:rPr>
                <w:rFonts w:hint="eastAsia" w:ascii="宋体" w:hAnsi="宋体" w:eastAsia="宋体" w:cs="宋体"/>
                <w:sz w:val="21"/>
                <w:szCs w:val="21"/>
                <w:highlight w:val="none"/>
                <w:lang w:val="en-US" w:eastAsia="zh-CN"/>
              </w:rPr>
              <w:t>接受，应满足下列要求：</w:t>
            </w:r>
            <w:r>
              <w:rPr>
                <w:rFonts w:hint="eastAsia" w:ascii="宋体" w:hAnsi="宋体" w:eastAsia="宋体" w:cs="宋体"/>
                <w:w w:val="95"/>
                <w:sz w:val="21"/>
                <w:szCs w:val="21"/>
                <w:highlight w:val="none"/>
                <w:u w:val="single"/>
              </w:rPr>
              <w:t xml:space="preserve"> </w:t>
            </w:r>
            <w:r>
              <w:rPr>
                <w:rFonts w:hint="eastAsia" w:ascii="宋体" w:hAnsi="宋体" w:eastAsia="宋体" w:cs="宋体"/>
                <w:sz w:val="21"/>
                <w:szCs w:val="21"/>
                <w:highlight w:val="none"/>
                <w:u w:val="single"/>
              </w:rPr>
              <w:tab/>
            </w:r>
          </w:p>
        </w:tc>
      </w:tr>
      <w:tr w14:paraId="6ACC658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6" w:hRule="atLeast"/>
        </w:trPr>
        <w:tc>
          <w:tcPr>
            <w:tcW w:w="959" w:type="dxa"/>
          </w:tcPr>
          <w:p w14:paraId="344A5526">
            <w:pPr>
              <w:pStyle w:val="42"/>
              <w:shd w:val="clear"/>
              <w:spacing w:before="147"/>
              <w:ind w:left="10"/>
              <w:jc w:val="center"/>
              <w:rPr>
                <w:rFonts w:hint="eastAsia" w:ascii="宋体" w:hAnsi="宋体" w:eastAsia="宋体" w:cs="宋体"/>
                <w:sz w:val="21"/>
                <w:szCs w:val="21"/>
                <w:highlight w:val="none"/>
                <w:lang w:eastAsia="zh-CN"/>
              </w:rPr>
            </w:pPr>
            <w:r>
              <w:rPr>
                <w:rFonts w:hint="eastAsia" w:ascii="宋体" w:hAnsi="宋体" w:eastAsia="宋体" w:cs="宋体"/>
                <w:w w:val="99"/>
                <w:sz w:val="21"/>
                <w:szCs w:val="21"/>
                <w:highlight w:val="none"/>
                <w:lang w:val="en-US" w:eastAsia="zh-CN"/>
              </w:rPr>
              <w:t>6</w:t>
            </w:r>
          </w:p>
        </w:tc>
        <w:tc>
          <w:tcPr>
            <w:tcW w:w="2813" w:type="dxa"/>
            <w:gridSpan w:val="2"/>
          </w:tcPr>
          <w:p w14:paraId="004122EF">
            <w:pPr>
              <w:pStyle w:val="42"/>
              <w:shd w:val="clear"/>
              <w:spacing w:before="147"/>
              <w:ind w:left="86" w:right="81"/>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投标有效期</w:t>
            </w:r>
          </w:p>
        </w:tc>
        <w:tc>
          <w:tcPr>
            <w:tcW w:w="5626" w:type="dxa"/>
          </w:tcPr>
          <w:p w14:paraId="458C3181">
            <w:pPr>
              <w:pStyle w:val="42"/>
              <w:shd w:val="clear"/>
              <w:spacing w:before="147"/>
              <w:ind w:left="107"/>
              <w:rPr>
                <w:rFonts w:hint="eastAsia" w:ascii="宋体" w:hAnsi="宋体" w:eastAsia="宋体" w:cs="宋体"/>
                <w:sz w:val="21"/>
                <w:szCs w:val="21"/>
                <w:highlight w:val="none"/>
              </w:rPr>
            </w:pPr>
            <w:r>
              <w:rPr>
                <w:rFonts w:hint="eastAsia" w:ascii="宋体" w:hAnsi="宋体" w:eastAsia="宋体" w:cs="宋体"/>
                <w:sz w:val="21"/>
                <w:szCs w:val="21"/>
                <w:highlight w:val="none"/>
              </w:rPr>
              <w:t xml:space="preserve">自投标截止之日起 </w:t>
            </w:r>
            <w:r>
              <w:rPr>
                <w:rFonts w:hint="eastAsia" w:ascii="宋体" w:hAnsi="宋体" w:eastAsia="宋体" w:cs="宋体"/>
                <w:sz w:val="21"/>
                <w:szCs w:val="21"/>
                <w:highlight w:val="none"/>
                <w:u w:val="single"/>
              </w:rPr>
              <w:t>90</w:t>
            </w:r>
            <w:r>
              <w:rPr>
                <w:rFonts w:hint="eastAsia" w:ascii="宋体" w:hAnsi="宋体" w:eastAsia="宋体" w:cs="宋体"/>
                <w:sz w:val="21"/>
                <w:szCs w:val="21"/>
                <w:highlight w:val="none"/>
              </w:rPr>
              <w:t xml:space="preserve"> 个日历天。</w:t>
            </w:r>
          </w:p>
        </w:tc>
      </w:tr>
      <w:tr w14:paraId="06C42B1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trPr>
        <w:tc>
          <w:tcPr>
            <w:tcW w:w="959" w:type="dxa"/>
            <w:vAlign w:val="center"/>
          </w:tcPr>
          <w:p w14:paraId="04267222">
            <w:pPr>
              <w:pStyle w:val="42"/>
              <w:shd w:val="clear"/>
              <w:spacing w:line="252" w:lineRule="exact"/>
              <w:ind w:left="10"/>
              <w:jc w:val="center"/>
              <w:rPr>
                <w:rFonts w:hint="eastAsia" w:ascii="宋体" w:hAnsi="宋体" w:eastAsia="宋体" w:cs="宋体"/>
                <w:sz w:val="21"/>
                <w:szCs w:val="21"/>
                <w:highlight w:val="none"/>
                <w:lang w:eastAsia="zh-CN"/>
              </w:rPr>
            </w:pPr>
            <w:r>
              <w:rPr>
                <w:rFonts w:hint="eastAsia" w:ascii="宋体" w:hAnsi="宋体" w:eastAsia="宋体" w:cs="宋体"/>
                <w:w w:val="99"/>
                <w:sz w:val="21"/>
                <w:szCs w:val="21"/>
                <w:highlight w:val="none"/>
                <w:lang w:val="en-US" w:eastAsia="zh-CN"/>
              </w:rPr>
              <w:t>7</w:t>
            </w:r>
          </w:p>
        </w:tc>
        <w:tc>
          <w:tcPr>
            <w:tcW w:w="2813" w:type="dxa"/>
            <w:gridSpan w:val="2"/>
            <w:vAlign w:val="center"/>
          </w:tcPr>
          <w:p w14:paraId="1D4ACF98">
            <w:pPr>
              <w:pStyle w:val="42"/>
              <w:shd w:val="clear"/>
              <w:spacing w:line="252" w:lineRule="exact"/>
              <w:ind w:left="86" w:right="78"/>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框架协议方式</w:t>
            </w:r>
          </w:p>
        </w:tc>
        <w:tc>
          <w:tcPr>
            <w:tcW w:w="5626" w:type="dxa"/>
          </w:tcPr>
          <w:p w14:paraId="68D35B6B">
            <w:pPr>
              <w:pStyle w:val="42"/>
              <w:shd w:val="clear"/>
              <w:spacing w:line="252" w:lineRule="exact"/>
              <w:ind w:left="107"/>
              <w:rPr>
                <w:rFonts w:hint="eastAsia" w:ascii="宋体" w:hAnsi="宋体" w:eastAsia="宋体" w:cs="宋体"/>
                <w:sz w:val="21"/>
                <w:szCs w:val="21"/>
                <w:highlight w:val="none"/>
              </w:rPr>
            </w:pPr>
            <w:r>
              <w:rPr>
                <w:rFonts w:hint="eastAsia" w:ascii="宋体" w:hAnsi="宋体" w:eastAsia="宋体" w:cs="宋体"/>
                <w:sz w:val="21"/>
                <w:szCs w:val="21"/>
                <w:highlight w:val="none"/>
              </w:rPr>
              <w:t>封闭式框架协议</w:t>
            </w:r>
          </w:p>
        </w:tc>
      </w:tr>
      <w:tr w14:paraId="1722A2E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90" w:hRule="atLeast"/>
        </w:trPr>
        <w:tc>
          <w:tcPr>
            <w:tcW w:w="959" w:type="dxa"/>
            <w:vAlign w:val="center"/>
          </w:tcPr>
          <w:p w14:paraId="414C6D74">
            <w:pPr>
              <w:pStyle w:val="42"/>
              <w:shd w:val="clear"/>
              <w:spacing w:before="153"/>
              <w:ind w:left="10"/>
              <w:jc w:val="center"/>
              <w:rPr>
                <w:rFonts w:hint="eastAsia" w:ascii="宋体" w:hAnsi="宋体" w:eastAsia="宋体" w:cs="宋体"/>
                <w:sz w:val="21"/>
                <w:szCs w:val="21"/>
                <w:highlight w:val="none"/>
                <w:lang w:eastAsia="zh-CN"/>
              </w:rPr>
            </w:pPr>
            <w:r>
              <w:rPr>
                <w:rFonts w:hint="eastAsia" w:ascii="宋体" w:hAnsi="宋体" w:eastAsia="宋体" w:cs="宋体"/>
                <w:w w:val="99"/>
                <w:sz w:val="21"/>
                <w:szCs w:val="21"/>
                <w:highlight w:val="none"/>
                <w:lang w:val="en-US" w:eastAsia="zh-CN"/>
              </w:rPr>
              <w:t>8</w:t>
            </w:r>
          </w:p>
        </w:tc>
        <w:tc>
          <w:tcPr>
            <w:tcW w:w="2813" w:type="dxa"/>
            <w:gridSpan w:val="2"/>
            <w:vAlign w:val="center"/>
          </w:tcPr>
          <w:p w14:paraId="6DF7E50F">
            <w:pPr>
              <w:pStyle w:val="42"/>
              <w:shd w:val="clear"/>
              <w:spacing w:before="153"/>
              <w:ind w:left="86" w:right="81"/>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履约保证金</w:t>
            </w:r>
          </w:p>
        </w:tc>
        <w:tc>
          <w:tcPr>
            <w:tcW w:w="5626" w:type="dxa"/>
          </w:tcPr>
          <w:p w14:paraId="3848FF31">
            <w:pPr>
              <w:pStyle w:val="42"/>
              <w:shd w:val="clear"/>
              <w:spacing w:before="1"/>
              <w:ind w:left="107"/>
              <w:rPr>
                <w:rFonts w:hint="eastAsia" w:ascii="宋体" w:hAnsi="宋体" w:eastAsia="宋体" w:cs="宋体"/>
                <w:sz w:val="21"/>
                <w:szCs w:val="21"/>
                <w:highlight w:val="none"/>
              </w:rPr>
            </w:pPr>
            <w:r>
              <w:rPr>
                <w:rFonts w:hint="eastAsia" w:ascii="宋体" w:hAnsi="宋体" w:eastAsia="宋体" w:cs="宋体"/>
                <w:sz w:val="21"/>
                <w:szCs w:val="21"/>
                <w:highlight w:val="none"/>
              </w:rPr>
              <w:t>☑不需要</w:t>
            </w:r>
          </w:p>
          <w:p w14:paraId="4B5B50D5">
            <w:pPr>
              <w:pStyle w:val="42"/>
              <w:shd w:val="clear"/>
              <w:tabs>
                <w:tab w:val="left" w:pos="4580"/>
              </w:tabs>
              <w:spacing w:before="2"/>
              <w:ind w:left="107"/>
              <w:rPr>
                <w:rFonts w:hint="eastAsia" w:ascii="宋体" w:hAnsi="宋体" w:eastAsia="宋体" w:cs="宋体"/>
                <w:spacing w:val="4"/>
                <w:sz w:val="21"/>
                <w:szCs w:val="21"/>
                <w:highlight w:val="none"/>
              </w:rPr>
            </w:pPr>
            <w:r>
              <w:rPr>
                <w:rFonts w:hint="eastAsia" w:ascii="宋体" w:hAnsi="宋体" w:eastAsia="宋体" w:cs="宋体"/>
                <w:sz w:val="21"/>
                <w:szCs w:val="21"/>
                <w:highlight w:val="none"/>
              </w:rPr>
              <w:t>□</w:t>
            </w:r>
            <w:r>
              <w:rPr>
                <w:rFonts w:hint="eastAsia" w:ascii="宋体" w:hAnsi="宋体" w:eastAsia="宋体" w:cs="宋体"/>
                <w:spacing w:val="4"/>
                <w:sz w:val="21"/>
                <w:szCs w:val="21"/>
                <w:highlight w:val="none"/>
              </w:rPr>
              <w:t>需</w:t>
            </w:r>
            <w:r>
              <w:rPr>
                <w:rFonts w:hint="eastAsia" w:ascii="宋体" w:hAnsi="宋体" w:eastAsia="宋体" w:cs="宋体"/>
                <w:sz w:val="21"/>
                <w:szCs w:val="21"/>
                <w:highlight w:val="none"/>
              </w:rPr>
              <w:t>要</w:t>
            </w:r>
            <w:r>
              <w:rPr>
                <w:rFonts w:hint="eastAsia" w:ascii="宋体" w:hAnsi="宋体" w:eastAsia="宋体" w:cs="宋体"/>
                <w:spacing w:val="4"/>
                <w:sz w:val="21"/>
                <w:szCs w:val="21"/>
                <w:highlight w:val="none"/>
              </w:rPr>
              <w:t>，履约</w:t>
            </w:r>
            <w:r>
              <w:rPr>
                <w:rFonts w:hint="eastAsia" w:ascii="宋体" w:hAnsi="宋体" w:eastAsia="宋体" w:cs="宋体"/>
                <w:sz w:val="21"/>
                <w:szCs w:val="21"/>
                <w:highlight w:val="none"/>
              </w:rPr>
              <w:t>保</w:t>
            </w:r>
            <w:r>
              <w:rPr>
                <w:rFonts w:hint="eastAsia" w:ascii="宋体" w:hAnsi="宋体" w:eastAsia="宋体" w:cs="宋体"/>
                <w:spacing w:val="4"/>
                <w:sz w:val="21"/>
                <w:szCs w:val="21"/>
                <w:highlight w:val="none"/>
              </w:rPr>
              <w:t>证金</w:t>
            </w:r>
            <w:r>
              <w:rPr>
                <w:rFonts w:hint="eastAsia" w:ascii="宋体" w:hAnsi="宋体" w:eastAsia="宋体" w:cs="宋体"/>
                <w:sz w:val="21"/>
                <w:szCs w:val="21"/>
                <w:highlight w:val="none"/>
              </w:rPr>
              <w:t>的</w:t>
            </w:r>
            <w:r>
              <w:rPr>
                <w:rFonts w:hint="eastAsia" w:ascii="宋体" w:hAnsi="宋体" w:eastAsia="宋体" w:cs="宋体"/>
                <w:spacing w:val="4"/>
                <w:sz w:val="21"/>
                <w:szCs w:val="21"/>
                <w:highlight w:val="none"/>
              </w:rPr>
              <w:t>金额</w:t>
            </w:r>
            <w:r>
              <w:rPr>
                <w:rFonts w:hint="eastAsia" w:ascii="宋体" w:hAnsi="宋体" w:eastAsia="宋体" w:cs="宋体"/>
                <w:sz w:val="21"/>
                <w:szCs w:val="21"/>
                <w:highlight w:val="none"/>
              </w:rPr>
              <w:t>：</w:t>
            </w:r>
            <w:r>
              <w:rPr>
                <w:rFonts w:hint="eastAsia" w:ascii="宋体" w:hAnsi="宋体" w:eastAsia="宋体" w:cs="宋体"/>
                <w:spacing w:val="4"/>
                <w:sz w:val="21"/>
                <w:szCs w:val="21"/>
                <w:highlight w:val="none"/>
              </w:rPr>
              <w:t>中标合同金额的</w:t>
            </w:r>
            <w:r>
              <w:rPr>
                <w:rFonts w:hint="eastAsia" w:ascii="宋体" w:hAnsi="宋体" w:eastAsia="宋体" w:cs="宋体"/>
                <w:spacing w:val="4"/>
                <w:sz w:val="21"/>
                <w:szCs w:val="21"/>
                <w:highlight w:val="none"/>
              </w:rPr>
              <w:tab/>
            </w:r>
            <w:r>
              <w:rPr>
                <w:rFonts w:hint="eastAsia" w:ascii="宋体" w:hAnsi="宋体" w:eastAsia="宋体" w:cs="宋体"/>
                <w:spacing w:val="4"/>
                <w:sz w:val="21"/>
                <w:szCs w:val="21"/>
                <w:highlight w:val="none"/>
              </w:rPr>
              <w:t>%（履约保</w:t>
            </w:r>
          </w:p>
          <w:p w14:paraId="2C3FCD97">
            <w:pPr>
              <w:pStyle w:val="42"/>
              <w:shd w:val="clear"/>
              <w:tabs>
                <w:tab w:val="left" w:pos="4580"/>
              </w:tabs>
              <w:spacing w:before="2"/>
              <w:ind w:left="107"/>
              <w:rPr>
                <w:rFonts w:hint="eastAsia" w:ascii="宋体" w:hAnsi="宋体" w:eastAsia="宋体" w:cs="宋体"/>
                <w:sz w:val="21"/>
                <w:szCs w:val="21"/>
                <w:highlight w:val="none"/>
              </w:rPr>
            </w:pPr>
            <w:r>
              <w:rPr>
                <w:rFonts w:hint="eastAsia" w:ascii="宋体" w:hAnsi="宋体" w:eastAsia="宋体" w:cs="宋体"/>
                <w:spacing w:val="4"/>
                <w:sz w:val="21"/>
                <w:szCs w:val="21"/>
                <w:highlight w:val="none"/>
              </w:rPr>
              <w:t>证金允许以担保支票、押金证明、保险单、保函、信用证等 形式提交）</w:t>
            </w:r>
          </w:p>
        </w:tc>
      </w:tr>
      <w:tr w14:paraId="15965F1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959" w:type="dxa"/>
          </w:tcPr>
          <w:p w14:paraId="5E0C4E16">
            <w:pPr>
              <w:pStyle w:val="42"/>
              <w:shd w:val="clear"/>
              <w:spacing w:before="153"/>
              <w:ind w:left="86" w:right="81"/>
              <w:jc w:val="center"/>
              <w:rPr>
                <w:rFonts w:hint="default"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9</w:t>
            </w:r>
          </w:p>
        </w:tc>
        <w:tc>
          <w:tcPr>
            <w:tcW w:w="2813" w:type="dxa"/>
            <w:gridSpan w:val="2"/>
            <w:vAlign w:val="center"/>
          </w:tcPr>
          <w:p w14:paraId="7689D209">
            <w:pPr>
              <w:pStyle w:val="42"/>
              <w:shd w:val="clear"/>
              <w:spacing w:before="153"/>
              <w:ind w:left="86" w:right="81"/>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投标保证金</w:t>
            </w:r>
          </w:p>
        </w:tc>
        <w:tc>
          <w:tcPr>
            <w:tcW w:w="5626" w:type="dxa"/>
            <w:vAlign w:val="center"/>
          </w:tcPr>
          <w:p w14:paraId="439B4488">
            <w:pPr>
              <w:pStyle w:val="42"/>
              <w:shd w:val="clear"/>
              <w:tabs>
                <w:tab w:val="left" w:pos="4580"/>
              </w:tabs>
              <w:spacing w:before="2"/>
              <w:ind w:left="107"/>
              <w:jc w:val="left"/>
              <w:rPr>
                <w:rFonts w:hint="eastAsia" w:ascii="宋体" w:hAnsi="宋体" w:eastAsia="宋体" w:cs="宋体"/>
                <w:spacing w:val="4"/>
                <w:sz w:val="21"/>
                <w:szCs w:val="21"/>
                <w:highlight w:val="none"/>
              </w:rPr>
            </w:pPr>
            <w:r>
              <w:rPr>
                <w:rFonts w:hint="eastAsia" w:ascii="宋体" w:hAnsi="宋体" w:eastAsia="宋体" w:cs="宋体"/>
                <w:sz w:val="21"/>
                <w:szCs w:val="21"/>
                <w:highlight w:val="none"/>
                <w:lang w:eastAsia="zh-CN"/>
              </w:rPr>
              <w:t>☑</w:t>
            </w:r>
            <w:r>
              <w:rPr>
                <w:rFonts w:hint="eastAsia" w:ascii="宋体" w:hAnsi="宋体" w:eastAsia="宋体" w:cs="宋体"/>
                <w:sz w:val="21"/>
                <w:szCs w:val="21"/>
                <w:highlight w:val="none"/>
              </w:rPr>
              <w:t xml:space="preserve"> 不要求</w:t>
            </w:r>
          </w:p>
        </w:tc>
      </w:tr>
      <w:tr w14:paraId="5A37BD9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6" w:hRule="atLeast"/>
        </w:trPr>
        <w:tc>
          <w:tcPr>
            <w:tcW w:w="959" w:type="dxa"/>
            <w:vAlign w:val="center"/>
          </w:tcPr>
          <w:p w14:paraId="5563A6A8">
            <w:pPr>
              <w:pStyle w:val="42"/>
              <w:shd w:val="clear"/>
              <w:spacing w:before="153"/>
              <w:ind w:left="86" w:right="81"/>
              <w:jc w:val="center"/>
              <w:rPr>
                <w:rFonts w:hint="default"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10</w:t>
            </w:r>
          </w:p>
        </w:tc>
        <w:tc>
          <w:tcPr>
            <w:tcW w:w="2813" w:type="dxa"/>
            <w:gridSpan w:val="2"/>
            <w:vAlign w:val="center"/>
          </w:tcPr>
          <w:p w14:paraId="09EB1DC5">
            <w:pPr>
              <w:pStyle w:val="42"/>
              <w:shd w:val="clear"/>
              <w:spacing w:before="127"/>
              <w:ind w:left="86" w:right="76"/>
              <w:jc w:val="center"/>
              <w:rPr>
                <w:rFonts w:hint="eastAsia" w:ascii="宋体" w:hAnsi="宋体" w:eastAsia="宋体" w:cs="宋体"/>
                <w:b w:val="0"/>
                <w:bCs/>
                <w:sz w:val="21"/>
                <w:szCs w:val="21"/>
                <w:highlight w:val="none"/>
              </w:rPr>
            </w:pPr>
            <w:r>
              <w:rPr>
                <w:rFonts w:hint="eastAsia" w:ascii="宋体" w:hAnsi="宋体" w:eastAsia="宋体" w:cs="宋体"/>
                <w:b w:val="0"/>
                <w:bCs/>
                <w:sz w:val="21"/>
                <w:szCs w:val="21"/>
                <w:highlight w:val="none"/>
              </w:rPr>
              <w:t>不予退还</w:t>
            </w:r>
          </w:p>
          <w:p w14:paraId="701BB012">
            <w:pPr>
              <w:pStyle w:val="42"/>
              <w:shd w:val="clear"/>
              <w:spacing w:before="153"/>
              <w:ind w:left="86" w:right="81"/>
              <w:jc w:val="center"/>
              <w:rPr>
                <w:rFonts w:hint="eastAsia" w:ascii="宋体" w:hAnsi="宋体" w:eastAsia="宋体" w:cs="宋体"/>
                <w:sz w:val="21"/>
                <w:szCs w:val="21"/>
                <w:highlight w:val="none"/>
              </w:rPr>
            </w:pPr>
            <w:r>
              <w:rPr>
                <w:rFonts w:hint="eastAsia" w:ascii="宋体" w:hAnsi="宋体" w:eastAsia="宋体" w:cs="宋体"/>
                <w:b w:val="0"/>
                <w:bCs/>
                <w:sz w:val="21"/>
                <w:szCs w:val="21"/>
                <w:highlight w:val="none"/>
              </w:rPr>
              <w:t>投标保证金的情形</w:t>
            </w:r>
          </w:p>
        </w:tc>
        <w:tc>
          <w:tcPr>
            <w:tcW w:w="5626" w:type="dxa"/>
          </w:tcPr>
          <w:p w14:paraId="41A4CD6D">
            <w:pPr>
              <w:pStyle w:val="42"/>
              <w:numPr>
                <w:ilvl w:val="0"/>
                <w:numId w:val="0"/>
              </w:numPr>
              <w:shd w:val="clear"/>
              <w:tabs>
                <w:tab w:val="left" w:pos="321"/>
              </w:tabs>
              <w:spacing w:before="1" w:after="0" w:line="240" w:lineRule="auto"/>
              <w:ind w:left="106" w:leftChars="0" w:right="0" w:rightChars="0"/>
              <w:jc w:val="left"/>
              <w:rPr>
                <w:rFonts w:hint="eastAsia" w:ascii="宋体" w:hAnsi="宋体" w:eastAsia="宋体" w:cs="宋体"/>
                <w:b w:val="0"/>
                <w:bCs/>
                <w:sz w:val="21"/>
                <w:szCs w:val="21"/>
                <w:highlight w:val="none"/>
              </w:rPr>
            </w:pPr>
            <w:r>
              <w:rPr>
                <w:rFonts w:hint="eastAsia" w:ascii="宋体" w:hAnsi="宋体" w:eastAsia="宋体" w:cs="宋体"/>
                <w:b w:val="0"/>
                <w:bCs/>
                <w:sz w:val="21"/>
                <w:szCs w:val="21"/>
                <w:highlight w:val="none"/>
                <w:lang w:val="en-US" w:eastAsia="zh-CN"/>
              </w:rPr>
              <w:t>1.</w:t>
            </w:r>
            <w:r>
              <w:rPr>
                <w:rFonts w:hint="eastAsia" w:ascii="宋体" w:hAnsi="宋体" w:eastAsia="宋体" w:cs="宋体"/>
                <w:b w:val="0"/>
                <w:bCs/>
                <w:sz w:val="21"/>
                <w:szCs w:val="21"/>
                <w:highlight w:val="none"/>
              </w:rPr>
              <w:t>供应商在开启时间后撤销响应文件的；</w:t>
            </w:r>
          </w:p>
          <w:p w14:paraId="0E34262B">
            <w:pPr>
              <w:pStyle w:val="42"/>
              <w:numPr>
                <w:ilvl w:val="0"/>
                <w:numId w:val="0"/>
              </w:numPr>
              <w:shd w:val="clear"/>
              <w:tabs>
                <w:tab w:val="left" w:pos="321"/>
              </w:tabs>
              <w:spacing w:before="2" w:after="0" w:line="240" w:lineRule="auto"/>
              <w:ind w:left="106" w:leftChars="0" w:right="0" w:rightChars="0"/>
              <w:jc w:val="left"/>
              <w:rPr>
                <w:rFonts w:hint="eastAsia" w:ascii="宋体" w:hAnsi="宋体" w:eastAsia="宋体" w:cs="宋体"/>
                <w:b w:val="0"/>
                <w:bCs/>
                <w:sz w:val="21"/>
                <w:szCs w:val="21"/>
                <w:highlight w:val="none"/>
              </w:rPr>
            </w:pPr>
            <w:r>
              <w:rPr>
                <w:rFonts w:hint="eastAsia" w:ascii="宋体" w:hAnsi="宋体" w:eastAsia="宋体" w:cs="宋体"/>
                <w:b w:val="0"/>
                <w:bCs/>
                <w:sz w:val="21"/>
                <w:szCs w:val="21"/>
                <w:highlight w:val="none"/>
                <w:lang w:val="en-US" w:eastAsia="zh-CN"/>
              </w:rPr>
              <w:t>2.</w:t>
            </w:r>
            <w:r>
              <w:rPr>
                <w:rFonts w:hint="eastAsia" w:ascii="宋体" w:hAnsi="宋体" w:eastAsia="宋体" w:cs="宋体"/>
                <w:b w:val="0"/>
                <w:bCs/>
                <w:sz w:val="21"/>
                <w:szCs w:val="21"/>
                <w:highlight w:val="none"/>
              </w:rPr>
              <w:t>入围供应商无正当理由放弃入围的；</w:t>
            </w:r>
          </w:p>
          <w:p w14:paraId="7F483814">
            <w:pPr>
              <w:pStyle w:val="42"/>
              <w:numPr>
                <w:ilvl w:val="0"/>
                <w:numId w:val="0"/>
              </w:numPr>
              <w:shd w:val="clear"/>
              <w:tabs>
                <w:tab w:val="left" w:pos="0"/>
              </w:tabs>
              <w:spacing w:before="1" w:after="0" w:line="240" w:lineRule="auto"/>
              <w:ind w:left="106" w:leftChars="0" w:right="0" w:rightChars="0"/>
              <w:jc w:val="left"/>
              <w:rPr>
                <w:rFonts w:hint="eastAsia" w:ascii="宋体" w:hAnsi="宋体" w:eastAsia="宋体" w:cs="宋体"/>
                <w:b w:val="0"/>
                <w:bCs/>
                <w:sz w:val="21"/>
                <w:szCs w:val="21"/>
                <w:highlight w:val="none"/>
              </w:rPr>
            </w:pPr>
            <w:r>
              <w:rPr>
                <w:rFonts w:hint="eastAsia" w:ascii="宋体" w:hAnsi="宋体" w:eastAsia="宋体" w:cs="宋体"/>
                <w:b w:val="0"/>
                <w:bCs/>
                <w:sz w:val="21"/>
                <w:szCs w:val="21"/>
                <w:highlight w:val="none"/>
                <w:lang w:val="en-US" w:eastAsia="zh-CN"/>
              </w:rPr>
              <w:t>3.</w:t>
            </w:r>
            <w:r>
              <w:rPr>
                <w:rFonts w:hint="eastAsia" w:ascii="宋体" w:hAnsi="宋体" w:eastAsia="宋体" w:cs="宋体"/>
                <w:b w:val="0"/>
                <w:bCs/>
                <w:sz w:val="21"/>
                <w:szCs w:val="21"/>
                <w:highlight w:val="none"/>
              </w:rPr>
              <w:t>入围供应商无正当理由不与征集人订立合同或在签订合同时向征集人提出附加条件，或不按照征集文件要求提交履约保证金的；</w:t>
            </w:r>
          </w:p>
          <w:p w14:paraId="12B3C2CC">
            <w:pPr>
              <w:pStyle w:val="42"/>
              <w:numPr>
                <w:ilvl w:val="0"/>
                <w:numId w:val="0"/>
              </w:numPr>
              <w:shd w:val="clear"/>
              <w:tabs>
                <w:tab w:val="left" w:pos="321"/>
              </w:tabs>
              <w:spacing w:before="1" w:after="0" w:line="240" w:lineRule="auto"/>
              <w:ind w:left="106" w:leftChars="0" w:right="0" w:rightChars="0"/>
              <w:jc w:val="left"/>
              <w:rPr>
                <w:rFonts w:hint="eastAsia" w:ascii="宋体" w:hAnsi="宋体" w:eastAsia="宋体" w:cs="宋体"/>
                <w:b w:val="0"/>
                <w:bCs/>
                <w:sz w:val="21"/>
                <w:szCs w:val="21"/>
                <w:highlight w:val="none"/>
              </w:rPr>
            </w:pPr>
            <w:r>
              <w:rPr>
                <w:rFonts w:hint="eastAsia" w:ascii="宋体" w:hAnsi="宋体" w:eastAsia="宋体" w:cs="宋体"/>
                <w:b w:val="0"/>
                <w:bCs/>
                <w:sz w:val="21"/>
                <w:szCs w:val="21"/>
                <w:highlight w:val="none"/>
                <w:lang w:val="en-US" w:eastAsia="zh-CN"/>
              </w:rPr>
              <w:t>4.</w:t>
            </w:r>
            <w:r>
              <w:rPr>
                <w:rFonts w:hint="eastAsia" w:ascii="宋体" w:hAnsi="宋体" w:eastAsia="宋体" w:cs="宋体"/>
                <w:b w:val="0"/>
                <w:bCs/>
                <w:sz w:val="21"/>
                <w:szCs w:val="21"/>
                <w:highlight w:val="none"/>
              </w:rPr>
              <w:t>供应商有串通投标、弄虚作假、行贿行为；</w:t>
            </w:r>
          </w:p>
          <w:p w14:paraId="6647DD36">
            <w:pPr>
              <w:pStyle w:val="42"/>
              <w:numPr>
                <w:ilvl w:val="0"/>
                <w:numId w:val="0"/>
              </w:numPr>
              <w:shd w:val="clear"/>
              <w:tabs>
                <w:tab w:val="left" w:pos="321"/>
              </w:tabs>
              <w:spacing w:before="5" w:after="0" w:line="240" w:lineRule="auto"/>
              <w:ind w:left="106" w:leftChars="0" w:right="0" w:rightChars="0"/>
              <w:jc w:val="left"/>
              <w:rPr>
                <w:rFonts w:hint="eastAsia" w:ascii="宋体" w:hAnsi="宋体" w:eastAsia="宋体" w:cs="宋体"/>
                <w:b w:val="0"/>
                <w:bCs/>
                <w:sz w:val="21"/>
                <w:szCs w:val="21"/>
                <w:highlight w:val="none"/>
              </w:rPr>
            </w:pPr>
            <w:r>
              <w:rPr>
                <w:rFonts w:hint="eastAsia" w:ascii="宋体" w:hAnsi="宋体" w:eastAsia="宋体" w:cs="宋体"/>
                <w:b w:val="0"/>
                <w:bCs/>
                <w:sz w:val="21"/>
                <w:szCs w:val="21"/>
                <w:highlight w:val="none"/>
                <w:lang w:val="en-US" w:eastAsia="zh-CN"/>
              </w:rPr>
              <w:t>5.</w:t>
            </w:r>
            <w:r>
              <w:rPr>
                <w:rFonts w:hint="eastAsia" w:ascii="宋体" w:hAnsi="宋体" w:eastAsia="宋体" w:cs="宋体"/>
                <w:b w:val="0"/>
                <w:bCs/>
                <w:sz w:val="21"/>
                <w:szCs w:val="21"/>
                <w:highlight w:val="none"/>
              </w:rPr>
              <w:t>供应商未按征集文件规定缴纳采购代理服务费的；</w:t>
            </w:r>
          </w:p>
          <w:p w14:paraId="64696C7C">
            <w:pPr>
              <w:pStyle w:val="42"/>
              <w:shd w:val="clear"/>
              <w:tabs>
                <w:tab w:val="left" w:pos="4580"/>
              </w:tabs>
              <w:spacing w:before="2"/>
              <w:ind w:left="107"/>
              <w:rPr>
                <w:rFonts w:hint="eastAsia" w:ascii="宋体" w:hAnsi="宋体" w:eastAsia="宋体" w:cs="宋体"/>
                <w:sz w:val="21"/>
                <w:szCs w:val="21"/>
                <w:highlight w:val="none"/>
                <w:lang w:eastAsia="zh-CN"/>
              </w:rPr>
            </w:pPr>
            <w:r>
              <w:rPr>
                <w:rFonts w:hint="eastAsia" w:ascii="宋体" w:hAnsi="宋体" w:eastAsia="宋体" w:cs="宋体"/>
                <w:b w:val="0"/>
                <w:bCs/>
                <w:sz w:val="21"/>
                <w:szCs w:val="21"/>
                <w:highlight w:val="none"/>
                <w:lang w:val="en-US" w:eastAsia="zh-CN"/>
              </w:rPr>
              <w:t>6.</w:t>
            </w:r>
            <w:r>
              <w:rPr>
                <w:rFonts w:hint="eastAsia" w:ascii="宋体" w:hAnsi="宋体" w:eastAsia="宋体" w:cs="宋体"/>
                <w:b w:val="0"/>
                <w:bCs/>
                <w:sz w:val="21"/>
                <w:szCs w:val="21"/>
                <w:highlight w:val="none"/>
              </w:rPr>
              <w:t>符合国家其他不予退还规定的。</w:t>
            </w:r>
          </w:p>
        </w:tc>
      </w:tr>
      <w:tr w14:paraId="68270C9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705" w:hRule="atLeast"/>
        </w:trPr>
        <w:tc>
          <w:tcPr>
            <w:tcW w:w="959" w:type="dxa"/>
            <w:vAlign w:val="center"/>
          </w:tcPr>
          <w:p w14:paraId="6FF3573F">
            <w:pPr>
              <w:pStyle w:val="42"/>
              <w:shd w:val="clear"/>
              <w:ind w:left="95" w:leftChars="0" w:right="362" w:rightChars="0"/>
              <w:jc w:val="center"/>
              <w:rPr>
                <w:rFonts w:hint="default" w:ascii="宋体" w:hAnsi="宋体" w:eastAsia="宋体" w:cs="宋体"/>
                <w:kern w:val="0"/>
                <w:sz w:val="21"/>
                <w:szCs w:val="21"/>
                <w:highlight w:val="none"/>
                <w:lang w:val="en-US" w:eastAsia="zh-CN" w:bidi="zh-CN"/>
              </w:rPr>
            </w:pPr>
            <w:r>
              <w:rPr>
                <w:rFonts w:hint="eastAsia" w:ascii="宋体" w:hAnsi="宋体" w:eastAsia="宋体" w:cs="宋体"/>
                <w:sz w:val="21"/>
                <w:szCs w:val="21"/>
                <w:highlight w:val="none"/>
                <w:lang w:val="en-US" w:eastAsia="zh-CN"/>
              </w:rPr>
              <w:t xml:space="preserve"> 11</w:t>
            </w:r>
          </w:p>
        </w:tc>
        <w:tc>
          <w:tcPr>
            <w:tcW w:w="2813" w:type="dxa"/>
            <w:gridSpan w:val="2"/>
            <w:vAlign w:val="center"/>
          </w:tcPr>
          <w:p w14:paraId="1DD724D7">
            <w:pPr>
              <w:pStyle w:val="42"/>
              <w:shd w:val="clear"/>
              <w:ind w:left="86" w:leftChars="0" w:right="81" w:rightChars="0"/>
              <w:jc w:val="center"/>
              <w:rPr>
                <w:rFonts w:hint="eastAsia" w:ascii="宋体" w:hAnsi="宋体" w:eastAsia="宋体" w:cs="宋体"/>
                <w:kern w:val="0"/>
                <w:sz w:val="21"/>
                <w:szCs w:val="21"/>
                <w:highlight w:val="none"/>
                <w:lang w:val="zh-CN" w:eastAsia="zh-CN" w:bidi="zh-CN"/>
              </w:rPr>
            </w:pPr>
            <w:r>
              <w:rPr>
                <w:rFonts w:hint="eastAsia" w:ascii="宋体" w:hAnsi="宋体" w:eastAsia="宋体" w:cs="宋体"/>
                <w:sz w:val="21"/>
                <w:szCs w:val="21"/>
                <w:highlight w:val="none"/>
              </w:rPr>
              <w:t>采购代理服务费支付</w:t>
            </w:r>
          </w:p>
        </w:tc>
        <w:tc>
          <w:tcPr>
            <w:tcW w:w="5626" w:type="dxa"/>
            <w:vAlign w:val="top"/>
          </w:tcPr>
          <w:p w14:paraId="14327087">
            <w:pPr>
              <w:pStyle w:val="42"/>
              <w:numPr>
                <w:ilvl w:val="0"/>
                <w:numId w:val="0"/>
              </w:numPr>
              <w:shd w:val="clear"/>
              <w:tabs>
                <w:tab w:val="left" w:pos="422"/>
              </w:tabs>
              <w:spacing w:before="1" w:after="0" w:line="240" w:lineRule="auto"/>
              <w:ind w:left="106" w:leftChars="0" w:right="0" w:rightChars="0"/>
              <w:jc w:val="left"/>
              <w:rPr>
                <w:rFonts w:hint="eastAsia" w:ascii="宋体" w:hAnsi="宋体" w:eastAsia="宋体" w:cs="宋体"/>
                <w:sz w:val="21"/>
                <w:szCs w:val="21"/>
                <w:highlight w:val="none"/>
              </w:rPr>
            </w:pPr>
            <w:r>
              <w:rPr>
                <w:rFonts w:hint="eastAsia" w:ascii="宋体" w:hAnsi="宋体" w:eastAsia="宋体" w:cs="宋体"/>
                <w:spacing w:val="17"/>
                <w:sz w:val="21"/>
                <w:szCs w:val="21"/>
                <w:highlight w:val="none"/>
                <w:lang w:eastAsia="zh-CN"/>
              </w:rPr>
              <w:t>□</w:t>
            </w:r>
            <w:r>
              <w:rPr>
                <w:rFonts w:hint="eastAsia" w:ascii="宋体" w:hAnsi="宋体" w:eastAsia="宋体" w:cs="宋体"/>
                <w:sz w:val="21"/>
                <w:szCs w:val="21"/>
                <w:highlight w:val="none"/>
              </w:rPr>
              <w:t>无需支付</w:t>
            </w:r>
          </w:p>
          <w:p w14:paraId="2B00F103">
            <w:pPr>
              <w:pStyle w:val="42"/>
              <w:numPr>
                <w:ilvl w:val="0"/>
                <w:numId w:val="0"/>
              </w:numPr>
              <w:shd w:val="clear"/>
              <w:tabs>
                <w:tab w:val="left" w:pos="422"/>
              </w:tabs>
              <w:spacing w:before="2" w:after="0" w:line="240" w:lineRule="auto"/>
              <w:ind w:left="106" w:leftChars="0" w:right="0" w:rightChars="0"/>
              <w:jc w:val="left"/>
              <w:rPr>
                <w:rFonts w:hint="eastAsia" w:ascii="宋体" w:hAnsi="宋体" w:eastAsia="宋体" w:cs="宋体"/>
                <w:sz w:val="21"/>
                <w:szCs w:val="21"/>
                <w:highlight w:val="none"/>
              </w:rPr>
            </w:pPr>
            <w:r>
              <w:rPr>
                <w:rFonts w:hint="eastAsia" w:ascii="宋体" w:hAnsi="宋体" w:eastAsia="宋体" w:cs="宋体"/>
                <w:spacing w:val="17"/>
                <w:sz w:val="21"/>
                <w:szCs w:val="21"/>
                <w:highlight w:val="none"/>
                <w:lang w:eastAsia="zh-CN"/>
              </w:rPr>
              <w:t>□</w:t>
            </w:r>
            <w:r>
              <w:rPr>
                <w:rFonts w:hint="eastAsia" w:ascii="宋体" w:hAnsi="宋体" w:eastAsia="宋体" w:cs="宋体"/>
                <w:sz w:val="21"/>
                <w:szCs w:val="21"/>
                <w:highlight w:val="none"/>
              </w:rPr>
              <w:t>征集人支付</w:t>
            </w:r>
          </w:p>
          <w:p w14:paraId="6689BDE0">
            <w:pPr>
              <w:pStyle w:val="42"/>
              <w:shd w:val="clear"/>
              <w:spacing w:before="2"/>
              <w:ind w:left="107"/>
              <w:rPr>
                <w:rFonts w:hint="eastAsia" w:ascii="宋体" w:hAnsi="宋体" w:eastAsia="宋体" w:cs="宋体"/>
                <w:sz w:val="21"/>
                <w:szCs w:val="21"/>
                <w:highlight w:val="none"/>
              </w:rPr>
            </w:pPr>
            <w:r>
              <w:rPr>
                <w:rFonts w:hint="eastAsia" w:ascii="宋体" w:hAnsi="宋体" w:eastAsia="宋体" w:cs="宋体"/>
                <w:spacing w:val="17"/>
                <w:sz w:val="21"/>
                <w:szCs w:val="21"/>
                <w:highlight w:val="none"/>
                <w:lang w:eastAsia="zh-CN"/>
              </w:rPr>
              <w:t>☑</w:t>
            </w:r>
            <w:r>
              <w:rPr>
                <w:rFonts w:hint="eastAsia" w:ascii="宋体" w:hAnsi="宋体" w:eastAsia="宋体" w:cs="宋体"/>
                <w:sz w:val="21"/>
                <w:szCs w:val="21"/>
                <w:highlight w:val="none"/>
              </w:rPr>
              <w:t>入围供应商支付</w:t>
            </w:r>
          </w:p>
          <w:p w14:paraId="5291ACF7">
            <w:pPr>
              <w:pStyle w:val="42"/>
              <w:shd w:val="clear"/>
              <w:spacing w:before="4"/>
              <w:ind w:left="107"/>
              <w:rPr>
                <w:rFonts w:hint="eastAsia" w:ascii="宋体" w:hAnsi="宋体" w:eastAsia="宋体" w:cs="宋体"/>
                <w:sz w:val="21"/>
                <w:szCs w:val="21"/>
                <w:highlight w:val="none"/>
              </w:rPr>
            </w:pPr>
            <w:r>
              <w:rPr>
                <w:rFonts w:hint="eastAsia" w:ascii="宋体" w:hAnsi="宋体" w:eastAsia="宋体" w:cs="宋体"/>
                <w:sz w:val="21"/>
                <w:szCs w:val="21"/>
                <w:highlight w:val="none"/>
              </w:rPr>
              <w:t>收费标准：采购代理机构按国家发展计划委员会发改价格</w:t>
            </w:r>
          </w:p>
          <w:p w14:paraId="0C1B74AB">
            <w:pPr>
              <w:pStyle w:val="42"/>
              <w:shd w:val="clear"/>
              <w:spacing w:before="2" w:line="254" w:lineRule="exact"/>
              <w:ind w:left="107" w:leftChars="0"/>
              <w:rPr>
                <w:rFonts w:hint="eastAsia" w:ascii="宋体" w:hAnsi="宋体" w:eastAsia="宋体" w:cs="宋体"/>
                <w:kern w:val="0"/>
                <w:sz w:val="21"/>
                <w:szCs w:val="21"/>
                <w:highlight w:val="none"/>
                <w:lang w:val="zh-CN" w:eastAsia="zh-CN" w:bidi="zh-CN"/>
              </w:rPr>
            </w:pPr>
            <w:r>
              <w:rPr>
                <w:rFonts w:hint="eastAsia" w:ascii="宋体" w:hAnsi="宋体" w:eastAsia="宋体" w:cs="宋体"/>
                <w:sz w:val="21"/>
                <w:szCs w:val="21"/>
                <w:highlight w:val="none"/>
              </w:rPr>
              <w:t>〔2015〕299 号文件规定</w:t>
            </w:r>
            <w:r>
              <w:rPr>
                <w:rFonts w:hint="eastAsia" w:cs="宋体"/>
                <w:sz w:val="21"/>
                <w:szCs w:val="21"/>
                <w:highlight w:val="none"/>
                <w:lang w:val="en-US" w:eastAsia="zh-CN"/>
              </w:rPr>
              <w:t>向每家入围供应商</w:t>
            </w:r>
            <w:r>
              <w:rPr>
                <w:rFonts w:hint="eastAsia" w:ascii="宋体" w:hAnsi="宋体" w:eastAsia="宋体" w:cs="宋体"/>
                <w:sz w:val="21"/>
                <w:szCs w:val="21"/>
                <w:highlight w:val="none"/>
              </w:rPr>
              <w:t>收取</w:t>
            </w:r>
            <w:r>
              <w:rPr>
                <w:rFonts w:hint="eastAsia" w:cs="宋体"/>
                <w:sz w:val="21"/>
                <w:szCs w:val="21"/>
                <w:highlight w:val="none"/>
                <w:lang w:val="en-US" w:eastAsia="zh-CN"/>
              </w:rPr>
              <w:t>1万元代理服务费</w:t>
            </w:r>
            <w:r>
              <w:rPr>
                <w:rFonts w:hint="eastAsia" w:ascii="宋体" w:hAnsi="宋体" w:eastAsia="宋体" w:cs="宋体"/>
                <w:sz w:val="21"/>
                <w:szCs w:val="21"/>
                <w:highlight w:val="none"/>
              </w:rPr>
              <w:t>。</w:t>
            </w:r>
          </w:p>
        </w:tc>
      </w:tr>
      <w:tr w14:paraId="498C2D2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959" w:type="dxa"/>
            <w:vAlign w:val="top"/>
          </w:tcPr>
          <w:p w14:paraId="6D01EB14">
            <w:pPr>
              <w:pStyle w:val="42"/>
              <w:shd w:val="clear"/>
              <w:spacing w:before="148"/>
              <w:ind w:left="95" w:leftChars="0" w:right="362" w:rightChars="0"/>
              <w:jc w:val="right"/>
              <w:rPr>
                <w:rFonts w:hint="default" w:ascii="宋体" w:hAnsi="宋体" w:eastAsia="宋体" w:cs="宋体"/>
                <w:kern w:val="0"/>
                <w:sz w:val="21"/>
                <w:szCs w:val="21"/>
                <w:highlight w:val="none"/>
                <w:lang w:val="en-US" w:eastAsia="zh-CN" w:bidi="zh-CN"/>
              </w:rPr>
            </w:pPr>
            <w:r>
              <w:rPr>
                <w:rFonts w:hint="eastAsia" w:ascii="宋体" w:hAnsi="宋体" w:eastAsia="宋体" w:cs="宋体"/>
                <w:sz w:val="21"/>
                <w:szCs w:val="21"/>
                <w:highlight w:val="none"/>
                <w:lang w:val="en-US" w:eastAsia="zh-CN"/>
              </w:rPr>
              <w:t>12</w:t>
            </w:r>
          </w:p>
        </w:tc>
        <w:tc>
          <w:tcPr>
            <w:tcW w:w="2813" w:type="dxa"/>
            <w:gridSpan w:val="2"/>
            <w:vAlign w:val="top"/>
          </w:tcPr>
          <w:p w14:paraId="5C4B0DA6">
            <w:pPr>
              <w:pStyle w:val="42"/>
              <w:shd w:val="clear"/>
              <w:spacing w:before="148"/>
              <w:ind w:left="86" w:leftChars="0" w:right="78" w:rightChars="0"/>
              <w:jc w:val="center"/>
              <w:rPr>
                <w:rFonts w:hint="eastAsia" w:ascii="宋体" w:hAnsi="宋体" w:eastAsia="宋体" w:cs="宋体"/>
                <w:kern w:val="0"/>
                <w:sz w:val="21"/>
                <w:szCs w:val="21"/>
                <w:highlight w:val="none"/>
                <w:lang w:val="zh-CN" w:eastAsia="zh-CN" w:bidi="zh-CN"/>
              </w:rPr>
            </w:pPr>
            <w:r>
              <w:rPr>
                <w:rFonts w:hint="eastAsia" w:ascii="宋体" w:hAnsi="宋体" w:eastAsia="宋体" w:cs="宋体"/>
                <w:sz w:val="21"/>
                <w:szCs w:val="21"/>
                <w:highlight w:val="none"/>
              </w:rPr>
              <w:t>构成征集文件的其他材料</w:t>
            </w:r>
          </w:p>
        </w:tc>
        <w:tc>
          <w:tcPr>
            <w:tcW w:w="5626" w:type="dxa"/>
            <w:vAlign w:val="top"/>
          </w:tcPr>
          <w:p w14:paraId="16CDCE3D">
            <w:pPr>
              <w:pStyle w:val="42"/>
              <w:shd w:val="clear"/>
              <w:spacing w:before="148"/>
              <w:ind w:left="86" w:leftChars="0" w:right="78" w:rightChars="0"/>
              <w:jc w:val="left"/>
              <w:rPr>
                <w:rFonts w:hint="eastAsia" w:ascii="宋体" w:hAnsi="宋体" w:eastAsia="宋体" w:cs="宋体"/>
                <w:sz w:val="21"/>
                <w:szCs w:val="21"/>
                <w:highlight w:val="none"/>
                <w:lang w:val="zh-CN" w:eastAsia="zh-CN"/>
              </w:rPr>
            </w:pPr>
            <w:r>
              <w:rPr>
                <w:rFonts w:hint="eastAsia" w:ascii="宋体" w:hAnsi="宋体" w:eastAsia="宋体" w:cs="宋体"/>
                <w:sz w:val="21"/>
                <w:szCs w:val="21"/>
                <w:highlight w:val="none"/>
              </w:rPr>
              <w:t>征集人依法对征集文件所</w:t>
            </w:r>
            <w:r>
              <w:rPr>
                <w:rFonts w:hint="eastAsia" w:cs="宋体"/>
                <w:sz w:val="21"/>
                <w:szCs w:val="21"/>
                <w:highlight w:val="none"/>
                <w:lang w:val="en-US" w:eastAsia="zh-CN"/>
              </w:rPr>
              <w:t>做</w:t>
            </w:r>
            <w:r>
              <w:rPr>
                <w:rFonts w:hint="eastAsia" w:ascii="宋体" w:hAnsi="宋体" w:eastAsia="宋体" w:cs="宋体"/>
                <w:sz w:val="21"/>
                <w:szCs w:val="21"/>
                <w:highlight w:val="none"/>
              </w:rPr>
              <w:t>的澄清和修改，构成征集文件的组成部分。</w:t>
            </w:r>
          </w:p>
        </w:tc>
      </w:tr>
      <w:tr w14:paraId="53330C3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75" w:hRule="atLeast"/>
        </w:trPr>
        <w:tc>
          <w:tcPr>
            <w:tcW w:w="959" w:type="dxa"/>
            <w:vAlign w:val="top"/>
          </w:tcPr>
          <w:p w14:paraId="5E8BFDE5">
            <w:pPr>
              <w:pStyle w:val="42"/>
              <w:shd w:val="clear"/>
              <w:spacing w:before="147"/>
              <w:ind w:left="95" w:leftChars="0" w:right="362" w:rightChars="0"/>
              <w:jc w:val="right"/>
              <w:rPr>
                <w:rFonts w:hint="default" w:ascii="宋体" w:hAnsi="宋体" w:eastAsia="宋体" w:cs="宋体"/>
                <w:kern w:val="0"/>
                <w:sz w:val="21"/>
                <w:szCs w:val="21"/>
                <w:highlight w:val="none"/>
                <w:lang w:val="en-US" w:eastAsia="zh-CN" w:bidi="zh-CN"/>
              </w:rPr>
            </w:pPr>
            <w:r>
              <w:rPr>
                <w:rFonts w:hint="eastAsia" w:ascii="宋体" w:hAnsi="宋体" w:eastAsia="宋体" w:cs="宋体"/>
                <w:sz w:val="21"/>
                <w:szCs w:val="21"/>
                <w:highlight w:val="none"/>
                <w:lang w:val="en-US" w:eastAsia="zh-CN"/>
              </w:rPr>
              <w:t>13</w:t>
            </w:r>
          </w:p>
        </w:tc>
        <w:tc>
          <w:tcPr>
            <w:tcW w:w="2813" w:type="dxa"/>
            <w:gridSpan w:val="2"/>
            <w:vAlign w:val="top"/>
          </w:tcPr>
          <w:p w14:paraId="5FDBBAA9">
            <w:pPr>
              <w:pStyle w:val="42"/>
              <w:shd w:val="clear"/>
              <w:spacing w:before="147"/>
              <w:ind w:left="86" w:leftChars="0" w:right="78" w:rightChars="0"/>
              <w:jc w:val="center"/>
              <w:rPr>
                <w:rFonts w:hint="eastAsia" w:ascii="宋体" w:hAnsi="宋体" w:eastAsia="宋体" w:cs="宋体"/>
                <w:kern w:val="0"/>
                <w:sz w:val="21"/>
                <w:szCs w:val="21"/>
                <w:highlight w:val="none"/>
                <w:lang w:val="zh-CN" w:eastAsia="zh-CN" w:bidi="zh-CN"/>
              </w:rPr>
            </w:pPr>
            <w:r>
              <w:rPr>
                <w:rFonts w:hint="eastAsia" w:ascii="宋体" w:hAnsi="宋体" w:eastAsia="宋体" w:cs="宋体"/>
                <w:sz w:val="21"/>
                <w:szCs w:val="21"/>
                <w:highlight w:val="none"/>
              </w:rPr>
              <w:t>征集文件的澄清和修改</w:t>
            </w:r>
          </w:p>
        </w:tc>
        <w:tc>
          <w:tcPr>
            <w:tcW w:w="5626" w:type="dxa"/>
            <w:vAlign w:val="top"/>
          </w:tcPr>
          <w:p w14:paraId="0D663BEC">
            <w:pPr>
              <w:pStyle w:val="42"/>
              <w:shd w:val="clear"/>
              <w:spacing w:before="148"/>
              <w:ind w:left="86" w:leftChars="0" w:right="78" w:rightChars="0"/>
              <w:jc w:val="left"/>
              <w:rPr>
                <w:rFonts w:hint="eastAsia" w:ascii="宋体" w:hAnsi="宋体" w:eastAsia="宋体" w:cs="宋体"/>
                <w:sz w:val="21"/>
                <w:szCs w:val="21"/>
                <w:highlight w:val="none"/>
                <w:lang w:val="zh-CN" w:eastAsia="zh-CN"/>
              </w:rPr>
            </w:pPr>
            <w:r>
              <w:rPr>
                <w:rFonts w:hint="eastAsia" w:ascii="宋体" w:hAnsi="宋体" w:eastAsia="宋体" w:cs="宋体"/>
                <w:sz w:val="21"/>
                <w:szCs w:val="21"/>
                <w:highlight w:val="none"/>
              </w:rPr>
              <w:t>征集文件的澄清和修改内容在</w:t>
            </w:r>
            <w:r>
              <w:rPr>
                <w:rFonts w:hint="eastAsia" w:ascii="宋体" w:hAnsi="宋体" w:eastAsia="宋体" w:cs="宋体"/>
                <w:sz w:val="21"/>
                <w:szCs w:val="21"/>
                <w:highlight w:val="none"/>
                <w:lang w:val="en-US" w:eastAsia="zh-CN"/>
              </w:rPr>
              <w:t>公告</w:t>
            </w:r>
            <w:r>
              <w:rPr>
                <w:rFonts w:hint="eastAsia" w:ascii="宋体" w:hAnsi="宋体" w:eastAsia="宋体" w:cs="宋体"/>
                <w:sz w:val="21"/>
                <w:szCs w:val="21"/>
                <w:highlight w:val="none"/>
              </w:rPr>
              <w:t>相应网站发布，澄清和修改一经发布，视为供应商已收到。</w:t>
            </w:r>
          </w:p>
        </w:tc>
      </w:tr>
      <w:tr w14:paraId="4D33866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35" w:hRule="atLeast"/>
        </w:trPr>
        <w:tc>
          <w:tcPr>
            <w:tcW w:w="959" w:type="dxa"/>
            <w:vAlign w:val="top"/>
          </w:tcPr>
          <w:p w14:paraId="01D648AA">
            <w:pPr>
              <w:pStyle w:val="42"/>
              <w:shd w:val="clear"/>
              <w:ind w:left="95" w:leftChars="0" w:right="362" w:rightChars="0"/>
              <w:jc w:val="right"/>
              <w:rPr>
                <w:rFonts w:hint="default" w:ascii="宋体" w:hAnsi="宋体" w:eastAsia="宋体" w:cs="宋体"/>
                <w:kern w:val="0"/>
                <w:sz w:val="21"/>
                <w:szCs w:val="21"/>
                <w:highlight w:val="none"/>
                <w:lang w:val="en-US" w:eastAsia="zh-CN" w:bidi="zh-CN"/>
              </w:rPr>
            </w:pPr>
            <w:r>
              <w:rPr>
                <w:rFonts w:hint="eastAsia" w:ascii="宋体" w:hAnsi="宋体" w:eastAsia="宋体" w:cs="宋体"/>
                <w:sz w:val="21"/>
                <w:szCs w:val="21"/>
                <w:highlight w:val="none"/>
                <w:lang w:val="en-US" w:eastAsia="zh-CN"/>
              </w:rPr>
              <w:t>14</w:t>
            </w:r>
          </w:p>
        </w:tc>
        <w:tc>
          <w:tcPr>
            <w:tcW w:w="2813" w:type="dxa"/>
            <w:gridSpan w:val="2"/>
            <w:vAlign w:val="top"/>
          </w:tcPr>
          <w:p w14:paraId="5A03F6C9">
            <w:pPr>
              <w:pStyle w:val="42"/>
              <w:shd w:val="clear"/>
              <w:ind w:left="86" w:leftChars="0" w:right="78" w:rightChars="0"/>
              <w:jc w:val="center"/>
              <w:rPr>
                <w:rFonts w:hint="eastAsia" w:ascii="宋体" w:hAnsi="宋体" w:eastAsia="宋体" w:cs="宋体"/>
                <w:kern w:val="0"/>
                <w:sz w:val="21"/>
                <w:szCs w:val="21"/>
                <w:highlight w:val="none"/>
                <w:lang w:val="zh-CN" w:eastAsia="zh-CN" w:bidi="zh-CN"/>
              </w:rPr>
            </w:pPr>
            <w:r>
              <w:rPr>
                <w:rFonts w:hint="eastAsia" w:ascii="宋体" w:hAnsi="宋体" w:eastAsia="宋体" w:cs="宋体"/>
                <w:sz w:val="21"/>
                <w:szCs w:val="21"/>
                <w:highlight w:val="none"/>
              </w:rPr>
              <w:t>征集文件的询问和答复</w:t>
            </w:r>
          </w:p>
        </w:tc>
        <w:tc>
          <w:tcPr>
            <w:tcW w:w="5626" w:type="dxa"/>
            <w:vAlign w:val="top"/>
          </w:tcPr>
          <w:p w14:paraId="7D312C6A">
            <w:pPr>
              <w:pStyle w:val="42"/>
              <w:numPr>
                <w:ilvl w:val="0"/>
                <w:numId w:val="4"/>
              </w:numPr>
              <w:shd w:val="clear"/>
              <w:tabs>
                <w:tab w:val="left" w:pos="319"/>
              </w:tabs>
              <w:spacing w:before="0" w:after="0" w:line="269" w:lineRule="exact"/>
              <w:ind w:left="318" w:right="0" w:hanging="212"/>
              <w:jc w:val="left"/>
              <w:rPr>
                <w:rFonts w:hint="eastAsia" w:ascii="宋体" w:hAnsi="宋体" w:eastAsia="宋体" w:cs="宋体"/>
                <w:sz w:val="21"/>
                <w:szCs w:val="21"/>
                <w:highlight w:val="none"/>
              </w:rPr>
            </w:pPr>
            <w:r>
              <w:rPr>
                <w:rFonts w:hint="eastAsia" w:ascii="宋体" w:hAnsi="宋体" w:eastAsia="宋体" w:cs="宋体"/>
                <w:sz w:val="21"/>
                <w:szCs w:val="21"/>
                <w:highlight w:val="none"/>
              </w:rPr>
              <w:t>询问以书面形式提交至采购代理机构。</w:t>
            </w:r>
          </w:p>
          <w:p w14:paraId="393B410F">
            <w:pPr>
              <w:pStyle w:val="42"/>
              <w:numPr>
                <w:ilvl w:val="0"/>
                <w:numId w:val="4"/>
              </w:numPr>
              <w:shd w:val="clear"/>
              <w:tabs>
                <w:tab w:val="left" w:pos="319"/>
              </w:tabs>
              <w:spacing w:before="3" w:after="0" w:line="270" w:lineRule="atLeast"/>
              <w:ind w:left="107" w:leftChars="0" w:right="97" w:rightChars="0" w:firstLine="0" w:firstLineChars="0"/>
              <w:jc w:val="left"/>
              <w:rPr>
                <w:rFonts w:hint="eastAsia" w:ascii="宋体" w:hAnsi="宋体" w:eastAsia="宋体" w:cs="宋体"/>
                <w:kern w:val="0"/>
                <w:sz w:val="21"/>
                <w:szCs w:val="21"/>
                <w:highlight w:val="none"/>
                <w:lang w:val="zh-CN" w:eastAsia="zh-CN" w:bidi="zh-CN"/>
              </w:rPr>
            </w:pPr>
            <w:r>
              <w:rPr>
                <w:rFonts w:hint="eastAsia" w:ascii="宋体" w:hAnsi="宋体" w:eastAsia="宋体" w:cs="宋体"/>
                <w:spacing w:val="-8"/>
                <w:sz w:val="21"/>
                <w:szCs w:val="21"/>
                <w:highlight w:val="none"/>
              </w:rPr>
              <w:t>采购代理机构在</w:t>
            </w:r>
            <w:r>
              <w:rPr>
                <w:rFonts w:hint="eastAsia" w:ascii="宋体" w:hAnsi="宋体" w:eastAsia="宋体" w:cs="宋体"/>
                <w:sz w:val="21"/>
                <w:szCs w:val="21"/>
                <w:highlight w:val="none"/>
              </w:rPr>
              <w:t>3</w:t>
            </w:r>
            <w:r>
              <w:rPr>
                <w:rFonts w:hint="eastAsia" w:ascii="宋体" w:hAnsi="宋体" w:eastAsia="宋体" w:cs="宋体"/>
                <w:spacing w:val="-10"/>
                <w:sz w:val="21"/>
                <w:szCs w:val="21"/>
                <w:highlight w:val="none"/>
              </w:rPr>
              <w:t>个工作日内作出书面答复，但答复的内容不涉及商业秘密。</w:t>
            </w:r>
          </w:p>
        </w:tc>
      </w:tr>
      <w:tr w14:paraId="47C30CD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5" w:hRule="atLeast"/>
        </w:trPr>
        <w:tc>
          <w:tcPr>
            <w:tcW w:w="959" w:type="dxa"/>
            <w:vAlign w:val="top"/>
          </w:tcPr>
          <w:p w14:paraId="27F82F29">
            <w:pPr>
              <w:pStyle w:val="42"/>
              <w:shd w:val="clear"/>
              <w:spacing w:before="147"/>
              <w:ind w:left="95" w:leftChars="0" w:right="362" w:rightChars="0"/>
              <w:jc w:val="right"/>
              <w:rPr>
                <w:rFonts w:hint="default" w:ascii="宋体" w:hAnsi="宋体" w:eastAsia="宋体" w:cs="宋体"/>
                <w:kern w:val="0"/>
                <w:sz w:val="21"/>
                <w:szCs w:val="21"/>
                <w:highlight w:val="none"/>
                <w:lang w:val="en-US" w:eastAsia="zh-CN" w:bidi="zh-CN"/>
              </w:rPr>
            </w:pPr>
            <w:r>
              <w:rPr>
                <w:rFonts w:hint="eastAsia" w:ascii="宋体" w:hAnsi="宋体" w:eastAsia="宋体" w:cs="宋体"/>
                <w:sz w:val="21"/>
                <w:szCs w:val="21"/>
                <w:highlight w:val="none"/>
                <w:lang w:val="en-US" w:eastAsia="zh-CN"/>
              </w:rPr>
              <w:t>15</w:t>
            </w:r>
          </w:p>
        </w:tc>
        <w:tc>
          <w:tcPr>
            <w:tcW w:w="2813" w:type="dxa"/>
            <w:gridSpan w:val="2"/>
            <w:vAlign w:val="top"/>
          </w:tcPr>
          <w:p w14:paraId="5521BF68">
            <w:pPr>
              <w:pStyle w:val="42"/>
              <w:shd w:val="clear"/>
              <w:spacing w:before="147"/>
              <w:ind w:left="86" w:leftChars="0" w:right="78" w:rightChars="0"/>
              <w:jc w:val="center"/>
              <w:rPr>
                <w:rFonts w:hint="eastAsia" w:ascii="宋体" w:hAnsi="宋体" w:eastAsia="宋体" w:cs="宋体"/>
                <w:kern w:val="0"/>
                <w:sz w:val="21"/>
                <w:szCs w:val="21"/>
                <w:highlight w:val="none"/>
                <w:lang w:val="zh-CN" w:eastAsia="zh-CN" w:bidi="zh-CN"/>
              </w:rPr>
            </w:pPr>
            <w:r>
              <w:rPr>
                <w:rFonts w:hint="eastAsia" w:ascii="宋体" w:hAnsi="宋体" w:eastAsia="宋体" w:cs="宋体"/>
                <w:sz w:val="21"/>
                <w:szCs w:val="21"/>
                <w:highlight w:val="none"/>
              </w:rPr>
              <w:t>征集文件的质疑</w:t>
            </w:r>
          </w:p>
        </w:tc>
        <w:tc>
          <w:tcPr>
            <w:tcW w:w="5626" w:type="dxa"/>
            <w:vAlign w:val="top"/>
          </w:tcPr>
          <w:p w14:paraId="167CFE94">
            <w:pPr>
              <w:pStyle w:val="42"/>
              <w:shd w:val="clear"/>
              <w:spacing w:before="147"/>
              <w:ind w:left="107" w:leftChars="0"/>
              <w:rPr>
                <w:rFonts w:hint="eastAsia" w:ascii="宋体" w:hAnsi="宋体" w:eastAsia="宋体" w:cs="宋体"/>
                <w:kern w:val="0"/>
                <w:sz w:val="21"/>
                <w:szCs w:val="21"/>
                <w:highlight w:val="none"/>
                <w:lang w:val="zh-CN" w:eastAsia="zh-CN" w:bidi="zh-CN"/>
              </w:rPr>
            </w:pPr>
            <w:r>
              <w:rPr>
                <w:rFonts w:hint="eastAsia" w:ascii="宋体" w:hAnsi="宋体" w:eastAsia="宋体" w:cs="宋体"/>
                <w:sz w:val="21"/>
                <w:szCs w:val="21"/>
                <w:highlight w:val="none"/>
              </w:rPr>
              <w:t>征集公告期限届满之日起7个工作日内提出。</w:t>
            </w:r>
          </w:p>
        </w:tc>
      </w:tr>
      <w:tr w14:paraId="1933285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35" w:hRule="atLeast"/>
        </w:trPr>
        <w:tc>
          <w:tcPr>
            <w:tcW w:w="959" w:type="dxa"/>
            <w:vAlign w:val="top"/>
          </w:tcPr>
          <w:p w14:paraId="1BBA9095">
            <w:pPr>
              <w:pStyle w:val="42"/>
              <w:shd w:val="clear"/>
              <w:rPr>
                <w:rFonts w:hint="eastAsia" w:ascii="宋体" w:hAnsi="宋体" w:eastAsia="宋体" w:cs="宋体"/>
                <w:sz w:val="21"/>
                <w:szCs w:val="21"/>
                <w:highlight w:val="none"/>
              </w:rPr>
            </w:pPr>
          </w:p>
          <w:p w14:paraId="0D648263">
            <w:pPr>
              <w:pStyle w:val="42"/>
              <w:shd w:val="clear"/>
              <w:spacing w:before="3"/>
              <w:rPr>
                <w:rFonts w:hint="eastAsia" w:ascii="宋体" w:hAnsi="宋体" w:eastAsia="宋体" w:cs="宋体"/>
                <w:sz w:val="21"/>
                <w:szCs w:val="21"/>
                <w:highlight w:val="none"/>
              </w:rPr>
            </w:pPr>
          </w:p>
          <w:p w14:paraId="1F4AB4DC">
            <w:pPr>
              <w:pStyle w:val="42"/>
              <w:shd w:val="clear"/>
              <w:spacing w:before="1"/>
              <w:ind w:left="95" w:leftChars="0" w:right="362" w:rightChars="0"/>
              <w:jc w:val="right"/>
              <w:rPr>
                <w:rFonts w:hint="default" w:ascii="宋体" w:hAnsi="宋体" w:eastAsia="宋体" w:cs="宋体"/>
                <w:kern w:val="0"/>
                <w:sz w:val="21"/>
                <w:szCs w:val="21"/>
                <w:highlight w:val="none"/>
                <w:lang w:val="en-US" w:eastAsia="zh-CN" w:bidi="zh-CN"/>
              </w:rPr>
            </w:pPr>
            <w:r>
              <w:rPr>
                <w:rFonts w:hint="eastAsia" w:ascii="宋体" w:hAnsi="宋体" w:eastAsia="宋体" w:cs="宋体"/>
                <w:sz w:val="21"/>
                <w:szCs w:val="21"/>
                <w:highlight w:val="none"/>
                <w:lang w:val="en-US" w:eastAsia="zh-CN"/>
              </w:rPr>
              <w:t>16</w:t>
            </w:r>
          </w:p>
        </w:tc>
        <w:tc>
          <w:tcPr>
            <w:tcW w:w="2813" w:type="dxa"/>
            <w:gridSpan w:val="2"/>
            <w:vAlign w:val="top"/>
          </w:tcPr>
          <w:p w14:paraId="2955A942">
            <w:pPr>
              <w:pStyle w:val="42"/>
              <w:shd w:val="clear"/>
              <w:rPr>
                <w:rFonts w:hint="eastAsia" w:ascii="宋体" w:hAnsi="宋体" w:eastAsia="宋体" w:cs="宋体"/>
                <w:sz w:val="21"/>
                <w:szCs w:val="21"/>
                <w:highlight w:val="none"/>
              </w:rPr>
            </w:pPr>
          </w:p>
          <w:p w14:paraId="6FC2E27A">
            <w:pPr>
              <w:pStyle w:val="42"/>
              <w:shd w:val="clear"/>
              <w:spacing w:before="3"/>
              <w:rPr>
                <w:rFonts w:hint="eastAsia" w:ascii="宋体" w:hAnsi="宋体" w:eastAsia="宋体" w:cs="宋体"/>
                <w:sz w:val="21"/>
                <w:szCs w:val="21"/>
                <w:highlight w:val="none"/>
              </w:rPr>
            </w:pPr>
          </w:p>
          <w:p w14:paraId="205B98EA">
            <w:pPr>
              <w:pStyle w:val="42"/>
              <w:shd w:val="clear"/>
              <w:spacing w:before="1"/>
              <w:ind w:left="86" w:leftChars="0" w:right="81" w:rightChars="0"/>
              <w:jc w:val="center"/>
              <w:rPr>
                <w:rFonts w:hint="eastAsia" w:ascii="宋体" w:hAnsi="宋体" w:eastAsia="宋体" w:cs="宋体"/>
                <w:kern w:val="0"/>
                <w:sz w:val="21"/>
                <w:szCs w:val="21"/>
                <w:highlight w:val="none"/>
                <w:lang w:val="zh-CN" w:eastAsia="zh-CN" w:bidi="zh-CN"/>
              </w:rPr>
            </w:pPr>
            <w:r>
              <w:rPr>
                <w:rFonts w:hint="eastAsia" w:ascii="宋体" w:hAnsi="宋体" w:eastAsia="宋体" w:cs="宋体"/>
                <w:sz w:val="21"/>
                <w:szCs w:val="21"/>
                <w:highlight w:val="none"/>
              </w:rPr>
              <w:t>是否允许递交备选响应方案</w:t>
            </w:r>
          </w:p>
        </w:tc>
        <w:tc>
          <w:tcPr>
            <w:tcW w:w="5626" w:type="dxa"/>
            <w:vAlign w:val="top"/>
          </w:tcPr>
          <w:p w14:paraId="2DF2AB6B">
            <w:pPr>
              <w:pStyle w:val="42"/>
              <w:shd w:val="clear"/>
              <w:spacing w:before="2"/>
              <w:ind w:left="107"/>
              <w:rPr>
                <w:rFonts w:hint="eastAsia" w:ascii="宋体" w:hAnsi="宋体" w:eastAsia="宋体" w:cs="宋体"/>
                <w:sz w:val="21"/>
                <w:szCs w:val="21"/>
                <w:highlight w:val="none"/>
              </w:rPr>
            </w:pPr>
            <w:r>
              <w:rPr>
                <w:rFonts w:hint="eastAsia" w:ascii="宋体" w:hAnsi="宋体" w:eastAsia="宋体" w:cs="宋体"/>
                <w:sz w:val="21"/>
                <w:szCs w:val="21"/>
                <w:highlight w:val="none"/>
              </w:rPr>
              <w:t>☑不允许</w:t>
            </w:r>
          </w:p>
          <w:p w14:paraId="37096150">
            <w:pPr>
              <w:pStyle w:val="42"/>
              <w:shd w:val="clear"/>
              <w:spacing w:before="2"/>
              <w:ind w:left="107"/>
              <w:rPr>
                <w:rFonts w:hint="eastAsia" w:ascii="宋体" w:hAnsi="宋体" w:eastAsia="宋体" w:cs="宋体"/>
                <w:sz w:val="21"/>
                <w:szCs w:val="21"/>
                <w:highlight w:val="none"/>
              </w:rPr>
            </w:pPr>
            <w:r>
              <w:rPr>
                <w:rFonts w:hint="eastAsia" w:ascii="宋体" w:hAnsi="宋体" w:eastAsia="宋体" w:cs="宋体"/>
                <w:sz w:val="21"/>
                <w:szCs w:val="21"/>
                <w:highlight w:val="none"/>
              </w:rPr>
              <w:t>□允许</w:t>
            </w:r>
          </w:p>
          <w:p w14:paraId="0CC3957C">
            <w:pPr>
              <w:pStyle w:val="42"/>
              <w:shd w:val="clear"/>
              <w:spacing w:before="2"/>
              <w:ind w:left="107"/>
              <w:rPr>
                <w:rFonts w:hint="eastAsia" w:ascii="宋体" w:hAnsi="宋体" w:eastAsia="宋体" w:cs="宋体"/>
                <w:sz w:val="21"/>
                <w:szCs w:val="21"/>
                <w:highlight w:val="none"/>
              </w:rPr>
            </w:pPr>
            <w:r>
              <w:rPr>
                <w:rFonts w:hint="eastAsia" w:ascii="宋体" w:hAnsi="宋体" w:eastAsia="宋体" w:cs="宋体"/>
                <w:sz w:val="21"/>
                <w:szCs w:val="21"/>
                <w:highlight w:val="none"/>
              </w:rPr>
              <w:t>要求：只有入围供应商所递交的备选响应方案方可予以考</w:t>
            </w:r>
          </w:p>
          <w:p w14:paraId="71F7FE97">
            <w:pPr>
              <w:pStyle w:val="42"/>
              <w:shd w:val="clear"/>
              <w:spacing w:before="2"/>
              <w:ind w:left="107"/>
              <w:rPr>
                <w:rFonts w:hint="eastAsia" w:ascii="宋体" w:hAnsi="宋体" w:eastAsia="宋体" w:cs="宋体"/>
                <w:sz w:val="21"/>
                <w:szCs w:val="21"/>
                <w:highlight w:val="none"/>
                <w:lang w:val="zh-CN" w:eastAsia="zh-CN"/>
              </w:rPr>
            </w:pPr>
            <w:r>
              <w:rPr>
                <w:rFonts w:hint="eastAsia" w:ascii="宋体" w:hAnsi="宋体" w:eastAsia="宋体" w:cs="宋体"/>
                <w:sz w:val="21"/>
                <w:szCs w:val="21"/>
                <w:highlight w:val="none"/>
              </w:rPr>
              <w:t>虑。评审委员会认为入围供应商的备选响应方案优于其按征集文件要求的响应方案，征集人可以接受该备选响应方案。</w:t>
            </w:r>
          </w:p>
        </w:tc>
      </w:tr>
      <w:tr w14:paraId="7F8CFF3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5" w:hRule="atLeast"/>
        </w:trPr>
        <w:tc>
          <w:tcPr>
            <w:tcW w:w="959" w:type="dxa"/>
            <w:vAlign w:val="center"/>
          </w:tcPr>
          <w:p w14:paraId="21061193">
            <w:pPr>
              <w:pStyle w:val="42"/>
              <w:shd w:val="clear"/>
              <w:spacing w:before="148"/>
              <w:ind w:left="95" w:leftChars="0" w:right="362" w:rightChars="0"/>
              <w:jc w:val="center"/>
              <w:rPr>
                <w:rFonts w:hint="default" w:ascii="宋体" w:hAnsi="宋体" w:eastAsia="宋体" w:cs="宋体"/>
                <w:kern w:val="0"/>
                <w:sz w:val="21"/>
                <w:szCs w:val="21"/>
                <w:highlight w:val="none"/>
                <w:lang w:val="en-US" w:eastAsia="zh-CN" w:bidi="zh-CN"/>
              </w:rPr>
            </w:pPr>
            <w:r>
              <w:rPr>
                <w:rFonts w:hint="eastAsia" w:cs="宋体"/>
                <w:sz w:val="21"/>
                <w:szCs w:val="21"/>
                <w:highlight w:val="none"/>
                <w:lang w:val="en-US" w:eastAsia="zh-CN"/>
              </w:rPr>
              <w:t xml:space="preserve">  </w:t>
            </w:r>
            <w:r>
              <w:rPr>
                <w:rFonts w:hint="eastAsia" w:ascii="宋体" w:hAnsi="宋体" w:eastAsia="宋体" w:cs="宋体"/>
                <w:sz w:val="21"/>
                <w:szCs w:val="21"/>
                <w:highlight w:val="none"/>
                <w:lang w:val="en-US" w:eastAsia="zh-CN"/>
              </w:rPr>
              <w:t>17</w:t>
            </w:r>
          </w:p>
        </w:tc>
        <w:tc>
          <w:tcPr>
            <w:tcW w:w="2813" w:type="dxa"/>
            <w:gridSpan w:val="2"/>
            <w:vAlign w:val="center"/>
          </w:tcPr>
          <w:p w14:paraId="795E5BF8">
            <w:pPr>
              <w:pStyle w:val="42"/>
              <w:shd w:val="clear"/>
              <w:spacing w:before="148"/>
              <w:ind w:left="86" w:leftChars="0" w:right="78" w:rightChars="0"/>
              <w:jc w:val="center"/>
              <w:rPr>
                <w:rFonts w:hint="eastAsia" w:ascii="宋体" w:hAnsi="宋体" w:eastAsia="宋体" w:cs="宋体"/>
                <w:kern w:val="0"/>
                <w:sz w:val="21"/>
                <w:szCs w:val="21"/>
                <w:highlight w:val="none"/>
                <w:lang w:val="zh-CN" w:eastAsia="zh-CN" w:bidi="zh-CN"/>
              </w:rPr>
            </w:pPr>
            <w:r>
              <w:rPr>
                <w:rFonts w:hint="eastAsia" w:ascii="宋体" w:hAnsi="宋体" w:eastAsia="宋体" w:cs="宋体"/>
                <w:sz w:val="21"/>
                <w:szCs w:val="21"/>
                <w:highlight w:val="none"/>
              </w:rPr>
              <w:t>响应报价</w:t>
            </w:r>
            <w:r>
              <w:rPr>
                <w:rFonts w:hint="eastAsia" w:ascii="宋体" w:hAnsi="宋体" w:eastAsia="宋体" w:cs="宋体"/>
                <w:sz w:val="21"/>
                <w:szCs w:val="21"/>
                <w:highlight w:val="none"/>
                <w:lang w:val="en-US" w:eastAsia="zh-CN"/>
              </w:rPr>
              <w:t>说明</w:t>
            </w:r>
            <w:r>
              <w:rPr>
                <w:rFonts w:hint="eastAsia" w:cs="宋体"/>
                <w:sz w:val="21"/>
                <w:szCs w:val="21"/>
                <w:highlight w:val="none"/>
                <w:lang w:val="en-US" w:eastAsia="zh-CN"/>
              </w:rPr>
              <w:t>（固定折扣系数）</w:t>
            </w:r>
          </w:p>
        </w:tc>
        <w:tc>
          <w:tcPr>
            <w:tcW w:w="5626" w:type="dxa"/>
            <w:vAlign w:val="top"/>
          </w:tcPr>
          <w:p w14:paraId="53669A4B">
            <w:pPr>
              <w:pStyle w:val="56"/>
              <w:keepNext w:val="0"/>
              <w:keepLines w:val="0"/>
              <w:pageBreakBefore w:val="0"/>
              <w:widowControl w:val="0"/>
              <w:numPr>
                <w:ilvl w:val="0"/>
                <w:numId w:val="0"/>
              </w:numPr>
              <w:shd w:val="clear"/>
              <w:tabs>
                <w:tab w:val="left" w:pos="1299"/>
              </w:tabs>
              <w:kinsoku/>
              <w:wordWrap/>
              <w:overflowPunct/>
              <w:topLinePunct w:val="0"/>
              <w:autoSpaceDE w:val="0"/>
              <w:autoSpaceDN w:val="0"/>
              <w:bidi w:val="0"/>
              <w:adjustRightInd w:val="0"/>
              <w:snapToGrid/>
              <w:spacing w:before="0" w:after="0" w:line="0" w:lineRule="atLeast"/>
              <w:ind w:left="84" w:leftChars="30" w:right="0" w:rightChars="0"/>
              <w:jc w:val="both"/>
              <w:textAlignment w:val="auto"/>
              <w:rPr>
                <w:rFonts w:hint="eastAsia" w:ascii="宋体" w:hAnsi="宋体" w:eastAsia="宋体" w:cs="宋体"/>
                <w:kern w:val="0"/>
                <w:sz w:val="21"/>
                <w:szCs w:val="21"/>
                <w:highlight w:val="none"/>
                <w:lang w:val="zh-CN" w:eastAsia="zh-CN" w:bidi="zh-CN"/>
              </w:rPr>
            </w:pPr>
            <w:r>
              <w:rPr>
                <w:rFonts w:hint="eastAsia" w:ascii="宋体" w:hAnsi="宋体" w:eastAsia="宋体" w:cs="宋体"/>
                <w:kern w:val="0"/>
                <w:sz w:val="21"/>
                <w:szCs w:val="21"/>
                <w:highlight w:val="none"/>
                <w:lang w:val="zh-CN" w:eastAsia="zh-CN" w:bidi="zh-CN"/>
              </w:rPr>
              <w:t>以吉建协[2022]12号《吉林省建设工程造价咨询服务收费指导意见》为基础，500万以下（含500万元）的工程项目执行收费标准4.8折，500万以上至1000万元（含1000万元）的项目执行3.8折，1000万以上的项目按收费标准的3.3折执行。复审费不计取基础收费，只计取审减收费，1000万元以内（含1000万元）项目按审减额的4.5%计取，1000万元至5000万元（含5000万元）的项目按审减额的3.5%计取，5000万元以上项目按审减额的3%计取。评审费不足1000元的按1000元计取。</w:t>
            </w:r>
          </w:p>
        </w:tc>
      </w:tr>
      <w:tr w14:paraId="374E0D9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11" w:hRule="atLeast"/>
        </w:trPr>
        <w:tc>
          <w:tcPr>
            <w:tcW w:w="959" w:type="dxa"/>
            <w:vAlign w:val="top"/>
          </w:tcPr>
          <w:p w14:paraId="2D223E03">
            <w:pPr>
              <w:pStyle w:val="42"/>
              <w:shd w:val="clear"/>
              <w:spacing w:before="9"/>
              <w:rPr>
                <w:rFonts w:hint="eastAsia" w:ascii="宋体" w:hAnsi="宋体" w:eastAsia="宋体" w:cs="宋体"/>
                <w:sz w:val="21"/>
                <w:szCs w:val="21"/>
                <w:highlight w:val="none"/>
              </w:rPr>
            </w:pPr>
          </w:p>
          <w:p w14:paraId="4E17A2C2">
            <w:pPr>
              <w:pStyle w:val="42"/>
              <w:shd w:val="clear"/>
              <w:ind w:left="95" w:leftChars="0" w:right="362" w:rightChars="0"/>
              <w:jc w:val="right"/>
              <w:rPr>
                <w:rFonts w:hint="default" w:ascii="宋体" w:hAnsi="宋体" w:eastAsia="宋体" w:cs="宋体"/>
                <w:kern w:val="0"/>
                <w:sz w:val="21"/>
                <w:szCs w:val="21"/>
                <w:highlight w:val="none"/>
                <w:lang w:val="en-US" w:eastAsia="zh-CN" w:bidi="zh-CN"/>
              </w:rPr>
            </w:pPr>
            <w:r>
              <w:rPr>
                <w:rFonts w:hint="eastAsia" w:ascii="宋体" w:hAnsi="宋体" w:eastAsia="宋体" w:cs="宋体"/>
                <w:sz w:val="21"/>
                <w:szCs w:val="21"/>
                <w:highlight w:val="none"/>
                <w:lang w:val="en-US" w:eastAsia="zh-CN"/>
              </w:rPr>
              <w:t>18</w:t>
            </w:r>
          </w:p>
        </w:tc>
        <w:tc>
          <w:tcPr>
            <w:tcW w:w="2813" w:type="dxa"/>
            <w:gridSpan w:val="2"/>
            <w:vAlign w:val="top"/>
          </w:tcPr>
          <w:p w14:paraId="493437C8">
            <w:pPr>
              <w:pStyle w:val="42"/>
              <w:shd w:val="clear"/>
              <w:spacing w:before="9"/>
              <w:rPr>
                <w:rFonts w:hint="eastAsia" w:ascii="宋体" w:hAnsi="宋体" w:eastAsia="宋体" w:cs="宋体"/>
                <w:sz w:val="21"/>
                <w:szCs w:val="21"/>
                <w:highlight w:val="none"/>
              </w:rPr>
            </w:pPr>
          </w:p>
          <w:p w14:paraId="2DD4AE52">
            <w:pPr>
              <w:pStyle w:val="42"/>
              <w:shd w:val="clear"/>
              <w:ind w:left="86" w:leftChars="0" w:right="78" w:rightChars="0"/>
              <w:jc w:val="center"/>
              <w:rPr>
                <w:rFonts w:hint="eastAsia" w:ascii="宋体" w:hAnsi="宋体" w:eastAsia="宋体" w:cs="宋体"/>
                <w:kern w:val="0"/>
                <w:sz w:val="21"/>
                <w:szCs w:val="21"/>
                <w:highlight w:val="none"/>
                <w:lang w:val="zh-CN" w:eastAsia="zh-CN" w:bidi="zh-CN"/>
              </w:rPr>
            </w:pPr>
            <w:r>
              <w:rPr>
                <w:rFonts w:hint="eastAsia" w:ascii="宋体" w:hAnsi="宋体" w:eastAsia="宋体" w:cs="宋体"/>
                <w:sz w:val="21"/>
                <w:szCs w:val="21"/>
                <w:highlight w:val="none"/>
              </w:rPr>
              <w:t>响应报价的次数</w:t>
            </w:r>
          </w:p>
        </w:tc>
        <w:tc>
          <w:tcPr>
            <w:tcW w:w="5626" w:type="dxa"/>
            <w:vAlign w:val="top"/>
          </w:tcPr>
          <w:p w14:paraId="45960DAB">
            <w:pPr>
              <w:pStyle w:val="42"/>
              <w:shd w:val="clear"/>
              <w:ind w:left="86" w:leftChars="0" w:right="78" w:rightChars="0"/>
              <w:jc w:val="left"/>
              <w:rPr>
                <w:rFonts w:hint="eastAsia" w:ascii="宋体" w:hAnsi="宋体" w:eastAsia="宋体" w:cs="宋体"/>
                <w:kern w:val="0"/>
                <w:sz w:val="21"/>
                <w:szCs w:val="21"/>
                <w:highlight w:val="none"/>
                <w:lang w:val="zh-CN" w:eastAsia="zh-CN" w:bidi="zh-CN"/>
              </w:rPr>
            </w:pPr>
            <w:r>
              <w:rPr>
                <w:rFonts w:hint="eastAsia" w:ascii="宋体" w:hAnsi="宋体" w:eastAsia="宋体" w:cs="宋体"/>
                <w:sz w:val="21"/>
                <w:szCs w:val="21"/>
                <w:highlight w:val="none"/>
              </w:rPr>
              <w:t>本次响应报价为一次不得更改报价</w:t>
            </w:r>
            <w:r>
              <w:rPr>
                <w:rFonts w:hint="eastAsia" w:cs="宋体"/>
                <w:sz w:val="21"/>
                <w:szCs w:val="21"/>
                <w:highlight w:val="none"/>
                <w:lang w:eastAsia="zh-CN"/>
              </w:rPr>
              <w:t>（</w:t>
            </w:r>
            <w:r>
              <w:rPr>
                <w:rFonts w:hint="eastAsia" w:cs="宋体"/>
                <w:sz w:val="21"/>
                <w:szCs w:val="21"/>
                <w:highlight w:val="none"/>
                <w:lang w:val="en-US" w:eastAsia="zh-CN"/>
              </w:rPr>
              <w:t>响应文件固定折扣系数</w:t>
            </w:r>
            <w:r>
              <w:rPr>
                <w:rFonts w:hint="eastAsia" w:cs="宋体"/>
                <w:sz w:val="21"/>
                <w:szCs w:val="21"/>
                <w:highlight w:val="none"/>
                <w:lang w:eastAsia="zh-CN"/>
              </w:rPr>
              <w:t>）</w:t>
            </w:r>
            <w:r>
              <w:rPr>
                <w:rFonts w:hint="eastAsia" w:ascii="宋体" w:hAnsi="宋体" w:eastAsia="宋体" w:cs="宋体"/>
                <w:sz w:val="21"/>
                <w:szCs w:val="21"/>
                <w:highlight w:val="none"/>
              </w:rPr>
              <w:t>，供应商只有一次报价的机会。响应报价（即开标报价）不得有选择性报价和附有条件的报价，且不得高于预算金额或最高限价。</w:t>
            </w:r>
          </w:p>
        </w:tc>
      </w:tr>
      <w:tr w14:paraId="4753FBF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30" w:hRule="atLeast"/>
        </w:trPr>
        <w:tc>
          <w:tcPr>
            <w:tcW w:w="959" w:type="dxa"/>
            <w:vAlign w:val="center"/>
          </w:tcPr>
          <w:p w14:paraId="4BF25C41">
            <w:pPr>
              <w:pStyle w:val="42"/>
              <w:shd w:val="clear"/>
              <w:ind w:left="95" w:leftChars="0" w:right="362" w:rightChars="0"/>
              <w:jc w:val="center"/>
              <w:rPr>
                <w:rFonts w:hint="default" w:ascii="宋体" w:hAnsi="宋体" w:eastAsia="宋体" w:cs="宋体"/>
                <w:kern w:val="0"/>
                <w:sz w:val="21"/>
                <w:szCs w:val="21"/>
                <w:highlight w:val="none"/>
                <w:lang w:val="en-US" w:eastAsia="zh-CN" w:bidi="zh-CN"/>
              </w:rPr>
            </w:pPr>
            <w:r>
              <w:rPr>
                <w:rFonts w:hint="eastAsia" w:cs="宋体"/>
                <w:sz w:val="21"/>
                <w:szCs w:val="21"/>
                <w:highlight w:val="none"/>
                <w:lang w:val="en-US" w:eastAsia="zh-CN"/>
              </w:rPr>
              <w:t xml:space="preserve"> </w:t>
            </w:r>
            <w:r>
              <w:rPr>
                <w:rFonts w:hint="eastAsia" w:ascii="宋体" w:hAnsi="宋体" w:eastAsia="宋体" w:cs="宋体"/>
                <w:sz w:val="21"/>
                <w:szCs w:val="21"/>
                <w:highlight w:val="none"/>
                <w:lang w:val="en-US" w:eastAsia="zh-CN"/>
              </w:rPr>
              <w:t xml:space="preserve"> </w:t>
            </w:r>
            <w:r>
              <w:rPr>
                <w:rFonts w:hint="eastAsia" w:cs="宋体"/>
                <w:sz w:val="21"/>
                <w:szCs w:val="21"/>
                <w:highlight w:val="none"/>
                <w:lang w:val="en-US" w:eastAsia="zh-CN"/>
              </w:rPr>
              <w:t>19</w:t>
            </w:r>
          </w:p>
        </w:tc>
        <w:tc>
          <w:tcPr>
            <w:tcW w:w="2813" w:type="dxa"/>
            <w:gridSpan w:val="2"/>
            <w:vAlign w:val="center"/>
          </w:tcPr>
          <w:p w14:paraId="0F103193">
            <w:pPr>
              <w:pStyle w:val="42"/>
              <w:shd w:val="clear"/>
              <w:spacing w:before="171" w:line="242" w:lineRule="auto"/>
              <w:ind w:left="449" w:leftChars="0" w:right="127" w:rightChars="0" w:hanging="315" w:firstLineChars="0"/>
              <w:jc w:val="left"/>
              <w:rPr>
                <w:rFonts w:hint="eastAsia" w:ascii="宋体" w:hAnsi="宋体" w:eastAsia="宋体" w:cs="宋体"/>
                <w:kern w:val="0"/>
                <w:sz w:val="21"/>
                <w:szCs w:val="21"/>
                <w:highlight w:val="none"/>
                <w:lang w:val="zh-CN" w:eastAsia="zh-CN" w:bidi="zh-CN"/>
              </w:rPr>
            </w:pPr>
            <w:r>
              <w:rPr>
                <w:rFonts w:hint="eastAsia" w:ascii="宋体" w:hAnsi="宋体" w:eastAsia="宋体" w:cs="宋体"/>
                <w:sz w:val="21"/>
                <w:szCs w:val="21"/>
                <w:highlight w:val="none"/>
              </w:rPr>
              <w:t>面向中小企业预留情况及小微企业报价扣除标准</w:t>
            </w:r>
          </w:p>
        </w:tc>
        <w:tc>
          <w:tcPr>
            <w:tcW w:w="5626" w:type="dxa"/>
            <w:vAlign w:val="center"/>
          </w:tcPr>
          <w:p w14:paraId="1A3B4E5D">
            <w:pPr>
              <w:pStyle w:val="42"/>
              <w:shd w:val="clear"/>
              <w:spacing w:before="2" w:line="242" w:lineRule="auto"/>
              <w:ind w:left="107" w:leftChars="0" w:right="97" w:rightChars="0"/>
              <w:jc w:val="left"/>
              <w:rPr>
                <w:rFonts w:hint="default" w:ascii="宋体" w:hAnsi="宋体" w:eastAsia="宋体" w:cs="宋体"/>
                <w:kern w:val="0"/>
                <w:sz w:val="21"/>
                <w:szCs w:val="21"/>
                <w:highlight w:val="none"/>
                <w:lang w:val="en-US" w:eastAsia="zh-CN" w:bidi="zh-CN"/>
              </w:rPr>
            </w:pPr>
            <w:r>
              <w:rPr>
                <w:rFonts w:hint="eastAsia" w:ascii="宋体" w:hAnsi="宋体" w:eastAsia="宋体" w:cs="宋体"/>
                <w:sz w:val="21"/>
                <w:szCs w:val="21"/>
                <w:highlight w:val="none"/>
              </w:rPr>
              <w:t>本项目</w:t>
            </w:r>
            <w:r>
              <w:rPr>
                <w:rFonts w:hint="eastAsia" w:cs="宋体"/>
                <w:sz w:val="21"/>
                <w:szCs w:val="21"/>
                <w:highlight w:val="none"/>
                <w:lang w:val="en-US" w:eastAsia="zh-CN"/>
              </w:rPr>
              <w:t>专门面向中小企业采购</w:t>
            </w:r>
          </w:p>
        </w:tc>
      </w:tr>
      <w:tr w14:paraId="20FE32E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5" w:hRule="atLeast"/>
        </w:trPr>
        <w:tc>
          <w:tcPr>
            <w:tcW w:w="959" w:type="dxa"/>
            <w:vAlign w:val="top"/>
          </w:tcPr>
          <w:p w14:paraId="4CE506EF">
            <w:pPr>
              <w:pStyle w:val="42"/>
              <w:shd w:val="clear"/>
              <w:spacing w:before="148"/>
              <w:ind w:left="95" w:leftChars="0" w:right="362" w:rightChars="0"/>
              <w:jc w:val="center"/>
              <w:rPr>
                <w:rFonts w:hint="default" w:ascii="宋体" w:hAnsi="宋体" w:eastAsia="宋体" w:cs="宋体"/>
                <w:kern w:val="0"/>
                <w:sz w:val="21"/>
                <w:szCs w:val="21"/>
                <w:highlight w:val="none"/>
                <w:lang w:val="en-US" w:eastAsia="zh-CN" w:bidi="zh-CN"/>
              </w:rPr>
            </w:pPr>
            <w:r>
              <w:rPr>
                <w:rFonts w:hint="eastAsia" w:ascii="宋体" w:hAnsi="宋体" w:eastAsia="宋体" w:cs="宋体"/>
                <w:sz w:val="21"/>
                <w:szCs w:val="21"/>
                <w:highlight w:val="none"/>
                <w:lang w:val="en-US" w:eastAsia="zh-CN"/>
              </w:rPr>
              <w:t xml:space="preserve"> </w:t>
            </w:r>
            <w:r>
              <w:rPr>
                <w:rFonts w:hint="eastAsia" w:cs="宋体"/>
                <w:sz w:val="21"/>
                <w:szCs w:val="21"/>
                <w:highlight w:val="none"/>
                <w:lang w:val="en-US" w:eastAsia="zh-CN"/>
              </w:rPr>
              <w:t>20</w:t>
            </w:r>
          </w:p>
        </w:tc>
        <w:tc>
          <w:tcPr>
            <w:tcW w:w="2813" w:type="dxa"/>
            <w:gridSpan w:val="2"/>
            <w:vAlign w:val="top"/>
          </w:tcPr>
          <w:p w14:paraId="1BB35589">
            <w:pPr>
              <w:pStyle w:val="42"/>
              <w:shd w:val="clear"/>
              <w:spacing w:before="10" w:line="270" w:lineRule="atLeast"/>
              <w:ind w:left="661" w:leftChars="0" w:right="127" w:rightChars="0" w:hanging="526" w:firstLineChars="0"/>
              <w:rPr>
                <w:rFonts w:hint="eastAsia" w:ascii="宋体" w:hAnsi="宋体" w:eastAsia="宋体" w:cs="宋体"/>
                <w:color w:val="000000" w:themeColor="text1"/>
                <w:kern w:val="0"/>
                <w:sz w:val="21"/>
                <w:szCs w:val="21"/>
                <w:highlight w:val="none"/>
                <w:lang w:val="zh-CN" w:eastAsia="zh-CN" w:bidi="zh-CN"/>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采购标的对应的中小企业划分标准所属行业</w:t>
            </w:r>
          </w:p>
        </w:tc>
        <w:tc>
          <w:tcPr>
            <w:tcW w:w="5626" w:type="dxa"/>
            <w:vAlign w:val="top"/>
          </w:tcPr>
          <w:p w14:paraId="1341220B">
            <w:pPr>
              <w:pStyle w:val="42"/>
              <w:shd w:val="clear"/>
              <w:spacing w:before="148"/>
              <w:ind w:left="107" w:leftChars="0"/>
              <w:rPr>
                <w:rFonts w:hint="eastAsia" w:ascii="宋体" w:hAnsi="宋体" w:eastAsia="宋体" w:cs="宋体"/>
                <w:color w:val="000000" w:themeColor="text1"/>
                <w:kern w:val="0"/>
                <w:sz w:val="21"/>
                <w:szCs w:val="21"/>
                <w:highlight w:val="none"/>
                <w:lang w:val="zh-CN" w:eastAsia="zh-CN" w:bidi="zh-CN"/>
                <w14:textFill>
                  <w14:solidFill>
                    <w14:schemeClr w14:val="tx1"/>
                  </w14:solidFill>
                </w14:textFill>
              </w:rPr>
            </w:pPr>
            <w:r>
              <w:rPr>
                <w:rFonts w:hint="eastAsia" w:ascii="宋体" w:hAnsi="宋体" w:eastAsia="宋体" w:cs="宋体"/>
                <w:sz w:val="21"/>
                <w:szCs w:val="21"/>
                <w:highlight w:val="none"/>
              </w:rPr>
              <w:t>其他未列明行业</w:t>
            </w:r>
          </w:p>
        </w:tc>
      </w:tr>
      <w:tr w14:paraId="670EBAE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30" w:hRule="atLeast"/>
        </w:trPr>
        <w:tc>
          <w:tcPr>
            <w:tcW w:w="959" w:type="dxa"/>
            <w:vAlign w:val="center"/>
          </w:tcPr>
          <w:p w14:paraId="5D6A8CE0">
            <w:pPr>
              <w:pStyle w:val="42"/>
              <w:shd w:val="clear"/>
              <w:spacing w:before="127"/>
              <w:ind w:left="95" w:leftChars="0" w:right="362" w:rightChars="0"/>
              <w:jc w:val="center"/>
              <w:rPr>
                <w:rFonts w:hint="default" w:ascii="宋体" w:hAnsi="宋体" w:eastAsia="宋体" w:cs="宋体"/>
                <w:kern w:val="0"/>
                <w:sz w:val="21"/>
                <w:szCs w:val="21"/>
                <w:highlight w:val="none"/>
                <w:lang w:val="en-US" w:eastAsia="zh-CN" w:bidi="zh-CN"/>
              </w:rPr>
            </w:pPr>
            <w:r>
              <w:rPr>
                <w:rFonts w:hint="eastAsia" w:ascii="宋体" w:hAnsi="宋体" w:eastAsia="宋体" w:cs="宋体"/>
                <w:sz w:val="21"/>
                <w:szCs w:val="21"/>
                <w:highlight w:val="none"/>
                <w:lang w:val="en-US" w:eastAsia="zh-CN"/>
              </w:rPr>
              <w:t xml:space="preserve"> </w:t>
            </w:r>
            <w:r>
              <w:rPr>
                <w:rFonts w:hint="eastAsia" w:cs="宋体"/>
                <w:sz w:val="21"/>
                <w:szCs w:val="21"/>
                <w:highlight w:val="none"/>
                <w:lang w:val="en-US" w:eastAsia="zh-CN"/>
              </w:rPr>
              <w:t>21</w:t>
            </w:r>
          </w:p>
        </w:tc>
        <w:tc>
          <w:tcPr>
            <w:tcW w:w="2813" w:type="dxa"/>
            <w:gridSpan w:val="2"/>
            <w:vAlign w:val="center"/>
          </w:tcPr>
          <w:p w14:paraId="2EBAE324">
            <w:pPr>
              <w:pStyle w:val="42"/>
              <w:shd w:val="clear"/>
              <w:spacing w:line="244" w:lineRule="auto"/>
              <w:ind w:left="766" w:leftChars="0" w:right="547" w:rightChars="0" w:hanging="212" w:firstLineChars="0"/>
              <w:jc w:val="center"/>
              <w:rPr>
                <w:rFonts w:hint="eastAsia" w:ascii="宋体" w:hAnsi="宋体" w:eastAsia="宋体" w:cs="宋体"/>
                <w:kern w:val="0"/>
                <w:sz w:val="21"/>
                <w:szCs w:val="21"/>
                <w:highlight w:val="none"/>
                <w:lang w:val="zh-CN" w:eastAsia="zh-CN" w:bidi="zh-CN"/>
              </w:rPr>
            </w:pPr>
            <w:r>
              <w:rPr>
                <w:rFonts w:hint="eastAsia" w:ascii="宋体" w:hAnsi="宋体" w:eastAsia="宋体" w:cs="宋体"/>
                <w:sz w:val="21"/>
                <w:szCs w:val="21"/>
                <w:highlight w:val="none"/>
              </w:rPr>
              <w:t>节能环保优先采购产品优惠标准</w:t>
            </w:r>
          </w:p>
        </w:tc>
        <w:tc>
          <w:tcPr>
            <w:tcW w:w="5626" w:type="dxa"/>
            <w:vAlign w:val="center"/>
          </w:tcPr>
          <w:p w14:paraId="185CAD8D">
            <w:pPr>
              <w:keepNext w:val="0"/>
              <w:keepLines w:val="0"/>
              <w:pageBreakBefore w:val="0"/>
              <w:widowControl/>
              <w:kinsoku/>
              <w:wordWrap/>
              <w:overflowPunct/>
              <w:topLinePunct/>
              <w:autoSpaceDE/>
              <w:autoSpaceDN/>
              <w:bidi w:val="0"/>
              <w:adjustRightInd w:val="0"/>
              <w:snapToGrid w:val="0"/>
              <w:spacing w:line="360" w:lineRule="auto"/>
              <w:ind w:left="140" w:leftChars="50" w:right="140" w:rightChars="50"/>
              <w:textAlignment w:val="auto"/>
              <w:rPr>
                <w:rFonts w:hint="eastAsia" w:ascii="宋体" w:hAnsi="宋体" w:eastAsia="宋体" w:cs="宋体"/>
                <w:kern w:val="0"/>
                <w:sz w:val="21"/>
                <w:szCs w:val="21"/>
                <w:highlight w:val="none"/>
                <w:lang w:val="zh-CN" w:eastAsia="zh-CN" w:bidi="zh-CN"/>
              </w:rPr>
            </w:pPr>
            <w:r>
              <w:rPr>
                <w:rFonts w:hint="eastAsia" w:ascii="宋体" w:hAnsi="宋体" w:eastAsia="宋体" w:cs="宋体"/>
                <w:kern w:val="0"/>
                <w:sz w:val="21"/>
                <w:szCs w:val="21"/>
                <w:highlight w:val="none"/>
                <w:lang w:val="zh-CN" w:eastAsia="zh-CN" w:bidi="zh-CN"/>
              </w:rPr>
              <w:t>本项目不适用</w:t>
            </w:r>
          </w:p>
        </w:tc>
      </w:tr>
      <w:tr w14:paraId="0D5EEDA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0" w:hRule="atLeast"/>
        </w:trPr>
        <w:tc>
          <w:tcPr>
            <w:tcW w:w="959" w:type="dxa"/>
            <w:vAlign w:val="top"/>
          </w:tcPr>
          <w:p w14:paraId="711812EE">
            <w:pPr>
              <w:pStyle w:val="42"/>
              <w:shd w:val="clear"/>
              <w:ind w:left="95" w:leftChars="0" w:right="362" w:rightChars="0"/>
              <w:jc w:val="center"/>
              <w:rPr>
                <w:rFonts w:hint="default" w:ascii="宋体" w:hAnsi="宋体" w:eastAsia="宋体" w:cs="宋体"/>
                <w:kern w:val="0"/>
                <w:sz w:val="21"/>
                <w:szCs w:val="21"/>
                <w:highlight w:val="none"/>
                <w:lang w:val="en-US" w:eastAsia="zh-CN" w:bidi="zh-CN"/>
              </w:rPr>
            </w:pPr>
            <w:r>
              <w:rPr>
                <w:rFonts w:hint="eastAsia" w:ascii="宋体" w:hAnsi="宋体" w:eastAsia="宋体" w:cs="宋体"/>
                <w:sz w:val="21"/>
                <w:szCs w:val="21"/>
                <w:highlight w:val="none"/>
                <w:lang w:val="en-US" w:eastAsia="zh-CN"/>
              </w:rPr>
              <w:t xml:space="preserve">  </w:t>
            </w:r>
            <w:r>
              <w:rPr>
                <w:rFonts w:hint="eastAsia" w:cs="宋体"/>
                <w:sz w:val="21"/>
                <w:szCs w:val="21"/>
                <w:highlight w:val="none"/>
                <w:lang w:val="en-US" w:eastAsia="zh-CN"/>
              </w:rPr>
              <w:t>22</w:t>
            </w:r>
          </w:p>
        </w:tc>
        <w:tc>
          <w:tcPr>
            <w:tcW w:w="2813" w:type="dxa"/>
            <w:gridSpan w:val="2"/>
            <w:vAlign w:val="top"/>
          </w:tcPr>
          <w:p w14:paraId="1C446258">
            <w:pPr>
              <w:pStyle w:val="42"/>
              <w:shd w:val="clear"/>
              <w:ind w:left="86" w:leftChars="0" w:right="81" w:rightChars="0"/>
              <w:jc w:val="center"/>
              <w:rPr>
                <w:rFonts w:hint="eastAsia" w:ascii="宋体" w:hAnsi="宋体" w:eastAsia="宋体" w:cs="宋体"/>
                <w:kern w:val="0"/>
                <w:sz w:val="21"/>
                <w:szCs w:val="21"/>
                <w:highlight w:val="none"/>
                <w:lang w:val="zh-CN" w:eastAsia="zh-CN" w:bidi="zh-CN"/>
              </w:rPr>
            </w:pPr>
            <w:r>
              <w:rPr>
                <w:rFonts w:hint="eastAsia" w:ascii="宋体" w:hAnsi="宋体" w:eastAsia="宋体" w:cs="宋体"/>
                <w:sz w:val="21"/>
                <w:szCs w:val="21"/>
                <w:highlight w:val="none"/>
              </w:rPr>
              <w:t>进口产品</w:t>
            </w:r>
          </w:p>
        </w:tc>
        <w:tc>
          <w:tcPr>
            <w:tcW w:w="5626" w:type="dxa"/>
            <w:vAlign w:val="center"/>
          </w:tcPr>
          <w:p w14:paraId="65B52679">
            <w:pPr>
              <w:keepNext w:val="0"/>
              <w:keepLines w:val="0"/>
              <w:pageBreakBefore w:val="0"/>
              <w:widowControl/>
              <w:kinsoku/>
              <w:wordWrap/>
              <w:overflowPunct/>
              <w:topLinePunct/>
              <w:autoSpaceDE/>
              <w:autoSpaceDN/>
              <w:bidi w:val="0"/>
              <w:adjustRightInd w:val="0"/>
              <w:snapToGrid w:val="0"/>
              <w:spacing w:line="360" w:lineRule="auto"/>
              <w:ind w:left="140" w:leftChars="50" w:right="140" w:rightChars="50"/>
              <w:textAlignment w:val="auto"/>
              <w:rPr>
                <w:rFonts w:hint="eastAsia" w:ascii="宋体" w:hAnsi="宋体" w:eastAsia="宋体" w:cs="宋体"/>
                <w:kern w:val="0"/>
                <w:sz w:val="21"/>
                <w:szCs w:val="21"/>
                <w:highlight w:val="none"/>
                <w:lang w:val="zh-CN" w:eastAsia="zh-CN" w:bidi="zh-CN"/>
              </w:rPr>
            </w:pPr>
            <w:r>
              <w:rPr>
                <w:rFonts w:hint="eastAsia" w:ascii="宋体" w:hAnsi="宋体" w:eastAsia="宋体" w:cs="宋体"/>
                <w:kern w:val="0"/>
                <w:sz w:val="21"/>
                <w:szCs w:val="21"/>
                <w:highlight w:val="none"/>
                <w:lang w:val="zh-CN" w:eastAsia="zh-CN" w:bidi="zh-CN"/>
              </w:rPr>
              <w:t>本项目不适用</w:t>
            </w:r>
          </w:p>
        </w:tc>
      </w:tr>
      <w:tr w14:paraId="45A4D69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10" w:hRule="atLeast"/>
        </w:trPr>
        <w:tc>
          <w:tcPr>
            <w:tcW w:w="959" w:type="dxa"/>
            <w:vAlign w:val="top"/>
          </w:tcPr>
          <w:p w14:paraId="167D1293">
            <w:pPr>
              <w:pStyle w:val="42"/>
              <w:shd w:val="clear"/>
              <w:ind w:left="86" w:leftChars="0" w:right="81" w:rightChars="0"/>
              <w:jc w:val="center"/>
              <w:rPr>
                <w:rFonts w:hint="eastAsia" w:ascii="宋体" w:hAnsi="宋体" w:eastAsia="宋体" w:cs="宋体"/>
                <w:sz w:val="21"/>
                <w:szCs w:val="21"/>
                <w:highlight w:val="none"/>
              </w:rPr>
            </w:pPr>
          </w:p>
          <w:p w14:paraId="5B49B1BA">
            <w:pPr>
              <w:pStyle w:val="42"/>
              <w:shd w:val="clear"/>
              <w:ind w:left="86" w:leftChars="0" w:right="81" w:rightChars="0"/>
              <w:jc w:val="center"/>
              <w:rPr>
                <w:rFonts w:hint="default" w:ascii="宋体" w:hAnsi="宋体" w:eastAsia="宋体" w:cs="宋体"/>
                <w:sz w:val="21"/>
                <w:szCs w:val="21"/>
                <w:highlight w:val="none"/>
                <w:lang w:val="en-US" w:eastAsia="zh-CN"/>
              </w:rPr>
            </w:pPr>
            <w:r>
              <w:rPr>
                <w:rFonts w:hint="eastAsia" w:cs="宋体"/>
                <w:sz w:val="21"/>
                <w:szCs w:val="21"/>
                <w:highlight w:val="none"/>
                <w:lang w:val="en-US" w:eastAsia="zh-CN"/>
              </w:rPr>
              <w:t>23</w:t>
            </w:r>
          </w:p>
        </w:tc>
        <w:tc>
          <w:tcPr>
            <w:tcW w:w="2813" w:type="dxa"/>
            <w:gridSpan w:val="2"/>
            <w:vAlign w:val="center"/>
          </w:tcPr>
          <w:p w14:paraId="41AE22A4">
            <w:pPr>
              <w:pStyle w:val="42"/>
              <w:shd w:val="clear"/>
              <w:ind w:left="86" w:leftChars="0" w:right="81" w:rightChars="0"/>
              <w:jc w:val="center"/>
              <w:rPr>
                <w:rFonts w:hint="eastAsia" w:ascii="宋体" w:hAnsi="宋体" w:eastAsia="宋体" w:cs="宋体"/>
                <w:sz w:val="21"/>
                <w:szCs w:val="21"/>
                <w:highlight w:val="none"/>
                <w:lang w:val="zh-CN" w:eastAsia="zh-CN"/>
              </w:rPr>
            </w:pPr>
            <w:r>
              <w:rPr>
                <w:rFonts w:hint="eastAsia" w:ascii="宋体" w:hAnsi="宋体" w:eastAsia="宋体" w:cs="宋体"/>
                <w:sz w:val="21"/>
                <w:szCs w:val="21"/>
                <w:highlight w:val="none"/>
              </w:rPr>
              <w:t>响应文件编制</w:t>
            </w:r>
          </w:p>
        </w:tc>
        <w:tc>
          <w:tcPr>
            <w:tcW w:w="5626" w:type="dxa"/>
            <w:vAlign w:val="center"/>
          </w:tcPr>
          <w:p w14:paraId="1E86E6F7">
            <w:pPr>
              <w:pStyle w:val="42"/>
              <w:shd w:val="clear"/>
              <w:ind w:left="86" w:leftChars="0" w:right="81" w:rightChars="0"/>
              <w:jc w:val="left"/>
              <w:rPr>
                <w:rFonts w:hint="eastAsia" w:ascii="宋体" w:hAnsi="宋体" w:eastAsia="宋体" w:cs="宋体"/>
                <w:sz w:val="21"/>
                <w:szCs w:val="21"/>
                <w:highlight w:val="none"/>
              </w:rPr>
            </w:pPr>
            <w:r>
              <w:rPr>
                <w:rFonts w:hint="eastAsia" w:ascii="宋体" w:hAnsi="宋体" w:eastAsia="宋体" w:cs="宋体"/>
                <w:sz w:val="21"/>
                <w:szCs w:val="21"/>
                <w:highlight w:val="none"/>
              </w:rPr>
              <w:t>1. 响应文件由资格审查部分、商务部分、技术部分组成,应编制目录。</w:t>
            </w:r>
          </w:p>
          <w:p w14:paraId="5CDD32F8">
            <w:pPr>
              <w:pStyle w:val="42"/>
              <w:shd w:val="clear"/>
              <w:ind w:left="86" w:leftChars="0" w:right="81" w:rightChars="0"/>
              <w:jc w:val="left"/>
              <w:rPr>
                <w:rFonts w:hint="eastAsia" w:ascii="宋体" w:hAnsi="宋体" w:eastAsia="宋体" w:cs="宋体"/>
                <w:sz w:val="21"/>
                <w:szCs w:val="21"/>
                <w:highlight w:val="none"/>
                <w:lang w:val="zh-CN" w:eastAsia="zh-CN"/>
              </w:rPr>
            </w:pPr>
            <w:r>
              <w:rPr>
                <w:rFonts w:hint="eastAsia" w:ascii="宋体" w:hAnsi="宋体" w:eastAsia="宋体" w:cs="宋体"/>
                <w:sz w:val="21"/>
                <w:szCs w:val="21"/>
                <w:highlight w:val="none"/>
              </w:rPr>
              <w:t>2. 参照政府采购云平台《政府采购项目电子交易管理操作指南-供应商》，并按照征集文件和政府采购云平台的系统操作要求进行编制。</w:t>
            </w:r>
          </w:p>
        </w:tc>
      </w:tr>
      <w:tr w14:paraId="3A5FDD0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30" w:hRule="atLeast"/>
        </w:trPr>
        <w:tc>
          <w:tcPr>
            <w:tcW w:w="959" w:type="dxa"/>
            <w:vAlign w:val="top"/>
          </w:tcPr>
          <w:p w14:paraId="1801F277">
            <w:pPr>
              <w:pStyle w:val="42"/>
              <w:shd w:val="clear"/>
              <w:ind w:left="86" w:leftChars="0" w:right="81" w:rightChars="0"/>
              <w:jc w:val="center"/>
              <w:rPr>
                <w:rFonts w:hint="eastAsia" w:ascii="宋体" w:hAnsi="宋体" w:eastAsia="宋体" w:cs="宋体"/>
                <w:sz w:val="21"/>
                <w:szCs w:val="21"/>
                <w:highlight w:val="none"/>
              </w:rPr>
            </w:pPr>
          </w:p>
          <w:p w14:paraId="5356EEE7">
            <w:pPr>
              <w:pStyle w:val="42"/>
              <w:shd w:val="clear"/>
              <w:ind w:left="86" w:leftChars="0" w:right="81" w:rightChars="0"/>
              <w:jc w:val="center"/>
              <w:rPr>
                <w:rFonts w:hint="eastAsia" w:ascii="宋体" w:hAnsi="宋体" w:eastAsia="宋体" w:cs="宋体"/>
                <w:sz w:val="21"/>
                <w:szCs w:val="21"/>
                <w:highlight w:val="none"/>
              </w:rPr>
            </w:pPr>
          </w:p>
          <w:p w14:paraId="34BBFF3C">
            <w:pPr>
              <w:pStyle w:val="42"/>
              <w:shd w:val="clear"/>
              <w:ind w:left="86" w:leftChars="0" w:right="81" w:rightChars="0"/>
              <w:jc w:val="center"/>
              <w:rPr>
                <w:rFonts w:hint="default" w:ascii="宋体" w:hAnsi="宋体" w:eastAsia="宋体" w:cs="宋体"/>
                <w:sz w:val="21"/>
                <w:szCs w:val="21"/>
                <w:highlight w:val="none"/>
                <w:lang w:val="en-US" w:eastAsia="zh-CN"/>
              </w:rPr>
            </w:pPr>
            <w:r>
              <w:rPr>
                <w:rFonts w:hint="eastAsia" w:cs="宋体"/>
                <w:sz w:val="21"/>
                <w:szCs w:val="21"/>
                <w:highlight w:val="none"/>
                <w:lang w:val="en-US" w:eastAsia="zh-CN"/>
              </w:rPr>
              <w:t>24</w:t>
            </w:r>
          </w:p>
        </w:tc>
        <w:tc>
          <w:tcPr>
            <w:tcW w:w="2813" w:type="dxa"/>
            <w:gridSpan w:val="2"/>
            <w:vAlign w:val="center"/>
          </w:tcPr>
          <w:p w14:paraId="57F20AB2">
            <w:pPr>
              <w:pStyle w:val="42"/>
              <w:shd w:val="clear"/>
              <w:ind w:left="86" w:leftChars="0" w:right="81" w:rightChars="0"/>
              <w:jc w:val="center"/>
              <w:rPr>
                <w:rFonts w:hint="eastAsia" w:ascii="宋体" w:hAnsi="宋体" w:eastAsia="宋体" w:cs="宋体"/>
                <w:sz w:val="21"/>
                <w:szCs w:val="21"/>
                <w:highlight w:val="none"/>
                <w:lang w:val="zh-CN" w:eastAsia="zh-CN"/>
              </w:rPr>
            </w:pPr>
            <w:r>
              <w:rPr>
                <w:rFonts w:hint="eastAsia" w:ascii="宋体" w:hAnsi="宋体" w:eastAsia="宋体" w:cs="宋体"/>
                <w:sz w:val="21"/>
                <w:szCs w:val="21"/>
                <w:highlight w:val="none"/>
              </w:rPr>
              <w:t>响应文件盖章签署</w:t>
            </w:r>
          </w:p>
        </w:tc>
        <w:tc>
          <w:tcPr>
            <w:tcW w:w="5626" w:type="dxa"/>
            <w:vAlign w:val="center"/>
          </w:tcPr>
          <w:p w14:paraId="5C4666BE">
            <w:pPr>
              <w:pStyle w:val="42"/>
              <w:keepNext w:val="0"/>
              <w:keepLines w:val="0"/>
              <w:pageBreakBefore w:val="0"/>
              <w:widowControl w:val="0"/>
              <w:shd w:val="clear"/>
              <w:kinsoku/>
              <w:wordWrap/>
              <w:overflowPunct/>
              <w:topLinePunct w:val="0"/>
              <w:autoSpaceDE w:val="0"/>
              <w:autoSpaceDN w:val="0"/>
              <w:bidi w:val="0"/>
              <w:adjustRightInd w:val="0"/>
              <w:snapToGrid/>
              <w:spacing w:line="0" w:lineRule="atLeast"/>
              <w:ind w:left="85" w:leftChars="0" w:right="79" w:rightChars="0"/>
              <w:jc w:val="left"/>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1. 响应文件正本所有要求盖章处均应加盖与供应商名称全称相一致的标准公章，不得使用彩喷或者彩印的印章、不得使用专用章(如经济合同章、投标专用章等)或其他印章代替。</w:t>
            </w:r>
          </w:p>
          <w:p w14:paraId="1F233C8A">
            <w:pPr>
              <w:pStyle w:val="42"/>
              <w:keepNext w:val="0"/>
              <w:keepLines w:val="0"/>
              <w:pageBreakBefore w:val="0"/>
              <w:widowControl w:val="0"/>
              <w:shd w:val="clear"/>
              <w:kinsoku/>
              <w:wordWrap/>
              <w:overflowPunct/>
              <w:topLinePunct w:val="0"/>
              <w:autoSpaceDE w:val="0"/>
              <w:autoSpaceDN w:val="0"/>
              <w:bidi w:val="0"/>
              <w:adjustRightInd w:val="0"/>
              <w:snapToGrid/>
              <w:spacing w:line="0" w:lineRule="atLeast"/>
              <w:ind w:left="85" w:leftChars="0" w:right="79" w:rightChars="0"/>
              <w:jc w:val="left"/>
              <w:textAlignment w:val="auto"/>
              <w:rPr>
                <w:rFonts w:hint="eastAsia" w:ascii="宋体" w:hAnsi="宋体" w:eastAsia="宋体" w:cs="宋体"/>
                <w:sz w:val="21"/>
                <w:szCs w:val="21"/>
                <w:highlight w:val="none"/>
                <w:lang w:val="zh-CN" w:eastAsia="zh-CN"/>
              </w:rPr>
            </w:pPr>
            <w:r>
              <w:rPr>
                <w:rFonts w:hint="eastAsia" w:ascii="宋体" w:hAnsi="宋体" w:eastAsia="宋体" w:cs="宋体"/>
                <w:sz w:val="21"/>
                <w:szCs w:val="21"/>
                <w:highlight w:val="none"/>
              </w:rPr>
              <w:t>2. 响应文件正本所有要求签字处均</w:t>
            </w:r>
            <w:r>
              <w:rPr>
                <w:rFonts w:hint="eastAsia" w:cs="宋体"/>
                <w:sz w:val="21"/>
                <w:szCs w:val="21"/>
                <w:highlight w:val="none"/>
                <w:lang w:val="en-US" w:eastAsia="zh-CN"/>
              </w:rPr>
              <w:t>应按照要求进行签字</w:t>
            </w:r>
            <w:r>
              <w:rPr>
                <w:rFonts w:hint="eastAsia" w:ascii="宋体" w:hAnsi="宋体" w:eastAsia="宋体" w:cs="宋体"/>
                <w:sz w:val="21"/>
                <w:szCs w:val="21"/>
                <w:highlight w:val="none"/>
              </w:rPr>
              <w:t>，不得由他人代签。</w:t>
            </w:r>
          </w:p>
        </w:tc>
      </w:tr>
      <w:tr w14:paraId="163D08D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30" w:hRule="atLeast"/>
        </w:trPr>
        <w:tc>
          <w:tcPr>
            <w:tcW w:w="959" w:type="dxa"/>
            <w:vAlign w:val="center"/>
          </w:tcPr>
          <w:p w14:paraId="4EB9BECD">
            <w:pPr>
              <w:pStyle w:val="42"/>
              <w:shd w:val="clear"/>
              <w:ind w:left="86" w:leftChars="0" w:right="81" w:rightChars="0"/>
              <w:jc w:val="center"/>
              <w:rPr>
                <w:rFonts w:hint="default" w:ascii="宋体" w:hAnsi="宋体" w:eastAsia="宋体" w:cs="宋体"/>
                <w:sz w:val="21"/>
                <w:szCs w:val="21"/>
                <w:highlight w:val="none"/>
                <w:lang w:val="en-US" w:eastAsia="zh-CN"/>
              </w:rPr>
            </w:pPr>
            <w:r>
              <w:rPr>
                <w:rFonts w:hint="eastAsia" w:cs="宋体"/>
                <w:sz w:val="21"/>
                <w:szCs w:val="21"/>
                <w:highlight w:val="none"/>
                <w:lang w:val="en-US" w:eastAsia="zh-CN"/>
              </w:rPr>
              <w:t>25</w:t>
            </w:r>
          </w:p>
        </w:tc>
        <w:tc>
          <w:tcPr>
            <w:tcW w:w="2813" w:type="dxa"/>
            <w:gridSpan w:val="2"/>
            <w:vAlign w:val="center"/>
          </w:tcPr>
          <w:p w14:paraId="0855294A">
            <w:pPr>
              <w:pStyle w:val="42"/>
              <w:shd w:val="clear"/>
              <w:ind w:left="86" w:leftChars="0" w:right="81" w:rightChars="0"/>
              <w:jc w:val="center"/>
              <w:rPr>
                <w:rFonts w:hint="eastAsia" w:ascii="宋体" w:hAnsi="宋体" w:eastAsia="宋体" w:cs="宋体"/>
                <w:sz w:val="21"/>
                <w:szCs w:val="21"/>
                <w:highlight w:val="none"/>
                <w:lang w:val="zh-CN" w:eastAsia="zh-CN"/>
              </w:rPr>
            </w:pPr>
            <w:r>
              <w:rPr>
                <w:rFonts w:hint="eastAsia" w:ascii="宋体" w:hAnsi="宋体" w:eastAsia="宋体" w:cs="宋体"/>
                <w:sz w:val="21"/>
                <w:szCs w:val="21"/>
                <w:highlight w:val="none"/>
              </w:rPr>
              <w:t>响应文件加密、上传、提交</w:t>
            </w:r>
          </w:p>
        </w:tc>
        <w:tc>
          <w:tcPr>
            <w:tcW w:w="5626" w:type="dxa"/>
            <w:vAlign w:val="top"/>
          </w:tcPr>
          <w:p w14:paraId="64985188">
            <w:pPr>
              <w:keepNext w:val="0"/>
              <w:keepLines w:val="0"/>
              <w:pageBreakBefore w:val="0"/>
              <w:widowControl/>
              <w:kinsoku/>
              <w:wordWrap/>
              <w:overflowPunct/>
              <w:topLinePunct/>
              <w:autoSpaceDE/>
              <w:autoSpaceDN/>
              <w:bidi w:val="0"/>
              <w:adjustRightInd w:val="0"/>
              <w:snapToGrid w:val="0"/>
              <w:spacing w:line="0" w:lineRule="atLeast"/>
              <w:ind w:left="140" w:leftChars="50" w:right="140" w:rightChars="50"/>
              <w:textAlignment w:val="auto"/>
              <w:rPr>
                <w:rFonts w:hint="eastAsia" w:ascii="宋体" w:hAnsi="宋体" w:eastAsia="宋体" w:cs="宋体"/>
                <w:kern w:val="0"/>
                <w:sz w:val="21"/>
                <w:szCs w:val="21"/>
                <w:highlight w:val="none"/>
                <w:lang w:val="zh-CN" w:eastAsia="zh-CN" w:bidi="zh-CN"/>
              </w:rPr>
            </w:pPr>
            <w:r>
              <w:rPr>
                <w:rFonts w:hint="eastAsia" w:ascii="宋体" w:hAnsi="宋体" w:eastAsia="宋体" w:cs="宋体"/>
                <w:kern w:val="0"/>
                <w:sz w:val="21"/>
                <w:szCs w:val="21"/>
                <w:highlight w:val="none"/>
                <w:lang w:val="zh-CN" w:eastAsia="zh-CN" w:bidi="zh-CN"/>
              </w:rPr>
              <w:t>响应文件提交方式及地点：响应文件应加密并在提交截止时间前通过政府采购云平台在线提交。</w:t>
            </w:r>
          </w:p>
          <w:p w14:paraId="6D00F93A">
            <w:pPr>
              <w:keepNext w:val="0"/>
              <w:keepLines w:val="0"/>
              <w:pageBreakBefore w:val="0"/>
              <w:widowControl/>
              <w:kinsoku/>
              <w:wordWrap/>
              <w:overflowPunct/>
              <w:topLinePunct/>
              <w:autoSpaceDE/>
              <w:autoSpaceDN/>
              <w:bidi w:val="0"/>
              <w:adjustRightInd w:val="0"/>
              <w:snapToGrid w:val="0"/>
              <w:spacing w:line="0" w:lineRule="atLeast"/>
              <w:ind w:left="140" w:leftChars="50" w:right="140" w:rightChars="50"/>
              <w:textAlignment w:val="auto"/>
              <w:rPr>
                <w:rFonts w:hint="eastAsia" w:ascii="宋体" w:hAnsi="宋体" w:eastAsia="宋体" w:cs="宋体"/>
                <w:kern w:val="0"/>
                <w:sz w:val="21"/>
                <w:szCs w:val="21"/>
                <w:highlight w:val="none"/>
                <w:lang w:val="zh-CN" w:eastAsia="zh-CN" w:bidi="zh-CN"/>
              </w:rPr>
            </w:pPr>
            <w:r>
              <w:rPr>
                <w:rFonts w:hint="eastAsia" w:ascii="宋体" w:hAnsi="宋体" w:eastAsia="宋体" w:cs="宋体"/>
                <w:kern w:val="0"/>
                <w:sz w:val="21"/>
                <w:szCs w:val="21"/>
                <w:highlight w:val="none"/>
                <w:lang w:val="zh-CN" w:eastAsia="zh-CN" w:bidi="zh-CN"/>
              </w:rPr>
              <w:t>政采云平台操作步骤：本项目执行电子化招投标，须通过政府采购云平台（网址：http:// www.zcygov.cn）递交电子版投标文件；</w:t>
            </w:r>
          </w:p>
          <w:p w14:paraId="689A02E0">
            <w:pPr>
              <w:pStyle w:val="42"/>
              <w:keepNext w:val="0"/>
              <w:keepLines w:val="0"/>
              <w:pageBreakBefore w:val="0"/>
              <w:shd w:val="clear"/>
              <w:kinsoku/>
              <w:wordWrap/>
              <w:overflowPunct/>
              <w:bidi w:val="0"/>
              <w:adjustRightInd w:val="0"/>
              <w:spacing w:before="149" w:line="0" w:lineRule="atLeast"/>
              <w:ind w:left="107" w:leftChars="0"/>
              <w:textAlignment w:val="auto"/>
              <w:rPr>
                <w:rFonts w:hint="eastAsia" w:ascii="宋体" w:hAnsi="宋体" w:eastAsia="宋体" w:cs="宋体"/>
                <w:kern w:val="0"/>
                <w:sz w:val="21"/>
                <w:szCs w:val="21"/>
                <w:highlight w:val="none"/>
                <w:lang w:val="zh-CN" w:eastAsia="zh-CN" w:bidi="zh-CN"/>
              </w:rPr>
            </w:pPr>
            <w:r>
              <w:rPr>
                <w:rFonts w:hint="eastAsia" w:ascii="宋体" w:hAnsi="宋体" w:eastAsia="宋体" w:cs="宋体"/>
                <w:kern w:val="0"/>
                <w:sz w:val="21"/>
                <w:szCs w:val="21"/>
                <w:highlight w:val="none"/>
                <w:lang w:val="zh-CN" w:eastAsia="zh-CN" w:bidi="zh-CN"/>
              </w:rPr>
              <w:t>投标操作流程：供应商在政府采购云平台网注册入库成为正式供应商后，在平台上按《政府采购项目电子交易管理操作指南-供应商》进行投标操作。</w:t>
            </w:r>
          </w:p>
          <w:p w14:paraId="35388129">
            <w:pPr>
              <w:pStyle w:val="42"/>
              <w:keepNext w:val="0"/>
              <w:keepLines w:val="0"/>
              <w:pageBreakBefore w:val="0"/>
              <w:shd w:val="clear"/>
              <w:kinsoku/>
              <w:wordWrap/>
              <w:overflowPunct/>
              <w:bidi w:val="0"/>
              <w:adjustRightInd w:val="0"/>
              <w:spacing w:before="149" w:line="0" w:lineRule="atLeast"/>
              <w:ind w:left="107" w:leftChars="0"/>
              <w:textAlignment w:val="auto"/>
              <w:rPr>
                <w:rFonts w:hint="eastAsia" w:ascii="宋体" w:hAnsi="宋体" w:eastAsia="宋体" w:cs="宋体"/>
                <w:kern w:val="0"/>
                <w:sz w:val="21"/>
                <w:szCs w:val="21"/>
                <w:highlight w:val="none"/>
                <w:lang w:val="zh-CN" w:eastAsia="zh-CN" w:bidi="zh-CN"/>
              </w:rPr>
            </w:pPr>
            <w:r>
              <w:rPr>
                <w:rFonts w:hint="eastAsia" w:ascii="宋体" w:hAnsi="宋体" w:eastAsia="宋体" w:cs="宋体"/>
                <w:sz w:val="21"/>
                <w:szCs w:val="21"/>
                <w:highlight w:val="none"/>
              </w:rPr>
              <w:t>因本项目采用电子招投标，投标人开标时不需要提交纸质版投标文件，中标</w:t>
            </w:r>
            <w:r>
              <w:rPr>
                <w:rFonts w:hint="eastAsia" w:cs="宋体"/>
                <w:sz w:val="21"/>
                <w:szCs w:val="21"/>
                <w:highlight w:val="none"/>
                <w:lang w:val="en-US" w:eastAsia="zh-CN"/>
              </w:rPr>
              <w:t>供应商</w:t>
            </w:r>
            <w:r>
              <w:rPr>
                <w:rFonts w:hint="eastAsia" w:ascii="宋体" w:hAnsi="宋体" w:eastAsia="宋体" w:cs="宋体"/>
                <w:sz w:val="21"/>
                <w:szCs w:val="21"/>
                <w:highlight w:val="none"/>
              </w:rPr>
              <w:t>应在中标结果发布后3个工作日内把纸质版投标文件</w:t>
            </w:r>
            <w:r>
              <w:rPr>
                <w:rFonts w:hint="eastAsia" w:cs="宋体"/>
                <w:sz w:val="21"/>
                <w:szCs w:val="21"/>
                <w:highlight w:val="none"/>
                <w:lang w:val="en-US" w:eastAsia="zh-CN"/>
              </w:rPr>
              <w:t>二套递交或</w:t>
            </w:r>
            <w:r>
              <w:rPr>
                <w:rFonts w:hint="eastAsia" w:ascii="宋体" w:hAnsi="宋体" w:eastAsia="宋体" w:cs="宋体"/>
                <w:sz w:val="21"/>
                <w:szCs w:val="21"/>
                <w:highlight w:val="none"/>
              </w:rPr>
              <w:t>邮寄至招标代理机构（收件人：</w:t>
            </w:r>
            <w:r>
              <w:rPr>
                <w:rFonts w:hint="eastAsia" w:cs="宋体"/>
                <w:sz w:val="21"/>
                <w:szCs w:val="21"/>
                <w:highlight w:val="none"/>
                <w:lang w:val="en-US" w:eastAsia="zh-CN"/>
              </w:rPr>
              <w:t>马晓翠</w:t>
            </w:r>
            <w:r>
              <w:rPr>
                <w:rFonts w:hint="eastAsia" w:ascii="宋体" w:hAnsi="宋体" w:eastAsia="宋体" w:cs="宋体"/>
                <w:sz w:val="21"/>
                <w:szCs w:val="21"/>
                <w:highlight w:val="none"/>
              </w:rPr>
              <w:t>，联系电话：</w:t>
            </w:r>
            <w:r>
              <w:rPr>
                <w:rFonts w:hint="eastAsia" w:cs="宋体"/>
                <w:sz w:val="21"/>
                <w:szCs w:val="21"/>
                <w:highlight w:val="none"/>
                <w:lang w:val="en-US" w:eastAsia="zh-CN"/>
              </w:rPr>
              <w:t>15604463837</w:t>
            </w:r>
            <w:r>
              <w:rPr>
                <w:rFonts w:hint="eastAsia" w:ascii="宋体" w:hAnsi="宋体" w:eastAsia="宋体" w:cs="宋体"/>
                <w:sz w:val="21"/>
                <w:szCs w:val="21"/>
                <w:highlight w:val="none"/>
              </w:rPr>
              <w:t>，收件地址：</w:t>
            </w:r>
            <w:r>
              <w:rPr>
                <w:rFonts w:hint="eastAsia" w:cs="宋体"/>
                <w:sz w:val="21"/>
                <w:szCs w:val="21"/>
                <w:highlight w:val="none"/>
                <w:lang w:eastAsia="zh-CN"/>
              </w:rPr>
              <w:t>长春市高新开发区CBD·栖乐创新创业版块写字间11号楼16层。</w:t>
            </w:r>
          </w:p>
        </w:tc>
      </w:tr>
      <w:tr w14:paraId="66EA342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30" w:hRule="atLeast"/>
        </w:trPr>
        <w:tc>
          <w:tcPr>
            <w:tcW w:w="959" w:type="dxa"/>
            <w:vAlign w:val="center"/>
          </w:tcPr>
          <w:p w14:paraId="7E2903F5">
            <w:pPr>
              <w:pStyle w:val="42"/>
              <w:shd w:val="clear"/>
              <w:ind w:left="86" w:leftChars="0" w:right="81" w:rightChars="0"/>
              <w:jc w:val="center"/>
              <w:rPr>
                <w:rFonts w:hint="default" w:ascii="宋体" w:hAnsi="宋体" w:eastAsia="宋体" w:cs="宋体"/>
                <w:sz w:val="21"/>
                <w:szCs w:val="21"/>
                <w:highlight w:val="none"/>
                <w:lang w:val="en-US" w:eastAsia="zh-CN"/>
              </w:rPr>
            </w:pPr>
            <w:r>
              <w:rPr>
                <w:rFonts w:hint="eastAsia" w:cs="宋体"/>
                <w:sz w:val="21"/>
                <w:szCs w:val="21"/>
                <w:highlight w:val="none"/>
                <w:lang w:val="en-US" w:eastAsia="zh-CN"/>
              </w:rPr>
              <w:t>26</w:t>
            </w:r>
          </w:p>
        </w:tc>
        <w:tc>
          <w:tcPr>
            <w:tcW w:w="2813" w:type="dxa"/>
            <w:gridSpan w:val="2"/>
            <w:vAlign w:val="center"/>
          </w:tcPr>
          <w:p w14:paraId="4854C8C9">
            <w:pPr>
              <w:pStyle w:val="42"/>
              <w:shd w:val="clear"/>
              <w:ind w:left="86" w:leftChars="0" w:right="81" w:rightChars="0"/>
              <w:jc w:val="center"/>
              <w:rPr>
                <w:rFonts w:hint="eastAsia" w:ascii="宋体" w:hAnsi="宋体" w:eastAsia="宋体" w:cs="宋体"/>
                <w:sz w:val="21"/>
                <w:szCs w:val="21"/>
                <w:highlight w:val="none"/>
                <w:lang w:val="zh-CN" w:eastAsia="zh-CN"/>
              </w:rPr>
            </w:pPr>
            <w:r>
              <w:rPr>
                <w:rFonts w:hint="eastAsia" w:ascii="宋体" w:hAnsi="宋体" w:eastAsia="宋体" w:cs="宋体"/>
                <w:sz w:val="21"/>
                <w:szCs w:val="21"/>
                <w:highlight w:val="none"/>
              </w:rPr>
              <w:t>响应文件解密</w:t>
            </w:r>
          </w:p>
        </w:tc>
        <w:tc>
          <w:tcPr>
            <w:tcW w:w="5626" w:type="dxa"/>
            <w:vAlign w:val="top"/>
          </w:tcPr>
          <w:p w14:paraId="754B351B">
            <w:pPr>
              <w:pStyle w:val="42"/>
              <w:keepNext w:val="0"/>
              <w:keepLines w:val="0"/>
              <w:pageBreakBefore w:val="0"/>
              <w:widowControl w:val="0"/>
              <w:numPr>
                <w:ilvl w:val="0"/>
                <w:numId w:val="0"/>
              </w:numPr>
              <w:shd w:val="clear"/>
              <w:tabs>
                <w:tab w:val="left" w:pos="420"/>
              </w:tabs>
              <w:kinsoku/>
              <w:wordWrap/>
              <w:overflowPunct/>
              <w:topLinePunct w:val="0"/>
              <w:autoSpaceDE w:val="0"/>
              <w:autoSpaceDN w:val="0"/>
              <w:bidi w:val="0"/>
              <w:adjustRightInd w:val="0"/>
              <w:snapToGrid/>
              <w:spacing w:before="1" w:after="0" w:line="242" w:lineRule="auto"/>
              <w:ind w:left="84" w:leftChars="30" w:right="78" w:rightChars="0"/>
              <w:jc w:val="both"/>
              <w:textAlignment w:val="auto"/>
              <w:rPr>
                <w:rFonts w:hint="eastAsia" w:ascii="宋体" w:hAnsi="宋体" w:eastAsia="宋体" w:cs="宋体"/>
                <w:kern w:val="0"/>
                <w:sz w:val="21"/>
                <w:szCs w:val="21"/>
                <w:highlight w:val="none"/>
                <w:lang w:val="zh-CN" w:eastAsia="zh-CN" w:bidi="zh-CN"/>
              </w:rPr>
            </w:pPr>
            <w:r>
              <w:rPr>
                <w:rFonts w:hint="eastAsia"/>
                <w:b w:val="0"/>
                <w:bCs/>
                <w:spacing w:val="3"/>
                <w:w w:val="95"/>
                <w:sz w:val="21"/>
                <w:highlight w:val="none"/>
                <w:lang w:val="en-US" w:eastAsia="zh-CN"/>
              </w:rPr>
              <w:t>1.</w:t>
            </w:r>
            <w:r>
              <w:rPr>
                <w:rFonts w:hint="eastAsia" w:ascii="宋体" w:hAnsi="宋体" w:eastAsia="宋体" w:cs="宋体"/>
                <w:kern w:val="0"/>
                <w:sz w:val="21"/>
                <w:szCs w:val="21"/>
                <w:highlight w:val="none"/>
                <w:lang w:val="zh-CN" w:eastAsia="zh-CN" w:bidi="zh-CN"/>
              </w:rPr>
              <w:t>支持网上远程解密，供应商</w:t>
            </w:r>
            <w:r>
              <w:rPr>
                <w:rFonts w:hint="eastAsia" w:cs="宋体"/>
                <w:kern w:val="0"/>
                <w:sz w:val="21"/>
                <w:szCs w:val="21"/>
                <w:highlight w:val="none"/>
                <w:lang w:val="en-US" w:eastAsia="zh-CN" w:bidi="zh-CN"/>
              </w:rPr>
              <w:t>也可</w:t>
            </w:r>
            <w:r>
              <w:rPr>
                <w:rFonts w:hint="eastAsia" w:ascii="宋体" w:hAnsi="宋体" w:eastAsia="宋体" w:cs="宋体"/>
                <w:kern w:val="0"/>
                <w:sz w:val="21"/>
                <w:szCs w:val="21"/>
                <w:highlight w:val="none"/>
                <w:lang w:val="zh-CN" w:eastAsia="zh-CN" w:bidi="zh-CN"/>
              </w:rPr>
              <w:t>在解密时间前自备可登 录互联网的电脑设备和 CA 数字证书等到开标现场（长春市高新区鸿达街248号吉林日报副楼4楼</w:t>
            </w:r>
            <w:r>
              <w:rPr>
                <w:rFonts w:hint="eastAsia" w:ascii="宋体" w:hAnsi="宋体" w:eastAsia="宋体" w:cs="宋体"/>
                <w:kern w:val="0"/>
                <w:sz w:val="21"/>
                <w:szCs w:val="21"/>
                <w:highlight w:val="none"/>
                <w:lang w:val="zh-CN" w:eastAsia="zh-CN" w:bidi="zh-CN"/>
              </w:rPr>
              <w:t>第</w:t>
            </w:r>
            <w:r>
              <w:rPr>
                <w:rFonts w:hint="eastAsia" w:cs="宋体"/>
                <w:kern w:val="0"/>
                <w:sz w:val="21"/>
                <w:szCs w:val="21"/>
                <w:highlight w:val="none"/>
                <w:lang w:val="en-US" w:eastAsia="zh-CN" w:bidi="zh-CN"/>
              </w:rPr>
              <w:t>三</w:t>
            </w:r>
            <w:r>
              <w:rPr>
                <w:rFonts w:hint="eastAsia" w:ascii="宋体" w:hAnsi="宋体" w:eastAsia="宋体" w:cs="宋体"/>
                <w:kern w:val="0"/>
                <w:sz w:val="21"/>
                <w:szCs w:val="21"/>
                <w:highlight w:val="none"/>
                <w:lang w:val="zh-CN" w:eastAsia="zh-CN" w:bidi="zh-CN"/>
              </w:rPr>
              <w:t>开标室</w:t>
            </w:r>
            <w:r>
              <w:rPr>
                <w:rFonts w:hint="eastAsia" w:ascii="宋体" w:hAnsi="宋体" w:eastAsia="宋体" w:cs="宋体"/>
                <w:kern w:val="0"/>
                <w:sz w:val="21"/>
                <w:szCs w:val="21"/>
                <w:highlight w:val="none"/>
                <w:lang w:val="zh-CN" w:eastAsia="zh-CN" w:bidi="zh-CN"/>
              </w:rPr>
              <w:t>）准备解密。</w:t>
            </w:r>
          </w:p>
          <w:p w14:paraId="74FC2BA6">
            <w:pPr>
              <w:pStyle w:val="42"/>
              <w:keepNext w:val="0"/>
              <w:keepLines w:val="0"/>
              <w:pageBreakBefore w:val="0"/>
              <w:widowControl w:val="0"/>
              <w:numPr>
                <w:ilvl w:val="0"/>
                <w:numId w:val="0"/>
              </w:numPr>
              <w:shd w:val="clear"/>
              <w:tabs>
                <w:tab w:val="left" w:pos="321"/>
              </w:tabs>
              <w:kinsoku/>
              <w:wordWrap/>
              <w:overflowPunct/>
              <w:topLinePunct w:val="0"/>
              <w:autoSpaceDE w:val="0"/>
              <w:autoSpaceDN w:val="0"/>
              <w:bidi w:val="0"/>
              <w:adjustRightInd w:val="0"/>
              <w:snapToGrid/>
              <w:spacing w:before="3" w:after="0" w:line="242" w:lineRule="auto"/>
              <w:ind w:left="84" w:leftChars="30" w:right="76" w:rightChars="0"/>
              <w:jc w:val="left"/>
              <w:textAlignment w:val="auto"/>
              <w:rPr>
                <w:rFonts w:hint="eastAsia" w:ascii="宋体" w:hAnsi="宋体" w:eastAsia="宋体" w:cs="宋体"/>
                <w:kern w:val="0"/>
                <w:sz w:val="21"/>
                <w:szCs w:val="21"/>
                <w:highlight w:val="none"/>
                <w:lang w:val="zh-CN" w:eastAsia="zh-CN" w:bidi="zh-CN"/>
              </w:rPr>
            </w:pPr>
            <w:r>
              <w:rPr>
                <w:rFonts w:hint="eastAsia" w:ascii="宋体" w:hAnsi="宋体" w:eastAsia="宋体" w:cs="宋体"/>
                <w:kern w:val="0"/>
                <w:sz w:val="21"/>
                <w:szCs w:val="21"/>
                <w:highlight w:val="none"/>
                <w:lang w:val="en-US" w:eastAsia="zh-CN" w:bidi="zh-CN"/>
              </w:rPr>
              <w:t>2.</w:t>
            </w:r>
            <w:r>
              <w:rPr>
                <w:rFonts w:hint="eastAsia" w:ascii="宋体" w:hAnsi="宋体" w:eastAsia="宋体" w:cs="宋体"/>
                <w:kern w:val="0"/>
                <w:sz w:val="21"/>
                <w:szCs w:val="21"/>
                <w:highlight w:val="none"/>
                <w:lang w:val="zh-CN" w:eastAsia="zh-CN" w:bidi="zh-CN"/>
              </w:rPr>
              <w:t>解密时间系统默认为</w:t>
            </w:r>
            <w:r>
              <w:rPr>
                <w:rFonts w:hint="eastAsia" w:cs="宋体"/>
                <w:kern w:val="0"/>
                <w:sz w:val="21"/>
                <w:szCs w:val="21"/>
                <w:highlight w:val="none"/>
                <w:lang w:val="en-US" w:eastAsia="zh-CN" w:bidi="zh-CN"/>
              </w:rPr>
              <w:t>30分钟</w:t>
            </w:r>
            <w:r>
              <w:rPr>
                <w:rFonts w:hint="eastAsia" w:ascii="宋体" w:hAnsi="宋体" w:eastAsia="宋体" w:cs="宋体"/>
                <w:kern w:val="0"/>
                <w:sz w:val="21"/>
                <w:szCs w:val="21"/>
                <w:highlight w:val="none"/>
                <w:lang w:val="zh-CN" w:eastAsia="zh-CN" w:bidi="zh-CN"/>
              </w:rPr>
              <w:t>，由于供应商自身原因导致无法在规定时间内进行解密，视为无效响应。</w:t>
            </w:r>
          </w:p>
          <w:p w14:paraId="507919B4">
            <w:pPr>
              <w:pStyle w:val="42"/>
              <w:keepNext w:val="0"/>
              <w:keepLines w:val="0"/>
              <w:pageBreakBefore w:val="0"/>
              <w:widowControl w:val="0"/>
              <w:numPr>
                <w:ilvl w:val="0"/>
                <w:numId w:val="0"/>
              </w:numPr>
              <w:shd w:val="clear"/>
              <w:tabs>
                <w:tab w:val="left" w:pos="321"/>
              </w:tabs>
              <w:kinsoku/>
              <w:wordWrap/>
              <w:overflowPunct/>
              <w:topLinePunct w:val="0"/>
              <w:autoSpaceDE w:val="0"/>
              <w:autoSpaceDN w:val="0"/>
              <w:bidi w:val="0"/>
              <w:adjustRightInd w:val="0"/>
              <w:snapToGrid/>
              <w:spacing w:before="1" w:after="0" w:line="242" w:lineRule="auto"/>
              <w:ind w:left="84" w:leftChars="30" w:right="76" w:rightChars="0"/>
              <w:jc w:val="left"/>
              <w:textAlignment w:val="auto"/>
              <w:rPr>
                <w:rFonts w:hint="eastAsia" w:ascii="宋体" w:hAnsi="宋体" w:eastAsia="宋体" w:cs="宋体"/>
                <w:kern w:val="0"/>
                <w:sz w:val="21"/>
                <w:szCs w:val="21"/>
                <w:highlight w:val="none"/>
                <w:lang w:val="zh-CN" w:eastAsia="zh-CN" w:bidi="zh-CN"/>
              </w:rPr>
            </w:pPr>
            <w:r>
              <w:rPr>
                <w:rFonts w:hint="eastAsia" w:ascii="宋体" w:hAnsi="宋体" w:eastAsia="宋体" w:cs="宋体"/>
                <w:kern w:val="0"/>
                <w:sz w:val="21"/>
                <w:szCs w:val="21"/>
                <w:highlight w:val="none"/>
                <w:lang w:val="en-US" w:eastAsia="zh-CN" w:bidi="zh-CN"/>
              </w:rPr>
              <w:t>3.</w:t>
            </w:r>
            <w:r>
              <w:rPr>
                <w:rFonts w:hint="eastAsia" w:ascii="宋体" w:hAnsi="宋体" w:eastAsia="宋体" w:cs="宋体"/>
                <w:kern w:val="0"/>
                <w:sz w:val="21"/>
                <w:szCs w:val="21"/>
                <w:highlight w:val="none"/>
                <w:lang w:val="zh-CN" w:eastAsia="zh-CN" w:bidi="zh-CN"/>
              </w:rPr>
              <w:t>解密后，对开启结果进行网上公示，报价为空、为零的将被视为无效响应。</w:t>
            </w:r>
          </w:p>
          <w:p w14:paraId="2335208F">
            <w:pPr>
              <w:pStyle w:val="42"/>
              <w:keepNext w:val="0"/>
              <w:keepLines w:val="0"/>
              <w:pageBreakBefore w:val="0"/>
              <w:widowControl w:val="0"/>
              <w:numPr>
                <w:ilvl w:val="0"/>
                <w:numId w:val="0"/>
              </w:numPr>
              <w:shd w:val="clear"/>
              <w:tabs>
                <w:tab w:val="left" w:pos="321"/>
              </w:tabs>
              <w:kinsoku/>
              <w:wordWrap/>
              <w:overflowPunct/>
              <w:topLinePunct w:val="0"/>
              <w:autoSpaceDE w:val="0"/>
              <w:autoSpaceDN w:val="0"/>
              <w:bidi w:val="0"/>
              <w:adjustRightInd w:val="0"/>
              <w:snapToGrid/>
              <w:spacing w:before="0" w:after="0" w:line="268" w:lineRule="exact"/>
              <w:ind w:left="84" w:leftChars="30" w:right="0" w:rightChars="0"/>
              <w:jc w:val="left"/>
              <w:textAlignment w:val="auto"/>
              <w:rPr>
                <w:rFonts w:hint="eastAsia" w:ascii="宋体" w:hAnsi="宋体" w:eastAsia="宋体" w:cs="宋体"/>
                <w:kern w:val="0"/>
                <w:sz w:val="21"/>
                <w:szCs w:val="21"/>
                <w:highlight w:val="none"/>
                <w:lang w:val="zh-CN" w:eastAsia="zh-CN" w:bidi="zh-CN"/>
              </w:rPr>
            </w:pPr>
            <w:r>
              <w:rPr>
                <w:rFonts w:hint="eastAsia" w:ascii="宋体" w:hAnsi="宋体" w:eastAsia="宋体" w:cs="宋体"/>
                <w:kern w:val="0"/>
                <w:sz w:val="21"/>
                <w:szCs w:val="21"/>
                <w:highlight w:val="none"/>
                <w:lang w:val="en-US" w:eastAsia="zh-CN" w:bidi="zh-CN"/>
              </w:rPr>
              <w:t>4.</w:t>
            </w:r>
            <w:r>
              <w:rPr>
                <w:rFonts w:hint="eastAsia" w:ascii="宋体" w:hAnsi="宋体" w:eastAsia="宋体" w:cs="宋体"/>
                <w:kern w:val="0"/>
                <w:sz w:val="21"/>
                <w:szCs w:val="21"/>
                <w:highlight w:val="none"/>
                <w:lang w:val="zh-CN" w:eastAsia="zh-CN" w:bidi="zh-CN"/>
              </w:rPr>
              <w:t>解密后，供应商应保持电话畅通并具备相应的网络环境，</w:t>
            </w:r>
          </w:p>
          <w:p w14:paraId="4BF5003E">
            <w:pPr>
              <w:pStyle w:val="42"/>
              <w:keepNext w:val="0"/>
              <w:keepLines w:val="0"/>
              <w:pageBreakBefore w:val="0"/>
              <w:widowControl w:val="0"/>
              <w:shd w:val="clear"/>
              <w:kinsoku/>
              <w:wordWrap/>
              <w:overflowPunct/>
              <w:topLinePunct w:val="0"/>
              <w:autoSpaceDE w:val="0"/>
              <w:autoSpaceDN w:val="0"/>
              <w:bidi w:val="0"/>
              <w:adjustRightInd w:val="0"/>
              <w:snapToGrid/>
              <w:spacing w:before="5" w:line="249" w:lineRule="exact"/>
              <w:ind w:left="84" w:leftChars="30"/>
              <w:textAlignment w:val="auto"/>
              <w:rPr>
                <w:rFonts w:hint="eastAsia" w:ascii="宋体" w:hAnsi="宋体" w:eastAsia="宋体" w:cs="宋体"/>
                <w:b w:val="0"/>
                <w:bCs/>
                <w:sz w:val="21"/>
                <w:szCs w:val="21"/>
                <w:highlight w:val="none"/>
                <w:lang w:val="zh-CN" w:eastAsia="zh-CN"/>
              </w:rPr>
            </w:pPr>
            <w:r>
              <w:rPr>
                <w:rFonts w:hint="eastAsia" w:ascii="宋体" w:hAnsi="宋体" w:eastAsia="宋体" w:cs="宋体"/>
                <w:kern w:val="0"/>
                <w:sz w:val="21"/>
                <w:szCs w:val="21"/>
                <w:highlight w:val="none"/>
                <w:lang w:val="zh-CN" w:eastAsia="zh-CN" w:bidi="zh-CN"/>
              </w:rPr>
              <w:t>随时准备接受网上询标。</w:t>
            </w:r>
          </w:p>
        </w:tc>
      </w:tr>
      <w:tr w14:paraId="7AF0D13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5" w:hRule="atLeast"/>
        </w:trPr>
        <w:tc>
          <w:tcPr>
            <w:tcW w:w="959" w:type="dxa"/>
            <w:vAlign w:val="top"/>
          </w:tcPr>
          <w:p w14:paraId="6C2F7F89">
            <w:pPr>
              <w:pStyle w:val="42"/>
              <w:shd w:val="clear"/>
              <w:spacing w:before="148"/>
              <w:ind w:left="95" w:leftChars="0" w:right="362" w:rightChars="0"/>
              <w:jc w:val="right"/>
              <w:rPr>
                <w:rFonts w:hint="default" w:ascii="宋体" w:hAnsi="宋体" w:eastAsia="宋体" w:cs="宋体"/>
                <w:kern w:val="0"/>
                <w:sz w:val="21"/>
                <w:szCs w:val="21"/>
                <w:highlight w:val="none"/>
                <w:lang w:val="en-US" w:eastAsia="zh-CN" w:bidi="zh-CN"/>
              </w:rPr>
            </w:pPr>
            <w:r>
              <w:rPr>
                <w:rFonts w:hint="eastAsia" w:cs="宋体"/>
                <w:sz w:val="21"/>
                <w:szCs w:val="21"/>
                <w:highlight w:val="none"/>
                <w:lang w:val="en-US" w:eastAsia="zh-CN"/>
              </w:rPr>
              <w:t>27</w:t>
            </w:r>
          </w:p>
        </w:tc>
        <w:tc>
          <w:tcPr>
            <w:tcW w:w="2813" w:type="dxa"/>
            <w:gridSpan w:val="2"/>
            <w:vAlign w:val="top"/>
          </w:tcPr>
          <w:p w14:paraId="40BDA486">
            <w:pPr>
              <w:pStyle w:val="42"/>
              <w:shd w:val="clear"/>
              <w:spacing w:before="148"/>
              <w:ind w:left="86" w:leftChars="0" w:right="78" w:rightChars="0"/>
              <w:jc w:val="center"/>
              <w:rPr>
                <w:rFonts w:hint="eastAsia" w:ascii="宋体" w:hAnsi="宋体" w:eastAsia="宋体" w:cs="宋体"/>
                <w:kern w:val="0"/>
                <w:sz w:val="21"/>
                <w:szCs w:val="21"/>
                <w:highlight w:val="none"/>
                <w:lang w:val="zh-CN" w:eastAsia="zh-CN" w:bidi="zh-CN"/>
              </w:rPr>
            </w:pPr>
            <w:r>
              <w:rPr>
                <w:rFonts w:hint="eastAsia" w:ascii="宋体" w:hAnsi="宋体" w:eastAsia="宋体" w:cs="宋体"/>
                <w:sz w:val="21"/>
                <w:szCs w:val="21"/>
                <w:highlight w:val="none"/>
              </w:rPr>
              <w:t>开启时间及地点</w:t>
            </w:r>
          </w:p>
        </w:tc>
        <w:tc>
          <w:tcPr>
            <w:tcW w:w="5626" w:type="dxa"/>
            <w:vAlign w:val="top"/>
          </w:tcPr>
          <w:p w14:paraId="1A9D4D4F">
            <w:pPr>
              <w:pStyle w:val="42"/>
              <w:shd w:val="clear"/>
              <w:spacing w:before="148"/>
              <w:ind w:left="107" w:leftChars="0"/>
              <w:rPr>
                <w:rFonts w:hint="eastAsia" w:ascii="宋体" w:hAnsi="宋体" w:eastAsia="宋体" w:cs="宋体"/>
                <w:kern w:val="0"/>
                <w:sz w:val="21"/>
                <w:szCs w:val="21"/>
                <w:highlight w:val="none"/>
                <w:lang w:val="zh-CN" w:eastAsia="zh-CN" w:bidi="zh-CN"/>
              </w:rPr>
            </w:pPr>
            <w:r>
              <w:rPr>
                <w:rFonts w:hint="eastAsia" w:ascii="宋体" w:hAnsi="宋体" w:eastAsia="宋体" w:cs="宋体"/>
                <w:sz w:val="21"/>
                <w:szCs w:val="21"/>
                <w:highlight w:val="none"/>
              </w:rPr>
              <w:t>详见征集公告</w:t>
            </w:r>
          </w:p>
        </w:tc>
      </w:tr>
      <w:tr w14:paraId="5CE6E80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0" w:hRule="atLeast"/>
        </w:trPr>
        <w:tc>
          <w:tcPr>
            <w:tcW w:w="959" w:type="dxa"/>
            <w:vAlign w:val="top"/>
          </w:tcPr>
          <w:p w14:paraId="1FB76CFB">
            <w:pPr>
              <w:pStyle w:val="42"/>
              <w:shd w:val="clear"/>
              <w:spacing w:before="147"/>
              <w:ind w:left="95" w:leftChars="0" w:right="362" w:rightChars="0"/>
              <w:jc w:val="right"/>
              <w:rPr>
                <w:rFonts w:hint="default" w:ascii="宋体" w:hAnsi="宋体" w:eastAsia="宋体" w:cs="宋体"/>
                <w:kern w:val="0"/>
                <w:sz w:val="21"/>
                <w:szCs w:val="21"/>
                <w:highlight w:val="none"/>
                <w:lang w:val="en-US" w:eastAsia="zh-CN" w:bidi="zh-CN"/>
              </w:rPr>
            </w:pPr>
            <w:r>
              <w:rPr>
                <w:rFonts w:hint="eastAsia" w:cs="宋体"/>
                <w:sz w:val="21"/>
                <w:szCs w:val="21"/>
                <w:highlight w:val="none"/>
                <w:lang w:val="en-US" w:eastAsia="zh-CN"/>
              </w:rPr>
              <w:t>28</w:t>
            </w:r>
          </w:p>
        </w:tc>
        <w:tc>
          <w:tcPr>
            <w:tcW w:w="2813" w:type="dxa"/>
            <w:gridSpan w:val="2"/>
            <w:vAlign w:val="top"/>
          </w:tcPr>
          <w:p w14:paraId="79DCE369">
            <w:pPr>
              <w:pStyle w:val="42"/>
              <w:shd w:val="clear"/>
              <w:spacing w:before="147"/>
              <w:ind w:left="86" w:leftChars="0" w:right="78" w:rightChars="0"/>
              <w:jc w:val="center"/>
              <w:rPr>
                <w:rFonts w:hint="eastAsia" w:ascii="宋体" w:hAnsi="宋体" w:eastAsia="宋体" w:cs="宋体"/>
                <w:kern w:val="0"/>
                <w:sz w:val="21"/>
                <w:szCs w:val="21"/>
                <w:highlight w:val="none"/>
                <w:lang w:val="zh-CN" w:eastAsia="zh-CN" w:bidi="zh-CN"/>
              </w:rPr>
            </w:pPr>
            <w:r>
              <w:rPr>
                <w:rFonts w:hint="eastAsia" w:ascii="宋体" w:hAnsi="宋体" w:eastAsia="宋体" w:cs="宋体"/>
                <w:sz w:val="21"/>
                <w:szCs w:val="21"/>
                <w:highlight w:val="none"/>
              </w:rPr>
              <w:t>递交响应文件截止时间</w:t>
            </w:r>
          </w:p>
        </w:tc>
        <w:tc>
          <w:tcPr>
            <w:tcW w:w="5626" w:type="dxa"/>
            <w:vAlign w:val="top"/>
          </w:tcPr>
          <w:p w14:paraId="478699DE">
            <w:pPr>
              <w:pStyle w:val="42"/>
              <w:shd w:val="clear"/>
              <w:spacing w:before="147"/>
              <w:ind w:left="107" w:leftChars="0"/>
              <w:rPr>
                <w:rFonts w:hint="eastAsia" w:ascii="宋体" w:hAnsi="宋体" w:eastAsia="宋体" w:cs="宋体"/>
                <w:kern w:val="0"/>
                <w:sz w:val="21"/>
                <w:szCs w:val="21"/>
                <w:highlight w:val="none"/>
                <w:lang w:val="zh-CN" w:eastAsia="zh-CN" w:bidi="zh-CN"/>
              </w:rPr>
            </w:pPr>
            <w:r>
              <w:rPr>
                <w:rFonts w:hint="eastAsia" w:ascii="宋体" w:hAnsi="宋体" w:eastAsia="宋体" w:cs="宋体"/>
                <w:sz w:val="21"/>
                <w:szCs w:val="21"/>
                <w:highlight w:val="none"/>
              </w:rPr>
              <w:t>详见征集公告</w:t>
            </w:r>
          </w:p>
        </w:tc>
      </w:tr>
      <w:tr w14:paraId="6E5CECC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99" w:hRule="atLeast"/>
        </w:trPr>
        <w:tc>
          <w:tcPr>
            <w:tcW w:w="959" w:type="dxa"/>
            <w:vAlign w:val="center"/>
          </w:tcPr>
          <w:p w14:paraId="47C97AC6">
            <w:pPr>
              <w:pStyle w:val="42"/>
              <w:shd w:val="clear"/>
              <w:spacing w:before="147"/>
              <w:ind w:left="86" w:leftChars="0" w:right="78" w:rightChars="0"/>
              <w:jc w:val="center"/>
              <w:rPr>
                <w:rFonts w:hint="default" w:ascii="宋体" w:hAnsi="宋体" w:eastAsia="宋体" w:cs="宋体"/>
                <w:sz w:val="21"/>
                <w:szCs w:val="21"/>
                <w:highlight w:val="none"/>
                <w:lang w:val="en-US" w:eastAsia="zh-CN"/>
              </w:rPr>
            </w:pPr>
            <w:r>
              <w:rPr>
                <w:rFonts w:hint="eastAsia" w:cs="宋体"/>
                <w:sz w:val="21"/>
                <w:szCs w:val="21"/>
                <w:highlight w:val="none"/>
                <w:lang w:val="en-US" w:eastAsia="zh-CN"/>
              </w:rPr>
              <w:t>29</w:t>
            </w:r>
          </w:p>
        </w:tc>
        <w:tc>
          <w:tcPr>
            <w:tcW w:w="2813" w:type="dxa"/>
            <w:gridSpan w:val="2"/>
            <w:vAlign w:val="center"/>
          </w:tcPr>
          <w:p w14:paraId="28B2CA6B">
            <w:pPr>
              <w:pStyle w:val="42"/>
              <w:shd w:val="clear"/>
              <w:spacing w:before="147"/>
              <w:ind w:left="86" w:leftChars="0" w:right="78" w:rightChars="0"/>
              <w:jc w:val="center"/>
              <w:rPr>
                <w:rFonts w:hint="eastAsia" w:ascii="宋体" w:hAnsi="宋体" w:eastAsia="宋体" w:cs="宋体"/>
                <w:sz w:val="21"/>
                <w:szCs w:val="21"/>
                <w:highlight w:val="none"/>
                <w:lang w:val="zh-CN" w:eastAsia="zh-CN"/>
              </w:rPr>
            </w:pPr>
            <w:r>
              <w:rPr>
                <w:rFonts w:hint="eastAsia" w:ascii="宋体" w:hAnsi="宋体" w:eastAsia="宋体" w:cs="宋体"/>
                <w:sz w:val="21"/>
                <w:szCs w:val="21"/>
                <w:highlight w:val="none"/>
              </w:rPr>
              <w:t>评审小组组成</w:t>
            </w:r>
          </w:p>
        </w:tc>
        <w:tc>
          <w:tcPr>
            <w:tcW w:w="5626" w:type="dxa"/>
            <w:vAlign w:val="top"/>
          </w:tcPr>
          <w:p w14:paraId="56E1E2A4">
            <w:pPr>
              <w:pStyle w:val="42"/>
              <w:numPr>
                <w:ilvl w:val="0"/>
                <w:numId w:val="0"/>
              </w:numPr>
              <w:shd w:val="clear"/>
              <w:tabs>
                <w:tab w:val="left" w:pos="319"/>
              </w:tabs>
              <w:spacing w:before="0" w:after="0" w:line="240" w:lineRule="auto"/>
              <w:ind w:left="106" w:leftChars="0" w:right="0" w:rightChars="0"/>
              <w:jc w:val="left"/>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spacing w:val="-10"/>
                <w:sz w:val="21"/>
                <w:szCs w:val="21"/>
                <w:highlight w:val="none"/>
                <w:lang w:val="en-US" w:eastAsia="zh-CN"/>
              </w:rPr>
              <w:t>1.</w:t>
            </w:r>
            <w:r>
              <w:rPr>
                <w:rFonts w:hint="eastAsia" w:ascii="宋体" w:hAnsi="宋体" w:eastAsia="宋体" w:cs="宋体"/>
                <w:color w:val="000000" w:themeColor="text1"/>
                <w:spacing w:val="-10"/>
                <w:sz w:val="21"/>
                <w:szCs w:val="21"/>
                <w:highlight w:val="none"/>
                <w14:textFill>
                  <w14:solidFill>
                    <w14:schemeClr w14:val="tx1"/>
                  </w14:solidFill>
                </w14:textFill>
              </w:rPr>
              <w:t xml:space="preserve">评审小组共 </w:t>
            </w:r>
            <w:r>
              <w:rPr>
                <w:rFonts w:hint="eastAsia" w:ascii="宋体" w:hAnsi="宋体" w:eastAsia="宋体" w:cs="宋体"/>
                <w:color w:val="000000" w:themeColor="text1"/>
                <w:sz w:val="21"/>
                <w:szCs w:val="21"/>
                <w:highlight w:val="none"/>
                <w:u w:val="single"/>
                <w14:textFill>
                  <w14:solidFill>
                    <w14:schemeClr w14:val="tx1"/>
                  </w14:solidFill>
                </w14:textFill>
              </w:rPr>
              <w:t>5</w:t>
            </w:r>
            <w:r>
              <w:rPr>
                <w:rFonts w:hint="eastAsia" w:ascii="宋体" w:hAnsi="宋体" w:eastAsia="宋体" w:cs="宋体"/>
                <w:color w:val="000000" w:themeColor="text1"/>
                <w:spacing w:val="-13"/>
                <w:sz w:val="21"/>
                <w:szCs w:val="21"/>
                <w:highlight w:val="none"/>
                <w14:textFill>
                  <w14:solidFill>
                    <w14:schemeClr w14:val="tx1"/>
                  </w14:solidFill>
                </w14:textFill>
              </w:rPr>
              <w:t xml:space="preserve"> 人，其中：征集人代表 </w:t>
            </w:r>
            <w:r>
              <w:rPr>
                <w:rFonts w:hint="eastAsia" w:ascii="宋体" w:hAnsi="宋体" w:eastAsia="宋体" w:cs="宋体"/>
                <w:color w:val="000000" w:themeColor="text1"/>
                <w:sz w:val="21"/>
                <w:szCs w:val="21"/>
                <w:highlight w:val="none"/>
                <w:u w:val="single"/>
                <w14:textFill>
                  <w14:solidFill>
                    <w14:schemeClr w14:val="tx1"/>
                  </w14:solidFill>
                </w14:textFill>
              </w:rPr>
              <w:t>1</w:t>
            </w:r>
            <w:r>
              <w:rPr>
                <w:rFonts w:hint="eastAsia" w:ascii="宋体" w:hAnsi="宋体" w:eastAsia="宋体" w:cs="宋体"/>
                <w:color w:val="000000" w:themeColor="text1"/>
                <w:spacing w:val="-10"/>
                <w:sz w:val="21"/>
                <w:szCs w:val="21"/>
                <w:highlight w:val="none"/>
                <w14:textFill>
                  <w14:solidFill>
                    <w14:schemeClr w14:val="tx1"/>
                  </w14:solidFill>
                </w14:textFill>
              </w:rPr>
              <w:t xml:space="preserve"> 人，</w:t>
            </w:r>
            <w:r>
              <w:rPr>
                <w:rFonts w:hint="eastAsia" w:cs="宋体"/>
                <w:color w:val="000000" w:themeColor="text1"/>
                <w:spacing w:val="-10"/>
                <w:sz w:val="21"/>
                <w:szCs w:val="21"/>
                <w:highlight w:val="none"/>
                <w:lang w:val="en-US" w:eastAsia="zh-CN"/>
                <w14:textFill>
                  <w14:solidFill>
                    <w14:schemeClr w14:val="tx1"/>
                  </w14:solidFill>
                </w14:textFill>
              </w:rPr>
              <w:t>技术</w:t>
            </w:r>
            <w:r>
              <w:rPr>
                <w:rFonts w:hint="eastAsia" w:ascii="宋体" w:hAnsi="宋体" w:eastAsia="宋体" w:cs="宋体"/>
                <w:color w:val="000000" w:themeColor="text1"/>
                <w:spacing w:val="-10"/>
                <w:sz w:val="21"/>
                <w:szCs w:val="21"/>
                <w:highlight w:val="none"/>
                <w:lang w:eastAsia="zh-CN"/>
                <w14:textFill>
                  <w14:solidFill>
                    <w14:schemeClr w14:val="tx1"/>
                  </w14:solidFill>
                </w14:textFill>
              </w:rPr>
              <w:t>、经济类等</w:t>
            </w:r>
            <w:r>
              <w:rPr>
                <w:rFonts w:hint="eastAsia" w:ascii="宋体" w:hAnsi="宋体" w:eastAsia="宋体" w:cs="宋体"/>
                <w:color w:val="000000" w:themeColor="text1"/>
                <w:spacing w:val="-10"/>
                <w:sz w:val="21"/>
                <w:szCs w:val="21"/>
                <w:highlight w:val="none"/>
                <w14:textFill>
                  <w14:solidFill>
                    <w14:schemeClr w14:val="tx1"/>
                  </w14:solidFill>
                </w14:textFill>
              </w:rPr>
              <w:t>评</w:t>
            </w:r>
            <w:r>
              <w:rPr>
                <w:rFonts w:hint="eastAsia" w:ascii="宋体" w:hAnsi="宋体" w:eastAsia="宋体" w:cs="宋体"/>
                <w:color w:val="000000" w:themeColor="text1"/>
                <w:sz w:val="21"/>
                <w:szCs w:val="21"/>
                <w:highlight w:val="none"/>
                <w14:textFill>
                  <w14:solidFill>
                    <w14:schemeClr w14:val="tx1"/>
                  </w14:solidFill>
                </w14:textFill>
              </w:rPr>
              <w:t xml:space="preserve">审专家 </w:t>
            </w:r>
            <w:r>
              <w:rPr>
                <w:rFonts w:hint="eastAsia" w:ascii="宋体" w:hAnsi="宋体" w:eastAsia="宋体" w:cs="宋体"/>
                <w:color w:val="000000" w:themeColor="text1"/>
                <w:sz w:val="21"/>
                <w:szCs w:val="21"/>
                <w:highlight w:val="none"/>
                <w:u w:val="single"/>
                <w14:textFill>
                  <w14:solidFill>
                    <w14:schemeClr w14:val="tx1"/>
                  </w14:solidFill>
                </w14:textFill>
              </w:rPr>
              <w:t>4</w:t>
            </w:r>
            <w:r>
              <w:rPr>
                <w:rFonts w:hint="eastAsia" w:ascii="宋体" w:hAnsi="宋体" w:eastAsia="宋体" w:cs="宋体"/>
                <w:color w:val="000000" w:themeColor="text1"/>
                <w:sz w:val="21"/>
                <w:szCs w:val="21"/>
                <w:highlight w:val="none"/>
                <w14:textFill>
                  <w14:solidFill>
                    <w14:schemeClr w14:val="tx1"/>
                  </w14:solidFill>
                </w14:textFill>
              </w:rPr>
              <w:t xml:space="preserve"> 人；</w:t>
            </w:r>
          </w:p>
          <w:p w14:paraId="35D4893C">
            <w:pPr>
              <w:pStyle w:val="42"/>
              <w:shd w:val="clear"/>
              <w:spacing w:before="4" w:line="250" w:lineRule="exact"/>
              <w:ind w:left="107" w:leftChars="0"/>
              <w:rPr>
                <w:rFonts w:hint="default" w:ascii="宋体" w:hAnsi="宋体" w:eastAsia="宋体" w:cs="宋体"/>
                <w:kern w:val="0"/>
                <w:sz w:val="21"/>
                <w:szCs w:val="21"/>
                <w:highlight w:val="none"/>
                <w:lang w:val="en-US" w:eastAsia="zh-CN" w:bidi="zh-CN"/>
              </w:rPr>
            </w:pPr>
            <w:r>
              <w:rPr>
                <w:rFonts w:hint="eastAsia" w:ascii="宋体" w:hAnsi="宋体" w:eastAsia="宋体" w:cs="宋体"/>
                <w:color w:val="000000" w:themeColor="text1"/>
                <w:spacing w:val="-3"/>
                <w:sz w:val="21"/>
                <w:szCs w:val="21"/>
                <w:highlight w:val="none"/>
                <w:lang w:val="en-US" w:eastAsia="zh-CN"/>
                <w14:textFill>
                  <w14:solidFill>
                    <w14:schemeClr w14:val="tx1"/>
                  </w14:solidFill>
                </w14:textFill>
              </w:rPr>
              <w:t>2.</w:t>
            </w:r>
            <w:r>
              <w:rPr>
                <w:rFonts w:hint="eastAsia" w:ascii="宋体" w:hAnsi="宋体" w:eastAsia="宋体" w:cs="宋体"/>
                <w:color w:val="000000" w:themeColor="text1"/>
                <w:spacing w:val="-3"/>
                <w:sz w:val="21"/>
                <w:szCs w:val="21"/>
                <w:highlight w:val="none"/>
                <w14:textFill>
                  <w14:solidFill>
                    <w14:schemeClr w14:val="tx1"/>
                  </w14:solidFill>
                </w14:textFill>
              </w:rPr>
              <w:t>评审专家确定方式：按专业配置要求，由征集人代表在</w:t>
            </w:r>
            <w:r>
              <w:rPr>
                <w:rFonts w:hint="eastAsia" w:ascii="宋体" w:hAnsi="宋体" w:eastAsia="宋体" w:cs="宋体"/>
                <w:color w:val="auto"/>
                <w:spacing w:val="0"/>
                <w:kern w:val="2"/>
                <w:position w:val="0"/>
                <w:sz w:val="21"/>
                <w:szCs w:val="21"/>
                <w:highlight w:val="none"/>
                <w:lang w:val="en-US" w:eastAsia="zh-CN" w:bidi="ar-SA"/>
              </w:rPr>
              <w:t>政采云平台</w:t>
            </w:r>
            <w:r>
              <w:rPr>
                <w:rFonts w:hint="eastAsia" w:cs="宋体"/>
                <w:color w:val="auto"/>
                <w:spacing w:val="0"/>
                <w:kern w:val="2"/>
                <w:position w:val="0"/>
                <w:sz w:val="21"/>
                <w:szCs w:val="21"/>
                <w:highlight w:val="none"/>
                <w:lang w:val="en-US" w:eastAsia="zh-CN" w:bidi="ar-SA"/>
              </w:rPr>
              <w:t>随机抽取。</w:t>
            </w:r>
          </w:p>
        </w:tc>
      </w:tr>
      <w:tr w14:paraId="21BF528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0" w:hRule="atLeast"/>
        </w:trPr>
        <w:tc>
          <w:tcPr>
            <w:tcW w:w="959" w:type="dxa"/>
            <w:vAlign w:val="top"/>
          </w:tcPr>
          <w:p w14:paraId="0963463E">
            <w:pPr>
              <w:pStyle w:val="42"/>
              <w:shd w:val="clear"/>
              <w:spacing w:before="147"/>
              <w:ind w:left="95" w:leftChars="0" w:right="362" w:rightChars="0"/>
              <w:jc w:val="right"/>
              <w:rPr>
                <w:rFonts w:hint="default" w:ascii="宋体" w:hAnsi="宋体" w:eastAsia="宋体" w:cs="宋体"/>
                <w:kern w:val="0"/>
                <w:sz w:val="21"/>
                <w:szCs w:val="21"/>
                <w:highlight w:val="none"/>
                <w:lang w:val="en-US" w:eastAsia="zh-CN" w:bidi="zh-CN"/>
              </w:rPr>
            </w:pPr>
            <w:r>
              <w:rPr>
                <w:rFonts w:hint="eastAsia" w:cs="宋体"/>
                <w:sz w:val="21"/>
                <w:szCs w:val="21"/>
                <w:highlight w:val="none"/>
                <w:lang w:val="en-US" w:eastAsia="zh-CN"/>
              </w:rPr>
              <w:t>30</w:t>
            </w:r>
          </w:p>
        </w:tc>
        <w:tc>
          <w:tcPr>
            <w:tcW w:w="2813" w:type="dxa"/>
            <w:gridSpan w:val="2"/>
            <w:vAlign w:val="top"/>
          </w:tcPr>
          <w:p w14:paraId="094B9E64">
            <w:pPr>
              <w:pStyle w:val="42"/>
              <w:shd w:val="clear"/>
              <w:spacing w:before="147"/>
              <w:ind w:left="86" w:leftChars="0" w:right="81" w:rightChars="0"/>
              <w:jc w:val="center"/>
              <w:rPr>
                <w:rFonts w:hint="eastAsia" w:ascii="宋体" w:hAnsi="宋体" w:eastAsia="宋体" w:cs="宋体"/>
                <w:kern w:val="0"/>
                <w:sz w:val="21"/>
                <w:szCs w:val="21"/>
                <w:highlight w:val="none"/>
                <w:lang w:val="zh-CN" w:eastAsia="zh-CN" w:bidi="zh-CN"/>
              </w:rPr>
            </w:pPr>
            <w:r>
              <w:rPr>
                <w:rFonts w:hint="eastAsia" w:ascii="宋体" w:hAnsi="宋体" w:eastAsia="宋体" w:cs="宋体"/>
                <w:sz w:val="21"/>
                <w:szCs w:val="21"/>
                <w:highlight w:val="none"/>
              </w:rPr>
              <w:t>评审方法</w:t>
            </w:r>
          </w:p>
        </w:tc>
        <w:tc>
          <w:tcPr>
            <w:tcW w:w="5626" w:type="dxa"/>
            <w:vAlign w:val="center"/>
          </w:tcPr>
          <w:p w14:paraId="123337D9">
            <w:pPr>
              <w:pStyle w:val="42"/>
              <w:shd w:val="clear"/>
              <w:spacing w:before="2" w:line="263" w:lineRule="exact"/>
              <w:ind w:left="107" w:leftChars="0"/>
              <w:jc w:val="both"/>
              <w:rPr>
                <w:rFonts w:hint="eastAsia" w:ascii="宋体" w:hAnsi="宋体" w:eastAsia="宋体" w:cs="宋体"/>
                <w:kern w:val="0"/>
                <w:sz w:val="21"/>
                <w:szCs w:val="21"/>
                <w:highlight w:val="none"/>
                <w:lang w:val="zh-CN" w:eastAsia="zh-CN" w:bidi="zh-CN"/>
              </w:rPr>
            </w:pPr>
            <w:r>
              <w:rPr>
                <w:rFonts w:hint="eastAsia" w:cs="宋体"/>
                <w:w w:val="95"/>
                <w:sz w:val="21"/>
                <w:szCs w:val="21"/>
                <w:highlight w:val="none"/>
                <w:lang w:eastAsia="zh-CN"/>
              </w:rPr>
              <w:t>☑</w:t>
            </w:r>
            <w:r>
              <w:rPr>
                <w:rFonts w:hint="eastAsia" w:ascii="宋体" w:hAnsi="宋体" w:eastAsia="宋体" w:cs="宋体"/>
                <w:kern w:val="0"/>
                <w:sz w:val="21"/>
                <w:szCs w:val="21"/>
                <w:highlight w:val="none"/>
                <w:lang w:val="zh-CN" w:eastAsia="zh-CN" w:bidi="zh-CN"/>
              </w:rPr>
              <w:t>质量优先法</w:t>
            </w:r>
          </w:p>
        </w:tc>
      </w:tr>
      <w:tr w14:paraId="57940B2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0" w:hRule="atLeast"/>
        </w:trPr>
        <w:tc>
          <w:tcPr>
            <w:tcW w:w="959" w:type="dxa"/>
            <w:vAlign w:val="top"/>
          </w:tcPr>
          <w:p w14:paraId="1C91F5B7">
            <w:pPr>
              <w:pStyle w:val="42"/>
              <w:shd w:val="clear"/>
              <w:spacing w:before="148"/>
              <w:ind w:left="95" w:leftChars="0" w:right="362" w:rightChars="0"/>
              <w:jc w:val="right"/>
              <w:rPr>
                <w:rFonts w:hint="default" w:ascii="宋体" w:hAnsi="宋体" w:eastAsia="宋体" w:cs="宋体"/>
                <w:kern w:val="0"/>
                <w:sz w:val="21"/>
                <w:szCs w:val="21"/>
                <w:highlight w:val="none"/>
                <w:lang w:val="en-US" w:eastAsia="zh-CN" w:bidi="zh-CN"/>
              </w:rPr>
            </w:pPr>
            <w:r>
              <w:rPr>
                <w:rFonts w:hint="eastAsia" w:cs="宋体"/>
                <w:sz w:val="21"/>
                <w:szCs w:val="21"/>
                <w:highlight w:val="none"/>
                <w:lang w:val="en-US" w:eastAsia="zh-CN"/>
              </w:rPr>
              <w:t>31</w:t>
            </w:r>
          </w:p>
        </w:tc>
        <w:tc>
          <w:tcPr>
            <w:tcW w:w="2813" w:type="dxa"/>
            <w:gridSpan w:val="2"/>
            <w:vAlign w:val="top"/>
          </w:tcPr>
          <w:p w14:paraId="1875C2B8">
            <w:pPr>
              <w:pStyle w:val="42"/>
              <w:shd w:val="clear"/>
              <w:spacing w:before="10" w:line="270" w:lineRule="atLeast"/>
              <w:ind w:left="661" w:leftChars="0" w:right="442" w:rightChars="0" w:hanging="212" w:firstLineChars="0"/>
              <w:rPr>
                <w:rFonts w:hint="eastAsia" w:ascii="宋体" w:hAnsi="宋体" w:eastAsia="宋体" w:cs="宋体"/>
                <w:kern w:val="0"/>
                <w:sz w:val="21"/>
                <w:szCs w:val="21"/>
                <w:highlight w:val="none"/>
                <w:lang w:val="zh-CN" w:eastAsia="zh-CN" w:bidi="zh-CN"/>
              </w:rPr>
            </w:pPr>
            <w:r>
              <w:rPr>
                <w:rFonts w:hint="eastAsia" w:ascii="宋体" w:hAnsi="宋体" w:eastAsia="宋体" w:cs="宋体"/>
                <w:sz w:val="21"/>
                <w:szCs w:val="21"/>
                <w:highlight w:val="none"/>
              </w:rPr>
              <w:t>是否授权评审委员会确定入围供应商</w:t>
            </w:r>
          </w:p>
        </w:tc>
        <w:tc>
          <w:tcPr>
            <w:tcW w:w="5626" w:type="dxa"/>
            <w:vAlign w:val="center"/>
          </w:tcPr>
          <w:p w14:paraId="50EB5A48">
            <w:pPr>
              <w:pStyle w:val="42"/>
              <w:shd w:val="clear"/>
              <w:spacing w:before="11"/>
              <w:ind w:left="107"/>
              <w:jc w:val="both"/>
              <w:rPr>
                <w:rFonts w:hint="eastAsia" w:ascii="宋体" w:hAnsi="宋体" w:eastAsia="宋体" w:cs="宋体"/>
                <w:kern w:val="0"/>
                <w:sz w:val="21"/>
                <w:szCs w:val="21"/>
                <w:highlight w:val="none"/>
                <w:lang w:val="zh-CN" w:eastAsia="zh-CN" w:bidi="zh-CN"/>
              </w:rPr>
            </w:pPr>
            <w:r>
              <w:rPr>
                <w:rFonts w:hint="eastAsia" w:ascii="宋体" w:hAnsi="宋体" w:eastAsia="宋体" w:cs="宋体"/>
                <w:sz w:val="21"/>
                <w:szCs w:val="21"/>
                <w:highlight w:val="none"/>
              </w:rPr>
              <w:t>☑是</w:t>
            </w:r>
          </w:p>
        </w:tc>
      </w:tr>
      <w:tr w14:paraId="57CCB29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30" w:hRule="atLeast"/>
        </w:trPr>
        <w:tc>
          <w:tcPr>
            <w:tcW w:w="959" w:type="dxa"/>
            <w:vAlign w:val="top"/>
          </w:tcPr>
          <w:p w14:paraId="3237A841">
            <w:pPr>
              <w:pStyle w:val="42"/>
              <w:shd w:val="clear"/>
              <w:rPr>
                <w:rFonts w:hint="eastAsia" w:ascii="宋体" w:hAnsi="宋体" w:eastAsia="宋体" w:cs="宋体"/>
                <w:sz w:val="21"/>
                <w:szCs w:val="21"/>
                <w:highlight w:val="none"/>
              </w:rPr>
            </w:pPr>
          </w:p>
          <w:p w14:paraId="7A21D0DB">
            <w:pPr>
              <w:pStyle w:val="42"/>
              <w:shd w:val="clear"/>
              <w:spacing w:before="179"/>
              <w:ind w:left="95" w:leftChars="0" w:right="362" w:rightChars="0"/>
              <w:jc w:val="right"/>
              <w:rPr>
                <w:rFonts w:hint="default" w:ascii="宋体" w:hAnsi="宋体" w:eastAsia="宋体" w:cs="宋体"/>
                <w:kern w:val="0"/>
                <w:sz w:val="21"/>
                <w:szCs w:val="21"/>
                <w:highlight w:val="none"/>
                <w:lang w:val="en-US" w:eastAsia="zh-CN" w:bidi="zh-CN"/>
              </w:rPr>
            </w:pPr>
            <w:r>
              <w:rPr>
                <w:rFonts w:hint="eastAsia" w:cs="宋体"/>
                <w:sz w:val="21"/>
                <w:szCs w:val="21"/>
                <w:highlight w:val="none"/>
                <w:lang w:val="en-US" w:eastAsia="zh-CN"/>
              </w:rPr>
              <w:t>32</w:t>
            </w:r>
          </w:p>
        </w:tc>
        <w:tc>
          <w:tcPr>
            <w:tcW w:w="2813" w:type="dxa"/>
            <w:gridSpan w:val="2"/>
            <w:vAlign w:val="top"/>
          </w:tcPr>
          <w:p w14:paraId="34F82433">
            <w:pPr>
              <w:pStyle w:val="42"/>
              <w:shd w:val="clear"/>
              <w:spacing w:before="7"/>
              <w:rPr>
                <w:rFonts w:hint="eastAsia" w:ascii="宋体" w:hAnsi="宋体" w:eastAsia="宋体" w:cs="宋体"/>
                <w:sz w:val="21"/>
                <w:szCs w:val="21"/>
                <w:highlight w:val="none"/>
              </w:rPr>
            </w:pPr>
          </w:p>
          <w:p w14:paraId="7229ED8D">
            <w:pPr>
              <w:pStyle w:val="42"/>
              <w:shd w:val="clear"/>
              <w:spacing w:line="244" w:lineRule="auto"/>
              <w:ind w:left="661" w:leftChars="0" w:right="650" w:rightChars="0" w:firstLine="105" w:firstLineChars="0"/>
              <w:rPr>
                <w:rFonts w:hint="eastAsia" w:ascii="宋体" w:hAnsi="宋体" w:eastAsia="宋体" w:cs="宋体"/>
                <w:kern w:val="0"/>
                <w:sz w:val="21"/>
                <w:szCs w:val="21"/>
                <w:highlight w:val="none"/>
                <w:lang w:val="zh-CN" w:eastAsia="zh-CN" w:bidi="zh-CN"/>
              </w:rPr>
            </w:pPr>
            <w:r>
              <w:rPr>
                <w:rFonts w:hint="eastAsia" w:ascii="宋体" w:hAnsi="宋体" w:eastAsia="宋体" w:cs="宋体"/>
                <w:sz w:val="21"/>
                <w:szCs w:val="21"/>
                <w:highlight w:val="none"/>
              </w:rPr>
              <w:t>确定第一阶段入围供应商方式</w:t>
            </w:r>
          </w:p>
        </w:tc>
        <w:tc>
          <w:tcPr>
            <w:tcW w:w="5626" w:type="dxa"/>
            <w:vAlign w:val="top"/>
          </w:tcPr>
          <w:p w14:paraId="1DA92998">
            <w:pPr>
              <w:pStyle w:val="42"/>
              <w:shd w:val="clear"/>
              <w:spacing w:before="1"/>
              <w:ind w:left="107"/>
              <w:rPr>
                <w:rFonts w:hint="eastAsia" w:ascii="宋体" w:hAnsi="宋体" w:eastAsia="宋体" w:cs="宋体"/>
                <w:sz w:val="21"/>
                <w:szCs w:val="21"/>
                <w:highlight w:val="none"/>
              </w:rPr>
            </w:pPr>
            <w:r>
              <w:rPr>
                <w:rFonts w:hint="eastAsia" w:ascii="宋体" w:hAnsi="宋体" w:eastAsia="宋体" w:cs="宋体"/>
                <w:sz w:val="21"/>
                <w:szCs w:val="21"/>
                <w:highlight w:val="none"/>
              </w:rPr>
              <w:t>本项目入围供应商数量上限：</w:t>
            </w:r>
            <w:r>
              <w:rPr>
                <w:rFonts w:hint="eastAsia" w:cs="宋体"/>
                <w:sz w:val="21"/>
                <w:szCs w:val="21"/>
                <w:highlight w:val="none"/>
                <w:u w:val="single"/>
                <w:lang w:val="en-US" w:eastAsia="zh-CN"/>
              </w:rPr>
              <w:t>15家</w:t>
            </w:r>
            <w:r>
              <w:rPr>
                <w:rFonts w:hint="eastAsia" w:ascii="宋体" w:hAnsi="宋体" w:eastAsia="宋体" w:cs="宋体"/>
                <w:sz w:val="21"/>
                <w:szCs w:val="21"/>
                <w:highlight w:val="none"/>
              </w:rPr>
              <w:t>。</w:t>
            </w:r>
          </w:p>
          <w:p w14:paraId="665B5B2E">
            <w:pPr>
              <w:pStyle w:val="42"/>
              <w:shd w:val="clear"/>
              <w:spacing w:before="2"/>
              <w:ind w:left="107"/>
              <w:rPr>
                <w:rFonts w:hint="eastAsia" w:ascii="宋体" w:hAnsi="宋体" w:eastAsia="宋体" w:cs="宋体"/>
                <w:sz w:val="21"/>
                <w:szCs w:val="21"/>
                <w:highlight w:val="none"/>
              </w:rPr>
            </w:pPr>
            <w:r>
              <w:rPr>
                <w:rFonts w:hint="eastAsia" w:ascii="宋体" w:hAnsi="宋体" w:eastAsia="宋体" w:cs="宋体"/>
                <w:sz w:val="21"/>
                <w:szCs w:val="21"/>
                <w:highlight w:val="none"/>
              </w:rPr>
              <w:t>确定第一阶段入围供应商时，提交响应文件和符合资格条</w:t>
            </w:r>
          </w:p>
          <w:p w14:paraId="3447CE70">
            <w:pPr>
              <w:pStyle w:val="42"/>
              <w:shd w:val="clear"/>
              <w:spacing w:before="3" w:line="270" w:lineRule="atLeast"/>
              <w:ind w:left="107" w:leftChars="0" w:right="95" w:rightChars="0"/>
              <w:rPr>
                <w:rFonts w:hint="eastAsia" w:ascii="宋体" w:hAnsi="宋体" w:eastAsia="宋体" w:cs="宋体"/>
                <w:kern w:val="0"/>
                <w:sz w:val="21"/>
                <w:szCs w:val="21"/>
                <w:highlight w:val="none"/>
                <w:lang w:val="zh-CN" w:eastAsia="zh-CN" w:bidi="zh-CN"/>
              </w:rPr>
            </w:pPr>
            <w:r>
              <w:rPr>
                <w:rFonts w:hint="eastAsia" w:ascii="宋体" w:hAnsi="宋体" w:eastAsia="宋体" w:cs="宋体"/>
                <w:sz w:val="21"/>
                <w:szCs w:val="21"/>
                <w:highlight w:val="none"/>
              </w:rPr>
              <w:t>件、实质性要求的供应商应当均不少于 2 家。淘汰比例为20%，且至少淘汰1家供应商。</w:t>
            </w:r>
          </w:p>
        </w:tc>
      </w:tr>
      <w:tr w14:paraId="1AC0470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0" w:hRule="atLeast"/>
        </w:trPr>
        <w:tc>
          <w:tcPr>
            <w:tcW w:w="959" w:type="dxa"/>
            <w:vAlign w:val="top"/>
          </w:tcPr>
          <w:p w14:paraId="55B8D737">
            <w:pPr>
              <w:pStyle w:val="42"/>
              <w:shd w:val="clear"/>
              <w:spacing w:before="6"/>
              <w:rPr>
                <w:rFonts w:hint="eastAsia" w:ascii="宋体" w:hAnsi="宋体" w:eastAsia="宋体" w:cs="宋体"/>
                <w:sz w:val="21"/>
                <w:szCs w:val="21"/>
                <w:highlight w:val="none"/>
              </w:rPr>
            </w:pPr>
          </w:p>
          <w:p w14:paraId="49B98886">
            <w:pPr>
              <w:pStyle w:val="42"/>
              <w:shd w:val="clear"/>
              <w:spacing w:before="1"/>
              <w:ind w:left="95" w:leftChars="0" w:right="362" w:rightChars="0"/>
              <w:jc w:val="right"/>
              <w:rPr>
                <w:rFonts w:hint="default" w:ascii="宋体" w:hAnsi="宋体" w:eastAsia="宋体" w:cs="宋体"/>
                <w:kern w:val="0"/>
                <w:sz w:val="21"/>
                <w:szCs w:val="21"/>
                <w:highlight w:val="none"/>
                <w:lang w:val="en-US" w:eastAsia="zh-CN" w:bidi="zh-CN"/>
              </w:rPr>
            </w:pPr>
            <w:r>
              <w:rPr>
                <w:rFonts w:hint="eastAsia" w:cs="宋体"/>
                <w:sz w:val="21"/>
                <w:szCs w:val="21"/>
                <w:highlight w:val="none"/>
                <w:lang w:val="en-US" w:eastAsia="zh-CN"/>
              </w:rPr>
              <w:t>33</w:t>
            </w:r>
          </w:p>
        </w:tc>
        <w:tc>
          <w:tcPr>
            <w:tcW w:w="2813" w:type="dxa"/>
            <w:gridSpan w:val="2"/>
            <w:vAlign w:val="top"/>
          </w:tcPr>
          <w:p w14:paraId="634CED82">
            <w:pPr>
              <w:pStyle w:val="42"/>
              <w:shd w:val="clear"/>
              <w:spacing w:before="137" w:line="242" w:lineRule="auto"/>
              <w:ind w:left="661" w:leftChars="0" w:right="650" w:rightChars="0" w:firstLine="105" w:firstLineChars="0"/>
              <w:rPr>
                <w:rFonts w:hint="eastAsia" w:ascii="宋体" w:hAnsi="宋体" w:eastAsia="宋体" w:cs="宋体"/>
                <w:kern w:val="0"/>
                <w:sz w:val="21"/>
                <w:szCs w:val="21"/>
                <w:highlight w:val="none"/>
                <w:lang w:val="zh-CN" w:eastAsia="zh-CN" w:bidi="zh-CN"/>
              </w:rPr>
            </w:pPr>
            <w:r>
              <w:rPr>
                <w:rFonts w:hint="eastAsia" w:ascii="宋体" w:hAnsi="宋体" w:eastAsia="宋体" w:cs="宋体"/>
                <w:sz w:val="21"/>
                <w:szCs w:val="21"/>
                <w:highlight w:val="none"/>
              </w:rPr>
              <w:t>确定第二阶段成交供应商方式</w:t>
            </w:r>
          </w:p>
        </w:tc>
        <w:tc>
          <w:tcPr>
            <w:tcW w:w="5626" w:type="dxa"/>
            <w:vAlign w:val="top"/>
          </w:tcPr>
          <w:p w14:paraId="3B6B4E7C">
            <w:pPr>
              <w:pStyle w:val="42"/>
              <w:shd w:val="clear"/>
              <w:ind w:left="107"/>
              <w:rPr>
                <w:rFonts w:hint="eastAsia" w:ascii="宋体" w:hAnsi="宋体" w:eastAsia="宋体" w:cs="宋体"/>
                <w:kern w:val="0"/>
                <w:sz w:val="21"/>
                <w:szCs w:val="21"/>
                <w:highlight w:val="none"/>
                <w:lang w:val="en-US" w:eastAsia="zh-CN" w:bidi="zh-CN"/>
              </w:rPr>
            </w:pPr>
            <w:r>
              <w:rPr>
                <w:rFonts w:hint="eastAsia" w:ascii="宋体" w:hAnsi="宋体" w:eastAsia="宋体" w:cs="宋体"/>
                <w:sz w:val="21"/>
                <w:szCs w:val="21"/>
                <w:highlight w:val="none"/>
              </w:rPr>
              <w:t xml:space="preserve">☑ </w:t>
            </w:r>
            <w:r>
              <w:rPr>
                <w:rFonts w:hint="eastAsia" w:cs="宋体"/>
                <w:sz w:val="21"/>
                <w:szCs w:val="21"/>
                <w:highlight w:val="none"/>
                <w:lang w:eastAsia="zh-CN"/>
              </w:rPr>
              <w:t>直接选定</w:t>
            </w:r>
          </w:p>
        </w:tc>
      </w:tr>
      <w:tr w14:paraId="31E6ABB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3" w:hRule="atLeast"/>
        </w:trPr>
        <w:tc>
          <w:tcPr>
            <w:tcW w:w="959" w:type="dxa"/>
            <w:vAlign w:val="center"/>
          </w:tcPr>
          <w:p w14:paraId="0FB6B798">
            <w:pPr>
              <w:pStyle w:val="42"/>
              <w:shd w:val="clear"/>
              <w:spacing w:before="1"/>
              <w:ind w:left="95" w:leftChars="0" w:right="362" w:rightChars="0"/>
              <w:jc w:val="center"/>
              <w:rPr>
                <w:rFonts w:hint="default" w:ascii="宋体" w:hAnsi="宋体" w:eastAsia="宋体" w:cs="宋体"/>
                <w:kern w:val="0"/>
                <w:sz w:val="21"/>
                <w:szCs w:val="21"/>
                <w:highlight w:val="none"/>
                <w:lang w:val="en-US" w:eastAsia="zh-CN" w:bidi="zh-CN"/>
              </w:rPr>
            </w:pPr>
            <w:r>
              <w:rPr>
                <w:rFonts w:hint="eastAsia" w:cs="宋体"/>
                <w:sz w:val="21"/>
                <w:szCs w:val="21"/>
                <w:highlight w:val="none"/>
                <w:lang w:val="en-US" w:eastAsia="zh-CN"/>
              </w:rPr>
              <w:t xml:space="preserve">  34</w:t>
            </w:r>
          </w:p>
        </w:tc>
        <w:tc>
          <w:tcPr>
            <w:tcW w:w="2813" w:type="dxa"/>
            <w:gridSpan w:val="2"/>
            <w:vAlign w:val="center"/>
          </w:tcPr>
          <w:p w14:paraId="3C63F456">
            <w:pPr>
              <w:pStyle w:val="42"/>
              <w:shd w:val="clear"/>
              <w:spacing w:before="1"/>
              <w:ind w:left="86" w:leftChars="0" w:right="78" w:rightChars="0"/>
              <w:jc w:val="center"/>
              <w:rPr>
                <w:rFonts w:hint="eastAsia" w:ascii="宋体" w:hAnsi="宋体" w:eastAsia="宋体" w:cs="宋体"/>
                <w:kern w:val="0"/>
                <w:sz w:val="21"/>
                <w:szCs w:val="21"/>
                <w:highlight w:val="none"/>
                <w:lang w:val="zh-CN" w:eastAsia="zh-CN" w:bidi="zh-CN"/>
              </w:rPr>
            </w:pPr>
            <w:r>
              <w:rPr>
                <w:rFonts w:hint="eastAsia" w:ascii="宋体" w:hAnsi="宋体" w:eastAsia="宋体" w:cs="宋体"/>
                <w:sz w:val="21"/>
                <w:szCs w:val="21"/>
                <w:highlight w:val="none"/>
              </w:rPr>
              <w:t>入围结果公告</w:t>
            </w:r>
          </w:p>
        </w:tc>
        <w:tc>
          <w:tcPr>
            <w:tcW w:w="5626" w:type="dxa"/>
            <w:vAlign w:val="top"/>
          </w:tcPr>
          <w:p w14:paraId="498EA930">
            <w:pPr>
              <w:pStyle w:val="42"/>
              <w:shd w:val="clear"/>
              <w:spacing w:before="1" w:line="242" w:lineRule="auto"/>
              <w:ind w:left="107" w:leftChars="0" w:right="29" w:rightChars="0"/>
              <w:rPr>
                <w:rFonts w:hint="eastAsia" w:ascii="宋体" w:hAnsi="宋体" w:eastAsia="宋体" w:cs="宋体"/>
                <w:sz w:val="21"/>
                <w:szCs w:val="21"/>
                <w:highlight w:val="none"/>
                <w:lang w:val="zh-CN" w:eastAsia="zh-CN"/>
              </w:rPr>
            </w:pPr>
            <w:r>
              <w:rPr>
                <w:rFonts w:hint="eastAsia" w:ascii="宋体" w:hAnsi="宋体" w:eastAsia="宋体" w:cs="宋体"/>
                <w:sz w:val="21"/>
                <w:szCs w:val="21"/>
                <w:highlight w:val="none"/>
              </w:rPr>
              <w:t>入围结果公告在政采云平台上发布并同步推送到中国政府采购网、吉林省政府采购网上发布</w:t>
            </w:r>
            <w:r>
              <w:rPr>
                <w:rFonts w:hint="eastAsia" w:ascii="宋体" w:hAnsi="宋体" w:eastAsia="宋体" w:cs="宋体"/>
                <w:sz w:val="21"/>
                <w:szCs w:val="21"/>
                <w:highlight w:val="none"/>
                <w:lang w:val="en-US" w:eastAsia="zh-CN"/>
              </w:rPr>
              <w:t>，</w:t>
            </w:r>
            <w:r>
              <w:rPr>
                <w:rFonts w:hint="eastAsia" w:ascii="宋体" w:hAnsi="宋体" w:eastAsia="宋体" w:cs="宋体"/>
                <w:sz w:val="21"/>
                <w:szCs w:val="21"/>
                <w:highlight w:val="none"/>
              </w:rPr>
              <w:t>公告期限为1个工作日。</w:t>
            </w:r>
          </w:p>
        </w:tc>
      </w:tr>
      <w:tr w14:paraId="6D404A4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85" w:hRule="atLeast"/>
        </w:trPr>
        <w:tc>
          <w:tcPr>
            <w:tcW w:w="959" w:type="dxa"/>
            <w:vAlign w:val="top"/>
          </w:tcPr>
          <w:p w14:paraId="2A17A5E9">
            <w:pPr>
              <w:pStyle w:val="42"/>
              <w:shd w:val="clear"/>
              <w:spacing w:before="146"/>
              <w:ind w:left="95" w:leftChars="0" w:right="362" w:rightChars="0"/>
              <w:jc w:val="right"/>
              <w:rPr>
                <w:rFonts w:hint="default" w:ascii="宋体" w:hAnsi="宋体" w:eastAsia="宋体" w:cs="宋体"/>
                <w:kern w:val="0"/>
                <w:sz w:val="21"/>
                <w:szCs w:val="21"/>
                <w:highlight w:val="none"/>
                <w:lang w:val="en-US" w:eastAsia="zh-CN" w:bidi="zh-CN"/>
              </w:rPr>
            </w:pPr>
            <w:r>
              <w:rPr>
                <w:rFonts w:hint="eastAsia" w:cs="宋体"/>
                <w:sz w:val="21"/>
                <w:szCs w:val="21"/>
                <w:highlight w:val="none"/>
                <w:lang w:val="en-US" w:eastAsia="zh-CN"/>
              </w:rPr>
              <w:t>35</w:t>
            </w:r>
          </w:p>
        </w:tc>
        <w:tc>
          <w:tcPr>
            <w:tcW w:w="2813" w:type="dxa"/>
            <w:gridSpan w:val="2"/>
            <w:vAlign w:val="top"/>
          </w:tcPr>
          <w:p w14:paraId="10DCEA61">
            <w:pPr>
              <w:pStyle w:val="42"/>
              <w:shd w:val="clear"/>
              <w:spacing w:before="146"/>
              <w:ind w:left="86" w:leftChars="0" w:right="78" w:rightChars="0"/>
              <w:jc w:val="center"/>
              <w:rPr>
                <w:rFonts w:hint="eastAsia" w:ascii="宋体" w:hAnsi="宋体" w:eastAsia="宋体" w:cs="宋体"/>
                <w:kern w:val="0"/>
                <w:sz w:val="21"/>
                <w:szCs w:val="21"/>
                <w:highlight w:val="none"/>
                <w:lang w:val="zh-CN" w:eastAsia="zh-CN" w:bidi="zh-CN"/>
              </w:rPr>
            </w:pPr>
            <w:r>
              <w:rPr>
                <w:rFonts w:hint="eastAsia" w:ascii="宋体" w:hAnsi="宋体" w:eastAsia="宋体" w:cs="宋体"/>
                <w:sz w:val="21"/>
                <w:szCs w:val="21"/>
                <w:highlight w:val="none"/>
              </w:rPr>
              <w:t>框架协议签订</w:t>
            </w:r>
          </w:p>
        </w:tc>
        <w:tc>
          <w:tcPr>
            <w:tcW w:w="5626" w:type="dxa"/>
            <w:vAlign w:val="top"/>
          </w:tcPr>
          <w:p w14:paraId="7B3839A0">
            <w:pPr>
              <w:pStyle w:val="42"/>
              <w:shd w:val="clear"/>
              <w:spacing w:before="1" w:line="242" w:lineRule="auto"/>
              <w:ind w:left="107" w:leftChars="0" w:right="29" w:rightChars="0"/>
              <w:rPr>
                <w:rFonts w:hint="eastAsia" w:ascii="宋体" w:hAnsi="宋体" w:eastAsia="宋体" w:cs="宋体"/>
                <w:sz w:val="21"/>
                <w:szCs w:val="21"/>
                <w:highlight w:val="none"/>
                <w:lang w:val="zh-CN" w:eastAsia="zh-CN"/>
              </w:rPr>
            </w:pPr>
            <w:r>
              <w:rPr>
                <w:rFonts w:hint="eastAsia" w:ascii="宋体" w:hAnsi="宋体" w:eastAsia="宋体" w:cs="宋体"/>
                <w:sz w:val="21"/>
                <w:szCs w:val="21"/>
                <w:highlight w:val="none"/>
              </w:rPr>
              <w:t>征集人应当在入围通知书发出之日起 30 日内和入围供应商签订框架协议。</w:t>
            </w:r>
          </w:p>
        </w:tc>
      </w:tr>
      <w:tr w14:paraId="64E9BC9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30" w:hRule="atLeast"/>
        </w:trPr>
        <w:tc>
          <w:tcPr>
            <w:tcW w:w="959" w:type="dxa"/>
            <w:vAlign w:val="top"/>
          </w:tcPr>
          <w:p w14:paraId="46AD42F2">
            <w:pPr>
              <w:pStyle w:val="42"/>
              <w:shd w:val="clear"/>
              <w:spacing w:before="7"/>
              <w:rPr>
                <w:rFonts w:hint="eastAsia" w:ascii="宋体" w:hAnsi="宋体" w:eastAsia="宋体" w:cs="宋体"/>
                <w:sz w:val="21"/>
                <w:szCs w:val="21"/>
                <w:highlight w:val="none"/>
              </w:rPr>
            </w:pPr>
          </w:p>
          <w:p w14:paraId="7752AE6F">
            <w:pPr>
              <w:pStyle w:val="42"/>
              <w:shd w:val="clear"/>
              <w:spacing w:before="1"/>
              <w:ind w:left="95" w:leftChars="0" w:right="362" w:rightChars="0"/>
              <w:jc w:val="right"/>
              <w:rPr>
                <w:rFonts w:hint="default" w:ascii="宋体" w:hAnsi="宋体" w:eastAsia="宋体" w:cs="宋体"/>
                <w:kern w:val="0"/>
                <w:sz w:val="21"/>
                <w:szCs w:val="21"/>
                <w:highlight w:val="none"/>
                <w:lang w:val="en-US" w:eastAsia="zh-CN" w:bidi="zh-CN"/>
              </w:rPr>
            </w:pPr>
            <w:r>
              <w:rPr>
                <w:rFonts w:hint="eastAsia" w:cs="宋体"/>
                <w:sz w:val="21"/>
                <w:szCs w:val="21"/>
                <w:highlight w:val="none"/>
                <w:lang w:val="en-US" w:eastAsia="zh-CN"/>
              </w:rPr>
              <w:t>36</w:t>
            </w:r>
          </w:p>
        </w:tc>
        <w:tc>
          <w:tcPr>
            <w:tcW w:w="2813" w:type="dxa"/>
            <w:gridSpan w:val="2"/>
            <w:vAlign w:val="top"/>
          </w:tcPr>
          <w:p w14:paraId="79CA9249">
            <w:pPr>
              <w:pStyle w:val="42"/>
              <w:shd w:val="clear"/>
              <w:spacing w:before="135" w:line="244" w:lineRule="auto"/>
              <w:ind w:left="975" w:leftChars="0" w:right="336" w:rightChars="0" w:hanging="629" w:firstLineChars="0"/>
              <w:rPr>
                <w:rFonts w:hint="eastAsia" w:ascii="宋体" w:hAnsi="宋体" w:eastAsia="宋体" w:cs="宋体"/>
                <w:kern w:val="0"/>
                <w:sz w:val="21"/>
                <w:szCs w:val="21"/>
                <w:highlight w:val="none"/>
                <w:lang w:val="zh-CN" w:eastAsia="zh-CN" w:bidi="zh-CN"/>
              </w:rPr>
            </w:pPr>
            <w:r>
              <w:rPr>
                <w:rFonts w:hint="eastAsia" w:ascii="宋体" w:hAnsi="宋体" w:eastAsia="宋体" w:cs="宋体"/>
                <w:sz w:val="21"/>
                <w:szCs w:val="21"/>
                <w:highlight w:val="none"/>
              </w:rPr>
              <w:t>第二阶段成交供应商的最高限价</w:t>
            </w:r>
          </w:p>
        </w:tc>
        <w:tc>
          <w:tcPr>
            <w:tcW w:w="5626" w:type="dxa"/>
            <w:vAlign w:val="top"/>
          </w:tcPr>
          <w:p w14:paraId="0120546D">
            <w:pPr>
              <w:pStyle w:val="42"/>
              <w:shd w:val="clear"/>
              <w:spacing w:before="1" w:line="242" w:lineRule="auto"/>
              <w:ind w:left="107" w:leftChars="0" w:right="29" w:rightChars="0"/>
              <w:rPr>
                <w:rFonts w:hint="eastAsia" w:ascii="宋体" w:hAnsi="宋体" w:eastAsia="宋体" w:cs="宋体"/>
                <w:sz w:val="21"/>
                <w:szCs w:val="21"/>
                <w:highlight w:val="none"/>
                <w:lang w:val="zh-CN" w:eastAsia="zh-CN"/>
              </w:rPr>
            </w:pPr>
            <w:r>
              <w:rPr>
                <w:rFonts w:hint="eastAsia" w:ascii="宋体" w:hAnsi="宋体" w:eastAsia="宋体" w:cs="宋体"/>
                <w:sz w:val="21"/>
                <w:szCs w:val="21"/>
                <w:highlight w:val="none"/>
              </w:rPr>
              <w:t>入围供应商第一阶段响应报价（有量价关系折扣的，包括量价关系折扣，以下统称协议价格）是征集人或者服务对象确定第二阶段成交供应商的最高限价。</w:t>
            </w:r>
          </w:p>
        </w:tc>
      </w:tr>
      <w:tr w14:paraId="3F54B8C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30" w:hRule="atLeast"/>
        </w:trPr>
        <w:tc>
          <w:tcPr>
            <w:tcW w:w="959" w:type="dxa"/>
            <w:vAlign w:val="top"/>
          </w:tcPr>
          <w:p w14:paraId="2E5A9DCB">
            <w:pPr>
              <w:pStyle w:val="42"/>
              <w:shd w:val="clear"/>
              <w:spacing w:before="146"/>
              <w:ind w:left="95" w:leftChars="0" w:right="362" w:rightChars="0"/>
              <w:jc w:val="right"/>
              <w:rPr>
                <w:rFonts w:hint="default" w:ascii="宋体" w:hAnsi="宋体" w:eastAsia="宋体" w:cs="宋体"/>
                <w:kern w:val="0"/>
                <w:sz w:val="21"/>
                <w:szCs w:val="21"/>
                <w:highlight w:val="none"/>
                <w:lang w:val="en-US" w:eastAsia="zh-CN" w:bidi="zh-CN"/>
              </w:rPr>
            </w:pPr>
            <w:r>
              <w:rPr>
                <w:rFonts w:hint="eastAsia" w:cs="宋体"/>
                <w:sz w:val="21"/>
                <w:szCs w:val="21"/>
                <w:highlight w:val="none"/>
                <w:lang w:val="en-US" w:eastAsia="zh-CN"/>
              </w:rPr>
              <w:t>37</w:t>
            </w:r>
          </w:p>
        </w:tc>
        <w:tc>
          <w:tcPr>
            <w:tcW w:w="2813" w:type="dxa"/>
            <w:gridSpan w:val="2"/>
            <w:vAlign w:val="top"/>
          </w:tcPr>
          <w:p w14:paraId="630B3E85">
            <w:pPr>
              <w:pStyle w:val="42"/>
              <w:shd w:val="clear"/>
              <w:spacing w:before="146"/>
              <w:ind w:left="86" w:leftChars="0" w:right="78" w:rightChars="0"/>
              <w:jc w:val="center"/>
              <w:rPr>
                <w:rFonts w:hint="eastAsia" w:ascii="宋体" w:hAnsi="宋体" w:eastAsia="宋体" w:cs="宋体"/>
                <w:kern w:val="0"/>
                <w:sz w:val="21"/>
                <w:szCs w:val="21"/>
                <w:highlight w:val="none"/>
                <w:lang w:val="zh-CN" w:eastAsia="zh-CN" w:bidi="zh-CN"/>
              </w:rPr>
            </w:pPr>
            <w:r>
              <w:rPr>
                <w:rFonts w:hint="eastAsia" w:ascii="宋体" w:hAnsi="宋体" w:eastAsia="宋体" w:cs="宋体"/>
                <w:sz w:val="21"/>
                <w:szCs w:val="21"/>
                <w:highlight w:val="none"/>
              </w:rPr>
              <w:t>成交结果公告</w:t>
            </w:r>
          </w:p>
        </w:tc>
        <w:tc>
          <w:tcPr>
            <w:tcW w:w="5626" w:type="dxa"/>
            <w:vAlign w:val="top"/>
          </w:tcPr>
          <w:p w14:paraId="60B0E6D1">
            <w:pPr>
              <w:pStyle w:val="42"/>
              <w:shd w:val="clear"/>
              <w:spacing w:before="1" w:line="242" w:lineRule="auto"/>
              <w:ind w:left="107" w:leftChars="0" w:right="29" w:rightChars="0"/>
              <w:rPr>
                <w:rFonts w:hint="eastAsia" w:ascii="宋体" w:hAnsi="宋体" w:eastAsia="宋体" w:cs="宋体"/>
                <w:sz w:val="21"/>
                <w:szCs w:val="21"/>
                <w:highlight w:val="none"/>
                <w:lang w:val="zh-CN" w:eastAsia="zh-CN"/>
              </w:rPr>
            </w:pPr>
            <w:r>
              <w:rPr>
                <w:rFonts w:hint="eastAsia" w:ascii="宋体" w:hAnsi="宋体" w:eastAsia="宋体" w:cs="宋体"/>
                <w:sz w:val="21"/>
                <w:szCs w:val="21"/>
                <w:highlight w:val="none"/>
              </w:rPr>
              <w:t>成交结果公告在政采云平台上发布并同步</w:t>
            </w:r>
            <w:r>
              <w:rPr>
                <w:rFonts w:hint="eastAsia" w:cs="宋体"/>
                <w:sz w:val="21"/>
                <w:szCs w:val="21"/>
                <w:highlight w:val="none"/>
                <w:lang w:val="en-US" w:eastAsia="zh-CN"/>
              </w:rPr>
              <w:t>发布</w:t>
            </w:r>
            <w:r>
              <w:rPr>
                <w:rFonts w:hint="eastAsia" w:ascii="宋体" w:hAnsi="宋体" w:eastAsia="宋体" w:cs="宋体"/>
                <w:sz w:val="21"/>
                <w:szCs w:val="21"/>
                <w:highlight w:val="none"/>
              </w:rPr>
              <w:t>到中国政府采购网、吉林省政府采购网上发布</w:t>
            </w:r>
            <w:r>
              <w:rPr>
                <w:rFonts w:hint="eastAsia" w:ascii="宋体" w:hAnsi="宋体" w:eastAsia="宋体" w:cs="宋体"/>
                <w:sz w:val="21"/>
                <w:szCs w:val="21"/>
                <w:highlight w:val="none"/>
                <w:lang w:val="en-US" w:eastAsia="zh-CN"/>
              </w:rPr>
              <w:t>，</w:t>
            </w:r>
            <w:r>
              <w:rPr>
                <w:rFonts w:hint="eastAsia" w:ascii="宋体" w:hAnsi="宋体" w:eastAsia="宋体" w:cs="宋体"/>
                <w:sz w:val="21"/>
                <w:szCs w:val="21"/>
                <w:highlight w:val="none"/>
              </w:rPr>
              <w:t>公告期限为1个工作日。</w:t>
            </w:r>
          </w:p>
        </w:tc>
      </w:tr>
      <w:tr w14:paraId="3B91DA5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30" w:hRule="atLeast"/>
        </w:trPr>
        <w:tc>
          <w:tcPr>
            <w:tcW w:w="959" w:type="dxa"/>
            <w:vAlign w:val="top"/>
          </w:tcPr>
          <w:p w14:paraId="6A8EF7B4">
            <w:pPr>
              <w:pStyle w:val="42"/>
              <w:shd w:val="clear"/>
              <w:rPr>
                <w:rFonts w:hint="eastAsia" w:ascii="宋体" w:hAnsi="宋体" w:eastAsia="宋体" w:cs="宋体"/>
                <w:sz w:val="21"/>
                <w:szCs w:val="21"/>
                <w:highlight w:val="none"/>
              </w:rPr>
            </w:pPr>
          </w:p>
          <w:p w14:paraId="37A34002">
            <w:pPr>
              <w:pStyle w:val="42"/>
              <w:shd w:val="clear"/>
              <w:rPr>
                <w:rFonts w:hint="eastAsia" w:ascii="宋体" w:hAnsi="宋体" w:eastAsia="宋体" w:cs="宋体"/>
                <w:sz w:val="21"/>
                <w:szCs w:val="21"/>
                <w:highlight w:val="none"/>
              </w:rPr>
            </w:pPr>
          </w:p>
          <w:p w14:paraId="654834EA">
            <w:pPr>
              <w:pStyle w:val="42"/>
              <w:shd w:val="clear"/>
              <w:rPr>
                <w:rFonts w:hint="eastAsia" w:ascii="宋体" w:hAnsi="宋体" w:eastAsia="宋体" w:cs="宋体"/>
                <w:sz w:val="21"/>
                <w:szCs w:val="21"/>
                <w:highlight w:val="none"/>
              </w:rPr>
            </w:pPr>
          </w:p>
          <w:p w14:paraId="79C160A2">
            <w:pPr>
              <w:pStyle w:val="42"/>
              <w:shd w:val="clear"/>
              <w:rPr>
                <w:rFonts w:hint="eastAsia" w:ascii="宋体" w:hAnsi="宋体" w:eastAsia="宋体" w:cs="宋体"/>
                <w:sz w:val="21"/>
                <w:szCs w:val="21"/>
                <w:highlight w:val="none"/>
              </w:rPr>
            </w:pPr>
          </w:p>
          <w:p w14:paraId="7D19211B">
            <w:pPr>
              <w:pStyle w:val="42"/>
              <w:shd w:val="clear"/>
              <w:rPr>
                <w:rFonts w:hint="eastAsia" w:ascii="宋体" w:hAnsi="宋体" w:eastAsia="宋体" w:cs="宋体"/>
                <w:sz w:val="21"/>
                <w:szCs w:val="21"/>
                <w:highlight w:val="none"/>
              </w:rPr>
            </w:pPr>
          </w:p>
          <w:p w14:paraId="321F4513">
            <w:pPr>
              <w:pStyle w:val="42"/>
              <w:shd w:val="clear"/>
              <w:spacing w:before="9"/>
              <w:rPr>
                <w:rFonts w:hint="eastAsia" w:ascii="宋体" w:hAnsi="宋体" w:eastAsia="宋体" w:cs="宋体"/>
                <w:sz w:val="21"/>
                <w:szCs w:val="21"/>
                <w:highlight w:val="none"/>
              </w:rPr>
            </w:pPr>
          </w:p>
          <w:p w14:paraId="59F78FBF">
            <w:pPr>
              <w:pStyle w:val="42"/>
              <w:shd w:val="clear"/>
              <w:ind w:left="95" w:leftChars="0" w:right="362" w:rightChars="0"/>
              <w:jc w:val="right"/>
              <w:rPr>
                <w:rFonts w:hint="default" w:ascii="宋体" w:hAnsi="宋体" w:eastAsia="宋体" w:cs="宋体"/>
                <w:kern w:val="0"/>
                <w:sz w:val="21"/>
                <w:szCs w:val="21"/>
                <w:highlight w:val="none"/>
                <w:lang w:val="en-US" w:eastAsia="zh-CN" w:bidi="zh-CN"/>
              </w:rPr>
            </w:pPr>
            <w:r>
              <w:rPr>
                <w:rFonts w:hint="eastAsia" w:cs="宋体"/>
                <w:sz w:val="21"/>
                <w:szCs w:val="21"/>
                <w:highlight w:val="none"/>
                <w:lang w:val="en-US" w:eastAsia="zh-CN"/>
              </w:rPr>
              <w:t>38</w:t>
            </w:r>
          </w:p>
        </w:tc>
        <w:tc>
          <w:tcPr>
            <w:tcW w:w="2813" w:type="dxa"/>
            <w:gridSpan w:val="2"/>
            <w:vAlign w:val="top"/>
          </w:tcPr>
          <w:p w14:paraId="1D8D86B7">
            <w:pPr>
              <w:pStyle w:val="42"/>
              <w:shd w:val="clear"/>
              <w:rPr>
                <w:rFonts w:hint="eastAsia" w:ascii="宋体" w:hAnsi="宋体" w:eastAsia="宋体" w:cs="宋体"/>
                <w:sz w:val="21"/>
                <w:szCs w:val="21"/>
                <w:highlight w:val="none"/>
              </w:rPr>
            </w:pPr>
          </w:p>
          <w:p w14:paraId="553BEBBE">
            <w:pPr>
              <w:pStyle w:val="42"/>
              <w:shd w:val="clear"/>
              <w:rPr>
                <w:rFonts w:hint="eastAsia" w:ascii="宋体" w:hAnsi="宋体" w:eastAsia="宋体" w:cs="宋体"/>
                <w:sz w:val="21"/>
                <w:szCs w:val="21"/>
                <w:highlight w:val="none"/>
              </w:rPr>
            </w:pPr>
          </w:p>
          <w:p w14:paraId="315CDB51">
            <w:pPr>
              <w:pStyle w:val="42"/>
              <w:shd w:val="clear"/>
              <w:rPr>
                <w:rFonts w:hint="eastAsia" w:ascii="宋体" w:hAnsi="宋体" w:eastAsia="宋体" w:cs="宋体"/>
                <w:sz w:val="21"/>
                <w:szCs w:val="21"/>
                <w:highlight w:val="none"/>
              </w:rPr>
            </w:pPr>
          </w:p>
          <w:p w14:paraId="75DE222F">
            <w:pPr>
              <w:pStyle w:val="42"/>
              <w:shd w:val="clear"/>
              <w:rPr>
                <w:rFonts w:hint="eastAsia" w:ascii="宋体" w:hAnsi="宋体" w:eastAsia="宋体" w:cs="宋体"/>
                <w:sz w:val="21"/>
                <w:szCs w:val="21"/>
                <w:highlight w:val="none"/>
              </w:rPr>
            </w:pPr>
          </w:p>
          <w:p w14:paraId="5ED224A6">
            <w:pPr>
              <w:pStyle w:val="42"/>
              <w:shd w:val="clear"/>
              <w:rPr>
                <w:rFonts w:hint="eastAsia" w:ascii="宋体" w:hAnsi="宋体" w:eastAsia="宋体" w:cs="宋体"/>
                <w:sz w:val="21"/>
                <w:szCs w:val="21"/>
                <w:highlight w:val="none"/>
              </w:rPr>
            </w:pPr>
          </w:p>
          <w:p w14:paraId="64B9702B">
            <w:pPr>
              <w:pStyle w:val="42"/>
              <w:shd w:val="clear"/>
              <w:spacing w:before="10"/>
              <w:rPr>
                <w:rFonts w:hint="eastAsia" w:ascii="宋体" w:hAnsi="宋体" w:eastAsia="宋体" w:cs="宋体"/>
                <w:sz w:val="21"/>
                <w:szCs w:val="21"/>
                <w:highlight w:val="none"/>
              </w:rPr>
            </w:pPr>
          </w:p>
          <w:p w14:paraId="5D7884B5">
            <w:pPr>
              <w:pStyle w:val="42"/>
              <w:shd w:val="clear"/>
              <w:ind w:left="59" w:leftChars="0" w:right="99" w:rightChars="0"/>
              <w:jc w:val="center"/>
              <w:rPr>
                <w:rFonts w:hint="eastAsia" w:ascii="宋体" w:hAnsi="宋体" w:eastAsia="宋体" w:cs="宋体"/>
                <w:b/>
                <w:kern w:val="0"/>
                <w:sz w:val="21"/>
                <w:szCs w:val="21"/>
                <w:highlight w:val="none"/>
                <w:lang w:val="zh-CN" w:eastAsia="zh-CN" w:bidi="zh-CN"/>
              </w:rPr>
            </w:pPr>
            <w:r>
              <w:rPr>
                <w:rFonts w:hint="eastAsia" w:ascii="宋体" w:hAnsi="宋体" w:eastAsia="宋体" w:cs="宋体"/>
                <w:sz w:val="21"/>
                <w:szCs w:val="21"/>
                <w:highlight w:val="none"/>
              </w:rPr>
              <w:t>入围供应商清退和补充规则</w:t>
            </w:r>
          </w:p>
        </w:tc>
        <w:tc>
          <w:tcPr>
            <w:tcW w:w="5626" w:type="dxa"/>
            <w:vAlign w:val="top"/>
          </w:tcPr>
          <w:p w14:paraId="752CBDE1">
            <w:pPr>
              <w:keepNext w:val="0"/>
              <w:keepLines w:val="0"/>
              <w:pageBreakBefore w:val="0"/>
              <w:widowControl/>
              <w:kinsoku/>
              <w:wordWrap/>
              <w:overflowPunct/>
              <w:topLinePunct/>
              <w:autoSpaceDE/>
              <w:autoSpaceDN/>
              <w:bidi w:val="0"/>
              <w:adjustRightInd w:val="0"/>
              <w:snapToGrid w:val="0"/>
              <w:spacing w:line="0" w:lineRule="atLeast"/>
              <w:ind w:left="140" w:leftChars="50" w:right="140" w:rightChars="50"/>
              <w:textAlignment w:val="auto"/>
              <w:rPr>
                <w:rFonts w:hint="eastAsia" w:ascii="宋体" w:hAnsi="宋体" w:eastAsia="宋体" w:cs="宋体"/>
                <w:kern w:val="0"/>
                <w:sz w:val="21"/>
                <w:szCs w:val="21"/>
                <w:highlight w:val="none"/>
                <w:lang w:val="zh-CN" w:eastAsia="zh-CN" w:bidi="zh-CN"/>
              </w:rPr>
            </w:pPr>
            <w:r>
              <w:rPr>
                <w:rFonts w:hint="eastAsia" w:ascii="宋体" w:hAnsi="宋体" w:eastAsia="宋体" w:cs="宋体"/>
                <w:kern w:val="0"/>
                <w:sz w:val="21"/>
                <w:szCs w:val="21"/>
                <w:highlight w:val="none"/>
                <w:lang w:val="zh-CN" w:eastAsia="zh-CN" w:bidi="zh-CN"/>
              </w:rPr>
              <w:t>1.入围供应商清退原则：</w:t>
            </w:r>
          </w:p>
          <w:p w14:paraId="3C762E04">
            <w:pPr>
              <w:keepNext w:val="0"/>
              <w:keepLines w:val="0"/>
              <w:pageBreakBefore w:val="0"/>
              <w:widowControl/>
              <w:kinsoku/>
              <w:wordWrap/>
              <w:overflowPunct/>
              <w:topLinePunct/>
              <w:autoSpaceDE/>
              <w:autoSpaceDN/>
              <w:bidi w:val="0"/>
              <w:adjustRightInd w:val="0"/>
              <w:snapToGrid w:val="0"/>
              <w:spacing w:line="0" w:lineRule="atLeast"/>
              <w:ind w:left="140" w:leftChars="50" w:right="140" w:rightChars="50"/>
              <w:textAlignment w:val="auto"/>
              <w:rPr>
                <w:rFonts w:hint="eastAsia" w:ascii="宋体" w:hAnsi="宋体" w:eastAsia="宋体" w:cs="宋体"/>
                <w:kern w:val="0"/>
                <w:sz w:val="21"/>
                <w:szCs w:val="21"/>
                <w:highlight w:val="none"/>
                <w:lang w:val="zh-CN" w:eastAsia="zh-CN" w:bidi="zh-CN"/>
              </w:rPr>
            </w:pPr>
            <w:r>
              <w:rPr>
                <w:rFonts w:hint="eastAsia" w:ascii="宋体" w:hAnsi="宋体" w:eastAsia="宋体" w:cs="宋体"/>
                <w:kern w:val="0"/>
                <w:sz w:val="21"/>
                <w:szCs w:val="21"/>
                <w:highlight w:val="none"/>
                <w:lang w:val="zh-CN" w:eastAsia="zh-CN" w:bidi="zh-CN"/>
              </w:rPr>
              <w:t>入围供应商有下列情形之一，尚未签订框架协议的，取消其入围资格；已经签订框架协议的，解除与其签订的框架协议：</w:t>
            </w:r>
          </w:p>
          <w:p w14:paraId="3C096A10">
            <w:pPr>
              <w:keepNext w:val="0"/>
              <w:keepLines w:val="0"/>
              <w:pageBreakBefore w:val="0"/>
              <w:widowControl/>
              <w:kinsoku/>
              <w:wordWrap/>
              <w:overflowPunct/>
              <w:topLinePunct/>
              <w:autoSpaceDE/>
              <w:autoSpaceDN/>
              <w:bidi w:val="0"/>
              <w:adjustRightInd w:val="0"/>
              <w:snapToGrid w:val="0"/>
              <w:spacing w:line="0" w:lineRule="atLeast"/>
              <w:ind w:left="140" w:leftChars="50" w:right="140" w:rightChars="50"/>
              <w:textAlignment w:val="auto"/>
              <w:rPr>
                <w:rFonts w:hint="eastAsia" w:ascii="宋体" w:hAnsi="宋体" w:eastAsia="宋体" w:cs="宋体"/>
                <w:kern w:val="0"/>
                <w:sz w:val="21"/>
                <w:szCs w:val="21"/>
                <w:highlight w:val="none"/>
                <w:lang w:val="zh-CN" w:eastAsia="zh-CN" w:bidi="zh-CN"/>
              </w:rPr>
            </w:pPr>
            <w:r>
              <w:rPr>
                <w:rFonts w:hint="eastAsia" w:ascii="宋体" w:hAnsi="宋体" w:eastAsia="宋体" w:cs="宋体"/>
                <w:kern w:val="0"/>
                <w:sz w:val="21"/>
                <w:szCs w:val="21"/>
                <w:highlight w:val="none"/>
                <w:lang w:val="zh-CN" w:eastAsia="zh-CN" w:bidi="zh-CN"/>
              </w:rPr>
              <w:t>(1) 恶意串通谋取入围或者合同成交的；</w:t>
            </w:r>
          </w:p>
          <w:p w14:paraId="47CC1827">
            <w:pPr>
              <w:keepNext w:val="0"/>
              <w:keepLines w:val="0"/>
              <w:pageBreakBefore w:val="0"/>
              <w:widowControl/>
              <w:kinsoku/>
              <w:wordWrap/>
              <w:overflowPunct/>
              <w:topLinePunct/>
              <w:autoSpaceDE/>
              <w:autoSpaceDN/>
              <w:bidi w:val="0"/>
              <w:adjustRightInd w:val="0"/>
              <w:snapToGrid w:val="0"/>
              <w:spacing w:line="0" w:lineRule="atLeast"/>
              <w:ind w:left="140" w:leftChars="50" w:right="140" w:rightChars="50"/>
              <w:textAlignment w:val="auto"/>
              <w:rPr>
                <w:rFonts w:hint="eastAsia" w:ascii="宋体" w:hAnsi="宋体" w:eastAsia="宋体" w:cs="宋体"/>
                <w:kern w:val="0"/>
                <w:sz w:val="21"/>
                <w:szCs w:val="21"/>
                <w:highlight w:val="none"/>
                <w:lang w:val="zh-CN" w:eastAsia="zh-CN" w:bidi="zh-CN"/>
              </w:rPr>
            </w:pPr>
            <w:r>
              <w:rPr>
                <w:rFonts w:hint="eastAsia" w:ascii="宋体" w:hAnsi="宋体" w:eastAsia="宋体" w:cs="宋体"/>
                <w:kern w:val="0"/>
                <w:sz w:val="21"/>
                <w:szCs w:val="21"/>
                <w:highlight w:val="none"/>
                <w:lang w:val="zh-CN" w:eastAsia="zh-CN" w:bidi="zh-CN"/>
              </w:rPr>
              <w:t>(2) 提供虚假材料谋取入围或者合同成交的；</w:t>
            </w:r>
          </w:p>
          <w:p w14:paraId="58B086CD">
            <w:pPr>
              <w:keepNext w:val="0"/>
              <w:keepLines w:val="0"/>
              <w:pageBreakBefore w:val="0"/>
              <w:widowControl/>
              <w:kinsoku/>
              <w:wordWrap/>
              <w:overflowPunct/>
              <w:topLinePunct/>
              <w:autoSpaceDE/>
              <w:autoSpaceDN/>
              <w:bidi w:val="0"/>
              <w:adjustRightInd w:val="0"/>
              <w:snapToGrid w:val="0"/>
              <w:spacing w:line="0" w:lineRule="atLeast"/>
              <w:ind w:left="140" w:leftChars="50" w:right="140" w:rightChars="50"/>
              <w:textAlignment w:val="auto"/>
              <w:rPr>
                <w:rFonts w:hint="eastAsia" w:ascii="宋体" w:hAnsi="宋体" w:eastAsia="宋体" w:cs="宋体"/>
                <w:kern w:val="0"/>
                <w:sz w:val="21"/>
                <w:szCs w:val="21"/>
                <w:highlight w:val="none"/>
                <w:lang w:val="zh-CN" w:eastAsia="zh-CN" w:bidi="zh-CN"/>
              </w:rPr>
            </w:pPr>
            <w:r>
              <w:rPr>
                <w:rFonts w:hint="eastAsia" w:ascii="宋体" w:hAnsi="宋体" w:eastAsia="宋体" w:cs="宋体"/>
                <w:kern w:val="0"/>
                <w:sz w:val="21"/>
                <w:szCs w:val="21"/>
                <w:highlight w:val="none"/>
                <w:lang w:val="zh-CN" w:eastAsia="zh-CN" w:bidi="zh-CN"/>
              </w:rPr>
              <w:t>(3) 无正当理由拒不接受合同授予的；</w:t>
            </w:r>
          </w:p>
          <w:p w14:paraId="2D526F57">
            <w:pPr>
              <w:keepNext w:val="0"/>
              <w:keepLines w:val="0"/>
              <w:pageBreakBefore w:val="0"/>
              <w:widowControl/>
              <w:kinsoku/>
              <w:wordWrap/>
              <w:overflowPunct/>
              <w:topLinePunct/>
              <w:autoSpaceDE/>
              <w:autoSpaceDN/>
              <w:bidi w:val="0"/>
              <w:adjustRightInd w:val="0"/>
              <w:snapToGrid w:val="0"/>
              <w:spacing w:line="0" w:lineRule="atLeast"/>
              <w:ind w:left="140" w:leftChars="50" w:right="140" w:rightChars="50"/>
              <w:textAlignment w:val="auto"/>
              <w:rPr>
                <w:rFonts w:hint="eastAsia" w:ascii="宋体" w:hAnsi="宋体" w:eastAsia="宋体" w:cs="宋体"/>
                <w:kern w:val="0"/>
                <w:sz w:val="21"/>
                <w:szCs w:val="21"/>
                <w:highlight w:val="none"/>
                <w:lang w:val="zh-CN" w:eastAsia="zh-CN" w:bidi="zh-CN"/>
              </w:rPr>
            </w:pPr>
            <w:r>
              <w:rPr>
                <w:rFonts w:hint="eastAsia" w:ascii="宋体" w:hAnsi="宋体" w:eastAsia="宋体" w:cs="宋体"/>
                <w:kern w:val="0"/>
                <w:sz w:val="21"/>
                <w:szCs w:val="21"/>
                <w:highlight w:val="none"/>
                <w:lang w:val="zh-CN" w:eastAsia="zh-CN" w:bidi="zh-CN"/>
              </w:rPr>
              <w:t>(4) 不履行合同义务或者履行合同义务不符合约定，经征集人请求履行后仍不履行或者仍未按约定履行的；</w:t>
            </w:r>
          </w:p>
          <w:p w14:paraId="1828BD86">
            <w:pPr>
              <w:keepNext w:val="0"/>
              <w:keepLines w:val="0"/>
              <w:pageBreakBefore w:val="0"/>
              <w:widowControl/>
              <w:kinsoku/>
              <w:wordWrap/>
              <w:overflowPunct/>
              <w:topLinePunct/>
              <w:autoSpaceDE/>
              <w:autoSpaceDN/>
              <w:bidi w:val="0"/>
              <w:adjustRightInd w:val="0"/>
              <w:snapToGrid w:val="0"/>
              <w:spacing w:line="0" w:lineRule="atLeast"/>
              <w:ind w:left="140" w:leftChars="50" w:right="140" w:rightChars="50"/>
              <w:textAlignment w:val="auto"/>
              <w:rPr>
                <w:rFonts w:hint="eastAsia" w:ascii="宋体" w:hAnsi="宋体" w:eastAsia="宋体" w:cs="宋体"/>
                <w:kern w:val="0"/>
                <w:sz w:val="21"/>
                <w:szCs w:val="21"/>
                <w:highlight w:val="none"/>
                <w:lang w:val="zh-CN" w:eastAsia="zh-CN" w:bidi="zh-CN"/>
              </w:rPr>
            </w:pPr>
            <w:r>
              <w:rPr>
                <w:rFonts w:hint="eastAsia" w:ascii="宋体" w:hAnsi="宋体" w:eastAsia="宋体" w:cs="宋体"/>
                <w:kern w:val="0"/>
                <w:sz w:val="21"/>
                <w:szCs w:val="21"/>
                <w:highlight w:val="none"/>
                <w:lang w:val="zh-CN" w:eastAsia="zh-CN" w:bidi="zh-CN"/>
              </w:rPr>
              <w:t>(5) 框架协议有效期内，因违法行为被禁止或限制参加政府采购活动的；</w:t>
            </w:r>
          </w:p>
          <w:p w14:paraId="50EB5CC5">
            <w:pPr>
              <w:keepNext w:val="0"/>
              <w:keepLines w:val="0"/>
              <w:pageBreakBefore w:val="0"/>
              <w:widowControl/>
              <w:kinsoku/>
              <w:wordWrap/>
              <w:overflowPunct/>
              <w:topLinePunct/>
              <w:autoSpaceDE/>
              <w:autoSpaceDN/>
              <w:bidi w:val="0"/>
              <w:adjustRightInd w:val="0"/>
              <w:snapToGrid w:val="0"/>
              <w:spacing w:line="0" w:lineRule="atLeast"/>
              <w:ind w:left="140" w:leftChars="50" w:right="140" w:rightChars="50"/>
              <w:textAlignment w:val="auto"/>
              <w:rPr>
                <w:rFonts w:hint="eastAsia" w:ascii="宋体" w:hAnsi="宋体" w:eastAsia="宋体" w:cs="宋体"/>
                <w:kern w:val="0"/>
                <w:sz w:val="21"/>
                <w:szCs w:val="21"/>
                <w:highlight w:val="none"/>
                <w:lang w:val="zh-CN" w:eastAsia="zh-CN" w:bidi="zh-CN"/>
              </w:rPr>
            </w:pPr>
            <w:r>
              <w:rPr>
                <w:rFonts w:hint="eastAsia" w:ascii="宋体" w:hAnsi="宋体" w:eastAsia="宋体" w:cs="宋体"/>
                <w:kern w:val="0"/>
                <w:sz w:val="21"/>
                <w:szCs w:val="21"/>
                <w:highlight w:val="none"/>
                <w:lang w:val="zh-CN" w:eastAsia="zh-CN" w:bidi="zh-CN"/>
              </w:rPr>
              <w:t>(6) 框架协议约定的其他情形；</w:t>
            </w:r>
          </w:p>
          <w:p w14:paraId="75A80857">
            <w:pPr>
              <w:keepNext w:val="0"/>
              <w:keepLines w:val="0"/>
              <w:pageBreakBefore w:val="0"/>
              <w:widowControl/>
              <w:kinsoku/>
              <w:wordWrap/>
              <w:overflowPunct/>
              <w:topLinePunct/>
              <w:autoSpaceDE/>
              <w:autoSpaceDN/>
              <w:bidi w:val="0"/>
              <w:adjustRightInd w:val="0"/>
              <w:snapToGrid w:val="0"/>
              <w:spacing w:line="0" w:lineRule="atLeast"/>
              <w:ind w:left="140" w:leftChars="50" w:right="140" w:rightChars="50"/>
              <w:textAlignment w:val="auto"/>
              <w:rPr>
                <w:rFonts w:hint="eastAsia" w:ascii="宋体" w:hAnsi="宋体" w:eastAsia="宋体" w:cs="宋体"/>
                <w:kern w:val="0"/>
                <w:sz w:val="21"/>
                <w:szCs w:val="21"/>
                <w:highlight w:val="none"/>
                <w:lang w:val="zh-CN" w:eastAsia="zh-CN" w:bidi="zh-CN"/>
              </w:rPr>
            </w:pPr>
            <w:r>
              <w:rPr>
                <w:rFonts w:hint="eastAsia" w:ascii="宋体" w:hAnsi="宋体" w:eastAsia="宋体" w:cs="宋体"/>
                <w:kern w:val="0"/>
                <w:sz w:val="21"/>
                <w:szCs w:val="21"/>
                <w:highlight w:val="none"/>
                <w:lang w:val="zh-CN" w:eastAsia="zh-CN" w:bidi="zh-CN"/>
              </w:rPr>
              <w:t>(7) 供应商的服务两次(含)以上综合评价差的。</w:t>
            </w:r>
          </w:p>
          <w:p w14:paraId="09521271">
            <w:pPr>
              <w:keepNext w:val="0"/>
              <w:keepLines w:val="0"/>
              <w:pageBreakBefore w:val="0"/>
              <w:widowControl/>
              <w:kinsoku/>
              <w:wordWrap/>
              <w:overflowPunct/>
              <w:topLinePunct/>
              <w:autoSpaceDE/>
              <w:autoSpaceDN/>
              <w:bidi w:val="0"/>
              <w:adjustRightInd w:val="0"/>
              <w:snapToGrid w:val="0"/>
              <w:spacing w:line="0" w:lineRule="atLeast"/>
              <w:ind w:left="140" w:leftChars="50" w:right="140" w:rightChars="50"/>
              <w:textAlignment w:val="auto"/>
              <w:rPr>
                <w:rFonts w:hint="eastAsia" w:ascii="宋体" w:hAnsi="宋体" w:eastAsia="宋体" w:cs="宋体"/>
                <w:kern w:val="0"/>
                <w:sz w:val="21"/>
                <w:szCs w:val="21"/>
                <w:highlight w:val="none"/>
                <w:lang w:val="zh-CN" w:eastAsia="zh-CN" w:bidi="zh-CN"/>
              </w:rPr>
            </w:pPr>
            <w:r>
              <w:rPr>
                <w:rFonts w:hint="eastAsia" w:ascii="宋体" w:hAnsi="宋体" w:eastAsia="宋体" w:cs="宋体"/>
                <w:kern w:val="0"/>
                <w:sz w:val="21"/>
                <w:szCs w:val="21"/>
                <w:highlight w:val="none"/>
                <w:lang w:val="zh-CN" w:eastAsia="zh-CN" w:bidi="zh-CN"/>
              </w:rPr>
              <w:t>(8) 法律法规不允许出现的其他情形。</w:t>
            </w:r>
          </w:p>
          <w:p w14:paraId="20E90684">
            <w:pPr>
              <w:keepNext w:val="0"/>
              <w:keepLines w:val="0"/>
              <w:pageBreakBefore w:val="0"/>
              <w:widowControl/>
              <w:kinsoku/>
              <w:wordWrap/>
              <w:overflowPunct/>
              <w:topLinePunct/>
              <w:autoSpaceDE/>
              <w:autoSpaceDN/>
              <w:bidi w:val="0"/>
              <w:adjustRightInd w:val="0"/>
              <w:snapToGrid w:val="0"/>
              <w:spacing w:line="0" w:lineRule="atLeast"/>
              <w:ind w:left="140" w:leftChars="50" w:right="140" w:rightChars="50"/>
              <w:textAlignment w:val="auto"/>
              <w:rPr>
                <w:rFonts w:hint="eastAsia" w:ascii="宋体" w:hAnsi="宋体" w:eastAsia="宋体" w:cs="宋体"/>
                <w:kern w:val="0"/>
                <w:sz w:val="21"/>
                <w:szCs w:val="21"/>
                <w:highlight w:val="none"/>
                <w:lang w:val="zh-CN" w:eastAsia="zh-CN" w:bidi="zh-CN"/>
              </w:rPr>
            </w:pPr>
            <w:r>
              <w:rPr>
                <w:rFonts w:hint="eastAsia" w:ascii="宋体" w:hAnsi="宋体" w:eastAsia="宋体" w:cs="宋体"/>
                <w:kern w:val="0"/>
                <w:sz w:val="21"/>
                <w:szCs w:val="21"/>
                <w:highlight w:val="none"/>
                <w:lang w:val="zh-CN" w:eastAsia="zh-CN" w:bidi="zh-CN"/>
              </w:rPr>
              <w:t>被取消入围资格或者被解除框架协议的供应商不得参加同一封闭式框架协议补充征集，或者重新申请加入同一开放式框架协议。</w:t>
            </w:r>
          </w:p>
          <w:p w14:paraId="199E0F6F">
            <w:pPr>
              <w:keepNext w:val="0"/>
              <w:keepLines w:val="0"/>
              <w:pageBreakBefore w:val="0"/>
              <w:widowControl/>
              <w:kinsoku/>
              <w:wordWrap/>
              <w:overflowPunct/>
              <w:topLinePunct/>
              <w:autoSpaceDE/>
              <w:autoSpaceDN/>
              <w:bidi w:val="0"/>
              <w:adjustRightInd w:val="0"/>
              <w:snapToGrid w:val="0"/>
              <w:spacing w:line="0" w:lineRule="atLeast"/>
              <w:ind w:left="140" w:leftChars="50" w:right="140" w:rightChars="50"/>
              <w:textAlignment w:val="auto"/>
              <w:rPr>
                <w:rFonts w:hint="eastAsia" w:ascii="宋体" w:hAnsi="宋体" w:eastAsia="宋体" w:cs="宋体"/>
                <w:kern w:val="0"/>
                <w:sz w:val="21"/>
                <w:szCs w:val="21"/>
                <w:highlight w:val="none"/>
                <w:lang w:val="zh-CN" w:eastAsia="zh-CN" w:bidi="zh-CN"/>
              </w:rPr>
            </w:pPr>
            <w:r>
              <w:rPr>
                <w:rFonts w:hint="eastAsia" w:ascii="宋体" w:hAnsi="宋体" w:eastAsia="宋体" w:cs="宋体"/>
                <w:kern w:val="0"/>
                <w:sz w:val="21"/>
                <w:szCs w:val="21"/>
                <w:highlight w:val="none"/>
                <w:lang w:val="zh-CN" w:eastAsia="zh-CN" w:bidi="zh-CN"/>
              </w:rPr>
              <w:t>2.入围供应商补充原则：</w:t>
            </w:r>
          </w:p>
          <w:p w14:paraId="64533370">
            <w:pPr>
              <w:keepNext w:val="0"/>
              <w:keepLines w:val="0"/>
              <w:pageBreakBefore w:val="0"/>
              <w:widowControl/>
              <w:kinsoku/>
              <w:wordWrap/>
              <w:overflowPunct/>
              <w:topLinePunct/>
              <w:autoSpaceDE/>
              <w:autoSpaceDN/>
              <w:bidi w:val="0"/>
              <w:adjustRightInd w:val="0"/>
              <w:snapToGrid w:val="0"/>
              <w:spacing w:line="0" w:lineRule="atLeast"/>
              <w:ind w:left="140" w:leftChars="50" w:right="140" w:rightChars="50"/>
              <w:textAlignment w:val="auto"/>
              <w:rPr>
                <w:rFonts w:hint="eastAsia" w:ascii="宋体" w:hAnsi="宋体" w:eastAsia="宋体" w:cs="宋体"/>
                <w:kern w:val="0"/>
                <w:sz w:val="21"/>
                <w:szCs w:val="21"/>
                <w:highlight w:val="none"/>
                <w:lang w:val="zh-CN" w:eastAsia="zh-CN" w:bidi="zh-CN"/>
              </w:rPr>
            </w:pPr>
            <w:r>
              <w:rPr>
                <w:rFonts w:hint="eastAsia" w:ascii="宋体" w:hAnsi="宋体" w:eastAsia="宋体" w:cs="宋体"/>
                <w:kern w:val="0"/>
                <w:sz w:val="21"/>
                <w:szCs w:val="21"/>
                <w:highlight w:val="none"/>
                <w:lang w:val="zh-CN" w:eastAsia="zh-CN" w:bidi="zh-CN"/>
              </w:rPr>
              <w:t>(1) 剩余入围供应商不足入围供应商总数70%且影响框架协议执行的。</w:t>
            </w:r>
          </w:p>
          <w:p w14:paraId="36DCC938">
            <w:pPr>
              <w:pStyle w:val="42"/>
              <w:keepNext w:val="0"/>
              <w:keepLines w:val="0"/>
              <w:pageBreakBefore w:val="0"/>
              <w:numPr>
                <w:ilvl w:val="0"/>
                <w:numId w:val="0"/>
              </w:numPr>
              <w:shd w:val="clear"/>
              <w:tabs>
                <w:tab w:val="left" w:pos="643"/>
              </w:tabs>
              <w:kinsoku/>
              <w:wordWrap/>
              <w:overflowPunct/>
              <w:bidi w:val="0"/>
              <w:adjustRightInd w:val="0"/>
              <w:spacing w:before="1" w:after="0" w:line="0" w:lineRule="atLeast"/>
              <w:ind w:left="106" w:leftChars="0" w:right="0" w:rightChars="0" w:firstLine="0" w:firstLineChars="0"/>
              <w:jc w:val="left"/>
              <w:textAlignment w:val="auto"/>
              <w:rPr>
                <w:rFonts w:hint="eastAsia" w:ascii="宋体" w:hAnsi="宋体" w:eastAsia="宋体" w:cs="宋体"/>
                <w:kern w:val="0"/>
                <w:sz w:val="21"/>
                <w:szCs w:val="21"/>
                <w:highlight w:val="none"/>
                <w:lang w:val="zh-CN" w:eastAsia="zh-CN" w:bidi="zh-CN"/>
              </w:rPr>
            </w:pPr>
            <w:r>
              <w:rPr>
                <w:rFonts w:hint="eastAsia" w:ascii="宋体" w:hAnsi="宋体" w:eastAsia="宋体" w:cs="宋体"/>
                <w:kern w:val="0"/>
                <w:sz w:val="21"/>
                <w:szCs w:val="21"/>
                <w:highlight w:val="none"/>
                <w:lang w:val="zh-CN" w:eastAsia="zh-CN" w:bidi="zh-CN"/>
              </w:rPr>
              <w:t>(2) 征集人补充征集供应商的，补充征集规则应当在框架协议中约定，补充征集的条件、程序、评审方法和淘汰比例应当与初次征集相同。补充征集应当遵守原框架协议的有效期。补充征集期间，原框架协议继续履行。</w:t>
            </w:r>
          </w:p>
        </w:tc>
      </w:tr>
      <w:tr w14:paraId="6492CCF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trPr>
        <w:tc>
          <w:tcPr>
            <w:tcW w:w="959" w:type="dxa"/>
          </w:tcPr>
          <w:p w14:paraId="13AACBC5">
            <w:pPr>
              <w:pStyle w:val="42"/>
              <w:shd w:val="clear"/>
              <w:spacing w:before="147"/>
              <w:ind w:left="248" w:right="238"/>
              <w:jc w:val="center"/>
              <w:rPr>
                <w:rFonts w:hint="default" w:ascii="宋体" w:hAnsi="宋体" w:eastAsia="宋体" w:cs="宋体"/>
                <w:sz w:val="21"/>
                <w:szCs w:val="21"/>
                <w:highlight w:val="none"/>
                <w:lang w:val="en-US" w:eastAsia="zh-CN"/>
              </w:rPr>
            </w:pPr>
            <w:bookmarkStart w:id="8" w:name="第三章  供应商应当提交的资格证明文件"/>
            <w:bookmarkEnd w:id="8"/>
            <w:r>
              <w:rPr>
                <w:rFonts w:hint="eastAsia" w:cs="宋体"/>
                <w:sz w:val="21"/>
                <w:szCs w:val="21"/>
                <w:highlight w:val="none"/>
                <w:lang w:val="en-US" w:eastAsia="zh-CN"/>
              </w:rPr>
              <w:t>39</w:t>
            </w:r>
          </w:p>
        </w:tc>
        <w:tc>
          <w:tcPr>
            <w:tcW w:w="8439" w:type="dxa"/>
            <w:gridSpan w:val="3"/>
          </w:tcPr>
          <w:p w14:paraId="5F226BFE">
            <w:pPr>
              <w:pStyle w:val="42"/>
              <w:shd w:val="clear"/>
              <w:spacing w:before="147"/>
              <w:ind w:left="3356" w:right="3352"/>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其他需补充的内容</w:t>
            </w:r>
          </w:p>
        </w:tc>
      </w:tr>
      <w:tr w14:paraId="379D8B9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8" w:hRule="atLeast"/>
        </w:trPr>
        <w:tc>
          <w:tcPr>
            <w:tcW w:w="959" w:type="dxa"/>
          </w:tcPr>
          <w:p w14:paraId="2AE67094">
            <w:pPr>
              <w:pStyle w:val="42"/>
              <w:shd w:val="clear"/>
              <w:rPr>
                <w:rFonts w:hint="eastAsia" w:ascii="宋体" w:hAnsi="宋体" w:eastAsia="宋体" w:cs="宋体"/>
                <w:sz w:val="21"/>
                <w:szCs w:val="21"/>
                <w:highlight w:val="none"/>
              </w:rPr>
            </w:pPr>
          </w:p>
          <w:p w14:paraId="399039E6">
            <w:pPr>
              <w:pStyle w:val="42"/>
              <w:shd w:val="clear"/>
              <w:spacing w:before="4"/>
              <w:rPr>
                <w:rFonts w:hint="eastAsia" w:ascii="宋体" w:hAnsi="宋体" w:eastAsia="宋体" w:cs="宋体"/>
                <w:sz w:val="21"/>
                <w:szCs w:val="21"/>
                <w:highlight w:val="none"/>
              </w:rPr>
            </w:pPr>
          </w:p>
          <w:p w14:paraId="2BCBDF05">
            <w:pPr>
              <w:pStyle w:val="42"/>
              <w:shd w:val="clear"/>
              <w:ind w:left="248" w:right="238"/>
              <w:jc w:val="center"/>
              <w:rPr>
                <w:rFonts w:hint="eastAsia" w:ascii="宋体" w:hAnsi="宋体" w:eastAsia="宋体" w:cs="宋体"/>
                <w:sz w:val="21"/>
                <w:szCs w:val="21"/>
                <w:highlight w:val="none"/>
              </w:rPr>
            </w:pPr>
            <w:r>
              <w:rPr>
                <w:rFonts w:hint="eastAsia" w:cs="宋体"/>
                <w:sz w:val="21"/>
                <w:szCs w:val="21"/>
                <w:highlight w:val="none"/>
                <w:lang w:val="en-US" w:eastAsia="zh-CN"/>
              </w:rPr>
              <w:t>39</w:t>
            </w:r>
            <w:r>
              <w:rPr>
                <w:rFonts w:hint="eastAsia" w:ascii="宋体" w:hAnsi="宋体" w:eastAsia="宋体" w:cs="宋体"/>
                <w:sz w:val="21"/>
                <w:szCs w:val="21"/>
                <w:highlight w:val="none"/>
              </w:rPr>
              <w:t>.1</w:t>
            </w:r>
          </w:p>
        </w:tc>
        <w:tc>
          <w:tcPr>
            <w:tcW w:w="2793" w:type="dxa"/>
          </w:tcPr>
          <w:p w14:paraId="65C91BEC">
            <w:pPr>
              <w:pStyle w:val="42"/>
              <w:shd w:val="clear"/>
              <w:rPr>
                <w:rFonts w:hint="eastAsia" w:ascii="宋体" w:hAnsi="宋体" w:eastAsia="宋体" w:cs="宋体"/>
                <w:sz w:val="21"/>
                <w:szCs w:val="21"/>
                <w:highlight w:val="none"/>
              </w:rPr>
            </w:pPr>
          </w:p>
          <w:p w14:paraId="45E53B4D">
            <w:pPr>
              <w:pStyle w:val="42"/>
              <w:shd w:val="clear"/>
              <w:spacing w:before="4"/>
              <w:rPr>
                <w:rFonts w:hint="eastAsia" w:ascii="宋体" w:hAnsi="宋体" w:eastAsia="宋体" w:cs="宋体"/>
                <w:sz w:val="21"/>
                <w:szCs w:val="21"/>
                <w:highlight w:val="none"/>
              </w:rPr>
            </w:pPr>
          </w:p>
          <w:p w14:paraId="6F08ED20">
            <w:pPr>
              <w:pStyle w:val="42"/>
              <w:shd w:val="clear"/>
              <w:ind w:left="86" w:right="78"/>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书面形式的定义</w:t>
            </w:r>
          </w:p>
        </w:tc>
        <w:tc>
          <w:tcPr>
            <w:tcW w:w="5646" w:type="dxa"/>
            <w:gridSpan w:val="2"/>
          </w:tcPr>
          <w:p w14:paraId="134EE387">
            <w:pPr>
              <w:pStyle w:val="42"/>
              <w:shd w:val="clear"/>
              <w:spacing w:line="242" w:lineRule="auto"/>
              <w:ind w:left="107" w:right="66"/>
              <w:jc w:val="both"/>
              <w:rPr>
                <w:rFonts w:hint="eastAsia" w:ascii="宋体" w:hAnsi="宋体" w:eastAsia="宋体" w:cs="宋体"/>
                <w:sz w:val="21"/>
                <w:szCs w:val="21"/>
                <w:highlight w:val="none"/>
              </w:rPr>
            </w:pPr>
            <w:r>
              <w:rPr>
                <w:rFonts w:hint="eastAsia" w:ascii="宋体" w:hAnsi="宋体" w:eastAsia="宋体" w:cs="宋体"/>
                <w:sz w:val="21"/>
                <w:szCs w:val="21"/>
                <w:highlight w:val="none"/>
              </w:rPr>
              <w:t>数据电文形式与纸质形式的采购活动具有同等法律效力。数据电文形式包括文字的打印或复印件、传真、信函、电传、 电报、电子邮件等可以有形表现所载内容的电子文档和在国家或其他省级以上财政部门指定的其他媒体发布的征集公告、征集文件及发出的澄清、答疑、变更等各类公告。</w:t>
            </w:r>
          </w:p>
        </w:tc>
      </w:tr>
      <w:tr w14:paraId="0CA1DF0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5" w:hRule="atLeast"/>
        </w:trPr>
        <w:tc>
          <w:tcPr>
            <w:tcW w:w="959" w:type="dxa"/>
            <w:vAlign w:val="center"/>
          </w:tcPr>
          <w:p w14:paraId="27C1167B">
            <w:pPr>
              <w:pStyle w:val="42"/>
              <w:shd w:val="clear"/>
              <w:ind w:left="248" w:right="238"/>
              <w:jc w:val="center"/>
              <w:rPr>
                <w:rFonts w:hint="eastAsia" w:ascii="宋体" w:hAnsi="宋体" w:eastAsia="宋体" w:cs="宋体"/>
                <w:sz w:val="21"/>
                <w:szCs w:val="21"/>
                <w:highlight w:val="none"/>
              </w:rPr>
            </w:pPr>
            <w:r>
              <w:rPr>
                <w:rFonts w:hint="eastAsia" w:cs="宋体"/>
                <w:sz w:val="21"/>
                <w:szCs w:val="21"/>
                <w:highlight w:val="none"/>
                <w:lang w:val="en-US" w:eastAsia="zh-CN"/>
              </w:rPr>
              <w:t>39</w:t>
            </w:r>
            <w:r>
              <w:rPr>
                <w:rFonts w:hint="eastAsia" w:ascii="宋体" w:hAnsi="宋体" w:eastAsia="宋体" w:cs="宋体"/>
                <w:sz w:val="21"/>
                <w:szCs w:val="21"/>
                <w:highlight w:val="none"/>
              </w:rPr>
              <w:t>.2</w:t>
            </w:r>
          </w:p>
        </w:tc>
        <w:tc>
          <w:tcPr>
            <w:tcW w:w="2813" w:type="dxa"/>
            <w:gridSpan w:val="2"/>
            <w:vAlign w:val="center"/>
          </w:tcPr>
          <w:p w14:paraId="20F41A92">
            <w:pPr>
              <w:pStyle w:val="42"/>
              <w:shd w:val="clear"/>
              <w:ind w:left="86" w:right="81"/>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落实政府采购政策</w:t>
            </w:r>
          </w:p>
        </w:tc>
        <w:tc>
          <w:tcPr>
            <w:tcW w:w="5626" w:type="dxa"/>
            <w:vAlign w:val="center"/>
          </w:tcPr>
          <w:p w14:paraId="1E25F211">
            <w:pPr>
              <w:keepNext w:val="0"/>
              <w:keepLines w:val="0"/>
              <w:pageBreakBefore w:val="0"/>
              <w:widowControl/>
              <w:kinsoku/>
              <w:wordWrap/>
              <w:overflowPunct/>
              <w:topLinePunct/>
              <w:autoSpaceDE/>
              <w:autoSpaceDN/>
              <w:bidi w:val="0"/>
              <w:adjustRightInd w:val="0"/>
              <w:snapToGrid w:val="0"/>
              <w:spacing w:line="0" w:lineRule="atLeast"/>
              <w:ind w:left="140" w:leftChars="50" w:right="140" w:rightChars="50"/>
              <w:textAlignment w:val="auto"/>
              <w:rPr>
                <w:rFonts w:hint="eastAsia" w:ascii="宋体" w:hAnsi="宋体" w:eastAsia="宋体" w:cs="宋体"/>
                <w:kern w:val="0"/>
                <w:sz w:val="21"/>
                <w:szCs w:val="21"/>
                <w:highlight w:val="none"/>
                <w:lang w:val="zh-CN" w:eastAsia="zh-CN" w:bidi="zh-CN"/>
              </w:rPr>
            </w:pPr>
            <w:r>
              <w:rPr>
                <w:rFonts w:hint="eastAsia" w:ascii="宋体" w:hAnsi="宋体" w:eastAsia="宋体" w:cs="宋体"/>
                <w:kern w:val="0"/>
                <w:sz w:val="21"/>
                <w:szCs w:val="21"/>
                <w:highlight w:val="none"/>
                <w:lang w:val="zh-CN" w:eastAsia="zh-CN" w:bidi="zh-CN"/>
              </w:rPr>
              <w:t>1. 关于印发《政府采购促进中小企业发展管理办法》的通知(财库[2020]46号)、《关于进一步加大政府采购支持中小企业力度的通知》(财库[2022]19号)</w:t>
            </w:r>
          </w:p>
          <w:p w14:paraId="4A39E364">
            <w:pPr>
              <w:keepNext w:val="0"/>
              <w:keepLines w:val="0"/>
              <w:pageBreakBefore w:val="0"/>
              <w:widowControl/>
              <w:kinsoku/>
              <w:wordWrap/>
              <w:overflowPunct/>
              <w:topLinePunct/>
              <w:autoSpaceDE/>
              <w:autoSpaceDN/>
              <w:bidi w:val="0"/>
              <w:adjustRightInd w:val="0"/>
              <w:snapToGrid w:val="0"/>
              <w:spacing w:line="0" w:lineRule="atLeast"/>
              <w:ind w:left="140" w:leftChars="50" w:right="140" w:rightChars="50"/>
              <w:textAlignment w:val="auto"/>
              <w:rPr>
                <w:rFonts w:hint="eastAsia" w:ascii="宋体" w:hAnsi="宋体" w:eastAsia="宋体" w:cs="宋体"/>
                <w:kern w:val="0"/>
                <w:sz w:val="21"/>
                <w:szCs w:val="21"/>
                <w:highlight w:val="none"/>
                <w:lang w:val="zh-CN" w:eastAsia="zh-CN" w:bidi="zh-CN"/>
              </w:rPr>
            </w:pPr>
            <w:r>
              <w:rPr>
                <w:rFonts w:hint="eastAsia" w:ascii="宋体" w:hAnsi="宋体" w:eastAsia="宋体" w:cs="宋体"/>
                <w:kern w:val="0"/>
                <w:sz w:val="21"/>
                <w:szCs w:val="21"/>
                <w:highlight w:val="none"/>
                <w:lang w:val="zh-CN" w:eastAsia="zh-CN" w:bidi="zh-CN"/>
              </w:rPr>
              <w:t>2.《关于政府采购支持监狱企业发展有关问题的通知》</w:t>
            </w:r>
          </w:p>
          <w:p w14:paraId="4E33C0D3">
            <w:pPr>
              <w:keepNext w:val="0"/>
              <w:keepLines w:val="0"/>
              <w:pageBreakBefore w:val="0"/>
              <w:widowControl/>
              <w:kinsoku/>
              <w:wordWrap/>
              <w:overflowPunct/>
              <w:topLinePunct/>
              <w:autoSpaceDE/>
              <w:autoSpaceDN/>
              <w:bidi w:val="0"/>
              <w:adjustRightInd w:val="0"/>
              <w:snapToGrid w:val="0"/>
              <w:spacing w:line="0" w:lineRule="atLeast"/>
              <w:ind w:left="140" w:leftChars="50" w:right="140" w:rightChars="50"/>
              <w:textAlignment w:val="auto"/>
              <w:rPr>
                <w:rFonts w:hint="eastAsia" w:ascii="宋体" w:hAnsi="宋体" w:eastAsia="宋体" w:cs="宋体"/>
                <w:kern w:val="0"/>
                <w:sz w:val="21"/>
                <w:szCs w:val="21"/>
                <w:highlight w:val="none"/>
                <w:lang w:val="zh-CN" w:eastAsia="zh-CN" w:bidi="zh-CN"/>
              </w:rPr>
            </w:pPr>
            <w:r>
              <w:rPr>
                <w:rFonts w:hint="eastAsia" w:ascii="宋体" w:hAnsi="宋体" w:eastAsia="宋体" w:cs="宋体"/>
                <w:kern w:val="0"/>
                <w:sz w:val="21"/>
                <w:szCs w:val="21"/>
                <w:highlight w:val="none"/>
                <w:lang w:val="zh-CN" w:eastAsia="zh-CN" w:bidi="zh-CN"/>
              </w:rPr>
              <w:t>(财库[2014]68号)</w:t>
            </w:r>
          </w:p>
          <w:p w14:paraId="348440FD">
            <w:pPr>
              <w:keepNext w:val="0"/>
              <w:keepLines w:val="0"/>
              <w:pageBreakBefore w:val="0"/>
              <w:widowControl/>
              <w:kinsoku/>
              <w:wordWrap/>
              <w:overflowPunct/>
              <w:topLinePunct/>
              <w:autoSpaceDE/>
              <w:autoSpaceDN/>
              <w:bidi w:val="0"/>
              <w:adjustRightInd w:val="0"/>
              <w:snapToGrid w:val="0"/>
              <w:spacing w:line="0" w:lineRule="atLeast"/>
              <w:ind w:left="140" w:leftChars="50" w:right="140" w:rightChars="50"/>
              <w:textAlignment w:val="auto"/>
              <w:rPr>
                <w:rFonts w:hint="eastAsia" w:ascii="宋体" w:hAnsi="宋体" w:eastAsia="宋体" w:cs="宋体"/>
                <w:kern w:val="0"/>
                <w:sz w:val="21"/>
                <w:szCs w:val="21"/>
                <w:highlight w:val="none"/>
                <w:lang w:val="zh-CN" w:eastAsia="zh-CN" w:bidi="zh-CN"/>
              </w:rPr>
            </w:pPr>
            <w:r>
              <w:rPr>
                <w:rFonts w:hint="eastAsia" w:ascii="宋体" w:hAnsi="宋体" w:eastAsia="宋体" w:cs="宋体"/>
                <w:kern w:val="0"/>
                <w:sz w:val="21"/>
                <w:szCs w:val="21"/>
                <w:highlight w:val="none"/>
                <w:lang w:val="zh-CN" w:eastAsia="zh-CN" w:bidi="zh-CN"/>
              </w:rPr>
              <w:t xml:space="preserve">3.《关于促进残疾人就业政府采购政策的通知》(财库[2017]141号) </w:t>
            </w:r>
          </w:p>
          <w:p w14:paraId="6296D511">
            <w:pPr>
              <w:keepNext w:val="0"/>
              <w:keepLines w:val="0"/>
              <w:pageBreakBefore w:val="0"/>
              <w:widowControl/>
              <w:kinsoku/>
              <w:wordWrap/>
              <w:overflowPunct/>
              <w:topLinePunct/>
              <w:autoSpaceDE/>
              <w:autoSpaceDN/>
              <w:bidi w:val="0"/>
              <w:adjustRightInd w:val="0"/>
              <w:snapToGrid w:val="0"/>
              <w:spacing w:line="0" w:lineRule="atLeast"/>
              <w:ind w:left="140" w:leftChars="50" w:right="140" w:rightChars="50"/>
              <w:textAlignment w:val="auto"/>
              <w:rPr>
                <w:rFonts w:hint="eastAsia" w:ascii="宋体" w:hAnsi="宋体" w:eastAsia="宋体" w:cs="宋体"/>
                <w:kern w:val="0"/>
                <w:sz w:val="21"/>
                <w:szCs w:val="21"/>
                <w:highlight w:val="none"/>
                <w:lang w:val="zh-CN" w:eastAsia="zh-CN" w:bidi="zh-CN"/>
              </w:rPr>
            </w:pPr>
            <w:r>
              <w:rPr>
                <w:rFonts w:hint="eastAsia" w:ascii="宋体" w:hAnsi="宋体" w:eastAsia="宋体" w:cs="宋体"/>
                <w:kern w:val="0"/>
                <w:sz w:val="21"/>
                <w:szCs w:val="21"/>
                <w:highlight w:val="none"/>
                <w:lang w:val="zh-CN" w:eastAsia="zh-CN" w:bidi="zh-CN"/>
              </w:rPr>
              <w:t xml:space="preserve">4.《关于调整优化节能产品、环境标志产品政府采购执行机制的通知》(财库[2019]9 号)                                       </w:t>
            </w:r>
          </w:p>
          <w:p w14:paraId="4F3FDCFF">
            <w:pPr>
              <w:pStyle w:val="42"/>
              <w:keepNext w:val="0"/>
              <w:keepLines w:val="0"/>
              <w:pageBreakBefore w:val="0"/>
              <w:numPr>
                <w:ilvl w:val="0"/>
                <w:numId w:val="0"/>
              </w:numPr>
              <w:shd w:val="clear"/>
              <w:tabs>
                <w:tab w:val="left" w:pos="319"/>
              </w:tabs>
              <w:kinsoku/>
              <w:wordWrap/>
              <w:overflowPunct/>
              <w:bidi w:val="0"/>
              <w:adjustRightInd w:val="0"/>
              <w:spacing w:before="0" w:after="0" w:line="0" w:lineRule="atLeast"/>
              <w:ind w:left="107" w:leftChars="0" w:right="97" w:rightChars="0"/>
              <w:jc w:val="left"/>
              <w:textAlignment w:val="auto"/>
              <w:rPr>
                <w:rFonts w:hint="eastAsia" w:ascii="宋体" w:hAnsi="宋体" w:eastAsia="宋体" w:cs="宋体"/>
                <w:sz w:val="21"/>
                <w:szCs w:val="21"/>
                <w:highlight w:val="none"/>
              </w:rPr>
            </w:pPr>
            <w:r>
              <w:rPr>
                <w:rFonts w:hint="eastAsia" w:ascii="宋体" w:hAnsi="宋体" w:eastAsia="宋体" w:cs="宋体"/>
                <w:kern w:val="0"/>
                <w:sz w:val="21"/>
                <w:szCs w:val="21"/>
                <w:highlight w:val="none"/>
                <w:lang w:val="zh-CN" w:eastAsia="zh-CN" w:bidi="zh-CN"/>
              </w:rPr>
              <w:t>5.《关于进一步加大政府采购支持中小企业力度的通知》(财库[2022]19号)</w:t>
            </w:r>
          </w:p>
        </w:tc>
      </w:tr>
      <w:tr w14:paraId="1D2A12D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6" w:hRule="atLeast"/>
        </w:trPr>
        <w:tc>
          <w:tcPr>
            <w:tcW w:w="959" w:type="dxa"/>
          </w:tcPr>
          <w:p w14:paraId="76EDACCC">
            <w:pPr>
              <w:pStyle w:val="42"/>
              <w:shd w:val="clear"/>
              <w:spacing w:before="146"/>
              <w:ind w:left="248" w:right="238"/>
              <w:jc w:val="center"/>
              <w:rPr>
                <w:rFonts w:hint="eastAsia" w:ascii="宋体" w:hAnsi="宋体" w:eastAsia="宋体" w:cs="宋体"/>
                <w:sz w:val="21"/>
                <w:szCs w:val="21"/>
                <w:highlight w:val="none"/>
              </w:rPr>
            </w:pPr>
            <w:r>
              <w:rPr>
                <w:rFonts w:hint="eastAsia" w:cs="宋体"/>
                <w:sz w:val="21"/>
                <w:szCs w:val="21"/>
                <w:highlight w:val="none"/>
                <w:lang w:val="en-US" w:eastAsia="zh-CN"/>
              </w:rPr>
              <w:t>39</w:t>
            </w:r>
            <w:r>
              <w:rPr>
                <w:rFonts w:hint="eastAsia" w:ascii="宋体" w:hAnsi="宋体" w:eastAsia="宋体" w:cs="宋体"/>
                <w:sz w:val="21"/>
                <w:szCs w:val="21"/>
                <w:highlight w:val="none"/>
              </w:rPr>
              <w:t>.3</w:t>
            </w:r>
          </w:p>
        </w:tc>
        <w:tc>
          <w:tcPr>
            <w:tcW w:w="2813" w:type="dxa"/>
            <w:gridSpan w:val="2"/>
          </w:tcPr>
          <w:p w14:paraId="0488FD0F">
            <w:pPr>
              <w:pStyle w:val="42"/>
              <w:shd w:val="clear"/>
              <w:spacing w:before="10" w:line="270" w:lineRule="atLeast"/>
              <w:ind w:left="766" w:right="650" w:hanging="106"/>
              <w:rPr>
                <w:rFonts w:hint="eastAsia" w:ascii="宋体" w:hAnsi="宋体" w:eastAsia="宋体" w:cs="宋体"/>
                <w:sz w:val="21"/>
                <w:szCs w:val="21"/>
                <w:highlight w:val="none"/>
              </w:rPr>
            </w:pPr>
            <w:r>
              <w:rPr>
                <w:rFonts w:hint="eastAsia" w:ascii="宋体" w:hAnsi="宋体" w:eastAsia="宋体" w:cs="宋体"/>
                <w:sz w:val="21"/>
                <w:szCs w:val="21"/>
                <w:highlight w:val="none"/>
              </w:rPr>
              <w:t>分包和非主体、非关键性工作</w:t>
            </w:r>
          </w:p>
        </w:tc>
        <w:tc>
          <w:tcPr>
            <w:tcW w:w="5626" w:type="dxa"/>
          </w:tcPr>
          <w:p w14:paraId="5840D949">
            <w:pPr>
              <w:pStyle w:val="42"/>
              <w:shd w:val="clear"/>
              <w:spacing w:before="2" w:line="264" w:lineRule="exact"/>
              <w:ind w:left="107"/>
              <w:rPr>
                <w:rFonts w:hint="eastAsia" w:ascii="宋体" w:hAnsi="宋体" w:eastAsia="宋体" w:cs="宋体"/>
                <w:sz w:val="21"/>
                <w:szCs w:val="21"/>
                <w:highlight w:val="none"/>
              </w:rPr>
            </w:pPr>
            <w:r>
              <w:rPr>
                <w:rFonts w:hint="eastAsia" w:ascii="宋体" w:hAnsi="宋体" w:eastAsia="宋体" w:cs="宋体"/>
                <w:sz w:val="21"/>
                <w:szCs w:val="21"/>
                <w:highlight w:val="none"/>
              </w:rPr>
              <w:t>☑ 不允许</w:t>
            </w:r>
          </w:p>
        </w:tc>
      </w:tr>
      <w:tr w14:paraId="300FD10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trPr>
        <w:tc>
          <w:tcPr>
            <w:tcW w:w="959" w:type="dxa"/>
          </w:tcPr>
          <w:p w14:paraId="4A6F6073">
            <w:pPr>
              <w:pStyle w:val="42"/>
              <w:shd w:val="clear"/>
              <w:spacing w:before="147"/>
              <w:ind w:left="248" w:right="238"/>
              <w:jc w:val="center"/>
              <w:rPr>
                <w:rFonts w:hint="eastAsia" w:ascii="宋体" w:hAnsi="宋体" w:eastAsia="宋体" w:cs="宋体"/>
                <w:sz w:val="21"/>
                <w:szCs w:val="21"/>
                <w:highlight w:val="none"/>
              </w:rPr>
            </w:pPr>
            <w:r>
              <w:rPr>
                <w:rFonts w:hint="eastAsia" w:cs="宋体"/>
                <w:sz w:val="21"/>
                <w:szCs w:val="21"/>
                <w:highlight w:val="none"/>
                <w:lang w:val="en-US" w:eastAsia="zh-CN"/>
              </w:rPr>
              <w:t>39</w:t>
            </w:r>
            <w:r>
              <w:rPr>
                <w:rFonts w:hint="eastAsia" w:ascii="宋体" w:hAnsi="宋体" w:eastAsia="宋体" w:cs="宋体"/>
                <w:sz w:val="21"/>
                <w:szCs w:val="21"/>
                <w:highlight w:val="none"/>
              </w:rPr>
              <w:t>.4</w:t>
            </w:r>
          </w:p>
        </w:tc>
        <w:tc>
          <w:tcPr>
            <w:tcW w:w="2813" w:type="dxa"/>
            <w:gridSpan w:val="2"/>
          </w:tcPr>
          <w:p w14:paraId="7173FE0C">
            <w:pPr>
              <w:pStyle w:val="42"/>
              <w:shd w:val="clear"/>
              <w:spacing w:before="147"/>
              <w:ind w:left="86" w:right="81"/>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监督和管理</w:t>
            </w:r>
          </w:p>
        </w:tc>
        <w:tc>
          <w:tcPr>
            <w:tcW w:w="5626" w:type="dxa"/>
          </w:tcPr>
          <w:p w14:paraId="1E5DC6FE">
            <w:pPr>
              <w:pStyle w:val="42"/>
              <w:shd w:val="clear"/>
              <w:spacing w:before="9" w:line="270" w:lineRule="atLeast"/>
              <w:ind w:left="107" w:right="97"/>
              <w:rPr>
                <w:rFonts w:hint="eastAsia" w:ascii="宋体" w:hAnsi="宋体" w:eastAsia="宋体" w:cs="宋体"/>
                <w:sz w:val="21"/>
                <w:szCs w:val="21"/>
                <w:highlight w:val="none"/>
              </w:rPr>
            </w:pPr>
            <w:r>
              <w:rPr>
                <w:rFonts w:hint="eastAsia" w:ascii="宋体" w:hAnsi="宋体" w:eastAsia="宋体" w:cs="宋体"/>
                <w:sz w:val="21"/>
                <w:szCs w:val="21"/>
                <w:highlight w:val="none"/>
              </w:rPr>
              <w:t>本次征集活动以及相关当事人应当接受财政部门依法实施 的监督。</w:t>
            </w:r>
          </w:p>
        </w:tc>
      </w:tr>
      <w:tr w14:paraId="035434A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3" w:hRule="atLeast"/>
        </w:trPr>
        <w:tc>
          <w:tcPr>
            <w:tcW w:w="959" w:type="dxa"/>
            <w:vAlign w:val="center"/>
          </w:tcPr>
          <w:p w14:paraId="7FCD8E68">
            <w:pPr>
              <w:pStyle w:val="42"/>
              <w:shd w:val="clear"/>
              <w:ind w:left="248" w:leftChars="0" w:right="238" w:rightChars="0"/>
              <w:jc w:val="center"/>
              <w:rPr>
                <w:rFonts w:hint="eastAsia" w:ascii="宋体" w:hAnsi="宋体" w:eastAsia="宋体" w:cs="宋体"/>
                <w:kern w:val="0"/>
                <w:sz w:val="21"/>
                <w:szCs w:val="21"/>
                <w:highlight w:val="none"/>
                <w:lang w:val="zh-CN" w:eastAsia="zh-CN" w:bidi="zh-CN"/>
              </w:rPr>
            </w:pPr>
            <w:r>
              <w:rPr>
                <w:rFonts w:hint="eastAsia" w:cs="宋体"/>
                <w:sz w:val="21"/>
                <w:szCs w:val="21"/>
                <w:highlight w:val="none"/>
                <w:lang w:val="en-US" w:eastAsia="zh-CN"/>
              </w:rPr>
              <w:t>39</w:t>
            </w:r>
            <w:r>
              <w:rPr>
                <w:rFonts w:hint="eastAsia" w:ascii="宋体" w:hAnsi="宋体" w:eastAsia="宋体" w:cs="宋体"/>
                <w:sz w:val="21"/>
                <w:szCs w:val="21"/>
                <w:highlight w:val="none"/>
              </w:rPr>
              <w:t>.5</w:t>
            </w:r>
          </w:p>
        </w:tc>
        <w:tc>
          <w:tcPr>
            <w:tcW w:w="2813" w:type="dxa"/>
            <w:gridSpan w:val="2"/>
            <w:vAlign w:val="center"/>
          </w:tcPr>
          <w:p w14:paraId="72D7EA8A">
            <w:pPr>
              <w:pStyle w:val="42"/>
              <w:shd w:val="clear"/>
              <w:ind w:left="86" w:leftChars="0" w:right="78" w:rightChars="0"/>
              <w:jc w:val="center"/>
              <w:rPr>
                <w:rFonts w:hint="eastAsia" w:ascii="宋体" w:hAnsi="宋体" w:eastAsia="宋体" w:cs="宋体"/>
                <w:color w:val="000000" w:themeColor="text1"/>
                <w:kern w:val="0"/>
                <w:sz w:val="21"/>
                <w:szCs w:val="21"/>
                <w:highlight w:val="none"/>
                <w:lang w:val="zh-CN" w:eastAsia="zh-CN" w:bidi="zh-CN"/>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偏差</w:t>
            </w:r>
          </w:p>
        </w:tc>
        <w:tc>
          <w:tcPr>
            <w:tcW w:w="5626" w:type="dxa"/>
            <w:vAlign w:val="top"/>
          </w:tcPr>
          <w:p w14:paraId="7B21A12E">
            <w:pPr>
              <w:pStyle w:val="42"/>
              <w:shd w:val="clear"/>
              <w:spacing w:before="11"/>
              <w:ind w:left="107" w:leftChars="0"/>
              <w:rPr>
                <w:rFonts w:hint="eastAsia" w:ascii="宋体" w:hAnsi="宋体" w:eastAsia="宋体" w:cs="宋体"/>
                <w:color w:val="000000" w:themeColor="text1"/>
                <w:kern w:val="0"/>
                <w:sz w:val="21"/>
                <w:szCs w:val="21"/>
                <w:highlight w:val="none"/>
                <w:lang w:val="zh-CN" w:eastAsia="zh-CN" w:bidi="zh-CN"/>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 不允许</w:t>
            </w:r>
          </w:p>
        </w:tc>
      </w:tr>
      <w:tr w14:paraId="637F345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09" w:hRule="atLeast"/>
        </w:trPr>
        <w:tc>
          <w:tcPr>
            <w:tcW w:w="959" w:type="dxa"/>
          </w:tcPr>
          <w:p w14:paraId="3D97F317">
            <w:pPr>
              <w:pStyle w:val="42"/>
              <w:shd w:val="clear"/>
              <w:rPr>
                <w:rFonts w:hint="eastAsia" w:ascii="宋体" w:hAnsi="宋体" w:eastAsia="宋体" w:cs="宋体"/>
                <w:sz w:val="21"/>
                <w:szCs w:val="21"/>
                <w:highlight w:val="none"/>
              </w:rPr>
            </w:pPr>
          </w:p>
          <w:p w14:paraId="657F977E">
            <w:pPr>
              <w:pStyle w:val="42"/>
              <w:shd w:val="clear"/>
              <w:rPr>
                <w:rFonts w:hint="eastAsia" w:ascii="宋体" w:hAnsi="宋体" w:eastAsia="宋体" w:cs="宋体"/>
                <w:sz w:val="21"/>
                <w:szCs w:val="21"/>
                <w:highlight w:val="none"/>
              </w:rPr>
            </w:pPr>
          </w:p>
          <w:p w14:paraId="19E1A864">
            <w:pPr>
              <w:pStyle w:val="42"/>
              <w:shd w:val="clear"/>
              <w:spacing w:before="9"/>
              <w:rPr>
                <w:rFonts w:hint="eastAsia" w:ascii="宋体" w:hAnsi="宋体" w:eastAsia="宋体" w:cs="宋体"/>
                <w:sz w:val="21"/>
                <w:szCs w:val="21"/>
                <w:highlight w:val="none"/>
              </w:rPr>
            </w:pPr>
          </w:p>
          <w:p w14:paraId="3F11BE01">
            <w:pPr>
              <w:pStyle w:val="42"/>
              <w:shd w:val="clear"/>
              <w:ind w:left="248" w:right="238"/>
              <w:jc w:val="center"/>
              <w:rPr>
                <w:rFonts w:hint="eastAsia" w:ascii="宋体" w:hAnsi="宋体" w:eastAsia="宋体" w:cs="宋体"/>
                <w:sz w:val="21"/>
                <w:szCs w:val="21"/>
                <w:highlight w:val="none"/>
              </w:rPr>
            </w:pPr>
            <w:r>
              <w:rPr>
                <w:rFonts w:hint="eastAsia" w:cs="宋体"/>
                <w:sz w:val="21"/>
                <w:szCs w:val="21"/>
                <w:highlight w:val="none"/>
                <w:lang w:val="en-US" w:eastAsia="zh-CN"/>
              </w:rPr>
              <w:t>39</w:t>
            </w:r>
            <w:r>
              <w:rPr>
                <w:rFonts w:hint="eastAsia" w:ascii="宋体" w:hAnsi="宋体" w:eastAsia="宋体" w:cs="宋体"/>
                <w:sz w:val="21"/>
                <w:szCs w:val="21"/>
                <w:highlight w:val="none"/>
              </w:rPr>
              <w:t>.6</w:t>
            </w:r>
          </w:p>
        </w:tc>
        <w:tc>
          <w:tcPr>
            <w:tcW w:w="2813" w:type="dxa"/>
            <w:gridSpan w:val="2"/>
          </w:tcPr>
          <w:p w14:paraId="39572266">
            <w:pPr>
              <w:pStyle w:val="42"/>
              <w:shd w:val="clear"/>
              <w:rPr>
                <w:rFonts w:hint="eastAsia" w:ascii="宋体" w:hAnsi="宋体" w:eastAsia="宋体" w:cs="宋体"/>
                <w:color w:val="000000" w:themeColor="text1"/>
                <w:sz w:val="21"/>
                <w:szCs w:val="21"/>
                <w:highlight w:val="none"/>
                <w14:textFill>
                  <w14:solidFill>
                    <w14:schemeClr w14:val="tx1"/>
                  </w14:solidFill>
                </w14:textFill>
              </w:rPr>
            </w:pPr>
          </w:p>
          <w:p w14:paraId="6D031540">
            <w:pPr>
              <w:pStyle w:val="42"/>
              <w:shd w:val="clear"/>
              <w:rPr>
                <w:rFonts w:hint="eastAsia" w:ascii="宋体" w:hAnsi="宋体" w:eastAsia="宋体" w:cs="宋体"/>
                <w:color w:val="000000" w:themeColor="text1"/>
                <w:sz w:val="21"/>
                <w:szCs w:val="21"/>
                <w:highlight w:val="none"/>
                <w14:textFill>
                  <w14:solidFill>
                    <w14:schemeClr w14:val="tx1"/>
                  </w14:solidFill>
                </w14:textFill>
              </w:rPr>
            </w:pPr>
          </w:p>
          <w:p w14:paraId="2F602E82">
            <w:pPr>
              <w:pStyle w:val="42"/>
              <w:shd w:val="clear"/>
              <w:spacing w:before="160" w:line="242" w:lineRule="auto"/>
              <w:ind w:left="661" w:right="336" w:hanging="315"/>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在政府采购活动中查询及使用信用记录</w:t>
            </w:r>
          </w:p>
        </w:tc>
        <w:tc>
          <w:tcPr>
            <w:tcW w:w="5626" w:type="dxa"/>
          </w:tcPr>
          <w:p w14:paraId="04BF434B">
            <w:pPr>
              <w:keepNext w:val="0"/>
              <w:keepLines w:val="0"/>
              <w:pageBreakBefore w:val="0"/>
              <w:widowControl/>
              <w:kinsoku/>
              <w:wordWrap/>
              <w:overflowPunct/>
              <w:topLinePunct/>
              <w:autoSpaceDE/>
              <w:autoSpaceDN/>
              <w:bidi w:val="0"/>
              <w:adjustRightInd w:val="0"/>
              <w:snapToGrid w:val="0"/>
              <w:spacing w:line="0" w:lineRule="atLeast"/>
              <w:ind w:left="140" w:leftChars="50" w:right="140" w:rightChars="50"/>
              <w:textAlignment w:val="auto"/>
              <w:rPr>
                <w:rFonts w:hint="eastAsia" w:ascii="宋体" w:hAnsi="宋体" w:eastAsia="宋体" w:cs="宋体"/>
                <w:kern w:val="0"/>
                <w:sz w:val="21"/>
                <w:szCs w:val="21"/>
                <w:highlight w:val="none"/>
                <w:lang w:val="zh-CN" w:eastAsia="zh-CN" w:bidi="zh-CN"/>
              </w:rPr>
            </w:pPr>
            <w:r>
              <w:rPr>
                <w:rFonts w:hint="eastAsia" w:ascii="宋体" w:hAnsi="宋体" w:eastAsia="宋体" w:cs="宋体"/>
                <w:kern w:val="0"/>
                <w:sz w:val="21"/>
                <w:szCs w:val="21"/>
                <w:highlight w:val="none"/>
                <w:lang w:val="zh-CN" w:eastAsia="zh-CN" w:bidi="zh-CN"/>
              </w:rPr>
              <w:t>1. 查询渠道及截止时点：通过“信用中国”网站、中国政府采购网等渠道查询相关供应商的信用记录，并可根据实际需要引入其他信用信息。查询以本项目的开启时间为截止时间；</w:t>
            </w:r>
          </w:p>
          <w:p w14:paraId="1FE6D164">
            <w:pPr>
              <w:keepNext w:val="0"/>
              <w:keepLines w:val="0"/>
              <w:pageBreakBefore w:val="0"/>
              <w:widowControl/>
              <w:kinsoku/>
              <w:wordWrap/>
              <w:overflowPunct/>
              <w:topLinePunct/>
              <w:autoSpaceDE/>
              <w:autoSpaceDN/>
              <w:bidi w:val="0"/>
              <w:adjustRightInd w:val="0"/>
              <w:snapToGrid w:val="0"/>
              <w:spacing w:line="0" w:lineRule="atLeast"/>
              <w:ind w:left="140" w:leftChars="50" w:right="140" w:rightChars="50"/>
              <w:textAlignment w:val="auto"/>
              <w:rPr>
                <w:rFonts w:hint="eastAsia" w:ascii="宋体" w:hAnsi="宋体" w:eastAsia="宋体" w:cs="宋体"/>
                <w:kern w:val="0"/>
                <w:sz w:val="21"/>
                <w:szCs w:val="21"/>
                <w:highlight w:val="none"/>
                <w:lang w:val="zh-CN" w:eastAsia="zh-CN" w:bidi="zh-CN"/>
              </w:rPr>
            </w:pPr>
            <w:r>
              <w:rPr>
                <w:rFonts w:hint="eastAsia" w:ascii="宋体" w:hAnsi="宋体" w:eastAsia="宋体" w:cs="宋体"/>
                <w:kern w:val="0"/>
                <w:sz w:val="21"/>
                <w:szCs w:val="21"/>
                <w:highlight w:val="none"/>
                <w:lang w:val="zh-CN" w:eastAsia="zh-CN" w:bidi="zh-CN"/>
              </w:rPr>
              <w:t>2. 信用信息查询记录和证据留存的具体方式：采取必要方式 (书证、电子数据等) 做好信用信息查询记录和证据留存，信用信息查询记录及相关证据与其他采购文件一并保存。</w:t>
            </w:r>
          </w:p>
          <w:p w14:paraId="2F63020D">
            <w:pPr>
              <w:keepNext w:val="0"/>
              <w:keepLines w:val="0"/>
              <w:pageBreakBefore w:val="0"/>
              <w:widowControl/>
              <w:kinsoku/>
              <w:wordWrap/>
              <w:overflowPunct/>
              <w:topLinePunct/>
              <w:autoSpaceDE/>
              <w:autoSpaceDN/>
              <w:bidi w:val="0"/>
              <w:adjustRightInd w:val="0"/>
              <w:snapToGrid w:val="0"/>
              <w:spacing w:line="0" w:lineRule="atLeast"/>
              <w:ind w:left="140" w:leftChars="50" w:right="140" w:rightChars="5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kern w:val="0"/>
                <w:sz w:val="21"/>
                <w:szCs w:val="21"/>
                <w:highlight w:val="none"/>
                <w:lang w:val="zh-CN" w:eastAsia="zh-CN" w:bidi="zh-CN"/>
              </w:rPr>
              <w:t>3. 信用信息的使用规则：对列入失信被执行人、重大税收违法失信主体、政府采购严重违法失信行为记录名单及其他不符合《中华人民共和国政府采购法》第二十二条规定条件的供应商，拒绝其参与政府采购活动；两个以上的自然人、法人或者其他组织组成的一个联合体，以一个供应商的身份共同参加政府采购活动的，对所有联合体成员进行信用记录查询，联合体成员存在不良信用记录的，视同联合体存在不良信用记录。</w:t>
            </w:r>
          </w:p>
        </w:tc>
      </w:tr>
      <w:tr w14:paraId="274B6F0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trPr>
        <w:tc>
          <w:tcPr>
            <w:tcW w:w="959" w:type="dxa"/>
          </w:tcPr>
          <w:p w14:paraId="456505A7">
            <w:pPr>
              <w:pStyle w:val="42"/>
              <w:shd w:val="clear"/>
              <w:spacing w:before="146"/>
              <w:ind w:left="248" w:right="238"/>
              <w:jc w:val="center"/>
              <w:rPr>
                <w:rFonts w:hint="eastAsia" w:ascii="宋体" w:hAnsi="宋体" w:eastAsia="宋体" w:cs="宋体"/>
                <w:sz w:val="21"/>
                <w:szCs w:val="21"/>
                <w:highlight w:val="none"/>
              </w:rPr>
            </w:pPr>
            <w:r>
              <w:rPr>
                <w:rFonts w:hint="eastAsia" w:cs="宋体"/>
                <w:sz w:val="21"/>
                <w:szCs w:val="21"/>
                <w:highlight w:val="none"/>
                <w:lang w:val="en-US" w:eastAsia="zh-CN"/>
              </w:rPr>
              <w:t>39</w:t>
            </w:r>
            <w:r>
              <w:rPr>
                <w:rFonts w:hint="eastAsia" w:ascii="宋体" w:hAnsi="宋体" w:eastAsia="宋体" w:cs="宋体"/>
                <w:sz w:val="21"/>
                <w:szCs w:val="21"/>
                <w:highlight w:val="none"/>
              </w:rPr>
              <w:t>.7</w:t>
            </w:r>
          </w:p>
        </w:tc>
        <w:tc>
          <w:tcPr>
            <w:tcW w:w="2813" w:type="dxa"/>
            <w:gridSpan w:val="2"/>
          </w:tcPr>
          <w:p w14:paraId="6069A412">
            <w:pPr>
              <w:pStyle w:val="42"/>
              <w:shd w:val="clear"/>
              <w:spacing w:before="146"/>
              <w:ind w:left="86" w:right="78"/>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解释权</w:t>
            </w:r>
          </w:p>
        </w:tc>
        <w:tc>
          <w:tcPr>
            <w:tcW w:w="5626" w:type="dxa"/>
          </w:tcPr>
          <w:p w14:paraId="217181C4">
            <w:pPr>
              <w:pStyle w:val="42"/>
              <w:shd w:val="clear"/>
              <w:spacing w:before="146"/>
              <w:ind w:left="107"/>
              <w:rPr>
                <w:rFonts w:hint="eastAsia" w:ascii="宋体" w:hAnsi="宋体" w:eastAsia="宋体" w:cs="宋体"/>
                <w:sz w:val="21"/>
                <w:szCs w:val="21"/>
                <w:highlight w:val="none"/>
              </w:rPr>
            </w:pPr>
            <w:r>
              <w:rPr>
                <w:rFonts w:hint="eastAsia" w:ascii="宋体" w:hAnsi="宋体" w:eastAsia="宋体" w:cs="宋体"/>
                <w:sz w:val="21"/>
                <w:szCs w:val="21"/>
                <w:highlight w:val="none"/>
              </w:rPr>
              <w:t>本项目征集文件的解释权归征集人和采购代理机构所有。</w:t>
            </w:r>
          </w:p>
        </w:tc>
      </w:tr>
      <w:tr w14:paraId="0FB7289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trPr>
        <w:tc>
          <w:tcPr>
            <w:tcW w:w="959" w:type="dxa"/>
          </w:tcPr>
          <w:p w14:paraId="3AF0366A">
            <w:pPr>
              <w:pStyle w:val="42"/>
              <w:shd w:val="clear"/>
              <w:spacing w:before="148"/>
              <w:ind w:left="248" w:right="238"/>
              <w:jc w:val="center"/>
              <w:rPr>
                <w:rFonts w:hint="eastAsia" w:ascii="宋体" w:hAnsi="宋体" w:eastAsia="宋体" w:cs="宋体"/>
                <w:sz w:val="21"/>
                <w:szCs w:val="21"/>
                <w:highlight w:val="none"/>
              </w:rPr>
            </w:pPr>
            <w:r>
              <w:rPr>
                <w:rFonts w:hint="eastAsia" w:cs="宋体"/>
                <w:sz w:val="21"/>
                <w:szCs w:val="21"/>
                <w:highlight w:val="none"/>
                <w:lang w:val="en-US" w:eastAsia="zh-CN"/>
              </w:rPr>
              <w:t>39</w:t>
            </w:r>
            <w:r>
              <w:rPr>
                <w:rFonts w:hint="eastAsia" w:ascii="宋体" w:hAnsi="宋体" w:eastAsia="宋体" w:cs="宋体"/>
                <w:sz w:val="21"/>
                <w:szCs w:val="21"/>
                <w:highlight w:val="none"/>
              </w:rPr>
              <w:t>.8</w:t>
            </w:r>
          </w:p>
        </w:tc>
        <w:tc>
          <w:tcPr>
            <w:tcW w:w="2813" w:type="dxa"/>
            <w:gridSpan w:val="2"/>
          </w:tcPr>
          <w:p w14:paraId="75C5870D">
            <w:pPr>
              <w:pStyle w:val="42"/>
              <w:shd w:val="clear"/>
              <w:spacing w:before="148"/>
              <w:ind w:left="86" w:right="81"/>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其他需补充的内容</w:t>
            </w:r>
          </w:p>
        </w:tc>
        <w:tc>
          <w:tcPr>
            <w:tcW w:w="5626" w:type="dxa"/>
          </w:tcPr>
          <w:p w14:paraId="22EBEF27">
            <w:pPr>
              <w:pStyle w:val="42"/>
              <w:shd w:val="clear"/>
              <w:spacing w:before="148"/>
              <w:ind w:left="107"/>
              <w:rPr>
                <w:rFonts w:hint="eastAsia" w:ascii="宋体" w:hAnsi="宋体" w:eastAsia="宋体" w:cs="宋体"/>
                <w:sz w:val="21"/>
                <w:szCs w:val="21"/>
                <w:highlight w:val="none"/>
              </w:rPr>
            </w:pPr>
            <w:r>
              <w:rPr>
                <w:rFonts w:hint="eastAsia" w:ascii="宋体" w:hAnsi="宋体" w:eastAsia="宋体" w:cs="宋体"/>
                <w:sz w:val="21"/>
                <w:szCs w:val="21"/>
                <w:highlight w:val="none"/>
              </w:rPr>
              <w:t>无</w:t>
            </w:r>
          </w:p>
        </w:tc>
      </w:tr>
    </w:tbl>
    <w:p w14:paraId="082ED5BB">
      <w:pPr>
        <w:pStyle w:val="3"/>
        <w:keepLines w:val="0"/>
        <w:pageBreakBefore w:val="0"/>
        <w:kinsoku/>
        <w:wordWrap/>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1"/>
          <w:szCs w:val="21"/>
          <w:highlight w:val="none"/>
        </w:rPr>
      </w:pPr>
    </w:p>
    <w:p w14:paraId="25ABD0D5">
      <w:pPr>
        <w:pageBreakBefore w:val="0"/>
        <w:numPr>
          <w:ilvl w:val="0"/>
          <w:numId w:val="0"/>
        </w:numPr>
        <w:kinsoku/>
        <w:overflowPunct/>
        <w:topLinePunct w:val="0"/>
        <w:bidi w:val="0"/>
        <w:spacing w:beforeAutospacing="0" w:afterAutospacing="0" w:line="312" w:lineRule="auto"/>
        <w:jc w:val="both"/>
        <w:textAlignment w:val="auto"/>
        <w:rPr>
          <w:rFonts w:hint="eastAsia" w:ascii="宋体" w:hAnsi="宋体" w:eastAsia="宋体" w:cs="宋体"/>
          <w:b/>
          <w:bCs/>
          <w:i w:val="0"/>
          <w:iCs w:val="0"/>
          <w:color w:val="auto"/>
          <w:sz w:val="28"/>
          <w:szCs w:val="28"/>
          <w:highlight w:val="none"/>
        </w:rPr>
      </w:pPr>
    </w:p>
    <w:p w14:paraId="0A45700F">
      <w:pPr>
        <w:pageBreakBefore w:val="0"/>
        <w:numPr>
          <w:ilvl w:val="0"/>
          <w:numId w:val="0"/>
        </w:numPr>
        <w:kinsoku/>
        <w:overflowPunct/>
        <w:topLinePunct w:val="0"/>
        <w:bidi w:val="0"/>
        <w:spacing w:beforeAutospacing="0" w:afterAutospacing="0" w:line="312" w:lineRule="auto"/>
        <w:jc w:val="both"/>
        <w:textAlignment w:val="auto"/>
        <w:rPr>
          <w:rFonts w:hint="eastAsia" w:ascii="宋体" w:hAnsi="宋体" w:eastAsia="宋体" w:cs="宋体"/>
          <w:b/>
          <w:bCs/>
          <w:i w:val="0"/>
          <w:iCs w:val="0"/>
          <w:color w:val="auto"/>
          <w:sz w:val="28"/>
          <w:szCs w:val="28"/>
          <w:highlight w:val="none"/>
        </w:rPr>
      </w:pPr>
    </w:p>
    <w:p w14:paraId="3564E606">
      <w:pPr>
        <w:pStyle w:val="22"/>
        <w:rPr>
          <w:rFonts w:hint="eastAsia" w:ascii="宋体" w:hAnsi="宋体" w:eastAsia="宋体" w:cs="宋体"/>
          <w:b/>
          <w:bCs/>
          <w:i w:val="0"/>
          <w:iCs w:val="0"/>
          <w:color w:val="auto"/>
          <w:sz w:val="28"/>
          <w:szCs w:val="28"/>
          <w:highlight w:val="none"/>
        </w:rPr>
      </w:pPr>
    </w:p>
    <w:p w14:paraId="74C65730">
      <w:pPr>
        <w:pStyle w:val="22"/>
        <w:rPr>
          <w:rFonts w:hint="eastAsia" w:ascii="宋体" w:hAnsi="宋体" w:eastAsia="宋体" w:cs="宋体"/>
          <w:b/>
          <w:bCs/>
          <w:i w:val="0"/>
          <w:iCs w:val="0"/>
          <w:color w:val="auto"/>
          <w:sz w:val="28"/>
          <w:szCs w:val="28"/>
          <w:highlight w:val="none"/>
        </w:rPr>
      </w:pPr>
    </w:p>
    <w:p w14:paraId="095C69C9">
      <w:pPr>
        <w:pStyle w:val="22"/>
        <w:rPr>
          <w:rFonts w:hint="eastAsia" w:ascii="宋体" w:hAnsi="宋体" w:eastAsia="宋体" w:cs="宋体"/>
          <w:b/>
          <w:bCs/>
          <w:i w:val="0"/>
          <w:iCs w:val="0"/>
          <w:color w:val="auto"/>
          <w:sz w:val="28"/>
          <w:szCs w:val="28"/>
          <w:highlight w:val="none"/>
        </w:rPr>
      </w:pPr>
    </w:p>
    <w:p w14:paraId="583E49D2">
      <w:pPr>
        <w:pStyle w:val="22"/>
        <w:rPr>
          <w:rFonts w:hint="eastAsia" w:ascii="宋体" w:hAnsi="宋体" w:eastAsia="宋体" w:cs="宋体"/>
          <w:b/>
          <w:bCs/>
          <w:i w:val="0"/>
          <w:iCs w:val="0"/>
          <w:color w:val="auto"/>
          <w:sz w:val="28"/>
          <w:szCs w:val="28"/>
          <w:highlight w:val="none"/>
        </w:rPr>
      </w:pPr>
    </w:p>
    <w:p w14:paraId="27F25FEE">
      <w:pPr>
        <w:pageBreakBefore w:val="0"/>
        <w:numPr>
          <w:ilvl w:val="0"/>
          <w:numId w:val="0"/>
        </w:numPr>
        <w:kinsoku/>
        <w:overflowPunct/>
        <w:topLinePunct w:val="0"/>
        <w:bidi w:val="0"/>
        <w:spacing w:beforeAutospacing="0" w:afterAutospacing="0" w:line="312" w:lineRule="auto"/>
        <w:jc w:val="both"/>
        <w:textAlignment w:val="auto"/>
        <w:rPr>
          <w:rFonts w:hint="eastAsia" w:ascii="宋体" w:hAnsi="宋体" w:eastAsia="宋体" w:cs="宋体"/>
          <w:b/>
          <w:bCs/>
          <w:i w:val="0"/>
          <w:iCs w:val="0"/>
          <w:color w:val="auto"/>
          <w:sz w:val="28"/>
          <w:szCs w:val="28"/>
          <w:highlight w:val="none"/>
        </w:rPr>
      </w:pPr>
      <w:r>
        <w:rPr>
          <w:rFonts w:hint="eastAsia" w:ascii="宋体" w:hAnsi="宋体" w:eastAsia="宋体" w:cs="宋体"/>
          <w:b/>
          <w:bCs/>
          <w:i w:val="0"/>
          <w:iCs w:val="0"/>
          <w:color w:val="auto"/>
          <w:sz w:val="28"/>
          <w:szCs w:val="28"/>
          <w:highlight w:val="none"/>
        </w:rPr>
        <w:t>二、</w:t>
      </w:r>
      <w:r>
        <w:rPr>
          <w:rFonts w:hint="eastAsia" w:ascii="宋体" w:hAnsi="宋体" w:eastAsia="宋体" w:cs="宋体"/>
          <w:b/>
          <w:bCs/>
          <w:i w:val="0"/>
          <w:iCs w:val="0"/>
          <w:color w:val="auto"/>
          <w:sz w:val="28"/>
          <w:szCs w:val="28"/>
          <w:highlight w:val="none"/>
          <w:lang w:val="en-US" w:eastAsia="zh-CN"/>
        </w:rPr>
        <w:t>供应商</w:t>
      </w:r>
      <w:r>
        <w:rPr>
          <w:rFonts w:hint="eastAsia" w:ascii="宋体" w:hAnsi="宋体" w:eastAsia="宋体" w:cs="宋体"/>
          <w:b/>
          <w:bCs/>
          <w:i w:val="0"/>
          <w:iCs w:val="0"/>
          <w:color w:val="auto"/>
          <w:sz w:val="28"/>
          <w:szCs w:val="28"/>
          <w:highlight w:val="none"/>
        </w:rPr>
        <w:t>须知</w:t>
      </w:r>
    </w:p>
    <w:p w14:paraId="0AC3A11C">
      <w:pPr>
        <w:keepLines w:val="0"/>
        <w:pageBreakBefore w:val="0"/>
        <w:kinsoku/>
        <w:wordWrap/>
        <w:overflowPunct/>
        <w:topLinePunct w:val="0"/>
        <w:bidi w:val="0"/>
        <w:spacing w:beforeAutospacing="0" w:afterAutospacing="0" w:line="312" w:lineRule="auto"/>
        <w:jc w:val="both"/>
        <w:textAlignment w:val="auto"/>
        <w:rPr>
          <w:rFonts w:hint="eastAsia" w:ascii="宋体" w:hAnsi="宋体" w:eastAsia="宋体" w:cs="宋体"/>
          <w:b/>
          <w:bCs/>
          <w:i w:val="0"/>
          <w:iCs w:val="0"/>
          <w:color w:val="auto"/>
          <w:sz w:val="24"/>
          <w:szCs w:val="24"/>
          <w:highlight w:val="none"/>
          <w:lang w:val="zh-CN"/>
        </w:rPr>
      </w:pPr>
      <w:r>
        <w:rPr>
          <w:rFonts w:hint="eastAsia" w:ascii="宋体" w:hAnsi="宋体" w:eastAsia="宋体" w:cs="宋体"/>
          <w:b/>
          <w:bCs/>
          <w:i w:val="0"/>
          <w:iCs w:val="0"/>
          <w:color w:val="auto"/>
          <w:sz w:val="24"/>
          <w:szCs w:val="24"/>
          <w:highlight w:val="none"/>
          <w:lang w:val="en-US" w:eastAsia="zh-CN"/>
        </w:rPr>
        <w:t>1.</w:t>
      </w:r>
      <w:r>
        <w:rPr>
          <w:rFonts w:hint="eastAsia" w:ascii="宋体" w:hAnsi="宋体" w:eastAsia="宋体" w:cs="宋体"/>
          <w:b/>
          <w:bCs/>
          <w:i w:val="0"/>
          <w:iCs w:val="0"/>
          <w:color w:val="auto"/>
          <w:sz w:val="24"/>
          <w:szCs w:val="24"/>
          <w:highlight w:val="none"/>
          <w:lang w:val="zh-CN"/>
        </w:rPr>
        <w:t>适用法律</w:t>
      </w:r>
    </w:p>
    <w:p w14:paraId="59C015DE">
      <w:pPr>
        <w:keepLines w:val="0"/>
        <w:pageBreakBefore w:val="0"/>
        <w:kinsoku/>
        <w:wordWrap/>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val="zh-CN"/>
        </w:rPr>
      </w:pPr>
      <w:r>
        <w:rPr>
          <w:rFonts w:hint="eastAsia" w:ascii="宋体" w:hAnsi="宋体" w:eastAsia="宋体" w:cs="宋体"/>
          <w:i w:val="0"/>
          <w:iCs w:val="0"/>
          <w:color w:val="auto"/>
          <w:sz w:val="24"/>
          <w:szCs w:val="24"/>
          <w:highlight w:val="none"/>
          <w:lang w:val="zh-CN"/>
        </w:rPr>
        <w:t>本次征集适用法律法规为《中华人民共和国政府采购法》、《中华人民共和国政府采购法实施条例》、《政府采购框架协议采购方式管理暂行办法》及政府采购其它相关法规。</w:t>
      </w:r>
    </w:p>
    <w:p w14:paraId="22EC0DB8">
      <w:pPr>
        <w:keepLines w:val="0"/>
        <w:pageBreakBefore w:val="0"/>
        <w:kinsoku/>
        <w:wordWrap/>
        <w:overflowPunct/>
        <w:topLinePunct w:val="0"/>
        <w:bidi w:val="0"/>
        <w:spacing w:beforeAutospacing="0" w:afterAutospacing="0" w:line="312" w:lineRule="auto"/>
        <w:jc w:val="both"/>
        <w:textAlignment w:val="auto"/>
        <w:rPr>
          <w:rFonts w:hint="eastAsia" w:ascii="宋体" w:hAnsi="宋体" w:eastAsia="宋体" w:cs="宋体"/>
          <w:b/>
          <w:bCs/>
          <w:i w:val="0"/>
          <w:iCs w:val="0"/>
          <w:color w:val="auto"/>
          <w:sz w:val="24"/>
          <w:szCs w:val="24"/>
          <w:highlight w:val="none"/>
          <w:lang w:val="zh-CN"/>
        </w:rPr>
      </w:pPr>
      <w:r>
        <w:rPr>
          <w:rFonts w:hint="eastAsia" w:ascii="宋体" w:hAnsi="宋体" w:eastAsia="宋体" w:cs="宋体"/>
          <w:b/>
          <w:bCs/>
          <w:i w:val="0"/>
          <w:iCs w:val="0"/>
          <w:color w:val="auto"/>
          <w:sz w:val="24"/>
          <w:szCs w:val="24"/>
          <w:highlight w:val="none"/>
          <w:lang w:val="en-US" w:eastAsia="zh-CN"/>
        </w:rPr>
        <w:t>2.</w:t>
      </w:r>
      <w:r>
        <w:rPr>
          <w:rFonts w:hint="eastAsia" w:ascii="宋体" w:hAnsi="宋体" w:eastAsia="宋体" w:cs="宋体"/>
          <w:b/>
          <w:bCs/>
          <w:i w:val="0"/>
          <w:iCs w:val="0"/>
          <w:color w:val="auto"/>
          <w:sz w:val="24"/>
          <w:szCs w:val="24"/>
          <w:highlight w:val="none"/>
          <w:lang w:val="zh-CN"/>
        </w:rPr>
        <w:t>定义</w:t>
      </w:r>
    </w:p>
    <w:p w14:paraId="66198C00">
      <w:pPr>
        <w:keepLines w:val="0"/>
        <w:pageBreakBefore w:val="0"/>
        <w:kinsoku/>
        <w:wordWrap/>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val="en-US"/>
        </w:rPr>
      </w:pPr>
      <w:r>
        <w:rPr>
          <w:rFonts w:hint="eastAsia" w:ascii="宋体" w:hAnsi="宋体" w:eastAsia="宋体" w:cs="宋体"/>
          <w:i w:val="0"/>
          <w:iCs w:val="0"/>
          <w:color w:val="auto"/>
          <w:sz w:val="24"/>
          <w:szCs w:val="24"/>
          <w:highlight w:val="none"/>
          <w:lang w:val="zh-CN"/>
        </w:rPr>
        <w:t>2.1</w:t>
      </w:r>
      <w:r>
        <w:rPr>
          <w:rFonts w:hint="eastAsia" w:ascii="宋体" w:hAnsi="宋体" w:eastAsia="宋体" w:cs="宋体"/>
          <w:i w:val="0"/>
          <w:iCs w:val="0"/>
          <w:color w:val="auto"/>
          <w:sz w:val="24"/>
          <w:szCs w:val="24"/>
          <w:highlight w:val="none"/>
          <w:lang w:val="en-US" w:eastAsia="zh-CN"/>
        </w:rPr>
        <w:t xml:space="preserve"> “</w:t>
      </w:r>
      <w:r>
        <w:rPr>
          <w:rFonts w:hint="eastAsia" w:ascii="宋体" w:hAnsi="宋体" w:eastAsia="宋体" w:cs="宋体"/>
          <w:i w:val="0"/>
          <w:iCs w:val="0"/>
          <w:color w:val="auto"/>
          <w:sz w:val="24"/>
          <w:szCs w:val="24"/>
          <w:highlight w:val="none"/>
          <w:lang w:val="zh-CN"/>
        </w:rPr>
        <w:t>征集人</w:t>
      </w:r>
      <w:r>
        <w:rPr>
          <w:rFonts w:hint="eastAsia" w:ascii="宋体" w:hAnsi="宋体" w:eastAsia="宋体" w:cs="宋体"/>
          <w:i w:val="0"/>
          <w:iCs w:val="0"/>
          <w:color w:val="auto"/>
          <w:sz w:val="24"/>
          <w:szCs w:val="24"/>
          <w:highlight w:val="none"/>
          <w:lang w:val="en-US" w:eastAsia="zh-CN"/>
        </w:rPr>
        <w:t>”是指负责本项目公开征集程序、订立框架协议的集中采购机构、主管预算单位（其他预算单位）。本项目征集人详见本征集文件中第一章《征集公告》</w:t>
      </w:r>
      <w:r>
        <w:rPr>
          <w:rFonts w:hint="eastAsia" w:ascii="宋体" w:hAnsi="宋体" w:eastAsia="宋体" w:cs="宋体"/>
          <w:i w:val="0"/>
          <w:iCs w:val="0"/>
          <w:color w:val="auto"/>
          <w:sz w:val="24"/>
          <w:szCs w:val="24"/>
          <w:highlight w:val="none"/>
          <w:lang w:val="zh-CN"/>
        </w:rPr>
        <w:t>。</w:t>
      </w:r>
    </w:p>
    <w:p w14:paraId="3BCCEBB0">
      <w:pPr>
        <w:keepLines w:val="0"/>
        <w:pageBreakBefore w:val="0"/>
        <w:kinsoku/>
        <w:wordWrap/>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val="zh-CN"/>
        </w:rPr>
      </w:pPr>
      <w:r>
        <w:rPr>
          <w:rFonts w:hint="eastAsia" w:ascii="宋体" w:hAnsi="宋体" w:eastAsia="宋体" w:cs="宋体"/>
          <w:i w:val="0"/>
          <w:iCs w:val="0"/>
          <w:color w:val="auto"/>
          <w:sz w:val="24"/>
          <w:szCs w:val="24"/>
          <w:highlight w:val="none"/>
          <w:lang w:val="en-US" w:eastAsia="zh-CN"/>
        </w:rPr>
        <w:t>2.2 “采购人”是指适用本框架协议，按照框架协议约定规则，在入围供应商范围内确定第二阶段成交供应商并订立采购合同的国家机关、事业单位和团体组织。</w:t>
      </w:r>
    </w:p>
    <w:p w14:paraId="7FB0045E">
      <w:pPr>
        <w:keepLines w:val="0"/>
        <w:pageBreakBefore w:val="0"/>
        <w:kinsoku/>
        <w:wordWrap/>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val="zh-CN" w:eastAsia="zh-CN"/>
        </w:rPr>
      </w:pPr>
      <w:r>
        <w:rPr>
          <w:rFonts w:hint="eastAsia" w:ascii="宋体" w:hAnsi="宋体" w:eastAsia="宋体" w:cs="宋体"/>
          <w:i w:val="0"/>
          <w:iCs w:val="0"/>
          <w:color w:val="auto"/>
          <w:sz w:val="24"/>
          <w:szCs w:val="24"/>
          <w:highlight w:val="none"/>
          <w:lang w:val="zh-CN"/>
        </w:rPr>
        <w:t>2.</w:t>
      </w:r>
      <w:r>
        <w:rPr>
          <w:rFonts w:hint="eastAsia" w:ascii="宋体" w:hAnsi="宋体" w:eastAsia="宋体" w:cs="宋体"/>
          <w:i w:val="0"/>
          <w:iCs w:val="0"/>
          <w:color w:val="auto"/>
          <w:sz w:val="24"/>
          <w:szCs w:val="24"/>
          <w:highlight w:val="none"/>
          <w:lang w:val="en-US" w:eastAsia="zh-CN"/>
        </w:rPr>
        <w:t xml:space="preserve">3 </w:t>
      </w:r>
      <w:r>
        <w:rPr>
          <w:rFonts w:hint="eastAsia" w:ascii="宋体" w:hAnsi="宋体" w:eastAsia="宋体" w:cs="宋体"/>
          <w:i w:val="0"/>
          <w:iCs w:val="0"/>
          <w:color w:val="auto"/>
          <w:sz w:val="24"/>
          <w:szCs w:val="24"/>
          <w:highlight w:val="none"/>
          <w:lang w:val="zh-CN"/>
        </w:rPr>
        <w:t>“</w:t>
      </w:r>
      <w:r>
        <w:rPr>
          <w:rFonts w:hint="eastAsia" w:ascii="宋体" w:hAnsi="宋体" w:eastAsia="宋体" w:cs="宋体"/>
          <w:i w:val="0"/>
          <w:iCs w:val="0"/>
          <w:color w:val="auto"/>
          <w:sz w:val="24"/>
          <w:szCs w:val="24"/>
          <w:highlight w:val="none"/>
          <w:lang w:val="en-US" w:eastAsia="zh-CN"/>
        </w:rPr>
        <w:t>征集代理机构”是指依据《政府集中采购委托代理协议》，受征集人委托具体组织本次征集活动的单位</w:t>
      </w:r>
      <w:r>
        <w:rPr>
          <w:rFonts w:hint="eastAsia" w:ascii="宋体" w:hAnsi="宋体" w:eastAsia="宋体" w:cs="宋体"/>
          <w:i w:val="0"/>
          <w:iCs w:val="0"/>
          <w:color w:val="auto"/>
          <w:sz w:val="24"/>
          <w:szCs w:val="24"/>
          <w:highlight w:val="none"/>
          <w:lang w:val="zh-CN" w:eastAsia="zh-CN"/>
        </w:rPr>
        <w:t>。</w:t>
      </w:r>
      <w:r>
        <w:rPr>
          <w:rFonts w:hint="eastAsia" w:ascii="宋体" w:hAnsi="宋体" w:eastAsia="宋体" w:cs="宋体"/>
          <w:i w:val="0"/>
          <w:iCs w:val="0"/>
          <w:color w:val="auto"/>
          <w:sz w:val="24"/>
          <w:szCs w:val="24"/>
          <w:highlight w:val="none"/>
          <w:lang w:val="en-US" w:eastAsia="zh-CN"/>
        </w:rPr>
        <w:t>本项目征集代理机构详见本征集文件中第一章《征集公告》。</w:t>
      </w:r>
    </w:p>
    <w:p w14:paraId="7A20C761">
      <w:pPr>
        <w:keepLines w:val="0"/>
        <w:pageBreakBefore w:val="0"/>
        <w:tabs>
          <w:tab w:val="left" w:pos="709"/>
        </w:tabs>
        <w:kinsoku/>
        <w:wordWrap/>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val="zh-CN"/>
        </w:rPr>
      </w:pPr>
      <w:r>
        <w:rPr>
          <w:rFonts w:hint="eastAsia" w:ascii="宋体" w:hAnsi="宋体" w:eastAsia="宋体" w:cs="宋体"/>
          <w:i w:val="0"/>
          <w:iCs w:val="0"/>
          <w:color w:val="auto"/>
          <w:sz w:val="24"/>
          <w:szCs w:val="24"/>
          <w:highlight w:val="none"/>
          <w:lang w:val="en-US" w:eastAsia="zh-CN"/>
        </w:rPr>
        <w:t>2.4 “</w:t>
      </w:r>
      <w:r>
        <w:rPr>
          <w:rFonts w:hint="eastAsia" w:ascii="宋体" w:hAnsi="宋体" w:eastAsia="宋体" w:cs="宋体"/>
          <w:i w:val="0"/>
          <w:iCs w:val="0"/>
          <w:color w:val="auto"/>
          <w:sz w:val="24"/>
          <w:szCs w:val="24"/>
          <w:highlight w:val="none"/>
          <w:lang w:val="zh-CN" w:eastAsia="zh-CN"/>
        </w:rPr>
        <w:t>征集内容</w:t>
      </w:r>
      <w:r>
        <w:rPr>
          <w:rFonts w:hint="eastAsia" w:ascii="宋体" w:hAnsi="宋体" w:eastAsia="宋体" w:cs="宋体"/>
          <w:i w:val="0"/>
          <w:iCs w:val="0"/>
          <w:color w:val="auto"/>
          <w:sz w:val="24"/>
          <w:szCs w:val="24"/>
          <w:highlight w:val="none"/>
          <w:lang w:val="en-US" w:eastAsia="zh-CN"/>
        </w:rPr>
        <w:t>”</w:t>
      </w:r>
      <w:r>
        <w:rPr>
          <w:rFonts w:hint="eastAsia" w:ascii="宋体" w:hAnsi="宋体" w:eastAsia="宋体" w:cs="宋体"/>
          <w:i w:val="0"/>
          <w:iCs w:val="0"/>
          <w:color w:val="auto"/>
          <w:sz w:val="24"/>
          <w:szCs w:val="24"/>
          <w:highlight w:val="none"/>
          <w:lang w:val="zh-CN"/>
        </w:rPr>
        <w:t>详见征集文件第</w:t>
      </w:r>
      <w:r>
        <w:rPr>
          <w:rFonts w:hint="eastAsia" w:ascii="宋体" w:hAnsi="宋体" w:eastAsia="宋体" w:cs="宋体"/>
          <w:i w:val="0"/>
          <w:iCs w:val="0"/>
          <w:color w:val="auto"/>
          <w:sz w:val="24"/>
          <w:szCs w:val="24"/>
          <w:highlight w:val="none"/>
          <w:lang w:val="en-US" w:eastAsia="zh-CN"/>
        </w:rPr>
        <w:t>六</w:t>
      </w:r>
      <w:r>
        <w:rPr>
          <w:rFonts w:hint="eastAsia" w:ascii="宋体" w:hAnsi="宋体" w:eastAsia="宋体" w:cs="宋体"/>
          <w:i w:val="0"/>
          <w:iCs w:val="0"/>
          <w:color w:val="auto"/>
          <w:sz w:val="24"/>
          <w:szCs w:val="24"/>
          <w:highlight w:val="none"/>
          <w:lang w:val="zh-CN"/>
        </w:rPr>
        <w:t>章《服务需求》。</w:t>
      </w:r>
    </w:p>
    <w:p w14:paraId="270A999B">
      <w:pPr>
        <w:keepLines w:val="0"/>
        <w:pageBreakBefore w:val="0"/>
        <w:tabs>
          <w:tab w:val="left" w:pos="709"/>
        </w:tabs>
        <w:kinsoku/>
        <w:wordWrap/>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val="zh-CN"/>
        </w:rPr>
      </w:pPr>
      <w:r>
        <w:rPr>
          <w:rFonts w:hint="eastAsia" w:ascii="宋体" w:hAnsi="宋体" w:eastAsia="宋体" w:cs="宋体"/>
          <w:i w:val="0"/>
          <w:iCs w:val="0"/>
          <w:color w:val="auto"/>
          <w:sz w:val="24"/>
          <w:szCs w:val="24"/>
          <w:highlight w:val="none"/>
          <w:lang w:val="zh-CN"/>
        </w:rPr>
        <w:t>2.</w:t>
      </w:r>
      <w:r>
        <w:rPr>
          <w:rFonts w:hint="eastAsia" w:ascii="宋体" w:hAnsi="宋体" w:eastAsia="宋体" w:cs="宋体"/>
          <w:i w:val="0"/>
          <w:iCs w:val="0"/>
          <w:color w:val="auto"/>
          <w:sz w:val="24"/>
          <w:szCs w:val="24"/>
          <w:highlight w:val="none"/>
          <w:lang w:val="en-US" w:eastAsia="zh-CN"/>
        </w:rPr>
        <w:t>5 “</w:t>
      </w:r>
      <w:r>
        <w:rPr>
          <w:rFonts w:hint="eastAsia" w:ascii="宋体" w:hAnsi="宋体" w:eastAsia="宋体" w:cs="宋体"/>
          <w:i w:val="0"/>
          <w:iCs w:val="0"/>
          <w:color w:val="auto"/>
          <w:sz w:val="24"/>
          <w:szCs w:val="24"/>
          <w:highlight w:val="none"/>
          <w:lang w:val="zh-CN"/>
        </w:rPr>
        <w:t>潜在供应商</w:t>
      </w:r>
      <w:r>
        <w:rPr>
          <w:rFonts w:hint="eastAsia" w:ascii="宋体" w:hAnsi="宋体" w:eastAsia="宋体" w:cs="宋体"/>
          <w:i w:val="0"/>
          <w:iCs w:val="0"/>
          <w:color w:val="auto"/>
          <w:sz w:val="24"/>
          <w:szCs w:val="24"/>
          <w:highlight w:val="none"/>
          <w:lang w:val="en-US" w:eastAsia="zh-CN"/>
        </w:rPr>
        <w:t>”</w:t>
      </w:r>
      <w:r>
        <w:rPr>
          <w:rFonts w:hint="eastAsia" w:ascii="宋体" w:hAnsi="宋体" w:eastAsia="宋体" w:cs="宋体"/>
          <w:i w:val="0"/>
          <w:iCs w:val="0"/>
          <w:color w:val="auto"/>
          <w:sz w:val="24"/>
          <w:szCs w:val="24"/>
          <w:highlight w:val="none"/>
          <w:lang w:val="zh-CN"/>
        </w:rPr>
        <w:t>指下载征集文件确认参加响应的供应商。</w:t>
      </w:r>
    </w:p>
    <w:p w14:paraId="50541E7A">
      <w:pPr>
        <w:keepLines w:val="0"/>
        <w:pageBreakBefore w:val="0"/>
        <w:tabs>
          <w:tab w:val="left" w:pos="709"/>
        </w:tabs>
        <w:kinsoku/>
        <w:wordWrap/>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val="zh-CN"/>
        </w:rPr>
      </w:pPr>
      <w:r>
        <w:rPr>
          <w:rFonts w:hint="eastAsia" w:ascii="宋体" w:hAnsi="宋体" w:eastAsia="宋体" w:cs="宋体"/>
          <w:i w:val="0"/>
          <w:iCs w:val="0"/>
          <w:color w:val="auto"/>
          <w:sz w:val="24"/>
          <w:szCs w:val="24"/>
          <w:highlight w:val="none"/>
          <w:lang w:val="zh-CN"/>
        </w:rPr>
        <w:t>2.</w:t>
      </w:r>
      <w:r>
        <w:rPr>
          <w:rFonts w:hint="eastAsia" w:ascii="宋体" w:hAnsi="宋体" w:eastAsia="宋体" w:cs="宋体"/>
          <w:i w:val="0"/>
          <w:iCs w:val="0"/>
          <w:color w:val="auto"/>
          <w:sz w:val="24"/>
          <w:szCs w:val="24"/>
          <w:highlight w:val="none"/>
          <w:lang w:val="en-US" w:eastAsia="zh-CN"/>
        </w:rPr>
        <w:t>6 “</w:t>
      </w:r>
      <w:r>
        <w:rPr>
          <w:rFonts w:hint="eastAsia" w:ascii="宋体" w:hAnsi="宋体" w:eastAsia="宋体" w:cs="宋体"/>
          <w:i w:val="0"/>
          <w:iCs w:val="0"/>
          <w:color w:val="auto"/>
          <w:sz w:val="24"/>
          <w:szCs w:val="24"/>
          <w:highlight w:val="none"/>
          <w:lang w:val="zh-CN"/>
        </w:rPr>
        <w:t>供应商</w:t>
      </w:r>
      <w:r>
        <w:rPr>
          <w:rFonts w:hint="eastAsia" w:ascii="宋体" w:hAnsi="宋体" w:eastAsia="宋体" w:cs="宋体"/>
          <w:i w:val="0"/>
          <w:iCs w:val="0"/>
          <w:color w:val="auto"/>
          <w:sz w:val="24"/>
          <w:szCs w:val="24"/>
          <w:highlight w:val="none"/>
          <w:lang w:val="en-US" w:eastAsia="zh-CN"/>
        </w:rPr>
        <w:t>”</w:t>
      </w:r>
      <w:r>
        <w:rPr>
          <w:rFonts w:hint="eastAsia" w:ascii="宋体" w:hAnsi="宋体" w:eastAsia="宋体" w:cs="宋体"/>
          <w:i w:val="0"/>
          <w:iCs w:val="0"/>
          <w:color w:val="auto"/>
          <w:sz w:val="24"/>
          <w:szCs w:val="24"/>
          <w:highlight w:val="none"/>
          <w:lang w:val="zh-CN"/>
        </w:rPr>
        <w:t>指响应本征集文件参加报价的供应商。</w:t>
      </w:r>
    </w:p>
    <w:p w14:paraId="58A6CC61">
      <w:pPr>
        <w:keepLines w:val="0"/>
        <w:pageBreakBefore w:val="0"/>
        <w:numPr>
          <w:ilvl w:val="0"/>
          <w:numId w:val="0"/>
        </w:numPr>
        <w:kinsoku/>
        <w:wordWrap/>
        <w:overflowPunct/>
        <w:topLinePunct w:val="0"/>
        <w:bidi w:val="0"/>
        <w:spacing w:beforeAutospacing="0" w:afterAutospacing="0" w:line="312" w:lineRule="auto"/>
        <w:jc w:val="both"/>
        <w:textAlignment w:val="auto"/>
        <w:rPr>
          <w:rFonts w:hint="eastAsia" w:ascii="宋体" w:hAnsi="宋体" w:eastAsia="宋体" w:cs="宋体"/>
          <w:b/>
          <w:bCs/>
          <w:i w:val="0"/>
          <w:iCs w:val="0"/>
          <w:color w:val="auto"/>
          <w:sz w:val="24"/>
          <w:szCs w:val="24"/>
          <w:highlight w:val="none"/>
          <w:lang w:val="zh-CN"/>
        </w:rPr>
      </w:pPr>
      <w:r>
        <w:rPr>
          <w:rFonts w:hint="eastAsia" w:ascii="宋体" w:hAnsi="宋体" w:eastAsia="宋体" w:cs="宋体"/>
          <w:b/>
          <w:bCs/>
          <w:i w:val="0"/>
          <w:iCs w:val="0"/>
          <w:color w:val="auto"/>
          <w:sz w:val="24"/>
          <w:szCs w:val="24"/>
          <w:highlight w:val="none"/>
          <w:lang w:val="en-US" w:eastAsia="zh-CN"/>
        </w:rPr>
        <w:t>3.</w:t>
      </w:r>
      <w:r>
        <w:rPr>
          <w:rFonts w:hint="eastAsia" w:ascii="宋体" w:hAnsi="宋体" w:eastAsia="宋体" w:cs="宋体"/>
          <w:b/>
          <w:bCs/>
          <w:i w:val="0"/>
          <w:iCs w:val="0"/>
          <w:color w:val="auto"/>
          <w:sz w:val="24"/>
          <w:szCs w:val="24"/>
          <w:highlight w:val="none"/>
          <w:lang w:val="zh-CN"/>
        </w:rPr>
        <w:t>响应费用</w:t>
      </w:r>
    </w:p>
    <w:p w14:paraId="70FEB65B">
      <w:pPr>
        <w:keepLines w:val="0"/>
        <w:pageBreakBefore w:val="0"/>
        <w:numPr>
          <w:ilvl w:val="0"/>
          <w:numId w:val="0"/>
        </w:numPr>
        <w:kinsoku/>
        <w:wordWrap/>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val="zh-CN"/>
        </w:rPr>
      </w:pPr>
      <w:r>
        <w:rPr>
          <w:rFonts w:hint="eastAsia" w:ascii="宋体" w:hAnsi="宋体" w:eastAsia="宋体" w:cs="宋体"/>
          <w:i w:val="0"/>
          <w:iCs w:val="0"/>
          <w:color w:val="auto"/>
          <w:sz w:val="24"/>
          <w:szCs w:val="24"/>
          <w:highlight w:val="none"/>
          <w:lang w:val="zh-CN"/>
        </w:rPr>
        <w:t>供应商应自行承担所有与编写和提交响应文件有关的费用，无论响应的结果如何，征集人、采购人</w:t>
      </w:r>
      <w:r>
        <w:rPr>
          <w:rFonts w:hint="eastAsia" w:ascii="宋体" w:hAnsi="宋体" w:eastAsia="宋体" w:cs="宋体"/>
          <w:i w:val="0"/>
          <w:iCs w:val="0"/>
          <w:color w:val="auto"/>
          <w:sz w:val="24"/>
          <w:szCs w:val="24"/>
          <w:highlight w:val="none"/>
          <w:lang w:val="en-US" w:eastAsia="zh-CN"/>
        </w:rPr>
        <w:t>和征集代理机构</w:t>
      </w:r>
      <w:r>
        <w:rPr>
          <w:rFonts w:hint="eastAsia" w:ascii="宋体" w:hAnsi="宋体" w:eastAsia="宋体" w:cs="宋体"/>
          <w:i w:val="0"/>
          <w:iCs w:val="0"/>
          <w:color w:val="auto"/>
          <w:sz w:val="24"/>
          <w:szCs w:val="24"/>
          <w:highlight w:val="none"/>
          <w:lang w:val="zh-CN"/>
        </w:rPr>
        <w:t>在任何情况下均无义务和责任承担这些费用。</w:t>
      </w:r>
    </w:p>
    <w:p w14:paraId="4C8404FF">
      <w:pPr>
        <w:keepLines w:val="0"/>
        <w:pageBreakBefore w:val="0"/>
        <w:kinsoku/>
        <w:wordWrap/>
        <w:overflowPunct/>
        <w:topLinePunct w:val="0"/>
        <w:bidi w:val="0"/>
        <w:spacing w:beforeAutospacing="0" w:afterAutospacing="0" w:line="312" w:lineRule="auto"/>
        <w:jc w:val="both"/>
        <w:textAlignment w:val="auto"/>
        <w:rPr>
          <w:rFonts w:hint="eastAsia" w:ascii="宋体" w:hAnsi="宋体" w:eastAsia="宋体" w:cs="宋体"/>
          <w:b/>
          <w:bCs/>
          <w:i w:val="0"/>
          <w:iCs w:val="0"/>
          <w:color w:val="auto"/>
          <w:sz w:val="24"/>
          <w:szCs w:val="24"/>
          <w:highlight w:val="none"/>
          <w:lang w:val="zh-CN"/>
        </w:rPr>
      </w:pPr>
      <w:r>
        <w:rPr>
          <w:rFonts w:hint="eastAsia" w:ascii="宋体" w:hAnsi="宋体" w:eastAsia="宋体" w:cs="宋体"/>
          <w:b/>
          <w:bCs/>
          <w:i w:val="0"/>
          <w:iCs w:val="0"/>
          <w:color w:val="auto"/>
          <w:sz w:val="24"/>
          <w:szCs w:val="24"/>
          <w:highlight w:val="none"/>
          <w:lang w:val="en-US" w:eastAsia="zh-CN"/>
        </w:rPr>
        <w:t>4.</w:t>
      </w:r>
      <w:r>
        <w:rPr>
          <w:rFonts w:hint="eastAsia" w:ascii="宋体" w:hAnsi="宋体" w:eastAsia="宋体" w:cs="宋体"/>
          <w:b/>
          <w:bCs/>
          <w:i w:val="0"/>
          <w:iCs w:val="0"/>
          <w:color w:val="auto"/>
          <w:sz w:val="24"/>
          <w:szCs w:val="24"/>
          <w:highlight w:val="none"/>
          <w:lang w:val="zh-CN"/>
        </w:rPr>
        <w:t>征集文件</w:t>
      </w:r>
    </w:p>
    <w:p w14:paraId="3A721C72">
      <w:pPr>
        <w:keepLines w:val="0"/>
        <w:pageBreakBefore w:val="0"/>
        <w:kinsoku/>
        <w:wordWrap/>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val="zh-CN"/>
        </w:rPr>
      </w:pPr>
      <w:r>
        <w:rPr>
          <w:rFonts w:hint="eastAsia" w:ascii="宋体" w:hAnsi="宋体" w:eastAsia="宋体" w:cs="宋体"/>
          <w:i w:val="0"/>
          <w:iCs w:val="0"/>
          <w:color w:val="auto"/>
          <w:sz w:val="24"/>
          <w:szCs w:val="24"/>
          <w:highlight w:val="none"/>
          <w:lang w:val="zh-CN"/>
        </w:rPr>
        <w:t>4.1 征集文件的构成：</w:t>
      </w:r>
    </w:p>
    <w:p w14:paraId="21FC9C71">
      <w:pPr>
        <w:keepLines w:val="0"/>
        <w:pageBreakBefore w:val="0"/>
        <w:kinsoku/>
        <w:wordWrap/>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val="zh-CN"/>
        </w:rPr>
      </w:pPr>
      <w:r>
        <w:rPr>
          <w:rFonts w:hint="eastAsia" w:ascii="宋体" w:hAnsi="宋体" w:eastAsia="宋体" w:cs="宋体"/>
          <w:i w:val="0"/>
          <w:iCs w:val="0"/>
          <w:color w:val="auto"/>
          <w:sz w:val="24"/>
          <w:szCs w:val="24"/>
          <w:highlight w:val="none"/>
          <w:lang w:val="zh-CN"/>
        </w:rPr>
        <w:t xml:space="preserve">第一章 </w:t>
      </w:r>
      <w:r>
        <w:rPr>
          <w:rFonts w:hint="eastAsia" w:ascii="宋体" w:hAnsi="宋体" w:eastAsia="宋体" w:cs="宋体"/>
          <w:i w:val="0"/>
          <w:iCs w:val="0"/>
          <w:color w:val="auto"/>
          <w:sz w:val="24"/>
          <w:szCs w:val="24"/>
          <w:highlight w:val="none"/>
          <w:lang w:val="en-US" w:eastAsia="zh-CN"/>
        </w:rPr>
        <w:t>征集公告</w:t>
      </w:r>
    </w:p>
    <w:p w14:paraId="7AC01B0E">
      <w:pPr>
        <w:keepLines w:val="0"/>
        <w:pageBreakBefore w:val="0"/>
        <w:kinsoku/>
        <w:wordWrap/>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val="zh-CN"/>
        </w:rPr>
      </w:pPr>
      <w:r>
        <w:rPr>
          <w:rFonts w:hint="eastAsia" w:ascii="宋体" w:hAnsi="宋体" w:eastAsia="宋体" w:cs="宋体"/>
          <w:i w:val="0"/>
          <w:iCs w:val="0"/>
          <w:color w:val="auto"/>
          <w:sz w:val="24"/>
          <w:szCs w:val="24"/>
          <w:highlight w:val="none"/>
          <w:lang w:val="zh-CN"/>
        </w:rPr>
        <w:t>第二章 供应商须知</w:t>
      </w:r>
    </w:p>
    <w:p w14:paraId="2068740F">
      <w:pPr>
        <w:keepLines w:val="0"/>
        <w:pageBreakBefore w:val="0"/>
        <w:kinsoku/>
        <w:wordWrap/>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val="zh-CN"/>
        </w:rPr>
      </w:pPr>
      <w:r>
        <w:rPr>
          <w:rFonts w:hint="eastAsia" w:ascii="宋体" w:hAnsi="宋体" w:eastAsia="宋体" w:cs="宋体"/>
          <w:i w:val="0"/>
          <w:iCs w:val="0"/>
          <w:color w:val="auto"/>
          <w:sz w:val="24"/>
          <w:szCs w:val="24"/>
          <w:highlight w:val="none"/>
          <w:lang w:val="zh-CN"/>
        </w:rPr>
        <w:t>第三章 框架协议文本及采购合同文本</w:t>
      </w:r>
    </w:p>
    <w:p w14:paraId="33CE2C83">
      <w:pPr>
        <w:keepLines w:val="0"/>
        <w:pageBreakBefore w:val="0"/>
        <w:kinsoku/>
        <w:wordWrap/>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val="zh-CN"/>
        </w:rPr>
      </w:pPr>
      <w:r>
        <w:rPr>
          <w:rFonts w:hint="eastAsia" w:ascii="宋体" w:hAnsi="宋体" w:eastAsia="宋体" w:cs="宋体"/>
          <w:i w:val="0"/>
          <w:iCs w:val="0"/>
          <w:color w:val="auto"/>
          <w:sz w:val="24"/>
          <w:szCs w:val="24"/>
          <w:highlight w:val="none"/>
          <w:lang w:val="zh-CN"/>
        </w:rPr>
        <w:t>第四章</w:t>
      </w:r>
      <w:r>
        <w:rPr>
          <w:rFonts w:hint="eastAsia" w:ascii="宋体" w:hAnsi="宋体" w:eastAsia="宋体" w:cs="宋体"/>
          <w:i w:val="0"/>
          <w:iCs w:val="0"/>
          <w:color w:val="auto"/>
          <w:sz w:val="24"/>
          <w:szCs w:val="24"/>
          <w:highlight w:val="none"/>
          <w:lang w:val="en-US" w:eastAsia="zh-CN"/>
        </w:rPr>
        <w:t xml:space="preserve"> </w:t>
      </w:r>
      <w:r>
        <w:rPr>
          <w:rFonts w:hint="eastAsia" w:ascii="宋体" w:hAnsi="宋体" w:eastAsia="宋体" w:cs="宋体"/>
          <w:i w:val="0"/>
          <w:iCs w:val="0"/>
          <w:color w:val="auto"/>
          <w:sz w:val="24"/>
          <w:szCs w:val="24"/>
          <w:highlight w:val="none"/>
          <w:lang w:val="zh-CN"/>
        </w:rPr>
        <w:t>政府采购政策</w:t>
      </w:r>
      <w:r>
        <w:rPr>
          <w:rFonts w:hint="eastAsia" w:ascii="宋体" w:hAnsi="宋体" w:eastAsia="宋体" w:cs="宋体"/>
          <w:i w:val="0"/>
          <w:iCs w:val="0"/>
          <w:color w:val="auto"/>
          <w:sz w:val="24"/>
          <w:szCs w:val="24"/>
          <w:highlight w:val="none"/>
          <w:lang w:val="en-US" w:eastAsia="zh-CN"/>
        </w:rPr>
        <w:t xml:space="preserve">  </w:t>
      </w:r>
    </w:p>
    <w:p w14:paraId="3DFEF65F">
      <w:pPr>
        <w:keepLines w:val="0"/>
        <w:pageBreakBefore w:val="0"/>
        <w:kinsoku/>
        <w:wordWrap/>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val="zh-CN"/>
        </w:rPr>
      </w:pPr>
      <w:r>
        <w:rPr>
          <w:rFonts w:hint="eastAsia" w:ascii="宋体" w:hAnsi="宋体" w:eastAsia="宋体" w:cs="宋体"/>
          <w:i w:val="0"/>
          <w:iCs w:val="0"/>
          <w:color w:val="auto"/>
          <w:sz w:val="24"/>
          <w:szCs w:val="24"/>
          <w:highlight w:val="none"/>
          <w:lang w:val="zh-CN"/>
        </w:rPr>
        <w:t>第五章 评审办法</w:t>
      </w:r>
    </w:p>
    <w:p w14:paraId="248CD137">
      <w:pPr>
        <w:keepLines w:val="0"/>
        <w:pageBreakBefore w:val="0"/>
        <w:kinsoku/>
        <w:wordWrap/>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val="zh-CN"/>
        </w:rPr>
      </w:pPr>
      <w:r>
        <w:rPr>
          <w:rFonts w:hint="eastAsia" w:ascii="宋体" w:hAnsi="宋体" w:eastAsia="宋体" w:cs="宋体"/>
          <w:i w:val="0"/>
          <w:iCs w:val="0"/>
          <w:color w:val="auto"/>
          <w:sz w:val="24"/>
          <w:szCs w:val="24"/>
          <w:highlight w:val="none"/>
          <w:lang w:val="zh-CN"/>
        </w:rPr>
        <w:t>第</w:t>
      </w:r>
      <w:r>
        <w:rPr>
          <w:rFonts w:hint="eastAsia" w:ascii="宋体" w:hAnsi="宋体" w:eastAsia="宋体" w:cs="宋体"/>
          <w:i w:val="0"/>
          <w:iCs w:val="0"/>
          <w:color w:val="auto"/>
          <w:sz w:val="24"/>
          <w:szCs w:val="24"/>
          <w:highlight w:val="none"/>
          <w:lang w:val="en-US" w:eastAsia="zh-CN"/>
        </w:rPr>
        <w:t>六</w:t>
      </w:r>
      <w:r>
        <w:rPr>
          <w:rFonts w:hint="eastAsia" w:ascii="宋体" w:hAnsi="宋体" w:eastAsia="宋体" w:cs="宋体"/>
          <w:i w:val="0"/>
          <w:iCs w:val="0"/>
          <w:color w:val="auto"/>
          <w:sz w:val="24"/>
          <w:szCs w:val="24"/>
          <w:highlight w:val="none"/>
          <w:lang w:val="zh-CN"/>
        </w:rPr>
        <w:t>章 服务需求</w:t>
      </w:r>
    </w:p>
    <w:p w14:paraId="3F232BEC">
      <w:pPr>
        <w:keepLines w:val="0"/>
        <w:pageBreakBefore w:val="0"/>
        <w:kinsoku/>
        <w:wordWrap/>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val="zh-CN"/>
        </w:rPr>
      </w:pPr>
      <w:r>
        <w:rPr>
          <w:rFonts w:hint="eastAsia" w:ascii="宋体" w:hAnsi="宋体" w:eastAsia="宋体" w:cs="宋体"/>
          <w:i w:val="0"/>
          <w:iCs w:val="0"/>
          <w:color w:val="auto"/>
          <w:sz w:val="24"/>
          <w:szCs w:val="24"/>
          <w:highlight w:val="none"/>
          <w:lang w:val="zh-CN"/>
        </w:rPr>
        <w:t>第</w:t>
      </w:r>
      <w:r>
        <w:rPr>
          <w:rFonts w:hint="eastAsia" w:ascii="宋体" w:hAnsi="宋体" w:eastAsia="宋体" w:cs="宋体"/>
          <w:i w:val="0"/>
          <w:iCs w:val="0"/>
          <w:color w:val="auto"/>
          <w:sz w:val="24"/>
          <w:szCs w:val="24"/>
          <w:highlight w:val="none"/>
          <w:lang w:val="en-US" w:eastAsia="zh-CN"/>
        </w:rPr>
        <w:t>七</w:t>
      </w:r>
      <w:r>
        <w:rPr>
          <w:rFonts w:hint="eastAsia" w:ascii="宋体" w:hAnsi="宋体" w:eastAsia="宋体" w:cs="宋体"/>
          <w:i w:val="0"/>
          <w:iCs w:val="0"/>
          <w:color w:val="auto"/>
          <w:sz w:val="24"/>
          <w:szCs w:val="24"/>
          <w:highlight w:val="none"/>
          <w:lang w:val="zh-CN"/>
        </w:rPr>
        <w:t>章 响应文件构成、要求及格式</w:t>
      </w:r>
    </w:p>
    <w:p w14:paraId="670C9C86">
      <w:pPr>
        <w:keepLines w:val="0"/>
        <w:pageBreakBefore w:val="0"/>
        <w:kinsoku/>
        <w:wordWrap/>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val="zh-CN"/>
        </w:rPr>
      </w:pPr>
      <w:r>
        <w:rPr>
          <w:rFonts w:hint="eastAsia" w:ascii="宋体" w:hAnsi="宋体" w:eastAsia="宋体" w:cs="宋体"/>
          <w:i w:val="0"/>
          <w:iCs w:val="0"/>
          <w:color w:val="auto"/>
          <w:sz w:val="24"/>
          <w:szCs w:val="24"/>
          <w:highlight w:val="none"/>
          <w:lang w:val="en-US" w:eastAsia="zh-CN"/>
        </w:rPr>
        <w:t>第八章</w:t>
      </w:r>
      <w:r>
        <w:rPr>
          <w:rFonts w:hint="eastAsia" w:ascii="宋体" w:hAnsi="宋体" w:eastAsia="宋体" w:cs="宋体"/>
          <w:i w:val="0"/>
          <w:iCs w:val="0"/>
          <w:color w:val="auto"/>
          <w:sz w:val="24"/>
          <w:szCs w:val="24"/>
          <w:highlight w:val="none"/>
          <w:lang w:val="zh-CN"/>
        </w:rPr>
        <w:t xml:space="preserve"> 入围供应商清退和补充原则</w:t>
      </w:r>
    </w:p>
    <w:p w14:paraId="314EE5C7">
      <w:pPr>
        <w:keepLines w:val="0"/>
        <w:pageBreakBefore w:val="0"/>
        <w:kinsoku/>
        <w:wordWrap/>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val="zh-CN"/>
        </w:rPr>
      </w:pPr>
      <w:r>
        <w:rPr>
          <w:rFonts w:hint="eastAsia" w:ascii="宋体" w:hAnsi="宋体" w:eastAsia="宋体" w:cs="宋体"/>
          <w:i w:val="0"/>
          <w:iCs w:val="0"/>
          <w:color w:val="auto"/>
          <w:sz w:val="24"/>
          <w:szCs w:val="24"/>
          <w:highlight w:val="none"/>
          <w:lang w:val="zh-CN"/>
        </w:rPr>
        <w:t>附件</w:t>
      </w:r>
    </w:p>
    <w:p w14:paraId="248FE074">
      <w:pPr>
        <w:keepLines w:val="0"/>
        <w:pageBreakBefore w:val="0"/>
        <w:kinsoku/>
        <w:wordWrap/>
        <w:overflowPunct/>
        <w:topLinePunct w:val="0"/>
        <w:bidi w:val="0"/>
        <w:spacing w:beforeAutospacing="0" w:afterAutospacing="0" w:line="312" w:lineRule="auto"/>
        <w:ind w:firstLine="480" w:firstLineChars="200"/>
        <w:jc w:val="both"/>
        <w:textAlignment w:val="auto"/>
        <w:rPr>
          <w:rFonts w:hint="eastAsia" w:ascii="宋体" w:hAnsi="宋体" w:eastAsia="宋体" w:cs="宋体"/>
          <w:b/>
          <w:bCs/>
          <w:i w:val="0"/>
          <w:iCs w:val="0"/>
          <w:color w:val="auto"/>
          <w:sz w:val="24"/>
          <w:szCs w:val="24"/>
          <w:highlight w:val="none"/>
          <w:lang w:val="zh-CN"/>
        </w:rPr>
      </w:pPr>
      <w:r>
        <w:rPr>
          <w:rFonts w:hint="eastAsia" w:ascii="宋体" w:hAnsi="宋体" w:eastAsia="宋体" w:cs="宋体"/>
          <w:i w:val="0"/>
          <w:iCs w:val="0"/>
          <w:color w:val="auto"/>
          <w:sz w:val="24"/>
          <w:szCs w:val="24"/>
          <w:highlight w:val="none"/>
          <w:lang w:val="zh-CN"/>
        </w:rPr>
        <w:t>4.2 供应商应认真阅读征集文件中所有事项、格式、条款和规范等要求。如果供应商没有按照征集文件要求提交全部文件资料或响应文件没有对征集文件在各方面都做出实质性响应，是供应商的风险。</w:t>
      </w:r>
    </w:p>
    <w:p w14:paraId="1C33178E">
      <w:pPr>
        <w:keepLines w:val="0"/>
        <w:pageBreakBefore w:val="0"/>
        <w:kinsoku/>
        <w:wordWrap/>
        <w:overflowPunct/>
        <w:topLinePunct w:val="0"/>
        <w:bidi w:val="0"/>
        <w:spacing w:beforeAutospacing="0" w:afterAutospacing="0" w:line="312" w:lineRule="auto"/>
        <w:jc w:val="both"/>
        <w:textAlignment w:val="auto"/>
        <w:rPr>
          <w:rFonts w:hint="eastAsia" w:ascii="宋体" w:hAnsi="宋体" w:eastAsia="宋体" w:cs="宋体"/>
          <w:b/>
          <w:bCs/>
          <w:i w:val="0"/>
          <w:iCs w:val="0"/>
          <w:color w:val="auto"/>
          <w:sz w:val="24"/>
          <w:szCs w:val="24"/>
          <w:highlight w:val="none"/>
          <w:lang w:val="zh-CN"/>
        </w:rPr>
      </w:pPr>
      <w:r>
        <w:rPr>
          <w:rFonts w:hint="eastAsia" w:ascii="宋体" w:hAnsi="宋体" w:eastAsia="宋体" w:cs="宋体"/>
          <w:b/>
          <w:bCs/>
          <w:i w:val="0"/>
          <w:iCs w:val="0"/>
          <w:color w:val="auto"/>
          <w:sz w:val="24"/>
          <w:szCs w:val="24"/>
          <w:highlight w:val="none"/>
          <w:lang w:val="en-US" w:eastAsia="zh-CN"/>
        </w:rPr>
        <w:t>5.</w:t>
      </w:r>
      <w:r>
        <w:rPr>
          <w:rFonts w:hint="eastAsia" w:ascii="宋体" w:hAnsi="宋体" w:eastAsia="宋体" w:cs="宋体"/>
          <w:b/>
          <w:bCs/>
          <w:i w:val="0"/>
          <w:iCs w:val="0"/>
          <w:color w:val="auto"/>
          <w:sz w:val="24"/>
          <w:szCs w:val="24"/>
          <w:highlight w:val="none"/>
          <w:lang w:val="zh-CN"/>
        </w:rPr>
        <w:t>征集文件的澄清和修改</w:t>
      </w:r>
    </w:p>
    <w:p w14:paraId="01BF8D0E">
      <w:pPr>
        <w:keepLines w:val="0"/>
        <w:pageBreakBefore w:val="0"/>
        <w:kinsoku/>
        <w:wordWrap/>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val="zh-CN"/>
        </w:rPr>
      </w:pPr>
      <w:r>
        <w:rPr>
          <w:rFonts w:hint="eastAsia" w:ascii="宋体" w:hAnsi="宋体" w:eastAsia="宋体" w:cs="宋体"/>
          <w:i w:val="0"/>
          <w:iCs w:val="0"/>
          <w:color w:val="auto"/>
          <w:sz w:val="24"/>
          <w:szCs w:val="24"/>
          <w:highlight w:val="none"/>
          <w:lang w:val="zh-CN"/>
        </w:rPr>
        <w:t>5.1 任何要求对征集文件进行澄清或对征集文件质疑的供应商，均应在质疑有效期内通过</w:t>
      </w:r>
      <w:r>
        <w:rPr>
          <w:rFonts w:hint="eastAsia" w:ascii="宋体" w:hAnsi="宋体" w:eastAsia="宋体" w:cs="宋体"/>
          <w:i w:val="0"/>
          <w:iCs w:val="0"/>
          <w:color w:val="auto"/>
          <w:sz w:val="24"/>
          <w:szCs w:val="24"/>
          <w:highlight w:val="none"/>
          <w:lang w:val="en-US" w:eastAsia="zh-CN"/>
        </w:rPr>
        <w:t>政采云</w:t>
      </w:r>
      <w:r>
        <w:rPr>
          <w:rFonts w:hint="eastAsia" w:ascii="宋体" w:hAnsi="宋体" w:eastAsia="宋体" w:cs="宋体"/>
          <w:i w:val="0"/>
          <w:iCs w:val="0"/>
          <w:color w:val="auto"/>
          <w:sz w:val="24"/>
          <w:szCs w:val="24"/>
          <w:highlight w:val="none"/>
          <w:lang w:val="zh-CN"/>
        </w:rPr>
        <w:t>平台提交给征集</w:t>
      </w:r>
      <w:r>
        <w:rPr>
          <w:rFonts w:hint="eastAsia" w:ascii="宋体" w:hAnsi="宋体" w:eastAsia="宋体" w:cs="宋体"/>
          <w:i w:val="0"/>
          <w:iCs w:val="0"/>
          <w:color w:val="auto"/>
          <w:sz w:val="24"/>
          <w:szCs w:val="24"/>
          <w:highlight w:val="none"/>
          <w:lang w:val="en-US" w:eastAsia="zh-CN"/>
        </w:rPr>
        <w:t>代理机构</w:t>
      </w:r>
      <w:r>
        <w:rPr>
          <w:rFonts w:hint="eastAsia" w:ascii="宋体" w:hAnsi="宋体" w:eastAsia="宋体" w:cs="宋体"/>
          <w:i w:val="0"/>
          <w:iCs w:val="0"/>
          <w:color w:val="auto"/>
          <w:sz w:val="24"/>
          <w:szCs w:val="24"/>
          <w:highlight w:val="none"/>
          <w:lang w:val="zh-CN"/>
        </w:rPr>
        <w:t>，超过规定期限提出的澄清要求或质疑将不予受理。征集</w:t>
      </w:r>
      <w:r>
        <w:rPr>
          <w:rFonts w:hint="eastAsia" w:ascii="宋体" w:hAnsi="宋体" w:eastAsia="宋体" w:cs="宋体"/>
          <w:i w:val="0"/>
          <w:iCs w:val="0"/>
          <w:color w:val="auto"/>
          <w:sz w:val="24"/>
          <w:szCs w:val="24"/>
          <w:highlight w:val="none"/>
          <w:lang w:val="en-US" w:eastAsia="zh-CN"/>
        </w:rPr>
        <w:t>代理机构</w:t>
      </w:r>
      <w:r>
        <w:rPr>
          <w:rFonts w:hint="eastAsia" w:ascii="宋体" w:hAnsi="宋体" w:eastAsia="宋体" w:cs="宋体"/>
          <w:i w:val="0"/>
          <w:iCs w:val="0"/>
          <w:color w:val="auto"/>
          <w:sz w:val="24"/>
          <w:szCs w:val="24"/>
          <w:highlight w:val="none"/>
          <w:lang w:val="zh-CN"/>
        </w:rPr>
        <w:t>对收到的澄清要求将视所提问题的具体情况在</w:t>
      </w:r>
      <w:r>
        <w:rPr>
          <w:rFonts w:hint="eastAsia" w:ascii="宋体" w:hAnsi="宋体" w:eastAsia="宋体" w:cs="宋体"/>
          <w:i w:val="0"/>
          <w:iCs w:val="0"/>
          <w:color w:val="auto"/>
          <w:sz w:val="24"/>
          <w:szCs w:val="24"/>
          <w:highlight w:val="none"/>
          <w:lang w:val="en-US" w:eastAsia="zh-CN"/>
        </w:rPr>
        <w:t>政采云平台上</w:t>
      </w:r>
      <w:r>
        <w:rPr>
          <w:rFonts w:hint="eastAsia" w:ascii="宋体" w:hAnsi="宋体" w:eastAsia="宋体" w:cs="宋体"/>
          <w:i w:val="0"/>
          <w:iCs w:val="0"/>
          <w:color w:val="auto"/>
          <w:sz w:val="24"/>
          <w:szCs w:val="24"/>
          <w:highlight w:val="none"/>
          <w:lang w:val="zh-CN"/>
        </w:rPr>
        <w:t>予以答复澄清，并在发布征集公告的媒体上公告。答复中可以包括所提的问题，但不包括问题的来源。征集代理机构对收到的供应商质疑，将按照政府采购法律规章的规定处理。</w:t>
      </w:r>
    </w:p>
    <w:p w14:paraId="5F308FD2">
      <w:pPr>
        <w:keepLines w:val="0"/>
        <w:pageBreakBefore w:val="0"/>
        <w:kinsoku/>
        <w:wordWrap/>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val="zh-CN"/>
        </w:rPr>
      </w:pPr>
      <w:r>
        <w:rPr>
          <w:rFonts w:hint="eastAsia" w:ascii="宋体" w:hAnsi="宋体" w:eastAsia="宋体" w:cs="宋体"/>
          <w:i w:val="0"/>
          <w:iCs w:val="0"/>
          <w:color w:val="auto"/>
          <w:sz w:val="24"/>
          <w:szCs w:val="24"/>
          <w:highlight w:val="none"/>
          <w:lang w:val="zh-CN"/>
        </w:rPr>
        <w:t>5.2 征集人可在响应截止时间和开启时间15日前对征集文件进行必要的澄清、修改或补充。征集文件的澄清、修改或补充文件将以书面形式（加密的电子文件）的方式向所有获取征集文件的潜在供应商发出，并在发布征集公告的媒体上公告。不足上述时间的，应当顺延提交响应文件截止时间。</w:t>
      </w:r>
    </w:p>
    <w:p w14:paraId="3246CBA1">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ind w:firstLine="480" w:firstLineChars="200"/>
        <w:textAlignment w:val="auto"/>
        <w:rPr>
          <w:rFonts w:hint="eastAsia" w:ascii="宋体" w:hAnsi="宋体" w:eastAsia="宋体" w:cs="宋体"/>
          <w:bCs/>
          <w:i w:val="0"/>
          <w:iCs w:val="0"/>
          <w:color w:val="auto"/>
          <w:sz w:val="24"/>
          <w:szCs w:val="24"/>
          <w:highlight w:val="none"/>
          <w:lang w:val="zh-CN"/>
        </w:rPr>
      </w:pPr>
      <w:r>
        <w:rPr>
          <w:rFonts w:hint="eastAsia" w:ascii="宋体" w:hAnsi="宋体" w:eastAsia="宋体" w:cs="宋体"/>
          <w:i w:val="0"/>
          <w:iCs w:val="0"/>
          <w:color w:val="auto"/>
          <w:sz w:val="24"/>
          <w:szCs w:val="24"/>
          <w:highlight w:val="none"/>
          <w:lang w:val="zh-CN"/>
        </w:rPr>
        <w:t>5.3 征</w:t>
      </w:r>
      <w:r>
        <w:rPr>
          <w:rFonts w:hint="eastAsia" w:ascii="宋体" w:hAnsi="宋体" w:eastAsia="宋体" w:cs="宋体"/>
          <w:bCs/>
          <w:i w:val="0"/>
          <w:iCs w:val="0"/>
          <w:color w:val="auto"/>
          <w:sz w:val="24"/>
          <w:szCs w:val="24"/>
          <w:highlight w:val="none"/>
          <w:lang w:val="zh-CN"/>
        </w:rPr>
        <w:t>集文件的澄清、修改、补充文件均构成征集文件的组成部分，对所有供应商具有约束力，无论其是否已经实际收到该澄清、修改、补充文件（包括答疑会纪要）。征集文件的澄清、修改均由</w:t>
      </w:r>
      <w:r>
        <w:rPr>
          <w:rFonts w:hint="eastAsia" w:ascii="宋体" w:hAnsi="宋体" w:eastAsia="宋体" w:cs="宋体"/>
          <w:bCs/>
          <w:i w:val="0"/>
          <w:iCs w:val="0"/>
          <w:color w:val="auto"/>
          <w:sz w:val="24"/>
          <w:szCs w:val="24"/>
          <w:highlight w:val="none"/>
          <w:lang w:val="en-US" w:eastAsia="zh-CN"/>
        </w:rPr>
        <w:t>征集</w:t>
      </w:r>
      <w:r>
        <w:rPr>
          <w:rFonts w:hint="eastAsia" w:ascii="宋体" w:hAnsi="宋体" w:eastAsia="宋体" w:cs="宋体"/>
          <w:bCs/>
          <w:i w:val="0"/>
          <w:iCs w:val="0"/>
          <w:color w:val="auto"/>
          <w:sz w:val="24"/>
          <w:szCs w:val="24"/>
          <w:highlight w:val="none"/>
          <w:lang w:val="zh-CN"/>
        </w:rPr>
        <w:t>代理机构通过</w:t>
      </w:r>
      <w:r>
        <w:rPr>
          <w:rFonts w:hint="eastAsia" w:ascii="宋体" w:hAnsi="宋体" w:eastAsia="宋体" w:cs="宋体"/>
          <w:bCs/>
          <w:i w:val="0"/>
          <w:iCs w:val="0"/>
          <w:color w:val="auto"/>
          <w:sz w:val="24"/>
          <w:szCs w:val="24"/>
          <w:highlight w:val="none"/>
          <w:lang w:val="en-US" w:eastAsia="zh-CN"/>
        </w:rPr>
        <w:t>征集公告的</w:t>
      </w:r>
      <w:r>
        <w:rPr>
          <w:rFonts w:hint="eastAsia" w:ascii="宋体" w:hAnsi="宋体" w:eastAsia="宋体" w:cs="宋体"/>
          <w:bCs/>
          <w:i w:val="0"/>
          <w:iCs w:val="0"/>
          <w:color w:val="auto"/>
          <w:sz w:val="24"/>
          <w:szCs w:val="24"/>
          <w:highlight w:val="none"/>
          <w:lang w:val="zh-CN"/>
        </w:rPr>
        <w:t>信息发布方式和渠道，以更正公告形式发布。更正公告的内容为征集文件的组成部分，当征集文件与更正公告就同一内容的表述不一致时，以最后发布的更正公告内容为准。延长提交响应文件截止时间的，延长后的具体提交响应文件截止时间以最后发布的更正公告中的规定为准。征集人或者征集代理机构和供应商的权利及义务将受到新的截止期的约束。如更正公告有重新发布电子征集文件的，供应商应下载最新发布的电子征集文件制作响应文件。未按照重新发布的征集文件编制响应文件的，</w:t>
      </w:r>
      <w:r>
        <w:rPr>
          <w:rFonts w:hint="eastAsia" w:ascii="宋体" w:hAnsi="宋体" w:eastAsia="宋体" w:cs="宋体"/>
          <w:bCs/>
          <w:i w:val="0"/>
          <w:iCs w:val="0"/>
          <w:color w:val="auto"/>
          <w:sz w:val="24"/>
          <w:szCs w:val="24"/>
          <w:highlight w:val="none"/>
          <w:lang w:val="en-US" w:eastAsia="zh-CN"/>
        </w:rPr>
        <w:t>视为</w:t>
      </w:r>
      <w:r>
        <w:rPr>
          <w:rFonts w:hint="eastAsia" w:ascii="宋体" w:hAnsi="宋体" w:eastAsia="宋体" w:cs="宋体"/>
          <w:bCs/>
          <w:i w:val="0"/>
          <w:iCs w:val="0"/>
          <w:color w:val="auto"/>
          <w:sz w:val="24"/>
          <w:szCs w:val="24"/>
          <w:highlight w:val="none"/>
          <w:lang w:val="zh-CN"/>
        </w:rPr>
        <w:t>供应商的风险。由此导致的风险由供应商自行承担，</w:t>
      </w:r>
      <w:r>
        <w:rPr>
          <w:rFonts w:hint="eastAsia" w:ascii="宋体" w:hAnsi="宋体" w:eastAsia="宋体" w:cs="宋体"/>
          <w:bCs/>
          <w:i w:val="0"/>
          <w:iCs w:val="0"/>
          <w:color w:val="auto"/>
          <w:sz w:val="24"/>
          <w:szCs w:val="24"/>
          <w:highlight w:val="none"/>
          <w:lang w:val="en-US" w:eastAsia="zh-CN"/>
        </w:rPr>
        <w:t>征集</w:t>
      </w:r>
      <w:r>
        <w:rPr>
          <w:rFonts w:hint="eastAsia" w:ascii="宋体" w:hAnsi="宋体" w:eastAsia="宋体" w:cs="宋体"/>
          <w:bCs/>
          <w:i w:val="0"/>
          <w:iCs w:val="0"/>
          <w:color w:val="auto"/>
          <w:sz w:val="24"/>
          <w:szCs w:val="24"/>
          <w:highlight w:val="none"/>
          <w:lang w:val="zh-CN"/>
        </w:rPr>
        <w:t>代理机构不承担任何责任。</w:t>
      </w:r>
    </w:p>
    <w:p w14:paraId="6B6DEA9C">
      <w:pPr>
        <w:keepLines w:val="0"/>
        <w:pageBreakBefore w:val="0"/>
        <w:kinsoku/>
        <w:wordWrap/>
        <w:overflowPunct/>
        <w:topLinePunct w:val="0"/>
        <w:bidi w:val="0"/>
        <w:spacing w:beforeAutospacing="0" w:afterAutospacing="0" w:line="312" w:lineRule="auto"/>
        <w:jc w:val="both"/>
        <w:textAlignment w:val="auto"/>
        <w:rPr>
          <w:rFonts w:hint="eastAsia" w:ascii="宋体" w:hAnsi="宋体" w:eastAsia="宋体" w:cs="宋体"/>
          <w:b/>
          <w:bCs/>
          <w:i w:val="0"/>
          <w:iCs w:val="0"/>
          <w:color w:val="auto"/>
          <w:sz w:val="24"/>
          <w:szCs w:val="24"/>
          <w:highlight w:val="none"/>
          <w:lang w:val="zh-CN"/>
        </w:rPr>
      </w:pPr>
      <w:r>
        <w:rPr>
          <w:rFonts w:hint="eastAsia" w:ascii="宋体" w:hAnsi="宋体" w:eastAsia="宋体" w:cs="宋体"/>
          <w:b/>
          <w:bCs/>
          <w:i w:val="0"/>
          <w:iCs w:val="0"/>
          <w:color w:val="auto"/>
          <w:sz w:val="24"/>
          <w:szCs w:val="24"/>
          <w:highlight w:val="none"/>
          <w:lang w:val="en-US" w:eastAsia="zh-CN"/>
        </w:rPr>
        <w:t>6.</w:t>
      </w:r>
      <w:r>
        <w:rPr>
          <w:rFonts w:hint="eastAsia" w:ascii="宋体" w:hAnsi="宋体" w:eastAsia="宋体" w:cs="宋体"/>
          <w:b/>
          <w:bCs/>
          <w:i w:val="0"/>
          <w:iCs w:val="0"/>
          <w:color w:val="auto"/>
          <w:sz w:val="24"/>
          <w:szCs w:val="24"/>
          <w:highlight w:val="none"/>
          <w:lang w:val="zh-CN"/>
        </w:rPr>
        <w:t>响应文件构成：</w:t>
      </w:r>
    </w:p>
    <w:p w14:paraId="2E0A8BF3">
      <w:pPr>
        <w:keepLines w:val="0"/>
        <w:pageBreakBefore w:val="0"/>
        <w:tabs>
          <w:tab w:val="left" w:pos="709"/>
        </w:tabs>
        <w:kinsoku/>
        <w:wordWrap/>
        <w:overflowPunct/>
        <w:topLinePunct w:val="0"/>
        <w:bidi w:val="0"/>
        <w:spacing w:beforeAutospacing="0" w:afterAutospacing="0" w:line="312" w:lineRule="auto"/>
        <w:ind w:firstLine="480" w:firstLineChars="200"/>
        <w:jc w:val="both"/>
        <w:textAlignment w:val="auto"/>
        <w:rPr>
          <w:rFonts w:hint="eastAsia" w:ascii="宋体" w:hAnsi="宋体" w:eastAsia="宋体" w:cs="宋体"/>
          <w:bCs/>
          <w:i w:val="0"/>
          <w:iCs w:val="0"/>
          <w:color w:val="auto"/>
          <w:sz w:val="24"/>
          <w:szCs w:val="24"/>
          <w:highlight w:val="none"/>
          <w:lang w:val="zh-CN"/>
        </w:rPr>
      </w:pPr>
      <w:r>
        <w:rPr>
          <w:rFonts w:hint="eastAsia" w:ascii="宋体" w:hAnsi="宋体" w:eastAsia="宋体" w:cs="宋体"/>
          <w:bCs/>
          <w:i w:val="0"/>
          <w:iCs w:val="0"/>
          <w:color w:val="auto"/>
          <w:sz w:val="24"/>
          <w:szCs w:val="24"/>
          <w:highlight w:val="none"/>
          <w:lang w:val="zh-CN"/>
        </w:rPr>
        <w:t>6.1</w:t>
      </w:r>
      <w:r>
        <w:rPr>
          <w:rFonts w:hint="eastAsia" w:ascii="宋体" w:hAnsi="宋体" w:eastAsia="宋体" w:cs="宋体"/>
          <w:bCs/>
          <w:i w:val="0"/>
          <w:iCs w:val="0"/>
          <w:color w:val="auto"/>
          <w:sz w:val="24"/>
          <w:szCs w:val="24"/>
          <w:highlight w:val="none"/>
          <w:lang w:val="en-US" w:eastAsia="zh-CN"/>
        </w:rPr>
        <w:t xml:space="preserve"> </w:t>
      </w:r>
      <w:r>
        <w:rPr>
          <w:rFonts w:hint="eastAsia" w:ascii="宋体" w:hAnsi="宋体" w:eastAsia="宋体" w:cs="宋体"/>
          <w:bCs/>
          <w:i w:val="0"/>
          <w:iCs w:val="0"/>
          <w:color w:val="auto"/>
          <w:sz w:val="24"/>
          <w:szCs w:val="24"/>
          <w:highlight w:val="none"/>
          <w:lang w:val="zh-CN"/>
        </w:rPr>
        <w:t>响应文件分为资格审查部分和商务、技术审查部分。资格审查部分是供应商提交的证明其具有合格的响应资格和</w:t>
      </w:r>
      <w:r>
        <w:rPr>
          <w:rFonts w:hint="eastAsia" w:ascii="宋体" w:hAnsi="宋体" w:eastAsia="宋体" w:cs="宋体"/>
          <w:bCs/>
          <w:i w:val="0"/>
          <w:iCs w:val="0"/>
          <w:color w:val="auto"/>
          <w:sz w:val="24"/>
          <w:szCs w:val="24"/>
          <w:highlight w:val="none"/>
          <w:lang w:val="zh-CN" w:eastAsia="zh-CN"/>
        </w:rPr>
        <w:t>入围</w:t>
      </w:r>
      <w:r>
        <w:rPr>
          <w:rFonts w:hint="eastAsia" w:ascii="宋体" w:hAnsi="宋体" w:eastAsia="宋体" w:cs="宋体"/>
          <w:bCs/>
          <w:i w:val="0"/>
          <w:iCs w:val="0"/>
          <w:color w:val="auto"/>
          <w:sz w:val="24"/>
          <w:szCs w:val="24"/>
          <w:highlight w:val="none"/>
          <w:lang w:val="zh-CN"/>
        </w:rPr>
        <w:t>后有能力履行合同的文件。商务、技术审查部分是能够证明供应商所提供服务的合格性和符合征集文件规定的文件。</w:t>
      </w:r>
    </w:p>
    <w:p w14:paraId="6CF49C76">
      <w:pPr>
        <w:keepLines w:val="0"/>
        <w:pageBreakBefore w:val="0"/>
        <w:tabs>
          <w:tab w:val="left" w:pos="709"/>
        </w:tabs>
        <w:kinsoku/>
        <w:wordWrap/>
        <w:overflowPunct/>
        <w:topLinePunct w:val="0"/>
        <w:bidi w:val="0"/>
        <w:spacing w:beforeAutospacing="0" w:afterAutospacing="0" w:line="312" w:lineRule="auto"/>
        <w:ind w:firstLine="480" w:firstLineChars="200"/>
        <w:jc w:val="both"/>
        <w:textAlignment w:val="auto"/>
        <w:rPr>
          <w:rFonts w:hint="eastAsia" w:ascii="宋体" w:hAnsi="宋体" w:eastAsia="宋体" w:cs="宋体"/>
          <w:bCs/>
          <w:i w:val="0"/>
          <w:iCs w:val="0"/>
          <w:color w:val="auto"/>
          <w:sz w:val="24"/>
          <w:szCs w:val="24"/>
          <w:highlight w:val="none"/>
          <w:lang w:val="zh-CN"/>
        </w:rPr>
      </w:pPr>
      <w:r>
        <w:rPr>
          <w:rFonts w:hint="eastAsia" w:ascii="宋体" w:hAnsi="宋体" w:eastAsia="宋体" w:cs="宋体"/>
          <w:bCs/>
          <w:i w:val="0"/>
          <w:iCs w:val="0"/>
          <w:color w:val="auto"/>
          <w:sz w:val="24"/>
          <w:szCs w:val="24"/>
          <w:highlight w:val="none"/>
          <w:lang w:val="zh-CN"/>
        </w:rPr>
        <w:t>6.2 供应商应提交征集文件第七章《响应文件构成、要求及格式》要求的全部商务文件和技术文件，若有缺失、无效或者不符合征集文件要求，将导致其响应被拒绝。</w:t>
      </w:r>
    </w:p>
    <w:p w14:paraId="2105758D">
      <w:pPr>
        <w:keepLines w:val="0"/>
        <w:pageBreakBefore w:val="0"/>
        <w:kinsoku/>
        <w:wordWrap/>
        <w:overflowPunct/>
        <w:topLinePunct w:val="0"/>
        <w:bidi w:val="0"/>
        <w:spacing w:beforeAutospacing="0" w:afterAutospacing="0" w:line="312" w:lineRule="auto"/>
        <w:jc w:val="both"/>
        <w:textAlignment w:val="auto"/>
        <w:rPr>
          <w:rFonts w:hint="eastAsia" w:ascii="宋体" w:hAnsi="宋体" w:eastAsia="宋体" w:cs="宋体"/>
          <w:b/>
          <w:bCs/>
          <w:i w:val="0"/>
          <w:iCs w:val="0"/>
          <w:color w:val="auto"/>
          <w:sz w:val="24"/>
          <w:szCs w:val="24"/>
          <w:highlight w:val="none"/>
          <w:lang w:val="zh-CN"/>
        </w:rPr>
      </w:pPr>
      <w:r>
        <w:rPr>
          <w:rFonts w:hint="eastAsia" w:ascii="宋体" w:hAnsi="宋体" w:eastAsia="宋体" w:cs="宋体"/>
          <w:b/>
          <w:bCs/>
          <w:i w:val="0"/>
          <w:iCs w:val="0"/>
          <w:color w:val="auto"/>
          <w:sz w:val="24"/>
          <w:szCs w:val="24"/>
          <w:highlight w:val="none"/>
          <w:lang w:val="en-US" w:eastAsia="zh-CN"/>
        </w:rPr>
        <w:t>7.</w:t>
      </w:r>
      <w:r>
        <w:rPr>
          <w:rFonts w:hint="eastAsia" w:ascii="宋体" w:hAnsi="宋体" w:eastAsia="宋体" w:cs="宋体"/>
          <w:b/>
          <w:bCs/>
          <w:i w:val="0"/>
          <w:iCs w:val="0"/>
          <w:color w:val="auto"/>
          <w:sz w:val="24"/>
          <w:szCs w:val="24"/>
          <w:highlight w:val="none"/>
          <w:lang w:val="zh-CN"/>
        </w:rPr>
        <w:t>响应文件的编制</w:t>
      </w:r>
    </w:p>
    <w:p w14:paraId="2BA40A9B">
      <w:pPr>
        <w:keepLines w:val="0"/>
        <w:pageBreakBefore w:val="0"/>
        <w:kinsoku/>
        <w:wordWrap/>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val="zh-CN"/>
        </w:rPr>
      </w:pPr>
      <w:r>
        <w:rPr>
          <w:rFonts w:hint="eastAsia" w:ascii="宋体" w:hAnsi="宋体" w:eastAsia="宋体" w:cs="宋体"/>
          <w:i w:val="0"/>
          <w:iCs w:val="0"/>
          <w:color w:val="auto"/>
          <w:sz w:val="24"/>
          <w:szCs w:val="24"/>
          <w:highlight w:val="none"/>
          <w:lang w:val="zh-CN"/>
        </w:rPr>
        <w:t xml:space="preserve">7.1 响应语言：响应文件以及供应商与征集人就有关响应的来往函电均使用中文。 </w:t>
      </w:r>
    </w:p>
    <w:p w14:paraId="5650A07C">
      <w:pPr>
        <w:keepLines w:val="0"/>
        <w:pageBreakBefore w:val="0"/>
        <w:kinsoku/>
        <w:wordWrap/>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val="zh-CN"/>
        </w:rPr>
      </w:pPr>
      <w:r>
        <w:rPr>
          <w:rFonts w:hint="eastAsia" w:ascii="宋体" w:hAnsi="宋体" w:eastAsia="宋体" w:cs="宋体"/>
          <w:i w:val="0"/>
          <w:iCs w:val="0"/>
          <w:color w:val="auto"/>
          <w:sz w:val="24"/>
          <w:szCs w:val="24"/>
          <w:highlight w:val="none"/>
          <w:lang w:val="zh-CN"/>
        </w:rPr>
        <w:t>7.2 计量单位：中华人民共和国法定计量单位。</w:t>
      </w:r>
    </w:p>
    <w:p w14:paraId="232080F8">
      <w:pPr>
        <w:keepLines w:val="0"/>
        <w:pageBreakBefore w:val="0"/>
        <w:tabs>
          <w:tab w:val="left" w:pos="709"/>
        </w:tabs>
        <w:kinsoku/>
        <w:wordWrap/>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val="zh-CN"/>
        </w:rPr>
      </w:pPr>
      <w:r>
        <w:rPr>
          <w:rFonts w:hint="eastAsia" w:ascii="宋体" w:hAnsi="宋体" w:eastAsia="宋体" w:cs="宋体"/>
          <w:i w:val="0"/>
          <w:iCs w:val="0"/>
          <w:color w:val="auto"/>
          <w:sz w:val="24"/>
          <w:szCs w:val="24"/>
          <w:highlight w:val="none"/>
          <w:lang w:val="zh-CN"/>
        </w:rPr>
        <w:t>7.3 响应文件规格应按照征集文件规定的顺序，统一编目，为便于评审，技术文件中的各项表格应按照征集文件规定的格式制作。</w:t>
      </w:r>
    </w:p>
    <w:p w14:paraId="766201DE">
      <w:pPr>
        <w:keepLines w:val="0"/>
        <w:pageBreakBefore w:val="0"/>
        <w:tabs>
          <w:tab w:val="left" w:pos="709"/>
        </w:tabs>
        <w:kinsoku/>
        <w:wordWrap/>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val="zh-CN"/>
        </w:rPr>
      </w:pPr>
      <w:r>
        <w:rPr>
          <w:rFonts w:hint="eastAsia" w:ascii="宋体" w:hAnsi="宋体" w:eastAsia="宋体" w:cs="宋体"/>
          <w:i w:val="0"/>
          <w:iCs w:val="0"/>
          <w:color w:val="auto"/>
          <w:sz w:val="24"/>
          <w:szCs w:val="24"/>
          <w:highlight w:val="none"/>
          <w:lang w:val="zh-CN"/>
        </w:rPr>
        <w:t>7.4 供应商在响应文件以及在响应、谈判、合同签订、履行过程中所签署的相关文件中所加盖的公章，均须按照征集文件的规定加盖与供应商名称全称相一致的标准公章，否则将被视为无效。</w:t>
      </w:r>
    </w:p>
    <w:p w14:paraId="31B17C1F">
      <w:pPr>
        <w:keepLines w:val="0"/>
        <w:pageBreakBefore w:val="0"/>
        <w:tabs>
          <w:tab w:val="left" w:pos="709"/>
        </w:tabs>
        <w:kinsoku/>
        <w:wordWrap/>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val="zh-CN"/>
        </w:rPr>
      </w:pPr>
      <w:r>
        <w:rPr>
          <w:rFonts w:hint="eastAsia" w:ascii="宋体" w:hAnsi="宋体" w:eastAsia="宋体" w:cs="宋体"/>
          <w:i w:val="0"/>
          <w:iCs w:val="0"/>
          <w:color w:val="auto"/>
          <w:sz w:val="24"/>
          <w:szCs w:val="24"/>
          <w:highlight w:val="none"/>
          <w:lang w:val="zh-CN"/>
        </w:rPr>
        <w:t>7.5 征集人不接受采用传真方式提交的响应文件。</w:t>
      </w:r>
    </w:p>
    <w:p w14:paraId="260778BF">
      <w:pPr>
        <w:keepLines w:val="0"/>
        <w:pageBreakBefore w:val="0"/>
        <w:kinsoku/>
        <w:wordWrap/>
        <w:overflowPunct/>
        <w:topLinePunct w:val="0"/>
        <w:bidi w:val="0"/>
        <w:spacing w:beforeAutospacing="0" w:afterAutospacing="0" w:line="312" w:lineRule="auto"/>
        <w:jc w:val="both"/>
        <w:textAlignment w:val="auto"/>
        <w:rPr>
          <w:rFonts w:hint="eastAsia" w:ascii="宋体" w:hAnsi="宋体" w:eastAsia="宋体" w:cs="宋体"/>
          <w:b/>
          <w:bCs/>
          <w:i w:val="0"/>
          <w:iCs w:val="0"/>
          <w:color w:val="auto"/>
          <w:sz w:val="24"/>
          <w:szCs w:val="24"/>
          <w:highlight w:val="none"/>
          <w:lang w:val="zh-CN"/>
        </w:rPr>
      </w:pPr>
    </w:p>
    <w:p w14:paraId="68F57825">
      <w:pPr>
        <w:keepLines w:val="0"/>
        <w:pageBreakBefore w:val="0"/>
        <w:kinsoku/>
        <w:wordWrap/>
        <w:overflowPunct/>
        <w:topLinePunct w:val="0"/>
        <w:bidi w:val="0"/>
        <w:spacing w:beforeAutospacing="0" w:afterAutospacing="0" w:line="312" w:lineRule="auto"/>
        <w:jc w:val="both"/>
        <w:textAlignment w:val="auto"/>
        <w:rPr>
          <w:rFonts w:hint="eastAsia" w:ascii="宋体" w:hAnsi="宋体" w:eastAsia="宋体" w:cs="宋体"/>
          <w:b/>
          <w:bCs/>
          <w:i w:val="0"/>
          <w:iCs w:val="0"/>
          <w:color w:val="auto"/>
          <w:sz w:val="24"/>
          <w:szCs w:val="24"/>
          <w:highlight w:val="none"/>
          <w:lang w:val="zh-CN"/>
        </w:rPr>
      </w:pPr>
      <w:r>
        <w:rPr>
          <w:rFonts w:hint="eastAsia" w:ascii="宋体" w:hAnsi="宋体" w:eastAsia="宋体" w:cs="宋体"/>
          <w:b/>
          <w:bCs/>
          <w:i w:val="0"/>
          <w:iCs w:val="0"/>
          <w:color w:val="auto"/>
          <w:sz w:val="24"/>
          <w:szCs w:val="24"/>
          <w:highlight w:val="none"/>
          <w:lang w:val="en-US" w:eastAsia="zh-CN"/>
        </w:rPr>
        <w:t>8.</w:t>
      </w:r>
      <w:r>
        <w:rPr>
          <w:rFonts w:hint="eastAsia" w:ascii="宋体" w:hAnsi="宋体" w:eastAsia="宋体" w:cs="宋体"/>
          <w:b/>
          <w:bCs/>
          <w:i w:val="0"/>
          <w:iCs w:val="0"/>
          <w:color w:val="auto"/>
          <w:sz w:val="24"/>
          <w:szCs w:val="24"/>
          <w:highlight w:val="none"/>
          <w:lang w:val="zh-CN"/>
        </w:rPr>
        <w:t>响应报价</w:t>
      </w:r>
    </w:p>
    <w:p w14:paraId="1029D288">
      <w:pPr>
        <w:keepLines w:val="0"/>
        <w:pageBreakBefore w:val="0"/>
        <w:kinsoku/>
        <w:wordWrap/>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val="zh-CN"/>
        </w:rPr>
      </w:pPr>
      <w:r>
        <w:rPr>
          <w:rFonts w:hint="eastAsia" w:ascii="宋体" w:hAnsi="宋体" w:eastAsia="宋体" w:cs="宋体"/>
          <w:i w:val="0"/>
          <w:iCs w:val="0"/>
          <w:color w:val="auto"/>
          <w:sz w:val="24"/>
          <w:szCs w:val="24"/>
          <w:highlight w:val="none"/>
          <w:lang w:val="zh-CN"/>
        </w:rPr>
        <w:t>8.</w:t>
      </w:r>
      <w:r>
        <w:rPr>
          <w:rFonts w:hint="eastAsia" w:ascii="宋体" w:hAnsi="宋体" w:eastAsia="宋体" w:cs="宋体"/>
          <w:i w:val="0"/>
          <w:iCs w:val="0"/>
          <w:color w:val="auto"/>
          <w:sz w:val="24"/>
          <w:szCs w:val="24"/>
          <w:highlight w:val="none"/>
          <w:lang w:val="en-US" w:eastAsia="zh-CN"/>
        </w:rPr>
        <w:t xml:space="preserve">1 </w:t>
      </w:r>
      <w:r>
        <w:rPr>
          <w:rFonts w:hint="eastAsia" w:ascii="宋体" w:hAnsi="宋体" w:eastAsia="宋体" w:cs="宋体"/>
          <w:i w:val="0"/>
          <w:iCs w:val="0"/>
          <w:color w:val="auto"/>
          <w:sz w:val="24"/>
          <w:szCs w:val="24"/>
          <w:highlight w:val="none"/>
          <w:lang w:val="zh-CN"/>
        </w:rPr>
        <w:t>每种服务只允许有一个报价，任何有选择的报价将不予接受。供应商所报价格应为在本征集文件指定地点服务</w:t>
      </w:r>
      <w:r>
        <w:rPr>
          <w:rFonts w:hint="eastAsia" w:ascii="宋体" w:hAnsi="宋体" w:eastAsia="宋体" w:cs="宋体"/>
          <w:i w:val="0"/>
          <w:iCs w:val="0"/>
          <w:color w:val="auto"/>
          <w:sz w:val="24"/>
          <w:szCs w:val="24"/>
          <w:highlight w:val="none"/>
          <w:lang w:val="en-US" w:eastAsia="zh-CN"/>
        </w:rPr>
        <w:t>的</w:t>
      </w:r>
      <w:r>
        <w:rPr>
          <w:rFonts w:hint="eastAsia" w:ascii="宋体" w:hAnsi="宋体" w:eastAsia="宋体" w:cs="宋体"/>
          <w:i w:val="0"/>
          <w:iCs w:val="0"/>
          <w:color w:val="auto"/>
          <w:sz w:val="24"/>
          <w:szCs w:val="24"/>
          <w:highlight w:val="none"/>
          <w:lang w:val="zh-CN"/>
        </w:rPr>
        <w:t>全部价格。</w:t>
      </w:r>
    </w:p>
    <w:p w14:paraId="7EEA939B">
      <w:pPr>
        <w:keepLines w:val="0"/>
        <w:pageBreakBefore w:val="0"/>
        <w:kinsoku/>
        <w:wordWrap/>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val="zh-CN"/>
        </w:rPr>
      </w:pPr>
      <w:r>
        <w:rPr>
          <w:rFonts w:hint="eastAsia" w:ascii="宋体" w:hAnsi="宋体" w:eastAsia="宋体" w:cs="宋体"/>
          <w:i w:val="0"/>
          <w:iCs w:val="0"/>
          <w:color w:val="auto"/>
          <w:sz w:val="24"/>
          <w:szCs w:val="24"/>
          <w:highlight w:val="none"/>
          <w:lang w:val="zh-CN"/>
        </w:rPr>
        <w:t>8.</w:t>
      </w:r>
      <w:r>
        <w:rPr>
          <w:rFonts w:hint="eastAsia" w:ascii="宋体" w:hAnsi="宋体" w:eastAsia="宋体" w:cs="宋体"/>
          <w:i w:val="0"/>
          <w:iCs w:val="0"/>
          <w:color w:val="auto"/>
          <w:sz w:val="24"/>
          <w:szCs w:val="24"/>
          <w:highlight w:val="none"/>
          <w:lang w:val="en-US" w:eastAsia="zh-CN"/>
        </w:rPr>
        <w:t xml:space="preserve">2 </w:t>
      </w:r>
      <w:r>
        <w:rPr>
          <w:rFonts w:hint="eastAsia" w:ascii="宋体" w:hAnsi="宋体" w:eastAsia="宋体" w:cs="宋体"/>
          <w:i w:val="0"/>
          <w:iCs w:val="0"/>
          <w:color w:val="auto"/>
          <w:sz w:val="24"/>
          <w:szCs w:val="24"/>
          <w:highlight w:val="none"/>
          <w:lang w:val="zh-CN"/>
        </w:rPr>
        <w:t>供应商所报的价格在合同执行过程中是固定不变的，不得以任何理由予以变更。以可调整的价格提交的响应将作为非实质性响应予以拒绝。</w:t>
      </w:r>
    </w:p>
    <w:p w14:paraId="3E8BD16B">
      <w:pPr>
        <w:keepLines w:val="0"/>
        <w:pageBreakBefore w:val="0"/>
        <w:kinsoku/>
        <w:wordWrap/>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zh-CN"/>
        </w:rPr>
        <w:t>8.</w:t>
      </w:r>
      <w:r>
        <w:rPr>
          <w:rFonts w:hint="eastAsia" w:ascii="宋体" w:hAnsi="宋体" w:eastAsia="宋体" w:cs="宋体"/>
          <w:i w:val="0"/>
          <w:iCs w:val="0"/>
          <w:color w:val="auto"/>
          <w:sz w:val="24"/>
          <w:szCs w:val="24"/>
          <w:highlight w:val="none"/>
          <w:lang w:val="en-US" w:eastAsia="zh-CN"/>
        </w:rPr>
        <w:t>3 本项目为固定报价</w:t>
      </w:r>
    </w:p>
    <w:p w14:paraId="35905613">
      <w:pPr>
        <w:keepLines w:val="0"/>
        <w:pageBreakBefore w:val="0"/>
        <w:kinsoku/>
        <w:wordWrap/>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val="zh-CN" w:eastAsia="zh-CN"/>
        </w:rPr>
      </w:pPr>
      <w:r>
        <w:rPr>
          <w:rFonts w:hint="eastAsia" w:ascii="宋体" w:hAnsi="宋体" w:eastAsia="宋体" w:cs="宋体"/>
          <w:i w:val="0"/>
          <w:iCs w:val="0"/>
          <w:color w:val="auto"/>
          <w:sz w:val="24"/>
          <w:szCs w:val="24"/>
          <w:highlight w:val="none"/>
          <w:lang w:val="zh-CN" w:eastAsia="zh-CN"/>
        </w:rPr>
        <w:t>以吉建协[2022]12号《吉林省建设工程造价咨询服务收费指导意见》为基础，500万以下（含500万元）的工程项目执行收费标准4.8折，500万以上至1000万元（含1000万元）的项目执行3.8折，1000万以上的项目按收费标准的3.3折执行。复审费不计取基础收费，只计取审减收费，1000万元以内（含1000万元）项目按审减额的4.5%计取，1000万元至5000万元（含5000万元）的项目按审减额的3.5%计取，5000万元以上项目按审减额的3%计取。评审费不足1000元的按1000元计取。</w:t>
      </w:r>
    </w:p>
    <w:p w14:paraId="5D94B967">
      <w:pPr>
        <w:keepLines w:val="0"/>
        <w:pageBreakBefore w:val="0"/>
        <w:kinsoku/>
        <w:wordWrap/>
        <w:overflowPunct/>
        <w:topLinePunct w:val="0"/>
        <w:bidi w:val="0"/>
        <w:spacing w:beforeAutospacing="0" w:afterAutospacing="0" w:line="312" w:lineRule="auto"/>
        <w:jc w:val="both"/>
        <w:textAlignment w:val="auto"/>
        <w:rPr>
          <w:rFonts w:hint="eastAsia" w:ascii="宋体" w:hAnsi="宋体" w:eastAsia="宋体" w:cs="宋体"/>
          <w:b/>
          <w:bCs/>
          <w:i w:val="0"/>
          <w:iCs w:val="0"/>
          <w:color w:val="auto"/>
          <w:sz w:val="24"/>
          <w:szCs w:val="24"/>
          <w:highlight w:val="none"/>
          <w:lang w:val="zh-CN"/>
        </w:rPr>
      </w:pPr>
      <w:r>
        <w:rPr>
          <w:rFonts w:hint="eastAsia" w:ascii="宋体" w:hAnsi="宋体" w:eastAsia="宋体" w:cs="宋体"/>
          <w:b/>
          <w:bCs/>
          <w:i w:val="0"/>
          <w:iCs w:val="0"/>
          <w:color w:val="auto"/>
          <w:sz w:val="24"/>
          <w:szCs w:val="24"/>
          <w:highlight w:val="none"/>
          <w:lang w:val="en-US" w:eastAsia="zh-CN"/>
        </w:rPr>
        <w:t>9.</w:t>
      </w:r>
      <w:r>
        <w:rPr>
          <w:rFonts w:hint="eastAsia" w:ascii="宋体" w:hAnsi="宋体" w:eastAsia="宋体" w:cs="宋体"/>
          <w:b/>
          <w:bCs/>
          <w:i w:val="0"/>
          <w:iCs w:val="0"/>
          <w:color w:val="auto"/>
          <w:sz w:val="24"/>
          <w:szCs w:val="24"/>
          <w:highlight w:val="none"/>
          <w:lang w:val="zh-CN"/>
        </w:rPr>
        <w:t>响应保证金：</w:t>
      </w:r>
      <w:r>
        <w:rPr>
          <w:rFonts w:hint="eastAsia" w:ascii="宋体" w:hAnsi="宋体" w:eastAsia="宋体" w:cs="宋体"/>
          <w:b/>
          <w:bCs/>
          <w:i w:val="0"/>
          <w:iCs w:val="0"/>
          <w:color w:val="auto"/>
          <w:sz w:val="24"/>
          <w:szCs w:val="24"/>
          <w:highlight w:val="none"/>
          <w:lang w:val="en-US" w:eastAsia="zh-CN"/>
        </w:rPr>
        <w:t>本项目不涉及</w:t>
      </w:r>
      <w:r>
        <w:rPr>
          <w:rFonts w:hint="eastAsia" w:ascii="宋体" w:hAnsi="宋体" w:eastAsia="宋体" w:cs="宋体"/>
          <w:b/>
          <w:bCs/>
          <w:i w:val="0"/>
          <w:iCs w:val="0"/>
          <w:color w:val="auto"/>
          <w:sz w:val="24"/>
          <w:szCs w:val="24"/>
          <w:highlight w:val="none"/>
          <w:lang w:val="zh-CN"/>
        </w:rPr>
        <w:t>。</w:t>
      </w:r>
    </w:p>
    <w:p w14:paraId="77501672">
      <w:pPr>
        <w:keepLines w:val="0"/>
        <w:pageBreakBefore w:val="0"/>
        <w:kinsoku/>
        <w:wordWrap/>
        <w:overflowPunct/>
        <w:topLinePunct w:val="0"/>
        <w:bidi w:val="0"/>
        <w:spacing w:beforeAutospacing="0" w:afterAutospacing="0" w:line="312" w:lineRule="auto"/>
        <w:jc w:val="both"/>
        <w:textAlignment w:val="auto"/>
        <w:rPr>
          <w:rFonts w:hint="eastAsia" w:ascii="宋体" w:hAnsi="宋体" w:eastAsia="宋体" w:cs="宋体"/>
          <w:b/>
          <w:bCs/>
          <w:i w:val="0"/>
          <w:iCs w:val="0"/>
          <w:color w:val="auto"/>
          <w:sz w:val="24"/>
          <w:szCs w:val="24"/>
          <w:highlight w:val="none"/>
          <w:lang w:val="zh-CN"/>
        </w:rPr>
      </w:pPr>
      <w:r>
        <w:rPr>
          <w:rFonts w:hint="eastAsia" w:ascii="宋体" w:hAnsi="宋体" w:eastAsia="宋体" w:cs="宋体"/>
          <w:b/>
          <w:bCs/>
          <w:i w:val="0"/>
          <w:iCs w:val="0"/>
          <w:color w:val="auto"/>
          <w:sz w:val="24"/>
          <w:szCs w:val="24"/>
          <w:highlight w:val="none"/>
          <w:lang w:val="en-US" w:eastAsia="zh-CN"/>
        </w:rPr>
        <w:t>10.</w:t>
      </w:r>
      <w:r>
        <w:rPr>
          <w:rFonts w:hint="eastAsia" w:ascii="宋体" w:hAnsi="宋体" w:eastAsia="宋体" w:cs="宋体"/>
          <w:b/>
          <w:bCs/>
          <w:i w:val="0"/>
          <w:iCs w:val="0"/>
          <w:color w:val="auto"/>
          <w:sz w:val="24"/>
          <w:szCs w:val="24"/>
          <w:highlight w:val="none"/>
          <w:lang w:val="zh-CN"/>
        </w:rPr>
        <w:t>响应有效期</w:t>
      </w:r>
    </w:p>
    <w:p w14:paraId="77A7E7C0">
      <w:pPr>
        <w:keepLines w:val="0"/>
        <w:pageBreakBefore w:val="0"/>
        <w:kinsoku/>
        <w:wordWrap/>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val="zh-CN"/>
        </w:rPr>
      </w:pPr>
      <w:r>
        <w:rPr>
          <w:rFonts w:hint="eastAsia" w:ascii="宋体" w:hAnsi="宋体" w:eastAsia="宋体" w:cs="宋体"/>
          <w:i w:val="0"/>
          <w:iCs w:val="0"/>
          <w:color w:val="auto"/>
          <w:sz w:val="24"/>
          <w:szCs w:val="24"/>
          <w:highlight w:val="none"/>
          <w:lang w:val="zh-CN"/>
        </w:rPr>
        <w:t>10.1 响应有效期为自开启之时起90天。响应文件在这个规定期限内应保持有效。</w:t>
      </w:r>
    </w:p>
    <w:p w14:paraId="59B78C77">
      <w:pPr>
        <w:keepLines w:val="0"/>
        <w:pageBreakBefore w:val="0"/>
        <w:kinsoku/>
        <w:wordWrap/>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val="zh-CN"/>
        </w:rPr>
      </w:pPr>
      <w:r>
        <w:rPr>
          <w:rFonts w:hint="eastAsia" w:ascii="宋体" w:hAnsi="宋体" w:eastAsia="宋体" w:cs="宋体"/>
          <w:i w:val="0"/>
          <w:iCs w:val="0"/>
          <w:color w:val="auto"/>
          <w:sz w:val="24"/>
          <w:szCs w:val="24"/>
          <w:highlight w:val="none"/>
          <w:lang w:val="zh-CN"/>
        </w:rPr>
        <w:t>10.2 在特殊情况下，征集人可与供应商协商延长响应有效期。这种要求和答复都应以书面形式进行。供应商可以拒绝接受延期要求而不会被没收响应保证金。同意延长响应有效期的供应商除按照征集人要求修改响应文件的有效期外，不能修改响应文件的其他内容。</w:t>
      </w:r>
    </w:p>
    <w:p w14:paraId="282645F7">
      <w:pPr>
        <w:keepLines w:val="0"/>
        <w:pageBreakBefore w:val="0"/>
        <w:kinsoku/>
        <w:wordWrap/>
        <w:overflowPunct/>
        <w:topLinePunct w:val="0"/>
        <w:bidi w:val="0"/>
        <w:spacing w:beforeAutospacing="0" w:afterAutospacing="0" w:line="312" w:lineRule="auto"/>
        <w:ind w:firstLine="482" w:firstLineChars="200"/>
        <w:jc w:val="both"/>
        <w:textAlignment w:val="auto"/>
        <w:rPr>
          <w:rFonts w:hint="eastAsia" w:ascii="宋体" w:hAnsi="宋体" w:eastAsia="宋体" w:cs="宋体"/>
          <w:b/>
          <w:bCs/>
          <w:i w:val="0"/>
          <w:iCs w:val="0"/>
          <w:color w:val="auto"/>
          <w:sz w:val="24"/>
          <w:szCs w:val="24"/>
          <w:highlight w:val="none"/>
          <w:lang w:val="zh-CN"/>
        </w:rPr>
      </w:pPr>
    </w:p>
    <w:p w14:paraId="4267B9A8">
      <w:pPr>
        <w:keepLines w:val="0"/>
        <w:pageBreakBefore w:val="0"/>
        <w:kinsoku/>
        <w:wordWrap/>
        <w:overflowPunct/>
        <w:topLinePunct w:val="0"/>
        <w:bidi w:val="0"/>
        <w:spacing w:beforeAutospacing="0" w:afterAutospacing="0" w:line="312" w:lineRule="auto"/>
        <w:jc w:val="both"/>
        <w:textAlignment w:val="auto"/>
        <w:rPr>
          <w:rFonts w:hint="eastAsia" w:ascii="宋体" w:hAnsi="宋体" w:eastAsia="宋体" w:cs="宋体"/>
          <w:b/>
          <w:bCs/>
          <w:i w:val="0"/>
          <w:iCs w:val="0"/>
          <w:color w:val="auto"/>
          <w:sz w:val="24"/>
          <w:szCs w:val="24"/>
          <w:highlight w:val="none"/>
          <w:lang w:val="zh-CN" w:eastAsia="zh-CN"/>
        </w:rPr>
      </w:pPr>
      <w:r>
        <w:rPr>
          <w:rFonts w:hint="eastAsia" w:ascii="宋体" w:hAnsi="宋体" w:eastAsia="宋体" w:cs="宋体"/>
          <w:b/>
          <w:bCs/>
          <w:i w:val="0"/>
          <w:iCs w:val="0"/>
          <w:color w:val="auto"/>
          <w:sz w:val="24"/>
          <w:szCs w:val="24"/>
          <w:highlight w:val="none"/>
          <w:lang w:val="en-US" w:eastAsia="zh-CN"/>
        </w:rPr>
        <w:t>11.</w:t>
      </w:r>
      <w:r>
        <w:rPr>
          <w:rFonts w:hint="eastAsia" w:ascii="宋体" w:hAnsi="宋体" w:eastAsia="宋体" w:cs="宋体"/>
          <w:b/>
          <w:bCs/>
          <w:i w:val="0"/>
          <w:iCs w:val="0"/>
          <w:color w:val="auto"/>
          <w:sz w:val="24"/>
          <w:szCs w:val="24"/>
          <w:highlight w:val="none"/>
          <w:lang w:val="zh-CN"/>
        </w:rPr>
        <w:t>响应文件的</w:t>
      </w:r>
      <w:r>
        <w:rPr>
          <w:rFonts w:hint="eastAsia" w:ascii="宋体" w:hAnsi="宋体" w:eastAsia="宋体" w:cs="宋体"/>
          <w:b/>
          <w:bCs/>
          <w:i w:val="0"/>
          <w:iCs w:val="0"/>
          <w:color w:val="auto"/>
          <w:sz w:val="24"/>
          <w:szCs w:val="24"/>
          <w:highlight w:val="none"/>
          <w:lang w:val="en-US" w:eastAsia="zh-CN"/>
        </w:rPr>
        <w:t>制作</w:t>
      </w:r>
    </w:p>
    <w:p w14:paraId="2CEB14CE">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ind w:firstLine="480" w:firstLineChars="200"/>
        <w:textAlignment w:val="auto"/>
        <w:rPr>
          <w:rFonts w:hint="eastAsia" w:ascii="宋体" w:hAnsi="宋体" w:eastAsia="宋体" w:cs="宋体"/>
          <w:bCs/>
          <w:i w:val="0"/>
          <w:iCs w:val="0"/>
          <w:color w:val="auto"/>
          <w:sz w:val="24"/>
          <w:highlight w:val="none"/>
        </w:rPr>
      </w:pPr>
      <w:r>
        <w:rPr>
          <w:rFonts w:hint="eastAsia" w:ascii="宋体" w:hAnsi="宋体" w:eastAsia="宋体" w:cs="宋体"/>
          <w:bCs/>
          <w:i w:val="0"/>
          <w:iCs w:val="0"/>
          <w:color w:val="auto"/>
          <w:sz w:val="24"/>
          <w:highlight w:val="none"/>
        </w:rPr>
        <w:t xml:space="preserve">11.1 </w:t>
      </w:r>
      <w:r>
        <w:rPr>
          <w:rFonts w:hint="eastAsia" w:ascii="宋体" w:hAnsi="宋体" w:eastAsia="宋体" w:cs="宋体"/>
          <w:i w:val="0"/>
          <w:iCs w:val="0"/>
          <w:color w:val="auto"/>
          <w:sz w:val="24"/>
          <w:highlight w:val="none"/>
        </w:rPr>
        <w:t>供应商</w:t>
      </w:r>
      <w:r>
        <w:rPr>
          <w:rFonts w:hint="eastAsia" w:ascii="宋体" w:hAnsi="宋体" w:eastAsia="宋体" w:cs="宋体"/>
          <w:bCs/>
          <w:i w:val="0"/>
          <w:iCs w:val="0"/>
          <w:color w:val="auto"/>
          <w:sz w:val="24"/>
          <w:highlight w:val="none"/>
        </w:rPr>
        <w:t>应按照征集文件提供的响应文件格式编制电子响应文件并转换为PDF格式，PDF格式以外的电子响应文件无法实现响应文件的签章、加密和提交，因PDF格式电子响应文件转换造成响应文件内容缺漏错误的，是</w:t>
      </w:r>
      <w:r>
        <w:rPr>
          <w:rFonts w:hint="eastAsia" w:ascii="宋体" w:hAnsi="宋体" w:eastAsia="宋体" w:cs="宋体"/>
          <w:i w:val="0"/>
          <w:iCs w:val="0"/>
          <w:color w:val="auto"/>
          <w:sz w:val="24"/>
          <w:highlight w:val="none"/>
        </w:rPr>
        <w:t>供应商</w:t>
      </w:r>
      <w:r>
        <w:rPr>
          <w:rFonts w:hint="eastAsia" w:ascii="宋体" w:hAnsi="宋体" w:eastAsia="宋体" w:cs="宋体"/>
          <w:bCs/>
          <w:i w:val="0"/>
          <w:iCs w:val="0"/>
          <w:color w:val="auto"/>
          <w:sz w:val="24"/>
          <w:highlight w:val="none"/>
        </w:rPr>
        <w:t>的风险。供应商投报多个采购包的，可以按采购包分别编制独立的一个电子响应文件。</w:t>
      </w:r>
    </w:p>
    <w:p w14:paraId="156900E3">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ind w:firstLine="480" w:firstLineChars="200"/>
        <w:textAlignment w:val="auto"/>
        <w:rPr>
          <w:rFonts w:hint="eastAsia" w:ascii="宋体" w:hAnsi="宋体" w:eastAsia="宋体" w:cs="宋体"/>
          <w:bCs/>
          <w:i w:val="0"/>
          <w:iCs w:val="0"/>
          <w:color w:val="auto"/>
          <w:sz w:val="24"/>
          <w:highlight w:val="none"/>
        </w:rPr>
      </w:pPr>
      <w:r>
        <w:rPr>
          <w:rFonts w:hint="eastAsia" w:ascii="宋体" w:hAnsi="宋体" w:eastAsia="宋体" w:cs="宋体"/>
          <w:bCs/>
          <w:i w:val="0"/>
          <w:iCs w:val="0"/>
          <w:color w:val="auto"/>
          <w:sz w:val="24"/>
          <w:highlight w:val="none"/>
        </w:rPr>
        <w:t xml:space="preserve">11.2 </w:t>
      </w:r>
      <w:r>
        <w:rPr>
          <w:rFonts w:hint="eastAsia" w:ascii="宋体" w:hAnsi="宋体" w:eastAsia="宋体" w:cs="宋体"/>
          <w:i w:val="0"/>
          <w:iCs w:val="0"/>
          <w:color w:val="auto"/>
          <w:sz w:val="24"/>
          <w:highlight w:val="none"/>
        </w:rPr>
        <w:t>供应商通过“政采云”平台（http：//www.zcygov.cn）实行在线电子投标，供应商应先安装“政采云</w:t>
      </w:r>
      <w:r>
        <w:rPr>
          <w:rFonts w:hint="eastAsia" w:ascii="宋体" w:hAnsi="宋体" w:eastAsia="宋体" w:cs="宋体"/>
          <w:i w:val="0"/>
          <w:iCs w:val="0"/>
          <w:color w:val="auto"/>
          <w:sz w:val="24"/>
          <w:highlight w:val="none"/>
          <w:lang w:val="en-US" w:eastAsia="zh-CN"/>
        </w:rPr>
        <w:t>投标</w:t>
      </w:r>
      <w:r>
        <w:rPr>
          <w:rFonts w:hint="eastAsia" w:ascii="宋体" w:hAnsi="宋体" w:eastAsia="宋体" w:cs="宋体"/>
          <w:i w:val="0"/>
          <w:iCs w:val="0"/>
          <w:color w:val="auto"/>
          <w:sz w:val="24"/>
          <w:highlight w:val="none"/>
        </w:rPr>
        <w:t>客户端”</w:t>
      </w:r>
      <w:r>
        <w:rPr>
          <w:rFonts w:hint="eastAsia" w:ascii="宋体" w:hAnsi="宋体" w:eastAsia="宋体" w:cs="宋体"/>
          <w:bCs/>
          <w:i w:val="0"/>
          <w:iCs w:val="0"/>
          <w:color w:val="auto"/>
          <w:sz w:val="24"/>
          <w:highlight w:val="none"/>
        </w:rPr>
        <w:t>。</w:t>
      </w:r>
      <w:r>
        <w:rPr>
          <w:rFonts w:hint="eastAsia" w:ascii="宋体" w:hAnsi="宋体" w:eastAsia="宋体" w:cs="宋体"/>
          <w:i w:val="0"/>
          <w:iCs w:val="0"/>
          <w:color w:val="auto"/>
          <w:sz w:val="24"/>
          <w:highlight w:val="none"/>
        </w:rPr>
        <w:t>供应商</w:t>
      </w:r>
      <w:r>
        <w:rPr>
          <w:rFonts w:hint="eastAsia" w:ascii="宋体" w:hAnsi="宋体" w:eastAsia="宋体" w:cs="宋体"/>
          <w:bCs/>
          <w:i w:val="0"/>
          <w:iCs w:val="0"/>
          <w:color w:val="auto"/>
          <w:sz w:val="24"/>
          <w:highlight w:val="none"/>
        </w:rPr>
        <w:t>应当按照征集文件要求加盖单位签章（企业数字证书）和法定代表人电子签章（法人数字证书，电子法人名章或电子法人签字章均可）。电子响应文件签章完成后，生成正式响应文件并加密。经数字证书加密的响应文件必须在递交响应文件前登录“政采云”平台，选择本采购项目的对应采购包，完成上传，加密和解密必须使用同一数字证书。</w:t>
      </w:r>
    </w:p>
    <w:p w14:paraId="00E3DD05">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ind w:firstLine="480" w:firstLineChars="200"/>
        <w:textAlignment w:val="auto"/>
        <w:rPr>
          <w:rFonts w:hint="eastAsia" w:ascii="宋体" w:hAnsi="宋体" w:eastAsia="宋体" w:cs="宋体"/>
          <w:bCs/>
          <w:i w:val="0"/>
          <w:iCs w:val="0"/>
          <w:color w:val="auto"/>
          <w:sz w:val="24"/>
          <w:highlight w:val="none"/>
        </w:rPr>
      </w:pPr>
      <w:r>
        <w:rPr>
          <w:rFonts w:hint="eastAsia" w:ascii="宋体" w:hAnsi="宋体" w:eastAsia="宋体" w:cs="宋体"/>
          <w:bCs/>
          <w:i w:val="0"/>
          <w:iCs w:val="0"/>
          <w:color w:val="auto"/>
          <w:sz w:val="24"/>
          <w:highlight w:val="none"/>
        </w:rPr>
        <w:t>11.3 提交电子响应文件截止时间前出现下列情形的，</w:t>
      </w:r>
      <w:r>
        <w:rPr>
          <w:rFonts w:hint="eastAsia" w:ascii="宋体" w:hAnsi="宋体" w:eastAsia="宋体" w:cs="宋体"/>
          <w:i w:val="0"/>
          <w:iCs w:val="0"/>
          <w:color w:val="auto"/>
          <w:sz w:val="24"/>
          <w:highlight w:val="none"/>
        </w:rPr>
        <w:t>供应商</w:t>
      </w:r>
      <w:r>
        <w:rPr>
          <w:rFonts w:hint="eastAsia" w:ascii="宋体" w:hAnsi="宋体" w:eastAsia="宋体" w:cs="宋体"/>
          <w:bCs/>
          <w:i w:val="0"/>
          <w:iCs w:val="0"/>
          <w:color w:val="auto"/>
          <w:sz w:val="24"/>
          <w:highlight w:val="none"/>
        </w:rPr>
        <w:t>必须对响应文件重新电子签章和生成响应文件，并在</w:t>
      </w:r>
      <w:r>
        <w:rPr>
          <w:rFonts w:hint="eastAsia" w:ascii="宋体" w:hAnsi="宋体" w:eastAsia="宋体" w:cs="宋体"/>
          <w:i w:val="0"/>
          <w:iCs w:val="0"/>
          <w:color w:val="auto"/>
          <w:sz w:val="24"/>
          <w:highlight w:val="none"/>
        </w:rPr>
        <w:t>提交响应文件</w:t>
      </w:r>
      <w:r>
        <w:rPr>
          <w:rFonts w:hint="eastAsia" w:ascii="宋体" w:hAnsi="宋体" w:eastAsia="宋体" w:cs="宋体"/>
          <w:bCs/>
          <w:i w:val="0"/>
          <w:iCs w:val="0"/>
          <w:color w:val="auto"/>
          <w:sz w:val="24"/>
          <w:highlight w:val="none"/>
        </w:rPr>
        <w:t>截止时间之前上传至系统，否则无法完成解密：</w:t>
      </w:r>
    </w:p>
    <w:p w14:paraId="62B5E8AE">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ind w:firstLine="480" w:firstLineChars="200"/>
        <w:textAlignment w:val="auto"/>
        <w:rPr>
          <w:rFonts w:hint="eastAsia" w:ascii="宋体" w:hAnsi="宋体" w:eastAsia="宋体" w:cs="宋体"/>
          <w:bCs/>
          <w:i w:val="0"/>
          <w:iCs w:val="0"/>
          <w:color w:val="auto"/>
          <w:sz w:val="24"/>
          <w:highlight w:val="none"/>
          <w:lang w:eastAsia="zh-CN"/>
        </w:rPr>
      </w:pPr>
      <w:r>
        <w:rPr>
          <w:rFonts w:hint="eastAsia" w:ascii="宋体" w:hAnsi="宋体" w:eastAsia="宋体" w:cs="宋体"/>
          <w:bCs/>
          <w:i w:val="0"/>
          <w:iCs w:val="0"/>
          <w:color w:val="auto"/>
          <w:sz w:val="24"/>
          <w:highlight w:val="none"/>
        </w:rPr>
        <w:t>11.3.1 数字证书到期后重新续期</w:t>
      </w:r>
      <w:r>
        <w:rPr>
          <w:rFonts w:hint="eastAsia" w:ascii="宋体" w:hAnsi="宋体" w:cs="宋体"/>
          <w:bCs/>
          <w:i w:val="0"/>
          <w:iCs w:val="0"/>
          <w:color w:val="auto"/>
          <w:sz w:val="24"/>
          <w:highlight w:val="none"/>
          <w:lang w:eastAsia="zh-CN"/>
        </w:rPr>
        <w:t>。</w:t>
      </w:r>
    </w:p>
    <w:p w14:paraId="67B48F44">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ind w:firstLine="480" w:firstLineChars="200"/>
        <w:textAlignment w:val="auto"/>
        <w:rPr>
          <w:rFonts w:hint="eastAsia" w:ascii="宋体" w:hAnsi="宋体" w:eastAsia="宋体" w:cs="宋体"/>
          <w:bCs/>
          <w:i w:val="0"/>
          <w:iCs w:val="0"/>
          <w:color w:val="auto"/>
          <w:sz w:val="24"/>
          <w:highlight w:val="none"/>
        </w:rPr>
      </w:pPr>
      <w:r>
        <w:rPr>
          <w:rFonts w:hint="eastAsia" w:ascii="宋体" w:hAnsi="宋体" w:eastAsia="宋体" w:cs="宋体"/>
          <w:bCs/>
          <w:i w:val="0"/>
          <w:iCs w:val="0"/>
          <w:color w:val="auto"/>
          <w:sz w:val="24"/>
          <w:highlight w:val="none"/>
        </w:rPr>
        <w:t>11.3.2 数字证书因遗失、损坏、企业信息变更等情况更换新证书。</w:t>
      </w:r>
    </w:p>
    <w:p w14:paraId="57F532C5">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ind w:firstLine="480" w:firstLineChars="200"/>
        <w:textAlignment w:val="auto"/>
        <w:rPr>
          <w:rFonts w:hint="eastAsia" w:ascii="宋体" w:hAnsi="宋体" w:eastAsia="宋体" w:cs="宋体"/>
          <w:b/>
          <w:i w:val="0"/>
          <w:iCs w:val="0"/>
          <w:color w:val="auto"/>
          <w:sz w:val="24"/>
          <w:highlight w:val="none"/>
        </w:rPr>
      </w:pPr>
      <w:r>
        <w:rPr>
          <w:rFonts w:hint="eastAsia" w:ascii="宋体" w:hAnsi="宋体" w:eastAsia="宋体" w:cs="宋体"/>
          <w:i w:val="0"/>
          <w:iCs w:val="0"/>
          <w:color w:val="auto"/>
          <w:sz w:val="24"/>
          <w:highlight w:val="none"/>
        </w:rPr>
        <w:t>供应商</w:t>
      </w:r>
      <w:r>
        <w:rPr>
          <w:rFonts w:hint="eastAsia" w:ascii="宋体" w:hAnsi="宋体" w:eastAsia="宋体" w:cs="宋体"/>
          <w:bCs/>
          <w:i w:val="0"/>
          <w:iCs w:val="0"/>
          <w:color w:val="auto"/>
          <w:sz w:val="24"/>
          <w:highlight w:val="none"/>
        </w:rPr>
        <w:t>由于数字证书遗失、损坏、更换、续期等情况导致响应文件无法解密，由</w:t>
      </w:r>
      <w:r>
        <w:rPr>
          <w:rFonts w:hint="eastAsia" w:ascii="宋体" w:hAnsi="宋体" w:eastAsia="宋体" w:cs="宋体"/>
          <w:i w:val="0"/>
          <w:iCs w:val="0"/>
          <w:color w:val="auto"/>
          <w:sz w:val="24"/>
          <w:highlight w:val="none"/>
        </w:rPr>
        <w:t>供应商</w:t>
      </w:r>
      <w:r>
        <w:rPr>
          <w:rFonts w:hint="eastAsia" w:ascii="宋体" w:hAnsi="宋体" w:eastAsia="宋体" w:cs="宋体"/>
          <w:bCs/>
          <w:i w:val="0"/>
          <w:iCs w:val="0"/>
          <w:color w:val="auto"/>
          <w:sz w:val="24"/>
          <w:highlight w:val="none"/>
        </w:rPr>
        <w:t>自行承担责任。</w:t>
      </w:r>
    </w:p>
    <w:p w14:paraId="32FADD9D">
      <w:pPr>
        <w:keepLines w:val="0"/>
        <w:pageBreakBefore w:val="0"/>
        <w:kinsoku/>
        <w:wordWrap/>
        <w:overflowPunct/>
        <w:topLinePunct w:val="0"/>
        <w:bidi w:val="0"/>
        <w:spacing w:beforeAutospacing="0" w:afterAutospacing="0" w:line="312" w:lineRule="auto"/>
        <w:jc w:val="both"/>
        <w:textAlignment w:val="auto"/>
        <w:rPr>
          <w:rFonts w:hint="eastAsia" w:ascii="宋体" w:hAnsi="宋体" w:eastAsia="宋体" w:cs="宋体"/>
          <w:b/>
          <w:bCs/>
          <w:i w:val="0"/>
          <w:iCs w:val="0"/>
          <w:color w:val="auto"/>
          <w:sz w:val="24"/>
          <w:szCs w:val="24"/>
          <w:highlight w:val="none"/>
          <w:lang w:val="zh-CN"/>
        </w:rPr>
      </w:pPr>
      <w:r>
        <w:rPr>
          <w:rFonts w:hint="eastAsia" w:ascii="宋体" w:hAnsi="宋体" w:eastAsia="宋体" w:cs="宋体"/>
          <w:b/>
          <w:bCs/>
          <w:i w:val="0"/>
          <w:iCs w:val="0"/>
          <w:color w:val="auto"/>
          <w:sz w:val="24"/>
          <w:szCs w:val="24"/>
          <w:highlight w:val="none"/>
          <w:lang w:val="en-US" w:eastAsia="zh-CN"/>
        </w:rPr>
        <w:t>12.</w:t>
      </w:r>
      <w:r>
        <w:rPr>
          <w:rFonts w:hint="eastAsia" w:ascii="宋体" w:hAnsi="宋体" w:eastAsia="宋体" w:cs="宋体"/>
          <w:b/>
          <w:bCs/>
          <w:i w:val="0"/>
          <w:iCs w:val="0"/>
          <w:color w:val="auto"/>
          <w:sz w:val="24"/>
          <w:szCs w:val="24"/>
          <w:highlight w:val="none"/>
          <w:lang w:val="zh-CN"/>
        </w:rPr>
        <w:t>响应文件的修改和撤回</w:t>
      </w:r>
    </w:p>
    <w:p w14:paraId="394E85F5">
      <w:pPr>
        <w:pStyle w:val="19"/>
        <w:keepLines w:val="0"/>
        <w:pageBreakBefore w:val="0"/>
        <w:shd w:val="clear" w:color="auto" w:fill="FFFFFF"/>
        <w:kinsoku/>
        <w:wordWrap/>
        <w:overflowPunct/>
        <w:topLinePunct w:val="0"/>
        <w:bidi w:val="0"/>
        <w:spacing w:before="0" w:beforeAutospacing="0" w:after="0" w:afterAutospacing="0" w:line="312" w:lineRule="auto"/>
        <w:ind w:firstLine="480" w:firstLineChars="200"/>
        <w:textAlignment w:val="auto"/>
        <w:rPr>
          <w:rFonts w:hint="eastAsia" w:ascii="宋体" w:hAnsi="宋体" w:eastAsia="宋体" w:cs="宋体"/>
          <w:b/>
          <w:bCs/>
          <w:i w:val="0"/>
          <w:iCs w:val="0"/>
          <w:color w:val="auto"/>
          <w:sz w:val="24"/>
          <w:szCs w:val="24"/>
          <w:highlight w:val="none"/>
        </w:rPr>
      </w:pPr>
      <w:r>
        <w:rPr>
          <w:rFonts w:hint="eastAsia" w:ascii="宋体" w:hAnsi="宋体" w:eastAsia="宋体" w:cs="宋体"/>
          <w:i w:val="0"/>
          <w:iCs w:val="0"/>
          <w:color w:val="auto"/>
          <w:sz w:val="24"/>
          <w:szCs w:val="24"/>
          <w:highlight w:val="none"/>
          <w:shd w:val="clear" w:color="auto" w:fill="FFFFFF"/>
          <w:lang w:val="en-US" w:eastAsia="zh-CN"/>
        </w:rPr>
        <w:t>供应商</w:t>
      </w:r>
      <w:r>
        <w:rPr>
          <w:rFonts w:hint="eastAsia" w:ascii="宋体" w:hAnsi="宋体" w:eastAsia="宋体" w:cs="宋体"/>
          <w:i w:val="0"/>
          <w:iCs w:val="0"/>
          <w:color w:val="auto"/>
          <w:sz w:val="24"/>
          <w:szCs w:val="24"/>
          <w:highlight w:val="none"/>
          <w:shd w:val="clear" w:color="auto" w:fill="FFFFFF"/>
        </w:rPr>
        <w:t>应当在</w:t>
      </w:r>
      <w:r>
        <w:rPr>
          <w:rFonts w:hint="eastAsia" w:ascii="宋体" w:hAnsi="宋体" w:eastAsia="宋体" w:cs="宋体"/>
          <w:i w:val="0"/>
          <w:iCs w:val="0"/>
          <w:color w:val="auto"/>
          <w:sz w:val="24"/>
          <w:szCs w:val="24"/>
          <w:highlight w:val="none"/>
          <w:shd w:val="clear" w:color="auto" w:fill="FFFFFF"/>
          <w:lang w:val="en-US" w:eastAsia="zh-CN"/>
        </w:rPr>
        <w:t>响应文件递交</w:t>
      </w:r>
      <w:r>
        <w:rPr>
          <w:rFonts w:hint="eastAsia" w:ascii="宋体" w:hAnsi="宋体" w:eastAsia="宋体" w:cs="宋体"/>
          <w:i w:val="0"/>
          <w:iCs w:val="0"/>
          <w:color w:val="auto"/>
          <w:sz w:val="24"/>
          <w:szCs w:val="24"/>
          <w:highlight w:val="none"/>
          <w:shd w:val="clear" w:color="auto" w:fill="FFFFFF"/>
        </w:rPr>
        <w:t>截止时间前完成电子</w:t>
      </w:r>
      <w:r>
        <w:rPr>
          <w:rFonts w:hint="eastAsia" w:ascii="宋体" w:hAnsi="宋体" w:eastAsia="宋体" w:cs="宋体"/>
          <w:i w:val="0"/>
          <w:iCs w:val="0"/>
          <w:color w:val="auto"/>
          <w:sz w:val="24"/>
          <w:szCs w:val="24"/>
          <w:highlight w:val="none"/>
          <w:shd w:val="clear" w:color="auto" w:fill="FFFFFF"/>
          <w:lang w:val="en-US" w:eastAsia="zh-CN"/>
        </w:rPr>
        <w:t>响应</w:t>
      </w:r>
      <w:r>
        <w:rPr>
          <w:rFonts w:hint="eastAsia" w:ascii="宋体" w:hAnsi="宋体" w:eastAsia="宋体" w:cs="宋体"/>
          <w:i w:val="0"/>
          <w:iCs w:val="0"/>
          <w:color w:val="auto"/>
          <w:sz w:val="24"/>
          <w:szCs w:val="24"/>
          <w:highlight w:val="none"/>
          <w:shd w:val="clear" w:color="auto" w:fill="FFFFFF"/>
        </w:rPr>
        <w:t>文件的上传、递交，截止时间前可以补充、修改或者撤回</w:t>
      </w:r>
      <w:r>
        <w:rPr>
          <w:rFonts w:hint="eastAsia" w:ascii="宋体" w:hAnsi="宋体" w:eastAsia="宋体" w:cs="宋体"/>
          <w:i w:val="0"/>
          <w:iCs w:val="0"/>
          <w:color w:val="auto"/>
          <w:sz w:val="24"/>
          <w:szCs w:val="24"/>
          <w:highlight w:val="none"/>
          <w:shd w:val="clear" w:color="auto" w:fill="FFFFFF"/>
          <w:lang w:eastAsia="zh-CN"/>
        </w:rPr>
        <w:t>响应文件</w:t>
      </w:r>
      <w:r>
        <w:rPr>
          <w:rFonts w:hint="eastAsia" w:ascii="宋体" w:hAnsi="宋体" w:eastAsia="宋体" w:cs="宋体"/>
          <w:i w:val="0"/>
          <w:iCs w:val="0"/>
          <w:color w:val="auto"/>
          <w:sz w:val="24"/>
          <w:szCs w:val="24"/>
          <w:highlight w:val="none"/>
          <w:shd w:val="clear" w:color="auto" w:fill="FFFFFF"/>
        </w:rPr>
        <w:t>。补充或者修改</w:t>
      </w:r>
      <w:r>
        <w:rPr>
          <w:rFonts w:hint="eastAsia" w:ascii="宋体" w:hAnsi="宋体" w:eastAsia="宋体" w:cs="宋体"/>
          <w:i w:val="0"/>
          <w:iCs w:val="0"/>
          <w:color w:val="auto"/>
          <w:sz w:val="24"/>
          <w:szCs w:val="24"/>
          <w:highlight w:val="none"/>
          <w:shd w:val="clear" w:color="auto" w:fill="FFFFFF"/>
          <w:lang w:eastAsia="zh-CN"/>
        </w:rPr>
        <w:t>响应文件</w:t>
      </w:r>
      <w:r>
        <w:rPr>
          <w:rFonts w:hint="eastAsia" w:ascii="宋体" w:hAnsi="宋体" w:eastAsia="宋体" w:cs="宋体"/>
          <w:i w:val="0"/>
          <w:iCs w:val="0"/>
          <w:color w:val="auto"/>
          <w:sz w:val="24"/>
          <w:szCs w:val="24"/>
          <w:highlight w:val="none"/>
          <w:shd w:val="clear" w:color="auto" w:fill="FFFFFF"/>
        </w:rPr>
        <w:t>的，应当先行撤回原文件，补充、修改后重新上传、递交。</w:t>
      </w:r>
      <w:r>
        <w:rPr>
          <w:rFonts w:hint="eastAsia" w:ascii="宋体" w:hAnsi="宋体" w:eastAsia="宋体" w:cs="宋体"/>
          <w:i w:val="0"/>
          <w:iCs w:val="0"/>
          <w:color w:val="auto"/>
          <w:sz w:val="24"/>
          <w:szCs w:val="24"/>
          <w:highlight w:val="none"/>
          <w:shd w:val="clear" w:color="auto" w:fill="FFFFFF"/>
          <w:lang w:val="en-US" w:eastAsia="zh-CN"/>
        </w:rPr>
        <w:t>响应文件递交</w:t>
      </w:r>
      <w:r>
        <w:rPr>
          <w:rFonts w:hint="eastAsia" w:ascii="宋体" w:hAnsi="宋体" w:eastAsia="宋体" w:cs="宋体"/>
          <w:i w:val="0"/>
          <w:iCs w:val="0"/>
          <w:color w:val="auto"/>
          <w:sz w:val="24"/>
          <w:szCs w:val="24"/>
          <w:highlight w:val="none"/>
          <w:shd w:val="clear" w:color="auto" w:fill="FFFFFF"/>
        </w:rPr>
        <w:t>截止时间前未完成上传、递交的，视为撤回</w:t>
      </w:r>
      <w:r>
        <w:rPr>
          <w:rFonts w:hint="eastAsia" w:ascii="宋体" w:hAnsi="宋体" w:eastAsia="宋体" w:cs="宋体"/>
          <w:i w:val="0"/>
          <w:iCs w:val="0"/>
          <w:color w:val="auto"/>
          <w:sz w:val="24"/>
          <w:szCs w:val="24"/>
          <w:highlight w:val="none"/>
          <w:shd w:val="clear" w:color="auto" w:fill="FFFFFF"/>
          <w:lang w:eastAsia="zh-CN"/>
        </w:rPr>
        <w:t>响应文件</w:t>
      </w:r>
      <w:r>
        <w:rPr>
          <w:rFonts w:hint="eastAsia" w:ascii="宋体" w:hAnsi="宋体" w:eastAsia="宋体" w:cs="宋体"/>
          <w:i w:val="0"/>
          <w:iCs w:val="0"/>
          <w:color w:val="auto"/>
          <w:sz w:val="24"/>
          <w:szCs w:val="24"/>
          <w:highlight w:val="none"/>
          <w:shd w:val="clear" w:color="auto" w:fill="FFFFFF"/>
        </w:rPr>
        <w:t>。截止时间以后上传递交的</w:t>
      </w:r>
      <w:r>
        <w:rPr>
          <w:rFonts w:hint="eastAsia" w:ascii="宋体" w:hAnsi="宋体" w:eastAsia="宋体" w:cs="宋体"/>
          <w:i w:val="0"/>
          <w:iCs w:val="0"/>
          <w:color w:val="auto"/>
          <w:sz w:val="24"/>
          <w:szCs w:val="24"/>
          <w:highlight w:val="none"/>
          <w:shd w:val="clear" w:color="auto" w:fill="FFFFFF"/>
          <w:lang w:val="en-US" w:eastAsia="zh-CN"/>
        </w:rPr>
        <w:t>响应</w:t>
      </w:r>
      <w:r>
        <w:rPr>
          <w:rFonts w:hint="eastAsia" w:ascii="宋体" w:hAnsi="宋体" w:eastAsia="宋体" w:cs="宋体"/>
          <w:i w:val="0"/>
          <w:iCs w:val="0"/>
          <w:color w:val="auto"/>
          <w:sz w:val="24"/>
          <w:szCs w:val="24"/>
          <w:highlight w:val="none"/>
          <w:shd w:val="clear" w:color="auto" w:fill="FFFFFF"/>
        </w:rPr>
        <w:t>文件</w:t>
      </w:r>
      <w:r>
        <w:rPr>
          <w:rFonts w:hint="eastAsia" w:ascii="宋体" w:hAnsi="宋体" w:eastAsia="宋体" w:cs="宋体"/>
          <w:i w:val="0"/>
          <w:iCs w:val="0"/>
          <w:color w:val="auto"/>
          <w:sz w:val="24"/>
          <w:szCs w:val="24"/>
          <w:highlight w:val="none"/>
          <w:shd w:val="clear" w:color="auto" w:fill="FFFFFF"/>
          <w:lang w:eastAsia="zh-CN"/>
        </w:rPr>
        <w:t>，</w:t>
      </w:r>
      <w:r>
        <w:rPr>
          <w:rFonts w:hint="eastAsia" w:ascii="宋体" w:hAnsi="宋体" w:eastAsia="宋体" w:cs="宋体"/>
          <w:i w:val="0"/>
          <w:iCs w:val="0"/>
          <w:color w:val="auto"/>
          <w:sz w:val="24"/>
          <w:szCs w:val="24"/>
          <w:highlight w:val="none"/>
          <w:shd w:val="clear" w:color="auto" w:fill="FFFFFF"/>
        </w:rPr>
        <w:t>“政采云”平台将予以拒收。</w:t>
      </w:r>
    </w:p>
    <w:p w14:paraId="5A441D80">
      <w:pPr>
        <w:keepLines w:val="0"/>
        <w:pageBreakBefore w:val="0"/>
        <w:kinsoku/>
        <w:wordWrap/>
        <w:overflowPunct/>
        <w:topLinePunct w:val="0"/>
        <w:bidi w:val="0"/>
        <w:spacing w:beforeAutospacing="0" w:afterAutospacing="0" w:line="312" w:lineRule="auto"/>
        <w:jc w:val="both"/>
        <w:textAlignment w:val="auto"/>
        <w:rPr>
          <w:rFonts w:hint="eastAsia" w:ascii="宋体" w:hAnsi="宋体" w:eastAsia="宋体" w:cs="宋体"/>
          <w:b/>
          <w:i w:val="0"/>
          <w:iCs w:val="0"/>
          <w:color w:val="auto"/>
          <w:sz w:val="24"/>
          <w:szCs w:val="24"/>
          <w:highlight w:val="none"/>
        </w:rPr>
      </w:pPr>
      <w:r>
        <w:rPr>
          <w:rFonts w:hint="eastAsia" w:ascii="宋体" w:hAnsi="宋体" w:eastAsia="宋体" w:cs="宋体"/>
          <w:b/>
          <w:i w:val="0"/>
          <w:iCs w:val="0"/>
          <w:color w:val="auto"/>
          <w:sz w:val="24"/>
          <w:szCs w:val="24"/>
          <w:highlight w:val="none"/>
          <w:lang w:val="en-US" w:eastAsia="zh-CN"/>
        </w:rPr>
        <w:t>13.</w:t>
      </w:r>
      <w:r>
        <w:rPr>
          <w:rFonts w:hint="eastAsia" w:ascii="宋体" w:hAnsi="宋体" w:eastAsia="宋体" w:cs="宋体"/>
          <w:b/>
          <w:i w:val="0"/>
          <w:iCs w:val="0"/>
          <w:color w:val="auto"/>
          <w:sz w:val="24"/>
          <w:szCs w:val="24"/>
          <w:highlight w:val="none"/>
          <w:lang w:eastAsia="zh-CN"/>
        </w:rPr>
        <w:t>响应文件</w:t>
      </w:r>
      <w:r>
        <w:rPr>
          <w:rFonts w:hint="eastAsia" w:ascii="宋体" w:hAnsi="宋体" w:eastAsia="宋体" w:cs="宋体"/>
          <w:b/>
          <w:i w:val="0"/>
          <w:iCs w:val="0"/>
          <w:color w:val="auto"/>
          <w:sz w:val="24"/>
          <w:szCs w:val="24"/>
          <w:highlight w:val="none"/>
        </w:rPr>
        <w:t>的网上应答和提交</w:t>
      </w:r>
    </w:p>
    <w:p w14:paraId="73A06ACB">
      <w:pPr>
        <w:pStyle w:val="19"/>
        <w:keepLines w:val="0"/>
        <w:pageBreakBefore w:val="0"/>
        <w:shd w:val="clear" w:color="auto" w:fill="FFFFFF"/>
        <w:kinsoku/>
        <w:wordWrap/>
        <w:overflowPunct/>
        <w:topLinePunct w:val="0"/>
        <w:bidi w:val="0"/>
        <w:spacing w:before="0" w:beforeAutospacing="0" w:after="0" w:afterAutospacing="0" w:line="312" w:lineRule="auto"/>
        <w:ind w:firstLine="480" w:firstLineChars="200"/>
        <w:textAlignment w:val="auto"/>
        <w:rPr>
          <w:rFonts w:hint="eastAsia" w:ascii="宋体" w:hAnsi="宋体" w:eastAsia="宋体" w:cs="宋体"/>
          <w:i w:val="0"/>
          <w:iCs w:val="0"/>
          <w:color w:val="auto"/>
          <w:sz w:val="24"/>
          <w:szCs w:val="24"/>
          <w:highlight w:val="none"/>
          <w:shd w:val="clear" w:color="auto" w:fill="FFFFFF"/>
        </w:rPr>
      </w:pPr>
      <w:r>
        <w:rPr>
          <w:rFonts w:hint="eastAsia" w:ascii="宋体" w:hAnsi="宋体" w:eastAsia="宋体" w:cs="宋体"/>
          <w:i w:val="0"/>
          <w:iCs w:val="0"/>
          <w:color w:val="auto"/>
          <w:sz w:val="24"/>
          <w:szCs w:val="24"/>
          <w:highlight w:val="none"/>
          <w:shd w:val="clear" w:color="auto" w:fill="FFFFFF"/>
        </w:rPr>
        <w:t>13.1</w:t>
      </w:r>
      <w:r>
        <w:rPr>
          <w:rFonts w:hint="eastAsia" w:ascii="宋体" w:hAnsi="宋体" w:eastAsia="宋体" w:cs="宋体"/>
          <w:i w:val="0"/>
          <w:iCs w:val="0"/>
          <w:color w:val="auto"/>
          <w:sz w:val="24"/>
          <w:szCs w:val="24"/>
          <w:highlight w:val="none"/>
          <w:shd w:val="clear" w:color="auto" w:fill="FFFFFF"/>
          <w:lang w:val="en-US" w:eastAsia="zh-CN"/>
        </w:rPr>
        <w:t xml:space="preserve"> </w:t>
      </w:r>
      <w:r>
        <w:rPr>
          <w:rFonts w:hint="eastAsia" w:ascii="宋体" w:hAnsi="宋体" w:eastAsia="宋体" w:cs="宋体"/>
          <w:i w:val="0"/>
          <w:iCs w:val="0"/>
          <w:color w:val="auto"/>
          <w:sz w:val="24"/>
          <w:szCs w:val="24"/>
          <w:highlight w:val="none"/>
          <w:shd w:val="clear" w:color="auto" w:fill="FFFFFF"/>
        </w:rPr>
        <w:t>获取方式：网上获取。</w:t>
      </w:r>
    </w:p>
    <w:p w14:paraId="1A8AAF45">
      <w:pPr>
        <w:pStyle w:val="19"/>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bidi w:val="0"/>
        <w:spacing w:before="0" w:beforeAutospacing="0" w:after="0" w:afterAutospacing="0" w:line="312" w:lineRule="auto"/>
        <w:ind w:right="0" w:firstLine="480" w:firstLineChars="200"/>
        <w:textAlignment w:val="auto"/>
        <w:rPr>
          <w:rFonts w:hint="eastAsia" w:ascii="宋体" w:hAnsi="宋体" w:eastAsia="宋体" w:cs="宋体"/>
          <w:i w:val="0"/>
          <w:iCs w:val="0"/>
          <w:caps w:val="0"/>
          <w:color w:val="auto"/>
          <w:spacing w:val="0"/>
          <w:sz w:val="24"/>
          <w:szCs w:val="24"/>
          <w:highlight w:val="none"/>
        </w:rPr>
      </w:pPr>
      <w:r>
        <w:rPr>
          <w:rFonts w:hint="eastAsia" w:ascii="宋体" w:hAnsi="宋体" w:eastAsia="宋体" w:cs="宋体"/>
          <w:i w:val="0"/>
          <w:iCs w:val="0"/>
          <w:caps w:val="0"/>
          <w:color w:val="auto"/>
          <w:spacing w:val="0"/>
          <w:sz w:val="24"/>
          <w:szCs w:val="24"/>
          <w:highlight w:val="none"/>
        </w:rPr>
        <w:t>本项目为全流程电子化项目，潜在</w:t>
      </w:r>
      <w:r>
        <w:rPr>
          <w:rFonts w:hint="eastAsia" w:ascii="宋体" w:hAnsi="宋体" w:eastAsia="宋体" w:cs="宋体"/>
          <w:i w:val="0"/>
          <w:iCs w:val="0"/>
          <w:caps w:val="0"/>
          <w:color w:val="auto"/>
          <w:spacing w:val="0"/>
          <w:sz w:val="24"/>
          <w:szCs w:val="24"/>
          <w:highlight w:val="none"/>
          <w:lang w:eastAsia="zh-CN"/>
        </w:rPr>
        <w:t>供应商</w:t>
      </w:r>
      <w:r>
        <w:rPr>
          <w:rFonts w:hint="eastAsia" w:ascii="宋体" w:hAnsi="宋体" w:eastAsia="宋体" w:cs="宋体"/>
          <w:i w:val="0"/>
          <w:iCs w:val="0"/>
          <w:caps w:val="0"/>
          <w:color w:val="auto"/>
          <w:spacing w:val="0"/>
          <w:sz w:val="24"/>
          <w:szCs w:val="24"/>
          <w:highlight w:val="none"/>
        </w:rPr>
        <w:t>自行登录政府采购云平台（http：//www.zcygov.cn）网上注册（https://middle.zcygov.cn/v-settle-front/registry）并下载</w:t>
      </w:r>
      <w:r>
        <w:rPr>
          <w:rFonts w:hint="eastAsia" w:ascii="宋体" w:hAnsi="宋体" w:eastAsia="宋体" w:cs="宋体"/>
          <w:i w:val="0"/>
          <w:iCs w:val="0"/>
          <w:caps w:val="0"/>
          <w:color w:val="auto"/>
          <w:spacing w:val="0"/>
          <w:sz w:val="24"/>
          <w:szCs w:val="24"/>
          <w:highlight w:val="none"/>
          <w:lang w:val="en-US" w:eastAsia="zh-CN"/>
        </w:rPr>
        <w:t>征集</w:t>
      </w:r>
      <w:r>
        <w:rPr>
          <w:rFonts w:hint="eastAsia" w:ascii="宋体" w:hAnsi="宋体" w:eastAsia="宋体" w:cs="宋体"/>
          <w:i w:val="0"/>
          <w:iCs w:val="0"/>
          <w:caps w:val="0"/>
          <w:color w:val="auto"/>
          <w:spacing w:val="0"/>
          <w:sz w:val="24"/>
          <w:szCs w:val="24"/>
          <w:highlight w:val="none"/>
        </w:rPr>
        <w:t>文件（操作路径：登录“政采云”平台-项目采购-获取</w:t>
      </w:r>
      <w:r>
        <w:rPr>
          <w:rFonts w:hint="eastAsia" w:ascii="宋体" w:hAnsi="宋体" w:eastAsia="宋体" w:cs="宋体"/>
          <w:i w:val="0"/>
          <w:iCs w:val="0"/>
          <w:caps w:val="0"/>
          <w:color w:val="auto"/>
          <w:spacing w:val="0"/>
          <w:sz w:val="24"/>
          <w:szCs w:val="24"/>
          <w:highlight w:val="none"/>
          <w:lang w:val="en-US" w:eastAsia="zh-CN"/>
        </w:rPr>
        <w:t>征集</w:t>
      </w:r>
      <w:r>
        <w:rPr>
          <w:rFonts w:hint="eastAsia" w:ascii="宋体" w:hAnsi="宋体" w:eastAsia="宋体" w:cs="宋体"/>
          <w:i w:val="0"/>
          <w:iCs w:val="0"/>
          <w:caps w:val="0"/>
          <w:color w:val="auto"/>
          <w:spacing w:val="0"/>
          <w:sz w:val="24"/>
          <w:szCs w:val="24"/>
          <w:highlight w:val="none"/>
        </w:rPr>
        <w:t>文件-找到本项目-点击“申请获取</w:t>
      </w:r>
      <w:r>
        <w:rPr>
          <w:rFonts w:hint="eastAsia" w:ascii="宋体" w:hAnsi="宋体" w:eastAsia="宋体" w:cs="宋体"/>
          <w:i w:val="0"/>
          <w:iCs w:val="0"/>
          <w:caps w:val="0"/>
          <w:color w:val="auto"/>
          <w:spacing w:val="0"/>
          <w:sz w:val="24"/>
          <w:szCs w:val="24"/>
          <w:highlight w:val="none"/>
          <w:lang w:val="en-US" w:eastAsia="zh-CN"/>
        </w:rPr>
        <w:t>征集</w:t>
      </w:r>
      <w:r>
        <w:rPr>
          <w:rFonts w:hint="eastAsia" w:ascii="宋体" w:hAnsi="宋体" w:eastAsia="宋体" w:cs="宋体"/>
          <w:i w:val="0"/>
          <w:iCs w:val="0"/>
          <w:caps w:val="0"/>
          <w:color w:val="auto"/>
          <w:spacing w:val="0"/>
          <w:sz w:val="24"/>
          <w:szCs w:val="24"/>
          <w:highlight w:val="none"/>
        </w:rPr>
        <w:t>文件”），电子</w:t>
      </w:r>
      <w:r>
        <w:rPr>
          <w:rFonts w:hint="eastAsia" w:ascii="宋体" w:hAnsi="宋体" w:eastAsia="宋体" w:cs="宋体"/>
          <w:i w:val="0"/>
          <w:iCs w:val="0"/>
          <w:caps w:val="0"/>
          <w:color w:val="auto"/>
          <w:spacing w:val="0"/>
          <w:sz w:val="24"/>
          <w:szCs w:val="24"/>
          <w:highlight w:val="none"/>
          <w:lang w:eastAsia="zh-CN"/>
        </w:rPr>
        <w:t>响应文件</w:t>
      </w:r>
      <w:r>
        <w:rPr>
          <w:rFonts w:hint="eastAsia" w:ascii="宋体" w:hAnsi="宋体" w:eastAsia="宋体" w:cs="宋体"/>
          <w:i w:val="0"/>
          <w:iCs w:val="0"/>
          <w:caps w:val="0"/>
          <w:color w:val="auto"/>
          <w:spacing w:val="0"/>
          <w:sz w:val="24"/>
          <w:szCs w:val="24"/>
          <w:highlight w:val="none"/>
        </w:rPr>
        <w:t>制作需要基于“政采云”平台获取的</w:t>
      </w:r>
      <w:r>
        <w:rPr>
          <w:rFonts w:hint="eastAsia" w:ascii="宋体" w:hAnsi="宋体" w:eastAsia="宋体" w:cs="宋体"/>
          <w:i w:val="0"/>
          <w:iCs w:val="0"/>
          <w:caps w:val="0"/>
          <w:color w:val="auto"/>
          <w:spacing w:val="0"/>
          <w:sz w:val="24"/>
          <w:szCs w:val="24"/>
          <w:highlight w:val="none"/>
          <w:lang w:val="en-US" w:eastAsia="zh-CN"/>
        </w:rPr>
        <w:t>征集</w:t>
      </w:r>
      <w:r>
        <w:rPr>
          <w:rFonts w:hint="eastAsia" w:ascii="宋体" w:hAnsi="宋体" w:eastAsia="宋体" w:cs="宋体"/>
          <w:i w:val="0"/>
          <w:iCs w:val="0"/>
          <w:caps w:val="0"/>
          <w:color w:val="auto"/>
          <w:spacing w:val="0"/>
          <w:sz w:val="24"/>
          <w:szCs w:val="24"/>
          <w:highlight w:val="none"/>
        </w:rPr>
        <w:t>文件编制，其他途径获取的征集文件开标时一律按无效</w:t>
      </w:r>
      <w:r>
        <w:rPr>
          <w:rFonts w:hint="eastAsia" w:ascii="宋体" w:hAnsi="宋体" w:eastAsia="宋体" w:cs="宋体"/>
          <w:i w:val="0"/>
          <w:iCs w:val="0"/>
          <w:caps w:val="0"/>
          <w:color w:val="auto"/>
          <w:spacing w:val="0"/>
          <w:sz w:val="24"/>
          <w:szCs w:val="24"/>
          <w:highlight w:val="none"/>
          <w:lang w:val="en-US" w:eastAsia="zh-CN"/>
        </w:rPr>
        <w:t>响应</w:t>
      </w:r>
      <w:r>
        <w:rPr>
          <w:rFonts w:hint="eastAsia" w:ascii="宋体" w:hAnsi="宋体" w:eastAsia="宋体" w:cs="宋体"/>
          <w:i w:val="0"/>
          <w:iCs w:val="0"/>
          <w:caps w:val="0"/>
          <w:color w:val="auto"/>
          <w:spacing w:val="0"/>
          <w:sz w:val="24"/>
          <w:szCs w:val="24"/>
          <w:highlight w:val="none"/>
        </w:rPr>
        <w:t>处理。按采购包下载征集文件并点击下载确认参加本项目征集活动。具体注册及下载征集文件方法请访问“政采云”平台查询相关信息。</w:t>
      </w:r>
    </w:p>
    <w:p w14:paraId="6F0BF5AF">
      <w:pPr>
        <w:pStyle w:val="19"/>
        <w:keepLines w:val="0"/>
        <w:pageBreakBefore w:val="0"/>
        <w:shd w:val="clear" w:color="auto" w:fill="FFFFFF"/>
        <w:kinsoku/>
        <w:wordWrap/>
        <w:overflowPunct/>
        <w:topLinePunct w:val="0"/>
        <w:bidi w:val="0"/>
        <w:spacing w:before="0" w:beforeAutospacing="0" w:after="0" w:afterAutospacing="0" w:line="312" w:lineRule="auto"/>
        <w:ind w:firstLine="480" w:firstLineChars="200"/>
        <w:textAlignment w:val="auto"/>
        <w:rPr>
          <w:rFonts w:hint="eastAsia" w:ascii="宋体" w:hAnsi="宋体" w:eastAsia="宋体" w:cs="宋体"/>
          <w:i w:val="0"/>
          <w:iCs w:val="0"/>
          <w:caps w:val="0"/>
          <w:color w:val="auto"/>
          <w:spacing w:val="0"/>
          <w:sz w:val="24"/>
          <w:szCs w:val="24"/>
          <w:highlight w:val="none"/>
          <w:lang w:eastAsia="zh-CN"/>
        </w:rPr>
      </w:pPr>
      <w:r>
        <w:rPr>
          <w:rFonts w:hint="eastAsia" w:ascii="宋体" w:hAnsi="宋体" w:eastAsia="宋体" w:cs="宋体"/>
          <w:i w:val="0"/>
          <w:iCs w:val="0"/>
          <w:color w:val="auto"/>
          <w:sz w:val="24"/>
          <w:szCs w:val="24"/>
          <w:highlight w:val="none"/>
          <w:shd w:val="clear" w:color="auto" w:fill="FFFFFF"/>
          <w:lang w:val="en-US" w:eastAsia="zh-CN"/>
        </w:rPr>
        <w:t xml:space="preserve">13.2 </w:t>
      </w:r>
      <w:r>
        <w:rPr>
          <w:rFonts w:hint="eastAsia" w:ascii="宋体" w:hAnsi="宋体" w:eastAsia="宋体" w:cs="宋体"/>
          <w:bCs/>
          <w:i w:val="0"/>
          <w:iCs w:val="0"/>
          <w:snapToGrid w:val="0"/>
          <w:color w:val="auto"/>
          <w:kern w:val="0"/>
          <w:sz w:val="24"/>
          <w:highlight w:val="none"/>
          <w:lang w:val="zh-CN"/>
        </w:rPr>
        <w:t>响应文件提交方式：本项目为全流程电子化项目，通过“政采云”平台（http：//www.zcygov.cn）实行在线电子投标，供应商应先安装“政采云投标客户端”（请自行前往“政采云”平台进行下载），并按照本项目征集文件和“政采云”平台的要求编制、加密后在投标截止时间前通过网络上传至“政采云”平台，供应商在“政采云”平台提交电子版响应文件时，请填写参加开标活动经办人联系方式。</w:t>
      </w:r>
    </w:p>
    <w:p w14:paraId="2C7A3B7A">
      <w:pPr>
        <w:pStyle w:val="19"/>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bidi w:val="0"/>
        <w:spacing w:before="0" w:beforeAutospacing="0" w:after="0" w:afterAutospacing="0" w:line="312" w:lineRule="auto"/>
        <w:ind w:left="0" w:right="0" w:firstLine="540"/>
        <w:textAlignment w:val="auto"/>
        <w:rPr>
          <w:rFonts w:hint="eastAsia" w:ascii="宋体" w:hAnsi="宋体" w:eastAsia="宋体" w:cs="宋体"/>
          <w:b/>
          <w:bCs/>
          <w:i w:val="0"/>
          <w:iCs w:val="0"/>
          <w:color w:val="auto"/>
          <w:sz w:val="24"/>
          <w:szCs w:val="24"/>
          <w:highlight w:val="none"/>
        </w:rPr>
      </w:pPr>
      <w:r>
        <w:rPr>
          <w:rFonts w:hint="eastAsia" w:ascii="宋体" w:hAnsi="宋体" w:eastAsia="宋体" w:cs="宋体"/>
          <w:i w:val="0"/>
          <w:iCs w:val="0"/>
          <w:caps w:val="0"/>
          <w:color w:val="auto"/>
          <w:spacing w:val="0"/>
          <w:sz w:val="24"/>
          <w:szCs w:val="24"/>
          <w:highlight w:val="none"/>
          <w:lang w:eastAsia="zh-CN"/>
        </w:rPr>
        <w:t>响应文件开启方式：响应文件解密截止时间后，“政采云”平台手动公布响应报价信息，供应商持企业数字证书登录“政采云”平台在线查询响应报价信息。</w:t>
      </w:r>
    </w:p>
    <w:p w14:paraId="72D2F5BE">
      <w:pPr>
        <w:keepLines w:val="0"/>
        <w:pageBreakBefore w:val="0"/>
        <w:kinsoku/>
        <w:wordWrap/>
        <w:overflowPunct/>
        <w:topLinePunct w:val="0"/>
        <w:bidi w:val="0"/>
        <w:spacing w:beforeAutospacing="0" w:afterAutospacing="0" w:line="312" w:lineRule="auto"/>
        <w:jc w:val="both"/>
        <w:textAlignment w:val="auto"/>
        <w:rPr>
          <w:rFonts w:hint="eastAsia" w:ascii="宋体" w:hAnsi="宋体" w:eastAsia="宋体" w:cs="宋体"/>
          <w:b/>
          <w:i w:val="0"/>
          <w:iCs w:val="0"/>
          <w:color w:val="auto"/>
          <w:sz w:val="24"/>
          <w:szCs w:val="24"/>
          <w:highlight w:val="none"/>
        </w:rPr>
      </w:pPr>
      <w:r>
        <w:rPr>
          <w:rFonts w:hint="eastAsia" w:ascii="宋体" w:hAnsi="宋体" w:eastAsia="宋体" w:cs="宋体"/>
          <w:b/>
          <w:i w:val="0"/>
          <w:iCs w:val="0"/>
          <w:color w:val="auto"/>
          <w:sz w:val="24"/>
          <w:szCs w:val="24"/>
          <w:highlight w:val="none"/>
          <w:lang w:val="en-US" w:eastAsia="zh-CN"/>
        </w:rPr>
        <w:t>14.</w:t>
      </w:r>
      <w:r>
        <w:rPr>
          <w:rFonts w:hint="eastAsia" w:ascii="宋体" w:hAnsi="宋体" w:eastAsia="宋体" w:cs="宋体"/>
          <w:b/>
          <w:i w:val="0"/>
          <w:iCs w:val="0"/>
          <w:color w:val="auto"/>
          <w:sz w:val="24"/>
          <w:szCs w:val="24"/>
          <w:highlight w:val="none"/>
        </w:rPr>
        <w:t>开标解密和资格审查</w:t>
      </w:r>
    </w:p>
    <w:p w14:paraId="4925A0AB">
      <w:pPr>
        <w:pStyle w:val="38"/>
        <w:keepLines w:val="0"/>
        <w:pageBreakBefore w:val="0"/>
        <w:kinsoku/>
        <w:wordWrap/>
        <w:overflowPunct/>
        <w:topLinePunct w:val="0"/>
        <w:bidi w:val="0"/>
        <w:snapToGrid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 xml:space="preserve">14.1 </w:t>
      </w:r>
      <w:r>
        <w:rPr>
          <w:rFonts w:hint="eastAsia" w:ascii="宋体" w:hAnsi="宋体" w:eastAsia="宋体" w:cs="宋体"/>
          <w:i w:val="0"/>
          <w:iCs w:val="0"/>
          <w:color w:val="auto"/>
          <w:sz w:val="24"/>
          <w:szCs w:val="24"/>
          <w:highlight w:val="none"/>
          <w:lang w:eastAsia="zh-CN"/>
        </w:rPr>
        <w:t>供应商</w:t>
      </w:r>
      <w:r>
        <w:rPr>
          <w:rFonts w:hint="eastAsia" w:ascii="宋体" w:hAnsi="宋体" w:eastAsia="宋体" w:cs="宋体"/>
          <w:i w:val="0"/>
          <w:iCs w:val="0"/>
          <w:color w:val="auto"/>
          <w:sz w:val="24"/>
          <w:szCs w:val="24"/>
          <w:highlight w:val="none"/>
        </w:rPr>
        <w:t>须</w:t>
      </w:r>
      <w:r>
        <w:rPr>
          <w:rFonts w:hint="eastAsia" w:ascii="宋体" w:hAnsi="宋体" w:eastAsia="宋体" w:cs="宋体"/>
          <w:i w:val="0"/>
          <w:iCs w:val="0"/>
          <w:color w:val="auto"/>
          <w:sz w:val="24"/>
          <w:szCs w:val="24"/>
          <w:highlight w:val="none"/>
          <w:lang w:val="en-US" w:eastAsia="zh-CN"/>
        </w:rPr>
        <w:t>在</w:t>
      </w:r>
      <w:r>
        <w:rPr>
          <w:rFonts w:hint="eastAsia" w:ascii="宋体" w:hAnsi="宋体" w:eastAsia="宋体" w:cs="宋体"/>
          <w:i w:val="0"/>
          <w:iCs w:val="0"/>
          <w:color w:val="auto"/>
          <w:sz w:val="24"/>
          <w:szCs w:val="24"/>
          <w:highlight w:val="none"/>
        </w:rPr>
        <w:t>规定的时间内</w:t>
      </w:r>
      <w:r>
        <w:rPr>
          <w:rFonts w:hint="eastAsia" w:ascii="宋体" w:hAnsi="宋体" w:eastAsia="宋体" w:cs="宋体"/>
          <w:i w:val="0"/>
          <w:iCs w:val="0"/>
          <w:color w:val="auto"/>
          <w:sz w:val="24"/>
          <w:szCs w:val="24"/>
          <w:highlight w:val="none"/>
          <w:lang w:val="en-US" w:eastAsia="zh-CN"/>
        </w:rPr>
        <w:t>对文件</w:t>
      </w:r>
      <w:r>
        <w:rPr>
          <w:rFonts w:hint="eastAsia" w:ascii="宋体" w:hAnsi="宋体" w:eastAsia="宋体" w:cs="宋体"/>
          <w:i w:val="0"/>
          <w:iCs w:val="0"/>
          <w:color w:val="auto"/>
          <w:sz w:val="24"/>
          <w:szCs w:val="24"/>
          <w:highlight w:val="none"/>
        </w:rPr>
        <w:t>进行解密</w:t>
      </w:r>
      <w:r>
        <w:rPr>
          <w:rFonts w:hint="eastAsia" w:ascii="宋体" w:hAnsi="宋体" w:eastAsia="宋体" w:cs="宋体"/>
          <w:i w:val="0"/>
          <w:iCs w:val="0"/>
          <w:color w:val="auto"/>
          <w:sz w:val="24"/>
          <w:szCs w:val="24"/>
          <w:highlight w:val="none"/>
          <w:lang w:eastAsia="zh-CN"/>
        </w:rPr>
        <w:t>，</w:t>
      </w:r>
      <w:r>
        <w:rPr>
          <w:rFonts w:hint="eastAsia" w:ascii="宋体" w:hAnsi="宋体" w:eastAsia="宋体" w:cs="宋体"/>
          <w:i w:val="0"/>
          <w:iCs w:val="0"/>
          <w:color w:val="auto"/>
          <w:sz w:val="24"/>
          <w:szCs w:val="24"/>
          <w:highlight w:val="none"/>
          <w:lang w:val="en-US" w:eastAsia="zh-CN"/>
        </w:rPr>
        <w:t>系统默认解密时间为30分钟</w:t>
      </w:r>
      <w:r>
        <w:rPr>
          <w:rFonts w:hint="eastAsia" w:ascii="宋体" w:hAnsi="宋体" w:eastAsia="宋体" w:cs="宋体"/>
          <w:i w:val="0"/>
          <w:iCs w:val="0"/>
          <w:color w:val="auto"/>
          <w:sz w:val="24"/>
          <w:szCs w:val="24"/>
          <w:highlight w:val="none"/>
        </w:rPr>
        <w:t>。</w:t>
      </w:r>
    </w:p>
    <w:p w14:paraId="6BE71258">
      <w:pPr>
        <w:pStyle w:val="38"/>
        <w:keepLines w:val="0"/>
        <w:pageBreakBefore w:val="0"/>
        <w:kinsoku/>
        <w:wordWrap/>
        <w:overflowPunct/>
        <w:topLinePunct w:val="0"/>
        <w:bidi w:val="0"/>
        <w:snapToGrid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14.2 由于</w:t>
      </w:r>
      <w:r>
        <w:rPr>
          <w:rFonts w:hint="eastAsia" w:ascii="宋体" w:hAnsi="宋体" w:eastAsia="宋体" w:cs="宋体"/>
          <w:i w:val="0"/>
          <w:iCs w:val="0"/>
          <w:color w:val="auto"/>
          <w:sz w:val="24"/>
          <w:szCs w:val="24"/>
          <w:highlight w:val="none"/>
          <w:lang w:eastAsia="zh-CN"/>
        </w:rPr>
        <w:t>供应商</w:t>
      </w:r>
      <w:r>
        <w:rPr>
          <w:rFonts w:hint="eastAsia" w:ascii="宋体" w:hAnsi="宋体" w:eastAsia="宋体" w:cs="宋体"/>
          <w:i w:val="0"/>
          <w:iCs w:val="0"/>
          <w:color w:val="auto"/>
          <w:sz w:val="24"/>
          <w:szCs w:val="24"/>
          <w:highlight w:val="none"/>
        </w:rPr>
        <w:t>原因，没有在规定时间内进行开标解密，视为无效应答。</w:t>
      </w:r>
    </w:p>
    <w:p w14:paraId="49847142">
      <w:pPr>
        <w:pStyle w:val="38"/>
        <w:keepLines w:val="0"/>
        <w:pageBreakBefore w:val="0"/>
        <w:kinsoku/>
        <w:wordWrap/>
        <w:overflowPunct/>
        <w:topLinePunct w:val="0"/>
        <w:bidi w:val="0"/>
        <w:snapToGrid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14.3 开标解密后，对开标结果进行网上公示，</w:t>
      </w:r>
      <w:r>
        <w:rPr>
          <w:rFonts w:hint="eastAsia" w:ascii="宋体" w:hAnsi="宋体" w:eastAsia="宋体" w:cs="宋体"/>
          <w:i w:val="0"/>
          <w:iCs w:val="0"/>
          <w:color w:val="auto"/>
          <w:sz w:val="24"/>
          <w:szCs w:val="24"/>
          <w:highlight w:val="none"/>
          <w:lang w:eastAsia="zh-CN"/>
        </w:rPr>
        <w:t>供应商</w:t>
      </w:r>
      <w:r>
        <w:rPr>
          <w:rFonts w:hint="eastAsia" w:ascii="宋体" w:hAnsi="宋体" w:eastAsia="宋体" w:cs="宋体"/>
          <w:i w:val="0"/>
          <w:iCs w:val="0"/>
          <w:color w:val="auto"/>
          <w:sz w:val="24"/>
          <w:szCs w:val="24"/>
          <w:highlight w:val="none"/>
        </w:rPr>
        <w:t>报价为空、为零的将被视为无效应答。</w:t>
      </w:r>
    </w:p>
    <w:p w14:paraId="0024F96D">
      <w:pPr>
        <w:pStyle w:val="38"/>
        <w:keepLines w:val="0"/>
        <w:pageBreakBefore w:val="0"/>
        <w:kinsoku/>
        <w:wordWrap/>
        <w:overflowPunct/>
        <w:topLinePunct w:val="0"/>
        <w:bidi w:val="0"/>
        <w:snapToGrid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14.4 开标解密后，</w:t>
      </w:r>
      <w:r>
        <w:rPr>
          <w:rFonts w:hint="eastAsia" w:ascii="宋体" w:hAnsi="宋体" w:eastAsia="宋体" w:cs="宋体"/>
          <w:i w:val="0"/>
          <w:iCs w:val="0"/>
          <w:color w:val="auto"/>
          <w:sz w:val="24"/>
          <w:szCs w:val="24"/>
          <w:highlight w:val="none"/>
          <w:lang w:val="en-US" w:eastAsia="zh-CN"/>
        </w:rPr>
        <w:t>响应</w:t>
      </w:r>
      <w:r>
        <w:rPr>
          <w:rFonts w:hint="eastAsia" w:ascii="宋体" w:hAnsi="宋体" w:eastAsia="宋体" w:cs="宋体"/>
          <w:i w:val="0"/>
          <w:iCs w:val="0"/>
          <w:color w:val="auto"/>
          <w:sz w:val="24"/>
          <w:szCs w:val="24"/>
          <w:highlight w:val="none"/>
        </w:rPr>
        <w:t>代表人应保持电话畅通并具备相应的网络环境，随时准备接受评委的网上询标。</w:t>
      </w:r>
    </w:p>
    <w:p w14:paraId="4A99ED36">
      <w:pPr>
        <w:pStyle w:val="38"/>
        <w:keepLines w:val="0"/>
        <w:pageBreakBefore w:val="0"/>
        <w:kinsoku/>
        <w:wordWrap/>
        <w:overflowPunct/>
        <w:topLinePunct w:val="0"/>
        <w:bidi w:val="0"/>
        <w:snapToGrid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 xml:space="preserve">14.5 </w:t>
      </w:r>
      <w:r>
        <w:rPr>
          <w:rFonts w:hint="eastAsia" w:ascii="宋体" w:hAnsi="宋体" w:eastAsia="宋体" w:cs="宋体"/>
          <w:i w:val="0"/>
          <w:iCs w:val="0"/>
          <w:color w:val="auto"/>
          <w:sz w:val="24"/>
          <w:szCs w:val="24"/>
          <w:highlight w:val="none"/>
          <w:lang w:eastAsia="zh-CN"/>
        </w:rPr>
        <w:t>供应商</w:t>
      </w:r>
      <w:r>
        <w:rPr>
          <w:rFonts w:hint="eastAsia" w:ascii="宋体" w:hAnsi="宋体" w:eastAsia="宋体" w:cs="宋体"/>
          <w:i w:val="0"/>
          <w:iCs w:val="0"/>
          <w:color w:val="auto"/>
          <w:sz w:val="24"/>
          <w:szCs w:val="24"/>
          <w:highlight w:val="none"/>
        </w:rPr>
        <w:t>须于规定时间到评审现场进行答疑，须携带身份证等有效证件原件，以备查验。</w:t>
      </w:r>
    </w:p>
    <w:p w14:paraId="1FD7E7D8">
      <w:pPr>
        <w:pStyle w:val="38"/>
        <w:keepLines w:val="0"/>
        <w:pageBreakBefore w:val="0"/>
        <w:kinsoku/>
        <w:wordWrap/>
        <w:overflowPunct/>
        <w:topLinePunct w:val="0"/>
        <w:bidi w:val="0"/>
        <w:snapToGrid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14.6 响应文件递交截止时间后，</w:t>
      </w:r>
      <w:r>
        <w:rPr>
          <w:rFonts w:hint="eastAsia" w:ascii="宋体" w:hAnsi="宋体" w:eastAsia="宋体" w:cs="宋体"/>
          <w:i w:val="0"/>
          <w:iCs w:val="0"/>
          <w:color w:val="auto"/>
          <w:sz w:val="24"/>
          <w:szCs w:val="24"/>
          <w:highlight w:val="none"/>
          <w:lang w:eastAsia="zh-CN"/>
        </w:rPr>
        <w:t>供应商</w:t>
      </w:r>
      <w:r>
        <w:rPr>
          <w:rFonts w:hint="eastAsia" w:ascii="宋体" w:hAnsi="宋体" w:eastAsia="宋体" w:cs="宋体"/>
          <w:i w:val="0"/>
          <w:iCs w:val="0"/>
          <w:color w:val="auto"/>
          <w:sz w:val="24"/>
          <w:szCs w:val="24"/>
          <w:highlight w:val="none"/>
        </w:rPr>
        <w:t>不足3家的，不得开标。</w:t>
      </w:r>
    </w:p>
    <w:p w14:paraId="43AE99D1">
      <w:pPr>
        <w:pStyle w:val="38"/>
        <w:keepLines w:val="0"/>
        <w:pageBreakBefore w:val="0"/>
        <w:kinsoku/>
        <w:wordWrap/>
        <w:overflowPunct/>
        <w:topLinePunct w:val="0"/>
        <w:bidi w:val="0"/>
        <w:snapToGrid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14.7 开标解密后，</w:t>
      </w:r>
      <w:r>
        <w:rPr>
          <w:rFonts w:hint="eastAsia" w:ascii="宋体" w:hAnsi="宋体" w:eastAsia="宋体" w:cs="宋体"/>
          <w:i w:val="0"/>
          <w:iCs w:val="0"/>
          <w:color w:val="auto"/>
          <w:sz w:val="24"/>
          <w:szCs w:val="24"/>
          <w:highlight w:val="none"/>
          <w:lang w:eastAsia="zh-CN"/>
        </w:rPr>
        <w:t>（</w:t>
      </w:r>
      <w:r>
        <w:rPr>
          <w:rFonts w:hint="eastAsia" w:ascii="宋体" w:hAnsi="宋体" w:eastAsia="宋体" w:cs="宋体"/>
          <w:i w:val="0"/>
          <w:iCs w:val="0"/>
          <w:color w:val="auto"/>
          <w:sz w:val="24"/>
          <w:szCs w:val="24"/>
          <w:highlight w:val="none"/>
          <w:lang w:val="en-US" w:eastAsia="zh-CN"/>
        </w:rPr>
        <w:t>征集</w:t>
      </w:r>
      <w:r>
        <w:rPr>
          <w:rFonts w:hint="eastAsia" w:ascii="宋体" w:hAnsi="宋体" w:eastAsia="宋体" w:cs="宋体"/>
          <w:i w:val="0"/>
          <w:iCs w:val="0"/>
          <w:color w:val="auto"/>
          <w:sz w:val="24"/>
          <w:szCs w:val="24"/>
          <w:highlight w:val="none"/>
        </w:rPr>
        <w:t>人或</w:t>
      </w:r>
      <w:r>
        <w:rPr>
          <w:rFonts w:hint="eastAsia" w:ascii="宋体" w:hAnsi="宋体" w:eastAsia="宋体" w:cs="宋体"/>
          <w:i w:val="0"/>
          <w:iCs w:val="0"/>
          <w:color w:val="auto"/>
          <w:sz w:val="24"/>
          <w:szCs w:val="24"/>
          <w:highlight w:val="none"/>
          <w:lang w:val="en-US" w:eastAsia="zh-CN"/>
        </w:rPr>
        <w:t>征集</w:t>
      </w:r>
      <w:r>
        <w:rPr>
          <w:rFonts w:hint="eastAsia" w:ascii="宋体" w:hAnsi="宋体" w:eastAsia="宋体" w:cs="宋体"/>
          <w:i w:val="0"/>
          <w:iCs w:val="0"/>
          <w:color w:val="auto"/>
          <w:sz w:val="24"/>
          <w:szCs w:val="24"/>
          <w:highlight w:val="none"/>
        </w:rPr>
        <w:t>代理机构</w:t>
      </w:r>
      <w:r>
        <w:rPr>
          <w:rFonts w:hint="eastAsia" w:ascii="宋体" w:hAnsi="宋体" w:eastAsia="宋体" w:cs="宋体"/>
          <w:i w:val="0"/>
          <w:iCs w:val="0"/>
          <w:color w:val="auto"/>
          <w:sz w:val="24"/>
          <w:szCs w:val="24"/>
          <w:highlight w:val="none"/>
          <w:lang w:eastAsia="zh-CN"/>
        </w:rPr>
        <w:t>）评审委员会依据征集人与代理机构签订的《委托代理协议》有关约定，</w:t>
      </w:r>
      <w:r>
        <w:rPr>
          <w:rFonts w:hint="eastAsia" w:ascii="宋体" w:hAnsi="宋体" w:eastAsia="宋体" w:cs="宋体"/>
          <w:i w:val="0"/>
          <w:iCs w:val="0"/>
          <w:color w:val="auto"/>
          <w:sz w:val="24"/>
          <w:szCs w:val="24"/>
          <w:highlight w:val="none"/>
        </w:rPr>
        <w:t>依法对</w:t>
      </w:r>
      <w:r>
        <w:rPr>
          <w:rFonts w:hint="eastAsia" w:ascii="宋体" w:hAnsi="宋体" w:eastAsia="宋体" w:cs="宋体"/>
          <w:i w:val="0"/>
          <w:iCs w:val="0"/>
          <w:color w:val="auto"/>
          <w:sz w:val="24"/>
          <w:szCs w:val="24"/>
          <w:highlight w:val="none"/>
          <w:lang w:eastAsia="zh-CN"/>
        </w:rPr>
        <w:t>供应商</w:t>
      </w:r>
      <w:r>
        <w:rPr>
          <w:rFonts w:hint="eastAsia" w:ascii="宋体" w:hAnsi="宋体" w:eastAsia="宋体" w:cs="宋体"/>
          <w:i w:val="0"/>
          <w:iCs w:val="0"/>
          <w:color w:val="auto"/>
          <w:sz w:val="24"/>
          <w:szCs w:val="24"/>
          <w:highlight w:val="none"/>
        </w:rPr>
        <w:t>的资格进行审查。资格审查合格的</w:t>
      </w:r>
      <w:r>
        <w:rPr>
          <w:rFonts w:hint="eastAsia" w:ascii="宋体" w:hAnsi="宋体" w:eastAsia="宋体" w:cs="宋体"/>
          <w:i w:val="0"/>
          <w:iCs w:val="0"/>
          <w:color w:val="auto"/>
          <w:sz w:val="24"/>
          <w:szCs w:val="24"/>
          <w:highlight w:val="none"/>
          <w:lang w:eastAsia="zh-CN"/>
        </w:rPr>
        <w:t>供应商</w:t>
      </w:r>
      <w:r>
        <w:rPr>
          <w:rFonts w:hint="eastAsia" w:ascii="宋体" w:hAnsi="宋体" w:eastAsia="宋体" w:cs="宋体"/>
          <w:i w:val="0"/>
          <w:iCs w:val="0"/>
          <w:color w:val="auto"/>
          <w:sz w:val="24"/>
          <w:szCs w:val="24"/>
          <w:highlight w:val="none"/>
        </w:rPr>
        <w:t>不足3家的，不得评</w:t>
      </w:r>
      <w:r>
        <w:rPr>
          <w:rFonts w:hint="eastAsia" w:ascii="宋体" w:hAnsi="宋体" w:eastAsia="宋体" w:cs="宋体"/>
          <w:i w:val="0"/>
          <w:iCs w:val="0"/>
          <w:color w:val="auto"/>
          <w:sz w:val="24"/>
          <w:szCs w:val="24"/>
          <w:highlight w:val="none"/>
          <w:lang w:val="en-US" w:eastAsia="zh-CN"/>
        </w:rPr>
        <w:t>审</w:t>
      </w:r>
      <w:r>
        <w:rPr>
          <w:rFonts w:hint="eastAsia" w:ascii="宋体" w:hAnsi="宋体" w:eastAsia="宋体" w:cs="宋体"/>
          <w:i w:val="0"/>
          <w:iCs w:val="0"/>
          <w:color w:val="auto"/>
          <w:sz w:val="24"/>
          <w:szCs w:val="24"/>
          <w:highlight w:val="none"/>
        </w:rPr>
        <w:t>。</w:t>
      </w:r>
    </w:p>
    <w:p w14:paraId="573B7A39">
      <w:pPr>
        <w:pStyle w:val="38"/>
        <w:keepLines w:val="0"/>
        <w:pageBreakBefore w:val="0"/>
        <w:kinsoku/>
        <w:wordWrap/>
        <w:overflowPunct/>
        <w:topLinePunct w:val="0"/>
        <w:bidi w:val="0"/>
        <w:snapToGrid w:val="0"/>
        <w:spacing w:beforeAutospacing="0" w:afterAutospacing="0" w:line="312" w:lineRule="auto"/>
        <w:jc w:val="both"/>
        <w:textAlignment w:val="auto"/>
        <w:rPr>
          <w:rFonts w:hint="eastAsia" w:ascii="宋体" w:hAnsi="宋体" w:eastAsia="宋体" w:cs="宋体"/>
          <w:b/>
          <w:i w:val="0"/>
          <w:iCs w:val="0"/>
          <w:color w:val="auto"/>
          <w:sz w:val="24"/>
          <w:szCs w:val="24"/>
          <w:highlight w:val="none"/>
        </w:rPr>
      </w:pPr>
      <w:r>
        <w:rPr>
          <w:rFonts w:hint="eastAsia" w:ascii="宋体" w:hAnsi="宋体" w:eastAsia="宋体" w:cs="宋体"/>
          <w:b/>
          <w:i w:val="0"/>
          <w:iCs w:val="0"/>
          <w:color w:val="auto"/>
          <w:sz w:val="24"/>
          <w:szCs w:val="24"/>
          <w:highlight w:val="none"/>
          <w:lang w:val="en-US" w:eastAsia="zh-CN"/>
        </w:rPr>
        <w:t>15.</w:t>
      </w:r>
      <w:r>
        <w:rPr>
          <w:rFonts w:hint="eastAsia" w:ascii="宋体" w:hAnsi="宋体" w:eastAsia="宋体" w:cs="宋体"/>
          <w:b/>
          <w:i w:val="0"/>
          <w:iCs w:val="0"/>
          <w:color w:val="auto"/>
          <w:sz w:val="24"/>
          <w:szCs w:val="24"/>
          <w:highlight w:val="none"/>
        </w:rPr>
        <w:t>评审委员会</w:t>
      </w:r>
    </w:p>
    <w:p w14:paraId="1DC7A9C5">
      <w:pPr>
        <w:pStyle w:val="38"/>
        <w:keepLines w:val="0"/>
        <w:pageBreakBefore w:val="0"/>
        <w:kinsoku/>
        <w:wordWrap/>
        <w:overflowPunct/>
        <w:topLinePunct w:val="0"/>
        <w:bidi w:val="0"/>
        <w:snapToGrid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 xml:space="preserve">15.1 </w:t>
      </w:r>
      <w:r>
        <w:rPr>
          <w:rFonts w:hint="eastAsia" w:ascii="宋体" w:hAnsi="宋体" w:eastAsia="宋体" w:cs="宋体"/>
          <w:i w:val="0"/>
          <w:iCs w:val="0"/>
          <w:color w:val="auto"/>
          <w:sz w:val="24"/>
          <w:szCs w:val="24"/>
          <w:highlight w:val="none"/>
          <w:lang w:val="en-US" w:eastAsia="zh-CN"/>
        </w:rPr>
        <w:t>评审委员会由招标人代表1人和相关技术和经济方面的社会专家4人组成，社会专家由征集人在财政部门监督下，从政采云专家库中随机抽取。</w:t>
      </w:r>
    </w:p>
    <w:p w14:paraId="144B1B51">
      <w:pPr>
        <w:pStyle w:val="38"/>
        <w:keepLines w:val="0"/>
        <w:pageBreakBefore w:val="0"/>
        <w:kinsoku/>
        <w:wordWrap/>
        <w:overflowPunct/>
        <w:topLinePunct w:val="0"/>
        <w:bidi w:val="0"/>
        <w:snapToGrid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15.2 评</w:t>
      </w:r>
      <w:r>
        <w:rPr>
          <w:rFonts w:hint="eastAsia" w:ascii="宋体" w:hAnsi="宋体" w:eastAsia="宋体" w:cs="宋体"/>
          <w:i w:val="0"/>
          <w:iCs w:val="0"/>
          <w:color w:val="auto"/>
          <w:sz w:val="24"/>
          <w:szCs w:val="24"/>
          <w:highlight w:val="none"/>
          <w:lang w:val="en-US" w:eastAsia="zh-CN"/>
        </w:rPr>
        <w:t>审</w:t>
      </w:r>
      <w:r>
        <w:rPr>
          <w:rFonts w:hint="eastAsia" w:ascii="宋体" w:hAnsi="宋体" w:eastAsia="宋体" w:cs="宋体"/>
          <w:i w:val="0"/>
          <w:iCs w:val="0"/>
          <w:color w:val="auto"/>
          <w:sz w:val="24"/>
          <w:szCs w:val="24"/>
          <w:highlight w:val="none"/>
        </w:rPr>
        <w:t>委员会负责审查</w:t>
      </w:r>
      <w:r>
        <w:rPr>
          <w:rFonts w:hint="eastAsia" w:ascii="宋体" w:hAnsi="宋体" w:eastAsia="宋体" w:cs="宋体"/>
          <w:i w:val="0"/>
          <w:iCs w:val="0"/>
          <w:color w:val="auto"/>
          <w:sz w:val="24"/>
          <w:szCs w:val="24"/>
          <w:highlight w:val="none"/>
          <w:lang w:eastAsia="zh-CN"/>
        </w:rPr>
        <w:t>响应文件</w:t>
      </w:r>
      <w:r>
        <w:rPr>
          <w:rFonts w:hint="eastAsia" w:ascii="宋体" w:hAnsi="宋体" w:eastAsia="宋体" w:cs="宋体"/>
          <w:i w:val="0"/>
          <w:iCs w:val="0"/>
          <w:color w:val="auto"/>
          <w:sz w:val="24"/>
          <w:szCs w:val="24"/>
          <w:highlight w:val="none"/>
        </w:rPr>
        <w:t>是否符合</w:t>
      </w:r>
      <w:r>
        <w:rPr>
          <w:rFonts w:hint="eastAsia" w:ascii="宋体" w:hAnsi="宋体" w:eastAsia="宋体" w:cs="宋体"/>
          <w:i w:val="0"/>
          <w:iCs w:val="0"/>
          <w:color w:val="auto"/>
          <w:sz w:val="24"/>
          <w:szCs w:val="24"/>
          <w:highlight w:val="none"/>
          <w:lang w:eastAsia="zh-CN"/>
        </w:rPr>
        <w:t>征集文件</w:t>
      </w:r>
      <w:r>
        <w:rPr>
          <w:rFonts w:hint="eastAsia" w:ascii="宋体" w:hAnsi="宋体" w:eastAsia="宋体" w:cs="宋体"/>
          <w:i w:val="0"/>
          <w:iCs w:val="0"/>
          <w:color w:val="auto"/>
          <w:sz w:val="24"/>
          <w:szCs w:val="24"/>
          <w:highlight w:val="none"/>
        </w:rPr>
        <w:t>的要求，并进行审查、询标、评估和比较。评</w:t>
      </w:r>
      <w:r>
        <w:rPr>
          <w:rFonts w:hint="eastAsia" w:ascii="宋体" w:hAnsi="宋体" w:eastAsia="宋体" w:cs="宋体"/>
          <w:i w:val="0"/>
          <w:iCs w:val="0"/>
          <w:color w:val="auto"/>
          <w:sz w:val="24"/>
          <w:szCs w:val="24"/>
          <w:highlight w:val="none"/>
          <w:lang w:val="en-US" w:eastAsia="zh-CN"/>
        </w:rPr>
        <w:t>审</w:t>
      </w:r>
      <w:r>
        <w:rPr>
          <w:rFonts w:hint="eastAsia" w:ascii="宋体" w:hAnsi="宋体" w:eastAsia="宋体" w:cs="宋体"/>
          <w:i w:val="0"/>
          <w:iCs w:val="0"/>
          <w:color w:val="auto"/>
          <w:sz w:val="24"/>
          <w:szCs w:val="24"/>
          <w:highlight w:val="none"/>
        </w:rPr>
        <w:t>委员会认为必要时，可向</w:t>
      </w:r>
      <w:r>
        <w:rPr>
          <w:rFonts w:hint="eastAsia" w:ascii="宋体" w:hAnsi="宋体" w:eastAsia="宋体" w:cs="宋体"/>
          <w:i w:val="0"/>
          <w:iCs w:val="0"/>
          <w:color w:val="auto"/>
          <w:sz w:val="24"/>
          <w:szCs w:val="24"/>
          <w:highlight w:val="none"/>
          <w:lang w:eastAsia="zh-CN"/>
        </w:rPr>
        <w:t>供应商</w:t>
      </w:r>
      <w:r>
        <w:rPr>
          <w:rFonts w:hint="eastAsia" w:ascii="宋体" w:hAnsi="宋体" w:eastAsia="宋体" w:cs="宋体"/>
          <w:i w:val="0"/>
          <w:iCs w:val="0"/>
          <w:color w:val="auto"/>
          <w:sz w:val="24"/>
          <w:szCs w:val="24"/>
          <w:highlight w:val="none"/>
        </w:rPr>
        <w:t>进行询标。</w:t>
      </w:r>
    </w:p>
    <w:p w14:paraId="00184D13">
      <w:pPr>
        <w:pStyle w:val="38"/>
        <w:keepLines w:val="0"/>
        <w:pageBreakBefore w:val="0"/>
        <w:kinsoku/>
        <w:wordWrap/>
        <w:overflowPunct/>
        <w:topLinePunct w:val="0"/>
        <w:bidi w:val="0"/>
        <w:snapToGrid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15.3 出现符合专业条件的供应商或者对</w:t>
      </w:r>
      <w:r>
        <w:rPr>
          <w:rFonts w:hint="eastAsia" w:ascii="宋体" w:hAnsi="宋体" w:eastAsia="宋体" w:cs="宋体"/>
          <w:i w:val="0"/>
          <w:iCs w:val="0"/>
          <w:color w:val="auto"/>
          <w:sz w:val="24"/>
          <w:szCs w:val="24"/>
          <w:highlight w:val="none"/>
          <w:lang w:eastAsia="zh-CN"/>
        </w:rPr>
        <w:t>征集文件</w:t>
      </w:r>
      <w:r>
        <w:rPr>
          <w:rFonts w:hint="eastAsia" w:ascii="宋体" w:hAnsi="宋体" w:eastAsia="宋体" w:cs="宋体"/>
          <w:i w:val="0"/>
          <w:iCs w:val="0"/>
          <w:color w:val="auto"/>
          <w:sz w:val="24"/>
          <w:szCs w:val="24"/>
          <w:highlight w:val="none"/>
        </w:rPr>
        <w:t>作实质性响应的供应商不足三家，或</w:t>
      </w:r>
      <w:r>
        <w:rPr>
          <w:rFonts w:hint="eastAsia" w:ascii="宋体" w:hAnsi="宋体" w:eastAsia="宋体" w:cs="宋体"/>
          <w:i w:val="0"/>
          <w:iCs w:val="0"/>
          <w:color w:val="auto"/>
          <w:sz w:val="24"/>
          <w:szCs w:val="24"/>
          <w:highlight w:val="none"/>
          <w:lang w:eastAsia="zh-CN"/>
        </w:rPr>
        <w:t>供应商</w:t>
      </w:r>
      <w:r>
        <w:rPr>
          <w:rFonts w:hint="eastAsia" w:ascii="宋体" w:hAnsi="宋体" w:eastAsia="宋体" w:cs="宋体"/>
          <w:i w:val="0"/>
          <w:iCs w:val="0"/>
          <w:color w:val="auto"/>
          <w:sz w:val="24"/>
          <w:szCs w:val="24"/>
          <w:highlight w:val="none"/>
        </w:rPr>
        <w:t>的报价均超过了最高限制单价，采购人不能支付的情况时，或出现影响采购公正的违法、违规行为时，评</w:t>
      </w:r>
      <w:r>
        <w:rPr>
          <w:rFonts w:hint="eastAsia" w:ascii="宋体" w:hAnsi="宋体" w:eastAsia="宋体" w:cs="宋体"/>
          <w:i w:val="0"/>
          <w:iCs w:val="0"/>
          <w:color w:val="auto"/>
          <w:sz w:val="24"/>
          <w:szCs w:val="24"/>
          <w:highlight w:val="none"/>
          <w:lang w:val="en-US" w:eastAsia="zh-CN"/>
        </w:rPr>
        <w:t>审</w:t>
      </w:r>
      <w:r>
        <w:rPr>
          <w:rFonts w:hint="eastAsia" w:ascii="宋体" w:hAnsi="宋体" w:eastAsia="宋体" w:cs="宋体"/>
          <w:i w:val="0"/>
          <w:iCs w:val="0"/>
          <w:color w:val="auto"/>
          <w:sz w:val="24"/>
          <w:szCs w:val="24"/>
          <w:highlight w:val="none"/>
        </w:rPr>
        <w:t>委员会有权宣布废标。</w:t>
      </w:r>
    </w:p>
    <w:p w14:paraId="55A147A6">
      <w:pPr>
        <w:pStyle w:val="38"/>
        <w:keepLines w:val="0"/>
        <w:pageBreakBefore w:val="0"/>
        <w:kinsoku/>
        <w:wordWrap/>
        <w:overflowPunct/>
        <w:topLinePunct w:val="0"/>
        <w:bidi w:val="0"/>
        <w:snapToGrid w:val="0"/>
        <w:spacing w:beforeAutospacing="0" w:afterAutospacing="0" w:line="312" w:lineRule="auto"/>
        <w:ind w:firstLine="480" w:firstLineChars="200"/>
        <w:jc w:val="both"/>
        <w:textAlignment w:val="auto"/>
        <w:rPr>
          <w:rFonts w:hint="eastAsia" w:ascii="宋体" w:hAnsi="宋体" w:eastAsia="宋体" w:cs="宋体"/>
          <w:b/>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rPr>
        <w:t>15.4 评</w:t>
      </w:r>
      <w:r>
        <w:rPr>
          <w:rFonts w:hint="eastAsia" w:ascii="宋体" w:hAnsi="宋体" w:eastAsia="宋体" w:cs="宋体"/>
          <w:i w:val="0"/>
          <w:iCs w:val="0"/>
          <w:color w:val="auto"/>
          <w:sz w:val="24"/>
          <w:szCs w:val="24"/>
          <w:highlight w:val="none"/>
          <w:lang w:val="en-US" w:eastAsia="zh-CN"/>
        </w:rPr>
        <w:t>审</w:t>
      </w:r>
      <w:r>
        <w:rPr>
          <w:rFonts w:hint="eastAsia" w:ascii="宋体" w:hAnsi="宋体" w:eastAsia="宋体" w:cs="宋体"/>
          <w:i w:val="0"/>
          <w:iCs w:val="0"/>
          <w:color w:val="auto"/>
          <w:sz w:val="24"/>
          <w:szCs w:val="24"/>
          <w:highlight w:val="none"/>
        </w:rPr>
        <w:t>委员会负责完成全部评</w:t>
      </w:r>
      <w:r>
        <w:rPr>
          <w:rFonts w:hint="eastAsia" w:ascii="宋体" w:hAnsi="宋体" w:eastAsia="宋体" w:cs="宋体"/>
          <w:i w:val="0"/>
          <w:iCs w:val="0"/>
          <w:color w:val="auto"/>
          <w:sz w:val="24"/>
          <w:szCs w:val="24"/>
          <w:highlight w:val="none"/>
          <w:lang w:val="en-US" w:eastAsia="zh-CN"/>
        </w:rPr>
        <w:t>审</w:t>
      </w:r>
      <w:r>
        <w:rPr>
          <w:rFonts w:hint="eastAsia" w:ascii="宋体" w:hAnsi="宋体" w:eastAsia="宋体" w:cs="宋体"/>
          <w:i w:val="0"/>
          <w:iCs w:val="0"/>
          <w:color w:val="auto"/>
          <w:sz w:val="24"/>
          <w:szCs w:val="24"/>
          <w:highlight w:val="none"/>
        </w:rPr>
        <w:t>工作，向</w:t>
      </w:r>
      <w:r>
        <w:rPr>
          <w:rFonts w:hint="eastAsia" w:ascii="宋体" w:hAnsi="宋体" w:eastAsia="宋体" w:cs="宋体"/>
          <w:i w:val="0"/>
          <w:iCs w:val="0"/>
          <w:color w:val="auto"/>
          <w:sz w:val="24"/>
          <w:szCs w:val="24"/>
          <w:highlight w:val="none"/>
          <w:lang w:val="en-US" w:eastAsia="zh-CN"/>
        </w:rPr>
        <w:t>征集</w:t>
      </w:r>
      <w:r>
        <w:rPr>
          <w:rFonts w:hint="eastAsia" w:ascii="宋体" w:hAnsi="宋体" w:eastAsia="宋体" w:cs="宋体"/>
          <w:i w:val="0"/>
          <w:iCs w:val="0"/>
          <w:color w:val="auto"/>
          <w:sz w:val="24"/>
          <w:szCs w:val="24"/>
          <w:highlight w:val="none"/>
        </w:rPr>
        <w:t>人提出经评</w:t>
      </w:r>
      <w:r>
        <w:rPr>
          <w:rFonts w:hint="eastAsia" w:ascii="宋体" w:hAnsi="宋体" w:eastAsia="宋体" w:cs="宋体"/>
          <w:i w:val="0"/>
          <w:iCs w:val="0"/>
          <w:color w:val="auto"/>
          <w:sz w:val="24"/>
          <w:szCs w:val="24"/>
          <w:highlight w:val="none"/>
          <w:lang w:val="en-US" w:eastAsia="zh-CN"/>
        </w:rPr>
        <w:t>审</w:t>
      </w:r>
      <w:r>
        <w:rPr>
          <w:rFonts w:hint="eastAsia" w:ascii="宋体" w:hAnsi="宋体" w:eastAsia="宋体" w:cs="宋体"/>
          <w:i w:val="0"/>
          <w:iCs w:val="0"/>
          <w:color w:val="auto"/>
          <w:sz w:val="24"/>
          <w:szCs w:val="24"/>
          <w:highlight w:val="none"/>
        </w:rPr>
        <w:t>委员会签字的书面评</w:t>
      </w:r>
      <w:r>
        <w:rPr>
          <w:rFonts w:hint="eastAsia" w:ascii="宋体" w:hAnsi="宋体" w:eastAsia="宋体" w:cs="宋体"/>
          <w:i w:val="0"/>
          <w:iCs w:val="0"/>
          <w:color w:val="auto"/>
          <w:sz w:val="24"/>
          <w:szCs w:val="24"/>
          <w:highlight w:val="none"/>
          <w:lang w:val="en-US" w:eastAsia="zh-CN"/>
        </w:rPr>
        <w:t>审</w:t>
      </w:r>
      <w:r>
        <w:rPr>
          <w:rFonts w:hint="eastAsia" w:ascii="宋体" w:hAnsi="宋体" w:eastAsia="宋体" w:cs="宋体"/>
          <w:i w:val="0"/>
          <w:iCs w:val="0"/>
          <w:color w:val="auto"/>
          <w:sz w:val="24"/>
          <w:szCs w:val="24"/>
          <w:highlight w:val="none"/>
        </w:rPr>
        <w:t>报告。</w:t>
      </w:r>
    </w:p>
    <w:p w14:paraId="59544A77">
      <w:pPr>
        <w:pStyle w:val="38"/>
        <w:keepLines w:val="0"/>
        <w:pageBreakBefore w:val="0"/>
        <w:kinsoku/>
        <w:wordWrap/>
        <w:overflowPunct/>
        <w:topLinePunct w:val="0"/>
        <w:bidi w:val="0"/>
        <w:snapToGrid w:val="0"/>
        <w:spacing w:beforeAutospacing="0" w:afterAutospacing="0" w:line="312" w:lineRule="auto"/>
        <w:jc w:val="both"/>
        <w:textAlignment w:val="auto"/>
        <w:rPr>
          <w:rFonts w:hint="eastAsia" w:ascii="宋体" w:hAnsi="宋体" w:eastAsia="宋体" w:cs="宋体"/>
          <w:b/>
          <w:i w:val="0"/>
          <w:iCs w:val="0"/>
          <w:color w:val="auto"/>
          <w:sz w:val="24"/>
          <w:szCs w:val="24"/>
          <w:highlight w:val="none"/>
        </w:rPr>
      </w:pPr>
      <w:r>
        <w:rPr>
          <w:rFonts w:hint="eastAsia" w:ascii="宋体" w:hAnsi="宋体" w:eastAsia="宋体" w:cs="宋体"/>
          <w:b/>
          <w:i w:val="0"/>
          <w:iCs w:val="0"/>
          <w:color w:val="auto"/>
          <w:sz w:val="24"/>
          <w:szCs w:val="24"/>
          <w:highlight w:val="none"/>
          <w:lang w:val="en-US" w:eastAsia="zh-CN"/>
        </w:rPr>
        <w:t>16.</w:t>
      </w:r>
      <w:r>
        <w:rPr>
          <w:rFonts w:hint="eastAsia" w:ascii="宋体" w:hAnsi="宋体" w:eastAsia="宋体" w:cs="宋体"/>
          <w:b/>
          <w:i w:val="0"/>
          <w:iCs w:val="0"/>
          <w:color w:val="auto"/>
          <w:sz w:val="24"/>
          <w:szCs w:val="24"/>
          <w:highlight w:val="none"/>
        </w:rPr>
        <w:t>对</w:t>
      </w:r>
      <w:r>
        <w:rPr>
          <w:rFonts w:hint="eastAsia" w:ascii="宋体" w:hAnsi="宋体" w:eastAsia="宋体" w:cs="宋体"/>
          <w:b/>
          <w:i w:val="0"/>
          <w:iCs w:val="0"/>
          <w:color w:val="auto"/>
          <w:sz w:val="24"/>
          <w:szCs w:val="24"/>
          <w:highlight w:val="none"/>
          <w:lang w:eastAsia="zh-CN"/>
        </w:rPr>
        <w:t>响应文件</w:t>
      </w:r>
      <w:r>
        <w:rPr>
          <w:rFonts w:hint="eastAsia" w:ascii="宋体" w:hAnsi="宋体" w:eastAsia="宋体" w:cs="宋体"/>
          <w:b/>
          <w:i w:val="0"/>
          <w:iCs w:val="0"/>
          <w:color w:val="auto"/>
          <w:sz w:val="24"/>
          <w:szCs w:val="24"/>
          <w:highlight w:val="none"/>
        </w:rPr>
        <w:t>的审查和响应性的确定</w:t>
      </w:r>
    </w:p>
    <w:p w14:paraId="35785DB1">
      <w:pPr>
        <w:pStyle w:val="38"/>
        <w:keepLines w:val="0"/>
        <w:pageBreakBefore w:val="0"/>
        <w:kinsoku/>
        <w:wordWrap/>
        <w:overflowPunct/>
        <w:topLinePunct w:val="0"/>
        <w:bidi w:val="0"/>
        <w:snapToGrid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16.1 资格性审查和符合性检查。评</w:t>
      </w:r>
      <w:r>
        <w:rPr>
          <w:rFonts w:hint="eastAsia" w:ascii="宋体" w:hAnsi="宋体" w:eastAsia="宋体" w:cs="宋体"/>
          <w:i w:val="0"/>
          <w:iCs w:val="0"/>
          <w:color w:val="auto"/>
          <w:sz w:val="24"/>
          <w:szCs w:val="24"/>
          <w:highlight w:val="none"/>
          <w:lang w:val="en-US" w:eastAsia="zh-CN"/>
        </w:rPr>
        <w:t>审</w:t>
      </w:r>
      <w:r>
        <w:rPr>
          <w:rFonts w:hint="eastAsia" w:ascii="宋体" w:hAnsi="宋体" w:eastAsia="宋体" w:cs="宋体"/>
          <w:i w:val="0"/>
          <w:iCs w:val="0"/>
          <w:color w:val="auto"/>
          <w:sz w:val="24"/>
          <w:szCs w:val="24"/>
          <w:highlight w:val="none"/>
        </w:rPr>
        <w:t>委员会依据法律法规和</w:t>
      </w:r>
      <w:r>
        <w:rPr>
          <w:rFonts w:hint="eastAsia" w:ascii="宋体" w:hAnsi="宋体" w:eastAsia="宋体" w:cs="宋体"/>
          <w:i w:val="0"/>
          <w:iCs w:val="0"/>
          <w:color w:val="auto"/>
          <w:sz w:val="24"/>
          <w:szCs w:val="24"/>
          <w:highlight w:val="none"/>
          <w:lang w:eastAsia="zh-CN"/>
        </w:rPr>
        <w:t>征集文件</w:t>
      </w:r>
      <w:r>
        <w:rPr>
          <w:rFonts w:hint="eastAsia" w:ascii="宋体" w:hAnsi="宋体" w:eastAsia="宋体" w:cs="宋体"/>
          <w:i w:val="0"/>
          <w:iCs w:val="0"/>
          <w:color w:val="auto"/>
          <w:sz w:val="24"/>
          <w:szCs w:val="24"/>
          <w:highlight w:val="none"/>
        </w:rPr>
        <w:t>的规定，对</w:t>
      </w:r>
      <w:r>
        <w:rPr>
          <w:rFonts w:hint="eastAsia" w:ascii="宋体" w:hAnsi="宋体" w:eastAsia="宋体" w:cs="宋体"/>
          <w:i w:val="0"/>
          <w:iCs w:val="0"/>
          <w:color w:val="auto"/>
          <w:sz w:val="24"/>
          <w:szCs w:val="24"/>
          <w:highlight w:val="none"/>
          <w:lang w:val="zh-CN"/>
        </w:rPr>
        <w:t>审查每个供应商提交的资格审查文件是否齐全完整，是否合法有效</w:t>
      </w:r>
      <w:r>
        <w:rPr>
          <w:rFonts w:hint="eastAsia" w:ascii="宋体" w:hAnsi="宋体" w:eastAsia="宋体" w:cs="宋体"/>
          <w:i w:val="0"/>
          <w:iCs w:val="0"/>
          <w:color w:val="auto"/>
          <w:sz w:val="24"/>
          <w:szCs w:val="24"/>
          <w:highlight w:val="none"/>
          <w:lang w:eastAsia="zh-CN"/>
        </w:rPr>
        <w:t>响应文件</w:t>
      </w:r>
      <w:r>
        <w:rPr>
          <w:rFonts w:hint="eastAsia" w:ascii="宋体" w:hAnsi="宋体" w:eastAsia="宋体" w:cs="宋体"/>
          <w:i w:val="0"/>
          <w:iCs w:val="0"/>
          <w:color w:val="auto"/>
          <w:sz w:val="24"/>
          <w:szCs w:val="24"/>
          <w:highlight w:val="none"/>
        </w:rPr>
        <w:t>的内容是否完整、有无计算错误、要求的保证金是否已提供、文件签署是否正确、实质性要求等进行审查，确定每份</w:t>
      </w:r>
      <w:r>
        <w:rPr>
          <w:rFonts w:hint="eastAsia" w:ascii="宋体" w:hAnsi="宋体" w:eastAsia="宋体" w:cs="宋体"/>
          <w:i w:val="0"/>
          <w:iCs w:val="0"/>
          <w:color w:val="auto"/>
          <w:sz w:val="24"/>
          <w:szCs w:val="24"/>
          <w:highlight w:val="none"/>
          <w:lang w:eastAsia="zh-CN"/>
        </w:rPr>
        <w:t>响应文件</w:t>
      </w:r>
      <w:r>
        <w:rPr>
          <w:rFonts w:hint="eastAsia" w:ascii="宋体" w:hAnsi="宋体" w:eastAsia="宋体" w:cs="宋体"/>
          <w:i w:val="0"/>
          <w:iCs w:val="0"/>
          <w:color w:val="auto"/>
          <w:sz w:val="24"/>
          <w:szCs w:val="24"/>
          <w:highlight w:val="none"/>
        </w:rPr>
        <w:t>是否实质上响应了</w:t>
      </w:r>
      <w:r>
        <w:rPr>
          <w:rFonts w:hint="eastAsia" w:ascii="宋体" w:hAnsi="宋体" w:eastAsia="宋体" w:cs="宋体"/>
          <w:i w:val="0"/>
          <w:iCs w:val="0"/>
          <w:color w:val="auto"/>
          <w:sz w:val="24"/>
          <w:szCs w:val="24"/>
          <w:highlight w:val="none"/>
          <w:lang w:eastAsia="zh-CN"/>
        </w:rPr>
        <w:t>征集文件</w:t>
      </w:r>
      <w:r>
        <w:rPr>
          <w:rFonts w:hint="eastAsia" w:ascii="宋体" w:hAnsi="宋体" w:eastAsia="宋体" w:cs="宋体"/>
          <w:i w:val="0"/>
          <w:iCs w:val="0"/>
          <w:color w:val="auto"/>
          <w:sz w:val="24"/>
          <w:szCs w:val="24"/>
          <w:highlight w:val="none"/>
        </w:rPr>
        <w:t>的要求。</w:t>
      </w:r>
    </w:p>
    <w:p w14:paraId="11E4DE80">
      <w:pPr>
        <w:pStyle w:val="38"/>
        <w:keepLines w:val="0"/>
        <w:pageBreakBefore w:val="0"/>
        <w:kinsoku/>
        <w:wordWrap/>
        <w:overflowPunct/>
        <w:topLinePunct w:val="0"/>
        <w:bidi w:val="0"/>
        <w:snapToGrid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16.2 响应文件递交截止时间后，除评</w:t>
      </w:r>
      <w:r>
        <w:rPr>
          <w:rFonts w:hint="eastAsia" w:ascii="宋体" w:hAnsi="宋体" w:eastAsia="宋体" w:cs="宋体"/>
          <w:i w:val="0"/>
          <w:iCs w:val="0"/>
          <w:color w:val="auto"/>
          <w:sz w:val="24"/>
          <w:szCs w:val="24"/>
          <w:highlight w:val="none"/>
          <w:lang w:val="en-US" w:eastAsia="zh-CN"/>
        </w:rPr>
        <w:t>审</w:t>
      </w:r>
      <w:r>
        <w:rPr>
          <w:rFonts w:hint="eastAsia" w:ascii="宋体" w:hAnsi="宋体" w:eastAsia="宋体" w:cs="宋体"/>
          <w:i w:val="0"/>
          <w:iCs w:val="0"/>
          <w:color w:val="auto"/>
          <w:sz w:val="24"/>
          <w:szCs w:val="24"/>
          <w:highlight w:val="none"/>
        </w:rPr>
        <w:t>委员会要求提供外，不接受</w:t>
      </w:r>
      <w:r>
        <w:rPr>
          <w:rFonts w:hint="eastAsia" w:ascii="宋体" w:hAnsi="宋体" w:eastAsia="宋体" w:cs="宋体"/>
          <w:i w:val="0"/>
          <w:iCs w:val="0"/>
          <w:color w:val="auto"/>
          <w:sz w:val="24"/>
          <w:szCs w:val="24"/>
          <w:highlight w:val="none"/>
          <w:lang w:eastAsia="zh-CN"/>
        </w:rPr>
        <w:t>供应商</w:t>
      </w:r>
      <w:r>
        <w:rPr>
          <w:rFonts w:hint="eastAsia" w:ascii="宋体" w:hAnsi="宋体" w:eastAsia="宋体" w:cs="宋体"/>
          <w:i w:val="0"/>
          <w:iCs w:val="0"/>
          <w:color w:val="auto"/>
          <w:sz w:val="24"/>
          <w:szCs w:val="24"/>
          <w:highlight w:val="none"/>
        </w:rPr>
        <w:t>及与</w:t>
      </w:r>
      <w:r>
        <w:rPr>
          <w:rFonts w:hint="eastAsia" w:ascii="宋体" w:hAnsi="宋体" w:eastAsia="宋体" w:cs="宋体"/>
          <w:i w:val="0"/>
          <w:iCs w:val="0"/>
          <w:color w:val="auto"/>
          <w:sz w:val="24"/>
          <w:szCs w:val="24"/>
          <w:highlight w:val="none"/>
          <w:lang w:eastAsia="zh-CN"/>
        </w:rPr>
        <w:t>供应商</w:t>
      </w:r>
      <w:r>
        <w:rPr>
          <w:rFonts w:hint="eastAsia" w:ascii="宋体" w:hAnsi="宋体" w:eastAsia="宋体" w:cs="宋体"/>
          <w:i w:val="0"/>
          <w:iCs w:val="0"/>
          <w:color w:val="auto"/>
          <w:sz w:val="24"/>
          <w:szCs w:val="24"/>
          <w:highlight w:val="none"/>
        </w:rPr>
        <w:t>有关的任何一方递交的材料。</w:t>
      </w:r>
    </w:p>
    <w:p w14:paraId="5EA61C09">
      <w:pPr>
        <w:pStyle w:val="38"/>
        <w:keepLines w:val="0"/>
        <w:pageBreakBefore w:val="0"/>
        <w:kinsoku/>
        <w:wordWrap/>
        <w:overflowPunct/>
        <w:topLinePunct w:val="0"/>
        <w:bidi w:val="0"/>
        <w:snapToGrid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16.3 实质上没有响应</w:t>
      </w:r>
      <w:r>
        <w:rPr>
          <w:rFonts w:hint="eastAsia" w:ascii="宋体" w:hAnsi="宋体" w:eastAsia="宋体" w:cs="宋体"/>
          <w:i w:val="0"/>
          <w:iCs w:val="0"/>
          <w:color w:val="auto"/>
          <w:sz w:val="24"/>
          <w:szCs w:val="24"/>
          <w:highlight w:val="none"/>
          <w:lang w:eastAsia="zh-CN"/>
        </w:rPr>
        <w:t>征集文件</w:t>
      </w:r>
      <w:r>
        <w:rPr>
          <w:rFonts w:hint="eastAsia" w:ascii="宋体" w:hAnsi="宋体" w:eastAsia="宋体" w:cs="宋体"/>
          <w:i w:val="0"/>
          <w:iCs w:val="0"/>
          <w:color w:val="auto"/>
          <w:sz w:val="24"/>
          <w:szCs w:val="24"/>
          <w:highlight w:val="none"/>
        </w:rPr>
        <w:t>要求的</w:t>
      </w:r>
      <w:r>
        <w:rPr>
          <w:rFonts w:hint="eastAsia" w:ascii="宋体" w:hAnsi="宋体" w:eastAsia="宋体" w:cs="宋体"/>
          <w:i w:val="0"/>
          <w:iCs w:val="0"/>
          <w:color w:val="auto"/>
          <w:sz w:val="24"/>
          <w:szCs w:val="24"/>
          <w:highlight w:val="none"/>
          <w:lang w:eastAsia="zh-CN"/>
        </w:rPr>
        <w:t>响应文件</w:t>
      </w:r>
      <w:r>
        <w:rPr>
          <w:rFonts w:hint="eastAsia" w:ascii="宋体" w:hAnsi="宋体" w:eastAsia="宋体" w:cs="宋体"/>
          <w:i w:val="0"/>
          <w:iCs w:val="0"/>
          <w:color w:val="auto"/>
          <w:sz w:val="24"/>
          <w:szCs w:val="24"/>
          <w:highlight w:val="none"/>
        </w:rPr>
        <w:t>，将被拒绝。</w:t>
      </w:r>
      <w:r>
        <w:rPr>
          <w:rFonts w:hint="eastAsia" w:ascii="宋体" w:hAnsi="宋体" w:eastAsia="宋体" w:cs="宋体"/>
          <w:i w:val="0"/>
          <w:iCs w:val="0"/>
          <w:color w:val="auto"/>
          <w:sz w:val="24"/>
          <w:szCs w:val="24"/>
          <w:highlight w:val="none"/>
          <w:lang w:eastAsia="zh-CN"/>
        </w:rPr>
        <w:t>供应商</w:t>
      </w:r>
      <w:r>
        <w:rPr>
          <w:rFonts w:hint="eastAsia" w:ascii="宋体" w:hAnsi="宋体" w:eastAsia="宋体" w:cs="宋体"/>
          <w:i w:val="0"/>
          <w:iCs w:val="0"/>
          <w:color w:val="auto"/>
          <w:sz w:val="24"/>
          <w:szCs w:val="24"/>
          <w:highlight w:val="none"/>
        </w:rPr>
        <w:t>不得通过修改或撤回不符合要求的内容而使其应答成为响应性的应答。如出现下列情况之一的，其应答将被拒绝或</w:t>
      </w:r>
      <w:r>
        <w:rPr>
          <w:rFonts w:hint="eastAsia" w:ascii="宋体" w:hAnsi="宋体" w:eastAsia="宋体" w:cs="宋体"/>
          <w:i w:val="0"/>
          <w:iCs w:val="0"/>
          <w:color w:val="auto"/>
          <w:sz w:val="24"/>
          <w:szCs w:val="24"/>
          <w:highlight w:val="none"/>
          <w:lang w:val="en-US" w:eastAsia="zh-CN"/>
        </w:rPr>
        <w:t>入围</w:t>
      </w:r>
      <w:r>
        <w:rPr>
          <w:rFonts w:hint="eastAsia" w:ascii="宋体" w:hAnsi="宋体" w:eastAsia="宋体" w:cs="宋体"/>
          <w:i w:val="0"/>
          <w:iCs w:val="0"/>
          <w:color w:val="auto"/>
          <w:sz w:val="24"/>
          <w:szCs w:val="24"/>
          <w:highlight w:val="none"/>
        </w:rPr>
        <w:t>无效：</w:t>
      </w:r>
    </w:p>
    <w:p w14:paraId="724DE5EA">
      <w:pPr>
        <w:pStyle w:val="38"/>
        <w:keepLines w:val="0"/>
        <w:pageBreakBefore w:val="0"/>
        <w:kinsoku/>
        <w:wordWrap/>
        <w:overflowPunct/>
        <w:topLinePunct w:val="0"/>
        <w:bidi w:val="0"/>
        <w:snapToGrid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（1）若</w:t>
      </w:r>
      <w:r>
        <w:rPr>
          <w:rFonts w:hint="eastAsia" w:ascii="宋体" w:hAnsi="宋体" w:eastAsia="宋体" w:cs="宋体"/>
          <w:i w:val="0"/>
          <w:iCs w:val="0"/>
          <w:color w:val="auto"/>
          <w:sz w:val="24"/>
          <w:szCs w:val="24"/>
          <w:highlight w:val="none"/>
          <w:lang w:eastAsia="zh-CN"/>
        </w:rPr>
        <w:t>征集文件</w:t>
      </w:r>
      <w:r>
        <w:rPr>
          <w:rFonts w:hint="eastAsia" w:ascii="宋体" w:hAnsi="宋体" w:eastAsia="宋体" w:cs="宋体"/>
          <w:i w:val="0"/>
          <w:iCs w:val="0"/>
          <w:color w:val="auto"/>
          <w:sz w:val="24"/>
          <w:szCs w:val="24"/>
          <w:highlight w:val="none"/>
        </w:rPr>
        <w:t>要求提供应答保证金的，</w:t>
      </w:r>
      <w:r>
        <w:rPr>
          <w:rFonts w:hint="eastAsia" w:ascii="宋体" w:hAnsi="宋体" w:eastAsia="宋体" w:cs="宋体"/>
          <w:i w:val="0"/>
          <w:iCs w:val="0"/>
          <w:color w:val="auto"/>
          <w:sz w:val="24"/>
          <w:szCs w:val="24"/>
          <w:highlight w:val="none"/>
          <w:lang w:eastAsia="zh-CN"/>
        </w:rPr>
        <w:t>供应商</w:t>
      </w:r>
      <w:r>
        <w:rPr>
          <w:rFonts w:hint="eastAsia" w:ascii="宋体" w:hAnsi="宋体" w:eastAsia="宋体" w:cs="宋体"/>
          <w:i w:val="0"/>
          <w:iCs w:val="0"/>
          <w:color w:val="auto"/>
          <w:sz w:val="24"/>
          <w:szCs w:val="24"/>
          <w:highlight w:val="none"/>
        </w:rPr>
        <w:t>未提供应答保证金或应答保证金金额不足或应答保函的有效期短于应答有效期的；</w:t>
      </w:r>
    </w:p>
    <w:p w14:paraId="5500F642">
      <w:pPr>
        <w:pStyle w:val="38"/>
        <w:keepLines w:val="0"/>
        <w:pageBreakBefore w:val="0"/>
        <w:kinsoku/>
        <w:wordWrap/>
        <w:overflowPunct/>
        <w:topLinePunct w:val="0"/>
        <w:bidi w:val="0"/>
        <w:snapToGrid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（2）</w:t>
      </w:r>
      <w:r>
        <w:rPr>
          <w:rFonts w:hint="eastAsia" w:ascii="宋体" w:hAnsi="宋体" w:eastAsia="宋体" w:cs="宋体"/>
          <w:i w:val="0"/>
          <w:iCs w:val="0"/>
          <w:color w:val="auto"/>
          <w:sz w:val="24"/>
          <w:szCs w:val="24"/>
          <w:highlight w:val="none"/>
          <w:lang w:eastAsia="zh-CN"/>
        </w:rPr>
        <w:t>响应文件</w:t>
      </w:r>
      <w:r>
        <w:rPr>
          <w:rFonts w:hint="eastAsia" w:ascii="宋体" w:hAnsi="宋体" w:eastAsia="宋体" w:cs="宋体"/>
          <w:i w:val="0"/>
          <w:iCs w:val="0"/>
          <w:color w:val="auto"/>
          <w:sz w:val="24"/>
          <w:szCs w:val="24"/>
          <w:highlight w:val="none"/>
        </w:rPr>
        <w:t>未按</w:t>
      </w:r>
      <w:r>
        <w:rPr>
          <w:rFonts w:hint="eastAsia" w:ascii="宋体" w:hAnsi="宋体" w:eastAsia="宋体" w:cs="宋体"/>
          <w:i w:val="0"/>
          <w:iCs w:val="0"/>
          <w:color w:val="auto"/>
          <w:sz w:val="24"/>
          <w:szCs w:val="24"/>
          <w:highlight w:val="none"/>
          <w:lang w:eastAsia="zh-CN"/>
        </w:rPr>
        <w:t>征集文件</w:t>
      </w:r>
      <w:r>
        <w:rPr>
          <w:rFonts w:hint="eastAsia" w:ascii="宋体" w:hAnsi="宋体" w:eastAsia="宋体" w:cs="宋体"/>
          <w:i w:val="0"/>
          <w:iCs w:val="0"/>
          <w:color w:val="auto"/>
          <w:sz w:val="24"/>
          <w:szCs w:val="24"/>
          <w:highlight w:val="none"/>
        </w:rPr>
        <w:t>的要求加盖电子签章的；</w:t>
      </w:r>
    </w:p>
    <w:p w14:paraId="393D243F">
      <w:pPr>
        <w:pStyle w:val="38"/>
        <w:keepLines w:val="0"/>
        <w:pageBreakBefore w:val="0"/>
        <w:kinsoku/>
        <w:wordWrap/>
        <w:overflowPunct/>
        <w:topLinePunct w:val="0"/>
        <w:bidi w:val="0"/>
        <w:snapToGrid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（3）应答有效期短于</w:t>
      </w:r>
      <w:r>
        <w:rPr>
          <w:rFonts w:hint="eastAsia" w:ascii="宋体" w:hAnsi="宋体" w:eastAsia="宋体" w:cs="宋体"/>
          <w:i w:val="0"/>
          <w:iCs w:val="0"/>
          <w:color w:val="auto"/>
          <w:sz w:val="24"/>
          <w:szCs w:val="24"/>
          <w:highlight w:val="none"/>
          <w:lang w:eastAsia="zh-CN"/>
        </w:rPr>
        <w:t>征集文件</w:t>
      </w:r>
      <w:r>
        <w:rPr>
          <w:rFonts w:hint="eastAsia" w:ascii="宋体" w:hAnsi="宋体" w:eastAsia="宋体" w:cs="宋体"/>
          <w:i w:val="0"/>
          <w:iCs w:val="0"/>
          <w:color w:val="auto"/>
          <w:sz w:val="24"/>
          <w:szCs w:val="24"/>
          <w:highlight w:val="none"/>
        </w:rPr>
        <w:t>要求的；</w:t>
      </w:r>
    </w:p>
    <w:p w14:paraId="04D3871E">
      <w:pPr>
        <w:pStyle w:val="38"/>
        <w:keepLines w:val="0"/>
        <w:pageBreakBefore w:val="0"/>
        <w:kinsoku/>
        <w:wordWrap/>
        <w:overflowPunct/>
        <w:topLinePunct w:val="0"/>
        <w:bidi w:val="0"/>
        <w:snapToGrid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（4）</w:t>
      </w:r>
      <w:r>
        <w:rPr>
          <w:rFonts w:hint="eastAsia" w:ascii="宋体" w:hAnsi="宋体" w:eastAsia="宋体" w:cs="宋体"/>
          <w:i w:val="0"/>
          <w:iCs w:val="0"/>
          <w:color w:val="auto"/>
          <w:sz w:val="24"/>
          <w:szCs w:val="24"/>
          <w:highlight w:val="none"/>
          <w:lang w:eastAsia="zh-CN"/>
        </w:rPr>
        <w:t>响应文件</w:t>
      </w:r>
      <w:r>
        <w:rPr>
          <w:rFonts w:hint="eastAsia" w:ascii="宋体" w:hAnsi="宋体" w:eastAsia="宋体" w:cs="宋体"/>
          <w:i w:val="0"/>
          <w:iCs w:val="0"/>
          <w:color w:val="auto"/>
          <w:sz w:val="24"/>
          <w:szCs w:val="24"/>
          <w:highlight w:val="none"/>
        </w:rPr>
        <w:t>中提供虚假或失实资料的；</w:t>
      </w:r>
    </w:p>
    <w:p w14:paraId="17171684">
      <w:pPr>
        <w:pStyle w:val="38"/>
        <w:keepLines w:val="0"/>
        <w:pageBreakBefore w:val="0"/>
        <w:kinsoku/>
        <w:wordWrap/>
        <w:overflowPunct/>
        <w:topLinePunct w:val="0"/>
        <w:bidi w:val="0"/>
        <w:snapToGrid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（5）不能满足</w:t>
      </w:r>
      <w:r>
        <w:rPr>
          <w:rFonts w:hint="eastAsia" w:ascii="宋体" w:hAnsi="宋体" w:eastAsia="宋体" w:cs="宋体"/>
          <w:i w:val="0"/>
          <w:iCs w:val="0"/>
          <w:color w:val="auto"/>
          <w:sz w:val="24"/>
          <w:szCs w:val="24"/>
          <w:highlight w:val="none"/>
          <w:lang w:eastAsia="zh-CN"/>
        </w:rPr>
        <w:t>征集文件</w:t>
      </w:r>
      <w:r>
        <w:rPr>
          <w:rFonts w:hint="eastAsia" w:ascii="宋体" w:hAnsi="宋体" w:eastAsia="宋体" w:cs="宋体"/>
          <w:i w:val="0"/>
          <w:iCs w:val="0"/>
          <w:color w:val="auto"/>
          <w:sz w:val="24"/>
          <w:szCs w:val="24"/>
          <w:highlight w:val="none"/>
        </w:rPr>
        <w:t>中任何一条实质性要求或加注“★”号条款出现负偏离或应答内容不符合相关强制性规定的；</w:t>
      </w:r>
    </w:p>
    <w:p w14:paraId="1D60CE0B">
      <w:pPr>
        <w:pStyle w:val="38"/>
        <w:keepLines w:val="0"/>
        <w:pageBreakBefore w:val="0"/>
        <w:kinsoku/>
        <w:wordWrap/>
        <w:overflowPunct/>
        <w:topLinePunct w:val="0"/>
        <w:bidi w:val="0"/>
        <w:snapToGrid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（6）法定代表人授权书不符合</w:t>
      </w:r>
      <w:r>
        <w:rPr>
          <w:rFonts w:hint="eastAsia" w:ascii="宋体" w:hAnsi="宋体" w:eastAsia="宋体" w:cs="宋体"/>
          <w:i w:val="0"/>
          <w:iCs w:val="0"/>
          <w:color w:val="auto"/>
          <w:sz w:val="24"/>
          <w:szCs w:val="24"/>
          <w:highlight w:val="none"/>
          <w:lang w:eastAsia="zh-CN"/>
        </w:rPr>
        <w:t>征集文件</w:t>
      </w:r>
      <w:r>
        <w:rPr>
          <w:rFonts w:hint="eastAsia" w:ascii="宋体" w:hAnsi="宋体" w:eastAsia="宋体" w:cs="宋体"/>
          <w:i w:val="0"/>
          <w:iCs w:val="0"/>
          <w:color w:val="auto"/>
          <w:sz w:val="24"/>
          <w:szCs w:val="24"/>
          <w:highlight w:val="none"/>
        </w:rPr>
        <w:t>要求的；</w:t>
      </w:r>
    </w:p>
    <w:p w14:paraId="65036EAE">
      <w:pPr>
        <w:pStyle w:val="38"/>
        <w:keepLines w:val="0"/>
        <w:pageBreakBefore w:val="0"/>
        <w:kinsoku/>
        <w:wordWrap/>
        <w:overflowPunct/>
        <w:topLinePunct w:val="0"/>
        <w:bidi w:val="0"/>
        <w:snapToGrid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（7）未按规定提交网上应答和电子</w:t>
      </w:r>
      <w:r>
        <w:rPr>
          <w:rFonts w:hint="eastAsia" w:ascii="宋体" w:hAnsi="宋体" w:eastAsia="宋体" w:cs="宋体"/>
          <w:i w:val="0"/>
          <w:iCs w:val="0"/>
          <w:color w:val="auto"/>
          <w:sz w:val="24"/>
          <w:szCs w:val="24"/>
          <w:highlight w:val="none"/>
          <w:lang w:eastAsia="zh-CN"/>
        </w:rPr>
        <w:t>响应文件</w:t>
      </w:r>
      <w:r>
        <w:rPr>
          <w:rFonts w:hint="eastAsia" w:ascii="宋体" w:hAnsi="宋体" w:eastAsia="宋体" w:cs="宋体"/>
          <w:i w:val="0"/>
          <w:iCs w:val="0"/>
          <w:color w:val="auto"/>
          <w:sz w:val="24"/>
          <w:szCs w:val="24"/>
          <w:highlight w:val="none"/>
        </w:rPr>
        <w:t>的或电子</w:t>
      </w:r>
      <w:r>
        <w:rPr>
          <w:rFonts w:hint="eastAsia" w:ascii="宋体" w:hAnsi="宋体" w:eastAsia="宋体" w:cs="宋体"/>
          <w:i w:val="0"/>
          <w:iCs w:val="0"/>
          <w:color w:val="auto"/>
          <w:sz w:val="24"/>
          <w:szCs w:val="24"/>
          <w:highlight w:val="none"/>
          <w:lang w:eastAsia="zh-CN"/>
        </w:rPr>
        <w:t>响应文件</w:t>
      </w:r>
      <w:r>
        <w:rPr>
          <w:rFonts w:hint="eastAsia" w:ascii="宋体" w:hAnsi="宋体" w:eastAsia="宋体" w:cs="宋体"/>
          <w:i w:val="0"/>
          <w:iCs w:val="0"/>
          <w:color w:val="auto"/>
          <w:sz w:val="24"/>
          <w:szCs w:val="24"/>
          <w:highlight w:val="none"/>
        </w:rPr>
        <w:t>损坏、无效的；</w:t>
      </w:r>
    </w:p>
    <w:p w14:paraId="16E8F329">
      <w:pPr>
        <w:pStyle w:val="38"/>
        <w:keepLines w:val="0"/>
        <w:pageBreakBefore w:val="0"/>
        <w:kinsoku/>
        <w:wordWrap/>
        <w:overflowPunct/>
        <w:topLinePunct w:val="0"/>
        <w:bidi w:val="0"/>
        <w:snapToGrid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（8）未按时进行网上解密的或开标解密后，</w:t>
      </w:r>
      <w:r>
        <w:rPr>
          <w:rFonts w:hint="eastAsia" w:ascii="宋体" w:hAnsi="宋体" w:eastAsia="宋体" w:cs="宋体"/>
          <w:i w:val="0"/>
          <w:iCs w:val="0"/>
          <w:color w:val="auto"/>
          <w:sz w:val="24"/>
          <w:szCs w:val="24"/>
          <w:highlight w:val="none"/>
          <w:lang w:eastAsia="zh-CN"/>
        </w:rPr>
        <w:t>供应商</w:t>
      </w:r>
      <w:r>
        <w:rPr>
          <w:rFonts w:hint="eastAsia" w:ascii="宋体" w:hAnsi="宋体" w:eastAsia="宋体" w:cs="宋体"/>
          <w:i w:val="0"/>
          <w:iCs w:val="0"/>
          <w:color w:val="auto"/>
          <w:sz w:val="24"/>
          <w:szCs w:val="24"/>
          <w:highlight w:val="none"/>
        </w:rPr>
        <w:t>报价为空、为零的；</w:t>
      </w:r>
    </w:p>
    <w:p w14:paraId="5CB85582">
      <w:pPr>
        <w:pStyle w:val="38"/>
        <w:keepLines w:val="0"/>
        <w:pageBreakBefore w:val="0"/>
        <w:kinsoku/>
        <w:wordWrap/>
        <w:overflowPunct/>
        <w:topLinePunct w:val="0"/>
        <w:bidi w:val="0"/>
        <w:snapToGrid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（9）应答报价超出</w:t>
      </w:r>
      <w:r>
        <w:rPr>
          <w:rFonts w:hint="eastAsia" w:ascii="宋体" w:hAnsi="宋体" w:eastAsia="宋体" w:cs="宋体"/>
          <w:i w:val="0"/>
          <w:iCs w:val="0"/>
          <w:color w:val="auto"/>
          <w:sz w:val="24"/>
          <w:szCs w:val="24"/>
          <w:highlight w:val="none"/>
          <w:lang w:val="zh-CN"/>
        </w:rPr>
        <w:t>最高限制单价</w:t>
      </w:r>
      <w:r>
        <w:rPr>
          <w:rFonts w:hint="eastAsia" w:ascii="宋体" w:hAnsi="宋体" w:eastAsia="宋体" w:cs="宋体"/>
          <w:i w:val="0"/>
          <w:iCs w:val="0"/>
          <w:color w:val="auto"/>
          <w:sz w:val="24"/>
          <w:szCs w:val="24"/>
          <w:highlight w:val="none"/>
        </w:rPr>
        <w:t>；</w:t>
      </w:r>
    </w:p>
    <w:p w14:paraId="6B752B32">
      <w:pPr>
        <w:pStyle w:val="38"/>
        <w:keepLines w:val="0"/>
        <w:pageBreakBefore w:val="0"/>
        <w:kinsoku/>
        <w:wordWrap/>
        <w:overflowPunct/>
        <w:topLinePunct w:val="0"/>
        <w:bidi w:val="0"/>
        <w:snapToGrid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（10）经评</w:t>
      </w:r>
      <w:r>
        <w:rPr>
          <w:rFonts w:hint="eastAsia" w:ascii="宋体" w:hAnsi="宋体" w:eastAsia="宋体" w:cs="宋体"/>
          <w:i w:val="0"/>
          <w:iCs w:val="0"/>
          <w:color w:val="auto"/>
          <w:sz w:val="24"/>
          <w:szCs w:val="24"/>
          <w:highlight w:val="none"/>
          <w:lang w:val="en-US" w:eastAsia="zh-CN"/>
        </w:rPr>
        <w:t>审</w:t>
      </w:r>
      <w:r>
        <w:rPr>
          <w:rFonts w:hint="eastAsia" w:ascii="宋体" w:hAnsi="宋体" w:eastAsia="宋体" w:cs="宋体"/>
          <w:i w:val="0"/>
          <w:iCs w:val="0"/>
          <w:color w:val="auto"/>
          <w:sz w:val="24"/>
          <w:szCs w:val="24"/>
          <w:highlight w:val="none"/>
        </w:rPr>
        <w:t>委员会认定报价低于成本的；</w:t>
      </w:r>
    </w:p>
    <w:p w14:paraId="67972E70">
      <w:pPr>
        <w:pStyle w:val="38"/>
        <w:keepLines w:val="0"/>
        <w:pageBreakBefore w:val="0"/>
        <w:kinsoku/>
        <w:wordWrap/>
        <w:overflowPunct/>
        <w:topLinePunct w:val="0"/>
        <w:bidi w:val="0"/>
        <w:snapToGrid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（11）围标或陪标的；</w:t>
      </w:r>
    </w:p>
    <w:p w14:paraId="3AD19F89">
      <w:pPr>
        <w:pStyle w:val="38"/>
        <w:keepLines w:val="0"/>
        <w:pageBreakBefore w:val="0"/>
        <w:kinsoku/>
        <w:wordWrap/>
        <w:overflowPunct/>
        <w:topLinePunct w:val="0"/>
        <w:bidi w:val="0"/>
        <w:snapToGrid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（12）扰乱评</w:t>
      </w:r>
      <w:r>
        <w:rPr>
          <w:rFonts w:hint="eastAsia" w:ascii="宋体" w:hAnsi="宋体" w:eastAsia="宋体" w:cs="宋体"/>
          <w:i w:val="0"/>
          <w:iCs w:val="0"/>
          <w:color w:val="auto"/>
          <w:sz w:val="24"/>
          <w:szCs w:val="24"/>
          <w:highlight w:val="none"/>
          <w:lang w:val="en-US" w:eastAsia="zh-CN"/>
        </w:rPr>
        <w:t>审</w:t>
      </w:r>
      <w:r>
        <w:rPr>
          <w:rFonts w:hint="eastAsia" w:ascii="宋体" w:hAnsi="宋体" w:eastAsia="宋体" w:cs="宋体"/>
          <w:i w:val="0"/>
          <w:iCs w:val="0"/>
          <w:color w:val="auto"/>
          <w:sz w:val="24"/>
          <w:szCs w:val="24"/>
          <w:highlight w:val="none"/>
        </w:rPr>
        <w:t>现场秩序，无理取闹，恶意诽谤的；</w:t>
      </w:r>
    </w:p>
    <w:p w14:paraId="5623A7E8">
      <w:pPr>
        <w:pStyle w:val="38"/>
        <w:keepLines w:val="0"/>
        <w:pageBreakBefore w:val="0"/>
        <w:kinsoku/>
        <w:wordWrap/>
        <w:overflowPunct/>
        <w:topLinePunct w:val="0"/>
        <w:bidi w:val="0"/>
        <w:snapToGrid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（13）单位负责人或法定代表人为同一人，或者存在控股、管理关系的不同供应商，参加同一包或者未划分包的同一项目应答的，相关应答均无效；</w:t>
      </w:r>
    </w:p>
    <w:p w14:paraId="65B93440">
      <w:pPr>
        <w:pStyle w:val="38"/>
        <w:keepLines w:val="0"/>
        <w:pageBreakBefore w:val="0"/>
        <w:kinsoku/>
        <w:wordWrap/>
        <w:overflowPunct/>
        <w:topLinePunct w:val="0"/>
        <w:bidi w:val="0"/>
        <w:snapToGrid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（14）除《</w:t>
      </w:r>
      <w:r>
        <w:rPr>
          <w:rFonts w:hint="eastAsia" w:ascii="宋体" w:hAnsi="宋体" w:eastAsia="宋体" w:cs="宋体"/>
          <w:i w:val="0"/>
          <w:iCs w:val="0"/>
          <w:color w:val="auto"/>
          <w:sz w:val="24"/>
          <w:szCs w:val="24"/>
          <w:highlight w:val="none"/>
          <w:lang w:val="en-US" w:eastAsia="zh-CN"/>
        </w:rPr>
        <w:t>服务</w:t>
      </w:r>
      <w:r>
        <w:rPr>
          <w:rFonts w:hint="eastAsia" w:ascii="宋体" w:hAnsi="宋体" w:eastAsia="宋体" w:cs="宋体"/>
          <w:i w:val="0"/>
          <w:iCs w:val="0"/>
          <w:color w:val="auto"/>
          <w:sz w:val="24"/>
          <w:szCs w:val="24"/>
          <w:highlight w:val="none"/>
        </w:rPr>
        <w:t>需求》中说明并允许外，</w:t>
      </w:r>
      <w:r>
        <w:rPr>
          <w:rFonts w:hint="eastAsia" w:ascii="宋体" w:hAnsi="宋体" w:eastAsia="宋体" w:cs="宋体"/>
          <w:i w:val="0"/>
          <w:iCs w:val="0"/>
          <w:color w:val="auto"/>
          <w:sz w:val="24"/>
          <w:szCs w:val="24"/>
          <w:highlight w:val="none"/>
          <w:lang w:val="en-US" w:eastAsia="zh-CN"/>
        </w:rPr>
        <w:t>响应</w:t>
      </w:r>
      <w:r>
        <w:rPr>
          <w:rFonts w:hint="eastAsia" w:ascii="宋体" w:hAnsi="宋体" w:eastAsia="宋体" w:cs="宋体"/>
          <w:i w:val="0"/>
          <w:iCs w:val="0"/>
          <w:color w:val="auto"/>
          <w:sz w:val="24"/>
          <w:szCs w:val="24"/>
          <w:highlight w:val="none"/>
        </w:rPr>
        <w:t>的每一个货物、服务的单项报价以及采购项目的</w:t>
      </w:r>
      <w:r>
        <w:rPr>
          <w:rFonts w:hint="eastAsia" w:ascii="宋体" w:hAnsi="宋体" w:eastAsia="宋体" w:cs="宋体"/>
          <w:i w:val="0"/>
          <w:iCs w:val="0"/>
          <w:color w:val="auto"/>
          <w:sz w:val="24"/>
          <w:szCs w:val="24"/>
          <w:highlight w:val="none"/>
          <w:lang w:val="en-US" w:eastAsia="zh-CN"/>
        </w:rPr>
        <w:t>响应</w:t>
      </w:r>
      <w:r>
        <w:rPr>
          <w:rFonts w:hint="eastAsia" w:ascii="宋体" w:hAnsi="宋体" w:eastAsia="宋体" w:cs="宋体"/>
          <w:i w:val="0"/>
          <w:iCs w:val="0"/>
          <w:color w:val="auto"/>
          <w:sz w:val="24"/>
          <w:szCs w:val="24"/>
          <w:highlight w:val="none"/>
        </w:rPr>
        <w:t>总价存在多个报价或选择性报价的；</w:t>
      </w:r>
    </w:p>
    <w:p w14:paraId="3556830F">
      <w:pPr>
        <w:pStyle w:val="38"/>
        <w:keepLines w:val="0"/>
        <w:pageBreakBefore w:val="0"/>
        <w:kinsoku/>
        <w:wordWrap/>
        <w:overflowPunct/>
        <w:topLinePunct w:val="0"/>
        <w:bidi w:val="0"/>
        <w:snapToGrid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（15）除《服务需求》中说明并允许外，</w:t>
      </w:r>
      <w:r>
        <w:rPr>
          <w:rFonts w:hint="eastAsia" w:ascii="宋体" w:hAnsi="宋体" w:eastAsia="宋体" w:cs="宋体"/>
          <w:i w:val="0"/>
          <w:iCs w:val="0"/>
          <w:color w:val="auto"/>
          <w:sz w:val="24"/>
          <w:szCs w:val="24"/>
          <w:highlight w:val="none"/>
          <w:lang w:eastAsia="zh-CN"/>
        </w:rPr>
        <w:t>征集文件</w:t>
      </w:r>
      <w:r>
        <w:rPr>
          <w:rFonts w:hint="eastAsia" w:ascii="宋体" w:hAnsi="宋体" w:eastAsia="宋体" w:cs="宋体"/>
          <w:i w:val="0"/>
          <w:iCs w:val="0"/>
          <w:color w:val="auto"/>
          <w:sz w:val="24"/>
          <w:szCs w:val="24"/>
          <w:highlight w:val="none"/>
        </w:rPr>
        <w:t>中要求的每一项产品（服务）不是唯一产品（服务）</w:t>
      </w:r>
      <w:r>
        <w:rPr>
          <w:rFonts w:hint="eastAsia" w:ascii="宋体" w:hAnsi="宋体" w:eastAsia="宋体" w:cs="宋体"/>
          <w:i w:val="0"/>
          <w:iCs w:val="0"/>
          <w:color w:val="auto"/>
          <w:sz w:val="24"/>
          <w:szCs w:val="24"/>
          <w:highlight w:val="none"/>
          <w:lang w:val="en-US" w:eastAsia="zh-CN"/>
        </w:rPr>
        <w:t>响应</w:t>
      </w:r>
      <w:r>
        <w:rPr>
          <w:rFonts w:hint="eastAsia" w:ascii="宋体" w:hAnsi="宋体" w:eastAsia="宋体" w:cs="宋体"/>
          <w:i w:val="0"/>
          <w:iCs w:val="0"/>
          <w:color w:val="auto"/>
          <w:sz w:val="24"/>
          <w:szCs w:val="24"/>
          <w:highlight w:val="none"/>
        </w:rPr>
        <w:t>的或</w:t>
      </w:r>
      <w:r>
        <w:rPr>
          <w:rFonts w:hint="eastAsia" w:ascii="宋体" w:hAnsi="宋体" w:eastAsia="宋体" w:cs="宋体"/>
          <w:i w:val="0"/>
          <w:iCs w:val="0"/>
          <w:color w:val="auto"/>
          <w:sz w:val="24"/>
          <w:szCs w:val="24"/>
          <w:highlight w:val="none"/>
          <w:lang w:eastAsia="zh-CN"/>
        </w:rPr>
        <w:t>响应文件</w:t>
      </w:r>
      <w:r>
        <w:rPr>
          <w:rFonts w:hint="eastAsia" w:ascii="宋体" w:hAnsi="宋体" w:eastAsia="宋体" w:cs="宋体"/>
          <w:i w:val="0"/>
          <w:iCs w:val="0"/>
          <w:color w:val="auto"/>
          <w:sz w:val="24"/>
          <w:szCs w:val="24"/>
          <w:highlight w:val="none"/>
        </w:rPr>
        <w:t>与</w:t>
      </w:r>
      <w:r>
        <w:rPr>
          <w:rFonts w:hint="eastAsia" w:ascii="宋体" w:hAnsi="宋体" w:eastAsia="宋体" w:cs="宋体"/>
          <w:i w:val="0"/>
          <w:iCs w:val="0"/>
          <w:color w:val="auto"/>
          <w:sz w:val="24"/>
          <w:szCs w:val="24"/>
          <w:highlight w:val="none"/>
          <w:lang w:eastAsia="zh-CN"/>
        </w:rPr>
        <w:t>征集文件</w:t>
      </w:r>
      <w:r>
        <w:rPr>
          <w:rFonts w:hint="eastAsia" w:ascii="宋体" w:hAnsi="宋体" w:eastAsia="宋体" w:cs="宋体"/>
          <w:i w:val="0"/>
          <w:iCs w:val="0"/>
          <w:color w:val="auto"/>
          <w:sz w:val="24"/>
          <w:szCs w:val="24"/>
          <w:highlight w:val="none"/>
        </w:rPr>
        <w:t>要求的每一项产品（服务）的采购数量不一致的。</w:t>
      </w:r>
    </w:p>
    <w:p w14:paraId="4A4B3C73">
      <w:pPr>
        <w:pStyle w:val="38"/>
        <w:keepLines w:val="0"/>
        <w:pageBreakBefore w:val="0"/>
        <w:kinsoku/>
        <w:wordWrap/>
        <w:overflowPunct/>
        <w:topLinePunct w:val="0"/>
        <w:bidi w:val="0"/>
        <w:snapToGrid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（16）《政府采购货物和服务招标投标管理办法》（财政部令87号）第37、59、60条规定的无效应答情形。</w:t>
      </w:r>
    </w:p>
    <w:p w14:paraId="6EB4D752">
      <w:pPr>
        <w:pStyle w:val="38"/>
        <w:keepLines w:val="0"/>
        <w:pageBreakBefore w:val="0"/>
        <w:kinsoku/>
        <w:wordWrap/>
        <w:overflowPunct/>
        <w:topLinePunct w:val="0"/>
        <w:bidi w:val="0"/>
        <w:snapToGrid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（17）其他法定应答无效的情形。</w:t>
      </w:r>
    </w:p>
    <w:p w14:paraId="5184A7CF">
      <w:pPr>
        <w:pStyle w:val="38"/>
        <w:keepLines w:val="0"/>
        <w:pageBreakBefore w:val="0"/>
        <w:kinsoku/>
        <w:wordWrap/>
        <w:overflowPunct/>
        <w:topLinePunct w:val="0"/>
        <w:bidi w:val="0"/>
        <w:snapToGrid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16.4 评</w:t>
      </w:r>
      <w:r>
        <w:rPr>
          <w:rFonts w:hint="eastAsia" w:ascii="宋体" w:hAnsi="宋体" w:eastAsia="宋体" w:cs="宋体"/>
          <w:i w:val="0"/>
          <w:iCs w:val="0"/>
          <w:color w:val="auto"/>
          <w:sz w:val="24"/>
          <w:szCs w:val="24"/>
          <w:highlight w:val="none"/>
          <w:lang w:val="en-US" w:eastAsia="zh-CN"/>
        </w:rPr>
        <w:t>审</w:t>
      </w:r>
      <w:r>
        <w:rPr>
          <w:rFonts w:hint="eastAsia" w:ascii="宋体" w:hAnsi="宋体" w:eastAsia="宋体" w:cs="宋体"/>
          <w:i w:val="0"/>
          <w:iCs w:val="0"/>
          <w:color w:val="auto"/>
          <w:sz w:val="24"/>
          <w:szCs w:val="24"/>
          <w:highlight w:val="none"/>
        </w:rPr>
        <w:t>委员会对确定为实质上响应的应答进行审核，</w:t>
      </w:r>
      <w:r>
        <w:rPr>
          <w:rFonts w:hint="eastAsia" w:ascii="宋体" w:hAnsi="宋体" w:eastAsia="宋体" w:cs="宋体"/>
          <w:i w:val="0"/>
          <w:iCs w:val="0"/>
          <w:color w:val="auto"/>
          <w:sz w:val="24"/>
          <w:szCs w:val="24"/>
          <w:highlight w:val="none"/>
          <w:lang w:eastAsia="zh-CN"/>
        </w:rPr>
        <w:t>响应文件</w:t>
      </w:r>
      <w:r>
        <w:rPr>
          <w:rFonts w:hint="eastAsia" w:ascii="宋体" w:hAnsi="宋体" w:eastAsia="宋体" w:cs="宋体"/>
          <w:i w:val="0"/>
          <w:iCs w:val="0"/>
          <w:color w:val="auto"/>
          <w:sz w:val="24"/>
          <w:szCs w:val="24"/>
          <w:highlight w:val="none"/>
        </w:rPr>
        <w:t>报价出现前后不一致的，修改错误的原则如下：</w:t>
      </w:r>
    </w:p>
    <w:p w14:paraId="62927487">
      <w:pPr>
        <w:pStyle w:val="38"/>
        <w:keepLines w:val="0"/>
        <w:pageBreakBefore w:val="0"/>
        <w:kinsoku/>
        <w:wordWrap/>
        <w:overflowPunct/>
        <w:topLinePunct w:val="0"/>
        <w:bidi w:val="0"/>
        <w:snapToGrid w:val="0"/>
        <w:spacing w:beforeAutospacing="0" w:afterAutospacing="0" w:line="312" w:lineRule="auto"/>
        <w:ind w:firstLine="482" w:firstLineChars="200"/>
        <w:textAlignment w:val="auto"/>
        <w:rPr>
          <w:rFonts w:hint="eastAsia" w:ascii="宋体" w:hAnsi="宋体" w:eastAsia="宋体" w:cs="宋体"/>
          <w:i w:val="0"/>
          <w:iCs w:val="0"/>
          <w:color w:val="auto"/>
          <w:sz w:val="24"/>
          <w:szCs w:val="24"/>
          <w:highlight w:val="none"/>
        </w:rPr>
      </w:pPr>
      <w:r>
        <w:rPr>
          <w:rFonts w:hint="eastAsia" w:ascii="宋体" w:hAnsi="宋体" w:eastAsia="宋体" w:cs="宋体"/>
          <w:b/>
          <w:bCs/>
          <w:i w:val="0"/>
          <w:iCs w:val="0"/>
          <w:color w:val="auto"/>
          <w:sz w:val="24"/>
          <w:szCs w:val="24"/>
          <w:highlight w:val="none"/>
        </w:rPr>
        <w:t>（1）</w:t>
      </w:r>
      <w:r>
        <w:rPr>
          <w:rFonts w:hint="eastAsia" w:ascii="宋体" w:hAnsi="宋体" w:eastAsia="宋体" w:cs="宋体"/>
          <w:b/>
          <w:bCs/>
          <w:i w:val="0"/>
          <w:iCs w:val="0"/>
          <w:color w:val="auto"/>
          <w:sz w:val="24"/>
          <w:szCs w:val="24"/>
          <w:highlight w:val="none"/>
          <w:lang w:eastAsia="zh-CN"/>
        </w:rPr>
        <w:t>响应文件</w:t>
      </w:r>
      <w:r>
        <w:rPr>
          <w:rFonts w:hint="eastAsia" w:ascii="宋体" w:hAnsi="宋体" w:eastAsia="宋体" w:cs="宋体"/>
          <w:b/>
          <w:bCs/>
          <w:i w:val="0"/>
          <w:iCs w:val="0"/>
          <w:color w:val="auto"/>
          <w:sz w:val="24"/>
          <w:szCs w:val="24"/>
          <w:highlight w:val="none"/>
        </w:rPr>
        <w:t>中</w:t>
      </w:r>
      <w:r>
        <w:rPr>
          <w:rFonts w:hint="eastAsia" w:ascii="宋体" w:hAnsi="宋体" w:eastAsia="宋体" w:cs="宋体"/>
          <w:b/>
          <w:bCs/>
          <w:i w:val="0"/>
          <w:iCs w:val="0"/>
          <w:color w:val="auto"/>
          <w:sz w:val="24"/>
          <w:szCs w:val="24"/>
          <w:highlight w:val="none"/>
          <w:lang w:val="en-US" w:eastAsia="zh-CN"/>
        </w:rPr>
        <w:t>报价</w:t>
      </w:r>
      <w:r>
        <w:rPr>
          <w:rFonts w:hint="eastAsia" w:ascii="宋体" w:hAnsi="宋体" w:eastAsia="宋体" w:cs="宋体"/>
          <w:b/>
          <w:bCs/>
          <w:i w:val="0"/>
          <w:iCs w:val="0"/>
          <w:color w:val="auto"/>
          <w:sz w:val="24"/>
          <w:szCs w:val="24"/>
          <w:highlight w:val="none"/>
        </w:rPr>
        <w:t>一览表（报价表）内容与</w:t>
      </w:r>
      <w:r>
        <w:rPr>
          <w:rFonts w:hint="eastAsia" w:ascii="宋体" w:hAnsi="宋体" w:eastAsia="宋体" w:cs="宋体"/>
          <w:b/>
          <w:bCs/>
          <w:i w:val="0"/>
          <w:iCs w:val="0"/>
          <w:color w:val="auto"/>
          <w:sz w:val="24"/>
          <w:szCs w:val="24"/>
          <w:highlight w:val="none"/>
          <w:lang w:eastAsia="zh-CN"/>
        </w:rPr>
        <w:t>响应文件</w:t>
      </w:r>
      <w:r>
        <w:rPr>
          <w:rFonts w:hint="eastAsia" w:ascii="宋体" w:hAnsi="宋体" w:eastAsia="宋体" w:cs="宋体"/>
          <w:b/>
          <w:bCs/>
          <w:i w:val="0"/>
          <w:iCs w:val="0"/>
          <w:color w:val="auto"/>
          <w:sz w:val="24"/>
          <w:szCs w:val="24"/>
          <w:highlight w:val="none"/>
        </w:rPr>
        <w:t>中相应内容不一致的，以</w:t>
      </w:r>
      <w:r>
        <w:rPr>
          <w:rFonts w:hint="eastAsia" w:ascii="宋体" w:hAnsi="宋体" w:eastAsia="宋体" w:cs="宋体"/>
          <w:b/>
          <w:bCs/>
          <w:i w:val="0"/>
          <w:iCs w:val="0"/>
          <w:color w:val="auto"/>
          <w:sz w:val="24"/>
          <w:szCs w:val="24"/>
          <w:highlight w:val="none"/>
          <w:lang w:val="en-US" w:eastAsia="zh-CN"/>
        </w:rPr>
        <w:t>报价</w:t>
      </w:r>
      <w:r>
        <w:rPr>
          <w:rFonts w:hint="eastAsia" w:ascii="宋体" w:hAnsi="宋体" w:eastAsia="宋体" w:cs="宋体"/>
          <w:b/>
          <w:bCs/>
          <w:i w:val="0"/>
          <w:iCs w:val="0"/>
          <w:color w:val="auto"/>
          <w:sz w:val="24"/>
          <w:szCs w:val="24"/>
          <w:highlight w:val="none"/>
        </w:rPr>
        <w:t>一览表（报价表）为准；</w:t>
      </w:r>
    </w:p>
    <w:p w14:paraId="7E10B0C4">
      <w:pPr>
        <w:pStyle w:val="38"/>
        <w:keepLines w:val="0"/>
        <w:pageBreakBefore w:val="0"/>
        <w:kinsoku/>
        <w:wordWrap/>
        <w:overflowPunct/>
        <w:topLinePunct w:val="0"/>
        <w:bidi w:val="0"/>
        <w:snapToGrid w:val="0"/>
        <w:spacing w:beforeAutospacing="0" w:afterAutospacing="0" w:line="312" w:lineRule="auto"/>
        <w:ind w:firstLine="480" w:firstLineChars="20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（2）大写金额和小写金额不一致的，以大写金额为准；</w:t>
      </w:r>
    </w:p>
    <w:p w14:paraId="43ADDAD9">
      <w:pPr>
        <w:pStyle w:val="38"/>
        <w:keepLines w:val="0"/>
        <w:pageBreakBefore w:val="0"/>
        <w:kinsoku/>
        <w:wordWrap/>
        <w:overflowPunct/>
        <w:topLinePunct w:val="0"/>
        <w:bidi w:val="0"/>
        <w:snapToGrid w:val="0"/>
        <w:spacing w:beforeAutospacing="0" w:afterAutospacing="0" w:line="312" w:lineRule="auto"/>
        <w:ind w:firstLine="480" w:firstLineChars="20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（3）单价金额小数点或者百分比有明显错位的，以报价一览表的总价为准，并修改单价；</w:t>
      </w:r>
    </w:p>
    <w:p w14:paraId="6042F0FB">
      <w:pPr>
        <w:pStyle w:val="38"/>
        <w:keepLines w:val="0"/>
        <w:pageBreakBefore w:val="0"/>
        <w:kinsoku/>
        <w:wordWrap/>
        <w:overflowPunct/>
        <w:topLinePunct w:val="0"/>
        <w:bidi w:val="0"/>
        <w:snapToGrid w:val="0"/>
        <w:spacing w:beforeAutospacing="0" w:afterAutospacing="0" w:line="312" w:lineRule="auto"/>
        <w:ind w:firstLine="480" w:firstLineChars="20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（4）总价金额与按单价汇总金额不一致的，以单价金额计算结果为准。</w:t>
      </w:r>
    </w:p>
    <w:p w14:paraId="0553556D">
      <w:pPr>
        <w:pStyle w:val="38"/>
        <w:keepLines w:val="0"/>
        <w:pageBreakBefore w:val="0"/>
        <w:kinsoku/>
        <w:wordWrap/>
        <w:overflowPunct/>
        <w:topLinePunct w:val="0"/>
        <w:bidi w:val="0"/>
        <w:snapToGrid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（5）同时出现两种以上不一致的，按照前款规定的顺序修正。修正后的报价经</w:t>
      </w:r>
      <w:r>
        <w:rPr>
          <w:rFonts w:hint="eastAsia" w:ascii="宋体" w:hAnsi="宋体" w:eastAsia="宋体" w:cs="宋体"/>
          <w:i w:val="0"/>
          <w:iCs w:val="0"/>
          <w:color w:val="auto"/>
          <w:sz w:val="24"/>
          <w:szCs w:val="24"/>
          <w:highlight w:val="none"/>
          <w:lang w:eastAsia="zh-CN"/>
        </w:rPr>
        <w:t>供应商</w:t>
      </w:r>
      <w:r>
        <w:rPr>
          <w:rFonts w:hint="eastAsia" w:ascii="宋体" w:hAnsi="宋体" w:eastAsia="宋体" w:cs="宋体"/>
          <w:i w:val="0"/>
          <w:iCs w:val="0"/>
          <w:color w:val="auto"/>
          <w:sz w:val="24"/>
          <w:szCs w:val="24"/>
          <w:highlight w:val="none"/>
        </w:rPr>
        <w:t>确认后产生约束力，</w:t>
      </w:r>
      <w:r>
        <w:rPr>
          <w:rFonts w:hint="eastAsia" w:ascii="宋体" w:hAnsi="宋体" w:eastAsia="宋体" w:cs="宋体"/>
          <w:i w:val="0"/>
          <w:iCs w:val="0"/>
          <w:color w:val="auto"/>
          <w:sz w:val="24"/>
          <w:szCs w:val="24"/>
          <w:highlight w:val="none"/>
          <w:lang w:eastAsia="zh-CN"/>
        </w:rPr>
        <w:t>供应商</w:t>
      </w:r>
      <w:r>
        <w:rPr>
          <w:rFonts w:hint="eastAsia" w:ascii="宋体" w:hAnsi="宋体" w:eastAsia="宋体" w:cs="宋体"/>
          <w:i w:val="0"/>
          <w:iCs w:val="0"/>
          <w:color w:val="auto"/>
          <w:sz w:val="24"/>
          <w:szCs w:val="24"/>
          <w:highlight w:val="none"/>
        </w:rPr>
        <w:t>不确认的，其应答无效。</w:t>
      </w:r>
    </w:p>
    <w:p w14:paraId="10F7B034">
      <w:pPr>
        <w:pStyle w:val="38"/>
        <w:keepLines w:val="0"/>
        <w:pageBreakBefore w:val="0"/>
        <w:kinsoku/>
        <w:wordWrap/>
        <w:overflowPunct/>
        <w:topLinePunct w:val="0"/>
        <w:bidi w:val="0"/>
        <w:snapToGrid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16.5 评</w:t>
      </w:r>
      <w:r>
        <w:rPr>
          <w:rFonts w:hint="eastAsia" w:ascii="宋体" w:hAnsi="宋体" w:eastAsia="宋体" w:cs="宋体"/>
          <w:i w:val="0"/>
          <w:iCs w:val="0"/>
          <w:color w:val="auto"/>
          <w:sz w:val="24"/>
          <w:szCs w:val="24"/>
          <w:highlight w:val="none"/>
          <w:lang w:val="en-US" w:eastAsia="zh-CN"/>
        </w:rPr>
        <w:t>审</w:t>
      </w:r>
      <w:r>
        <w:rPr>
          <w:rFonts w:hint="eastAsia" w:ascii="宋体" w:hAnsi="宋体" w:eastAsia="宋体" w:cs="宋体"/>
          <w:i w:val="0"/>
          <w:iCs w:val="0"/>
          <w:color w:val="auto"/>
          <w:sz w:val="24"/>
          <w:szCs w:val="24"/>
          <w:highlight w:val="none"/>
        </w:rPr>
        <w:t>委员会将要求</w:t>
      </w:r>
      <w:r>
        <w:rPr>
          <w:rFonts w:hint="eastAsia" w:ascii="宋体" w:hAnsi="宋体" w:eastAsia="宋体" w:cs="宋体"/>
          <w:i w:val="0"/>
          <w:iCs w:val="0"/>
          <w:color w:val="auto"/>
          <w:sz w:val="24"/>
          <w:szCs w:val="24"/>
          <w:highlight w:val="none"/>
          <w:lang w:eastAsia="zh-CN"/>
        </w:rPr>
        <w:t>供应商</w:t>
      </w:r>
      <w:r>
        <w:rPr>
          <w:rFonts w:hint="eastAsia" w:ascii="宋体" w:hAnsi="宋体" w:eastAsia="宋体" w:cs="宋体"/>
          <w:i w:val="0"/>
          <w:iCs w:val="0"/>
          <w:color w:val="auto"/>
          <w:sz w:val="24"/>
          <w:szCs w:val="24"/>
          <w:highlight w:val="none"/>
        </w:rPr>
        <w:t>按上述修改错误的方法调整应答报价，</w:t>
      </w:r>
      <w:r>
        <w:rPr>
          <w:rFonts w:hint="eastAsia" w:ascii="宋体" w:hAnsi="宋体" w:eastAsia="宋体" w:cs="宋体"/>
          <w:i w:val="0"/>
          <w:iCs w:val="0"/>
          <w:color w:val="auto"/>
          <w:sz w:val="24"/>
          <w:szCs w:val="24"/>
          <w:highlight w:val="none"/>
          <w:lang w:eastAsia="zh-CN"/>
        </w:rPr>
        <w:t>供应商</w:t>
      </w:r>
      <w:r>
        <w:rPr>
          <w:rFonts w:hint="eastAsia" w:ascii="宋体" w:hAnsi="宋体" w:eastAsia="宋体" w:cs="宋体"/>
          <w:i w:val="0"/>
          <w:iCs w:val="0"/>
          <w:color w:val="auto"/>
          <w:sz w:val="24"/>
          <w:szCs w:val="24"/>
          <w:highlight w:val="none"/>
        </w:rPr>
        <w:t>同意后，调整后的报价对</w:t>
      </w:r>
      <w:r>
        <w:rPr>
          <w:rFonts w:hint="eastAsia" w:ascii="宋体" w:hAnsi="宋体" w:eastAsia="宋体" w:cs="宋体"/>
          <w:i w:val="0"/>
          <w:iCs w:val="0"/>
          <w:color w:val="auto"/>
          <w:sz w:val="24"/>
          <w:szCs w:val="24"/>
          <w:highlight w:val="none"/>
          <w:lang w:eastAsia="zh-CN"/>
        </w:rPr>
        <w:t>供应商</w:t>
      </w:r>
      <w:r>
        <w:rPr>
          <w:rFonts w:hint="eastAsia" w:ascii="宋体" w:hAnsi="宋体" w:eastAsia="宋体" w:cs="宋体"/>
          <w:i w:val="0"/>
          <w:iCs w:val="0"/>
          <w:color w:val="auto"/>
          <w:sz w:val="24"/>
          <w:szCs w:val="24"/>
          <w:highlight w:val="none"/>
        </w:rPr>
        <w:t>起约束作用。如果</w:t>
      </w:r>
      <w:r>
        <w:rPr>
          <w:rFonts w:hint="eastAsia" w:ascii="宋体" w:hAnsi="宋体" w:eastAsia="宋体" w:cs="宋体"/>
          <w:i w:val="0"/>
          <w:iCs w:val="0"/>
          <w:color w:val="auto"/>
          <w:sz w:val="24"/>
          <w:szCs w:val="24"/>
          <w:highlight w:val="none"/>
          <w:lang w:eastAsia="zh-CN"/>
        </w:rPr>
        <w:t>供应商</w:t>
      </w:r>
      <w:r>
        <w:rPr>
          <w:rFonts w:hint="eastAsia" w:ascii="宋体" w:hAnsi="宋体" w:eastAsia="宋体" w:cs="宋体"/>
          <w:i w:val="0"/>
          <w:iCs w:val="0"/>
          <w:color w:val="auto"/>
          <w:sz w:val="24"/>
          <w:szCs w:val="24"/>
          <w:highlight w:val="none"/>
        </w:rPr>
        <w:t>不接受修改后的报价，其应答将被拒绝。</w:t>
      </w:r>
    </w:p>
    <w:p w14:paraId="2B01D51F">
      <w:pPr>
        <w:keepLines w:val="0"/>
        <w:pageBreakBefore w:val="0"/>
        <w:kinsoku/>
        <w:wordWrap/>
        <w:overflowPunct/>
        <w:topLinePunct w:val="0"/>
        <w:bidi w:val="0"/>
        <w:spacing w:beforeAutospacing="0" w:afterAutospacing="0" w:line="312" w:lineRule="auto"/>
        <w:ind w:firstLine="480" w:firstLineChars="200"/>
        <w:jc w:val="both"/>
        <w:textAlignment w:val="auto"/>
        <w:rPr>
          <w:rFonts w:hint="eastAsia" w:ascii="宋体" w:hAnsi="宋体" w:eastAsia="宋体" w:cs="宋体"/>
          <w:b w:val="0"/>
          <w:bCs w:val="0"/>
          <w:i w:val="0"/>
          <w:iCs w:val="0"/>
          <w:color w:val="auto"/>
          <w:sz w:val="24"/>
          <w:szCs w:val="24"/>
          <w:highlight w:val="none"/>
          <w:lang w:val="zh-CN"/>
        </w:rPr>
      </w:pPr>
      <w:r>
        <w:rPr>
          <w:rFonts w:hint="eastAsia" w:ascii="宋体" w:hAnsi="宋体" w:eastAsia="宋体" w:cs="宋体"/>
          <w:b w:val="0"/>
          <w:bCs w:val="0"/>
          <w:i w:val="0"/>
          <w:iCs w:val="0"/>
          <w:color w:val="auto"/>
          <w:sz w:val="24"/>
          <w:szCs w:val="24"/>
          <w:highlight w:val="none"/>
          <w:lang w:val="en-US" w:eastAsia="zh-CN"/>
        </w:rPr>
        <w:t xml:space="preserve">16.6 </w:t>
      </w:r>
      <w:r>
        <w:rPr>
          <w:rFonts w:hint="eastAsia" w:ascii="宋体" w:hAnsi="宋体" w:eastAsia="宋体" w:cs="宋体"/>
          <w:b w:val="0"/>
          <w:bCs w:val="0"/>
          <w:i w:val="0"/>
          <w:iCs w:val="0"/>
          <w:color w:val="auto"/>
          <w:sz w:val="24"/>
          <w:szCs w:val="24"/>
          <w:highlight w:val="none"/>
          <w:lang w:val="zh-CN"/>
        </w:rPr>
        <w:t>审查供应商是否存在串通响应行为</w:t>
      </w:r>
    </w:p>
    <w:p w14:paraId="464B1361">
      <w:pPr>
        <w:keepLines w:val="0"/>
        <w:pageBreakBefore w:val="0"/>
        <w:kinsoku/>
        <w:wordWrap/>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val="zh-CN"/>
        </w:rPr>
      </w:pPr>
      <w:r>
        <w:rPr>
          <w:rFonts w:hint="eastAsia" w:ascii="宋体" w:hAnsi="宋体" w:eastAsia="宋体" w:cs="宋体"/>
          <w:i w:val="0"/>
          <w:iCs w:val="0"/>
          <w:color w:val="auto"/>
          <w:sz w:val="24"/>
          <w:szCs w:val="24"/>
          <w:highlight w:val="none"/>
          <w:lang w:val="zh-CN"/>
        </w:rPr>
        <w:t>评审小组发现供应商有下列情形之一的，将认定属于串通响应行为，相关供应商的响应应作废标处理。</w:t>
      </w:r>
    </w:p>
    <w:p w14:paraId="67A9EE7F">
      <w:pPr>
        <w:keepLines w:val="0"/>
        <w:pageBreakBefore w:val="0"/>
        <w:kinsoku/>
        <w:wordWrap/>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val="zh-CN"/>
        </w:rPr>
      </w:pPr>
      <w:r>
        <w:rPr>
          <w:rFonts w:hint="eastAsia" w:ascii="宋体" w:hAnsi="宋体" w:eastAsia="宋体" w:cs="宋体"/>
          <w:i w:val="0"/>
          <w:iCs w:val="0"/>
          <w:color w:val="auto"/>
          <w:sz w:val="24"/>
          <w:szCs w:val="24"/>
          <w:highlight w:val="none"/>
          <w:lang w:val="zh-CN"/>
        </w:rPr>
        <w:t>（1）不同供应商的响应文件由同一单位或者个人编制；</w:t>
      </w:r>
    </w:p>
    <w:p w14:paraId="6935374A">
      <w:pPr>
        <w:keepLines w:val="0"/>
        <w:pageBreakBefore w:val="0"/>
        <w:kinsoku/>
        <w:wordWrap/>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val="zh-CN"/>
        </w:rPr>
      </w:pPr>
      <w:r>
        <w:rPr>
          <w:rFonts w:hint="eastAsia" w:ascii="宋体" w:hAnsi="宋体" w:eastAsia="宋体" w:cs="宋体"/>
          <w:i w:val="0"/>
          <w:iCs w:val="0"/>
          <w:color w:val="auto"/>
          <w:sz w:val="24"/>
          <w:szCs w:val="24"/>
          <w:highlight w:val="none"/>
          <w:lang w:val="zh-CN"/>
        </w:rPr>
        <w:t>（2）不同供应商委托同一单位或者个人办理响应事宜；</w:t>
      </w:r>
    </w:p>
    <w:p w14:paraId="47D7F034">
      <w:pPr>
        <w:keepLines w:val="0"/>
        <w:pageBreakBefore w:val="0"/>
        <w:kinsoku/>
        <w:wordWrap/>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val="zh-CN"/>
        </w:rPr>
      </w:pPr>
      <w:r>
        <w:rPr>
          <w:rFonts w:hint="eastAsia" w:ascii="宋体" w:hAnsi="宋体" w:eastAsia="宋体" w:cs="宋体"/>
          <w:i w:val="0"/>
          <w:iCs w:val="0"/>
          <w:color w:val="auto"/>
          <w:sz w:val="24"/>
          <w:szCs w:val="24"/>
          <w:highlight w:val="none"/>
          <w:lang w:val="zh-CN"/>
        </w:rPr>
        <w:t>（3）不同供应商的响应文件载明的项目管理成员或者联系人员为同一人；</w:t>
      </w:r>
    </w:p>
    <w:p w14:paraId="729A06E1">
      <w:pPr>
        <w:keepLines w:val="0"/>
        <w:pageBreakBefore w:val="0"/>
        <w:kinsoku/>
        <w:wordWrap/>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val="zh-CN"/>
        </w:rPr>
      </w:pPr>
      <w:r>
        <w:rPr>
          <w:rFonts w:hint="eastAsia" w:ascii="宋体" w:hAnsi="宋体" w:eastAsia="宋体" w:cs="宋体"/>
          <w:i w:val="0"/>
          <w:iCs w:val="0"/>
          <w:color w:val="auto"/>
          <w:sz w:val="24"/>
          <w:szCs w:val="24"/>
          <w:highlight w:val="none"/>
          <w:lang w:val="zh-CN"/>
        </w:rPr>
        <w:t>（4）不同供应商的响应文件异常一致或者响应报价呈规律性差异；</w:t>
      </w:r>
    </w:p>
    <w:p w14:paraId="0EE851B5">
      <w:pPr>
        <w:keepLines w:val="0"/>
        <w:pageBreakBefore w:val="0"/>
        <w:kinsoku/>
        <w:wordWrap/>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val="zh-CN"/>
        </w:rPr>
      </w:pPr>
      <w:r>
        <w:rPr>
          <w:rFonts w:hint="eastAsia" w:ascii="宋体" w:hAnsi="宋体" w:eastAsia="宋体" w:cs="宋体"/>
          <w:i w:val="0"/>
          <w:iCs w:val="0"/>
          <w:color w:val="auto"/>
          <w:sz w:val="24"/>
          <w:szCs w:val="24"/>
          <w:highlight w:val="none"/>
          <w:lang w:val="zh-CN"/>
        </w:rPr>
        <w:t>（5）不同供应商的响应文件相互混装；</w:t>
      </w:r>
    </w:p>
    <w:p w14:paraId="3B1BCA4A">
      <w:pPr>
        <w:keepLines w:val="0"/>
        <w:pageBreakBefore w:val="0"/>
        <w:kinsoku/>
        <w:wordWrap/>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val="zh-CN"/>
        </w:rPr>
      </w:pPr>
      <w:r>
        <w:rPr>
          <w:rFonts w:hint="eastAsia" w:ascii="宋体" w:hAnsi="宋体" w:eastAsia="宋体" w:cs="宋体"/>
          <w:i w:val="0"/>
          <w:iCs w:val="0"/>
          <w:color w:val="auto"/>
          <w:sz w:val="24"/>
          <w:szCs w:val="24"/>
          <w:highlight w:val="none"/>
          <w:lang w:val="zh-CN"/>
        </w:rPr>
        <w:t>（6）不同供应商的响应保证金从同一单位或者个人的账户转出；</w:t>
      </w:r>
    </w:p>
    <w:p w14:paraId="45C30983">
      <w:pPr>
        <w:pStyle w:val="38"/>
        <w:keepLines w:val="0"/>
        <w:pageBreakBefore w:val="0"/>
        <w:kinsoku/>
        <w:wordWrap/>
        <w:overflowPunct/>
        <w:topLinePunct w:val="0"/>
        <w:bidi w:val="0"/>
        <w:snapToGrid w:val="0"/>
        <w:spacing w:beforeAutospacing="0" w:afterAutospacing="0" w:line="312" w:lineRule="auto"/>
        <w:ind w:firstLine="482" w:firstLineChars="200"/>
        <w:jc w:val="both"/>
        <w:textAlignment w:val="auto"/>
        <w:rPr>
          <w:rFonts w:hint="eastAsia" w:ascii="宋体" w:hAnsi="宋体" w:eastAsia="宋体" w:cs="宋体"/>
          <w:b/>
          <w:bCs/>
          <w:i w:val="0"/>
          <w:iCs w:val="0"/>
          <w:color w:val="auto"/>
          <w:sz w:val="24"/>
          <w:szCs w:val="24"/>
          <w:highlight w:val="none"/>
          <w:lang w:val="zh-CN"/>
        </w:rPr>
      </w:pPr>
    </w:p>
    <w:p w14:paraId="79F5A9F9">
      <w:pPr>
        <w:pStyle w:val="38"/>
        <w:keepLines w:val="0"/>
        <w:pageBreakBefore w:val="0"/>
        <w:kinsoku/>
        <w:wordWrap/>
        <w:overflowPunct/>
        <w:topLinePunct w:val="0"/>
        <w:bidi w:val="0"/>
        <w:snapToGrid w:val="0"/>
        <w:spacing w:beforeAutospacing="0" w:afterAutospacing="0" w:line="312" w:lineRule="auto"/>
        <w:jc w:val="both"/>
        <w:textAlignment w:val="auto"/>
        <w:rPr>
          <w:rFonts w:hint="eastAsia" w:ascii="宋体" w:hAnsi="宋体" w:eastAsia="宋体" w:cs="宋体"/>
          <w:b/>
          <w:bCs/>
          <w:i w:val="0"/>
          <w:iCs w:val="0"/>
          <w:color w:val="auto"/>
          <w:sz w:val="24"/>
          <w:szCs w:val="24"/>
          <w:highlight w:val="none"/>
          <w:lang w:val="zh-CN"/>
        </w:rPr>
      </w:pPr>
      <w:r>
        <w:rPr>
          <w:rFonts w:hint="eastAsia" w:ascii="宋体" w:hAnsi="宋体" w:eastAsia="宋体" w:cs="宋体"/>
          <w:b/>
          <w:bCs/>
          <w:i w:val="0"/>
          <w:iCs w:val="0"/>
          <w:color w:val="auto"/>
          <w:sz w:val="24"/>
          <w:szCs w:val="24"/>
          <w:highlight w:val="none"/>
          <w:lang w:val="en-US" w:eastAsia="zh-CN"/>
        </w:rPr>
        <w:t>17.</w:t>
      </w:r>
      <w:r>
        <w:rPr>
          <w:rFonts w:hint="eastAsia" w:ascii="宋体" w:hAnsi="宋体" w:eastAsia="宋体" w:cs="宋体"/>
          <w:b/>
          <w:bCs/>
          <w:i w:val="0"/>
          <w:iCs w:val="0"/>
          <w:color w:val="auto"/>
          <w:sz w:val="24"/>
          <w:szCs w:val="24"/>
          <w:highlight w:val="none"/>
          <w:lang w:val="zh-CN"/>
        </w:rPr>
        <w:t>澄清</w:t>
      </w:r>
    </w:p>
    <w:p w14:paraId="27DD0A7B">
      <w:pPr>
        <w:pStyle w:val="38"/>
        <w:keepLines w:val="0"/>
        <w:pageBreakBefore w:val="0"/>
        <w:kinsoku/>
        <w:wordWrap/>
        <w:overflowPunct/>
        <w:topLinePunct w:val="0"/>
        <w:bidi w:val="0"/>
        <w:snapToGrid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val="en-US" w:eastAsia="zh-CN"/>
        </w:rPr>
        <w:t xml:space="preserve">17.1 </w:t>
      </w:r>
      <w:r>
        <w:rPr>
          <w:rFonts w:hint="eastAsia" w:ascii="宋体" w:hAnsi="宋体" w:eastAsia="宋体" w:cs="宋体"/>
          <w:i w:val="0"/>
          <w:iCs w:val="0"/>
          <w:color w:val="auto"/>
          <w:sz w:val="24"/>
          <w:szCs w:val="24"/>
          <w:highlight w:val="none"/>
        </w:rPr>
        <w:t>为了有助于对</w:t>
      </w:r>
      <w:r>
        <w:rPr>
          <w:rFonts w:hint="eastAsia" w:ascii="宋体" w:hAnsi="宋体" w:eastAsia="宋体" w:cs="宋体"/>
          <w:i w:val="0"/>
          <w:iCs w:val="0"/>
          <w:color w:val="auto"/>
          <w:sz w:val="24"/>
          <w:szCs w:val="24"/>
          <w:highlight w:val="none"/>
          <w:lang w:eastAsia="zh-CN"/>
        </w:rPr>
        <w:t>响应文件</w:t>
      </w:r>
      <w:r>
        <w:rPr>
          <w:rFonts w:hint="eastAsia" w:ascii="宋体" w:hAnsi="宋体" w:eastAsia="宋体" w:cs="宋体"/>
          <w:i w:val="0"/>
          <w:iCs w:val="0"/>
          <w:color w:val="auto"/>
          <w:sz w:val="24"/>
          <w:szCs w:val="24"/>
          <w:highlight w:val="none"/>
        </w:rPr>
        <w:t>进行审查、评估和比较，评</w:t>
      </w:r>
      <w:r>
        <w:rPr>
          <w:rFonts w:hint="eastAsia" w:ascii="宋体" w:hAnsi="宋体" w:eastAsia="宋体" w:cs="宋体"/>
          <w:i w:val="0"/>
          <w:iCs w:val="0"/>
          <w:color w:val="auto"/>
          <w:sz w:val="24"/>
          <w:szCs w:val="24"/>
          <w:highlight w:val="none"/>
          <w:lang w:val="en-US" w:eastAsia="zh-CN"/>
        </w:rPr>
        <w:t>审</w:t>
      </w:r>
      <w:r>
        <w:rPr>
          <w:rFonts w:hint="eastAsia" w:ascii="宋体" w:hAnsi="宋体" w:eastAsia="宋体" w:cs="宋体"/>
          <w:i w:val="0"/>
          <w:iCs w:val="0"/>
          <w:color w:val="auto"/>
          <w:sz w:val="24"/>
          <w:szCs w:val="24"/>
          <w:highlight w:val="none"/>
        </w:rPr>
        <w:t>委员会有权要求</w:t>
      </w:r>
      <w:r>
        <w:rPr>
          <w:rFonts w:hint="eastAsia" w:ascii="宋体" w:hAnsi="宋体" w:eastAsia="宋体" w:cs="宋体"/>
          <w:i w:val="0"/>
          <w:iCs w:val="0"/>
          <w:color w:val="auto"/>
          <w:sz w:val="24"/>
          <w:szCs w:val="24"/>
          <w:highlight w:val="none"/>
          <w:lang w:eastAsia="zh-CN"/>
        </w:rPr>
        <w:t>供应商</w:t>
      </w:r>
      <w:r>
        <w:rPr>
          <w:rFonts w:hint="eastAsia" w:ascii="宋体" w:hAnsi="宋体" w:eastAsia="宋体" w:cs="宋体"/>
          <w:i w:val="0"/>
          <w:iCs w:val="0"/>
          <w:color w:val="auto"/>
          <w:sz w:val="24"/>
          <w:szCs w:val="24"/>
          <w:highlight w:val="none"/>
        </w:rPr>
        <w:t>对</w:t>
      </w:r>
      <w:r>
        <w:rPr>
          <w:rFonts w:hint="eastAsia" w:ascii="宋体" w:hAnsi="宋体" w:eastAsia="宋体" w:cs="宋体"/>
          <w:i w:val="0"/>
          <w:iCs w:val="0"/>
          <w:color w:val="auto"/>
          <w:sz w:val="24"/>
          <w:szCs w:val="24"/>
          <w:highlight w:val="none"/>
          <w:lang w:eastAsia="zh-CN"/>
        </w:rPr>
        <w:t>响应文件</w:t>
      </w:r>
      <w:r>
        <w:rPr>
          <w:rFonts w:hint="eastAsia" w:ascii="宋体" w:hAnsi="宋体" w:eastAsia="宋体" w:cs="宋体"/>
          <w:i w:val="0"/>
          <w:iCs w:val="0"/>
          <w:color w:val="auto"/>
          <w:sz w:val="24"/>
          <w:szCs w:val="24"/>
          <w:highlight w:val="none"/>
        </w:rPr>
        <w:t>中含义不明确、同类问题表述不一致或者有明显文字和计算错误的内容作出必要的澄清、说明或者纠正。</w:t>
      </w:r>
      <w:r>
        <w:rPr>
          <w:rFonts w:hint="eastAsia" w:ascii="宋体" w:hAnsi="宋体" w:eastAsia="宋体" w:cs="宋体"/>
          <w:i w:val="0"/>
          <w:iCs w:val="0"/>
          <w:color w:val="auto"/>
          <w:sz w:val="24"/>
          <w:szCs w:val="24"/>
          <w:highlight w:val="none"/>
          <w:lang w:eastAsia="zh-CN"/>
        </w:rPr>
        <w:t>供应商</w:t>
      </w:r>
      <w:r>
        <w:rPr>
          <w:rFonts w:hint="eastAsia" w:ascii="宋体" w:hAnsi="宋体" w:eastAsia="宋体" w:cs="宋体"/>
          <w:i w:val="0"/>
          <w:iCs w:val="0"/>
          <w:color w:val="auto"/>
          <w:sz w:val="24"/>
          <w:szCs w:val="24"/>
          <w:highlight w:val="none"/>
        </w:rPr>
        <w:t>有义务按照评</w:t>
      </w:r>
      <w:r>
        <w:rPr>
          <w:rFonts w:hint="eastAsia" w:ascii="宋体" w:hAnsi="宋体" w:eastAsia="宋体" w:cs="宋体"/>
          <w:i w:val="0"/>
          <w:iCs w:val="0"/>
          <w:color w:val="auto"/>
          <w:sz w:val="24"/>
          <w:szCs w:val="24"/>
          <w:highlight w:val="none"/>
          <w:lang w:val="en-US" w:eastAsia="zh-CN"/>
        </w:rPr>
        <w:t>审</w:t>
      </w:r>
      <w:r>
        <w:rPr>
          <w:rFonts w:hint="eastAsia" w:ascii="宋体" w:hAnsi="宋体" w:eastAsia="宋体" w:cs="宋体"/>
          <w:i w:val="0"/>
          <w:iCs w:val="0"/>
          <w:color w:val="auto"/>
          <w:sz w:val="24"/>
          <w:szCs w:val="24"/>
          <w:highlight w:val="none"/>
        </w:rPr>
        <w:t>委员会通知的时间、地点指派</w:t>
      </w:r>
      <w:r>
        <w:rPr>
          <w:rFonts w:hint="eastAsia" w:ascii="宋体" w:hAnsi="宋体" w:eastAsia="宋体" w:cs="宋体"/>
          <w:i w:val="0"/>
          <w:iCs w:val="0"/>
          <w:color w:val="auto"/>
          <w:sz w:val="24"/>
          <w:szCs w:val="24"/>
          <w:highlight w:val="none"/>
          <w:lang w:val="en-US" w:eastAsia="zh-CN"/>
        </w:rPr>
        <w:t>响应</w:t>
      </w:r>
      <w:r>
        <w:rPr>
          <w:rFonts w:hint="eastAsia" w:ascii="宋体" w:hAnsi="宋体" w:eastAsia="宋体" w:cs="宋体"/>
          <w:i w:val="0"/>
          <w:iCs w:val="0"/>
          <w:color w:val="auto"/>
          <w:sz w:val="24"/>
          <w:szCs w:val="24"/>
          <w:highlight w:val="none"/>
        </w:rPr>
        <w:t>代表人就相关问题进行澄清。</w:t>
      </w:r>
    </w:p>
    <w:p w14:paraId="5A83085B">
      <w:pPr>
        <w:pStyle w:val="38"/>
        <w:keepLines w:val="0"/>
        <w:pageBreakBefore w:val="0"/>
        <w:kinsoku/>
        <w:wordWrap/>
        <w:overflowPunct/>
        <w:topLinePunct w:val="0"/>
        <w:bidi w:val="0"/>
        <w:snapToGrid w:val="0"/>
        <w:spacing w:beforeAutospacing="0" w:afterAutospacing="0" w:line="312" w:lineRule="auto"/>
        <w:ind w:firstLine="480" w:firstLineChars="20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val="en-US" w:eastAsia="zh-CN"/>
        </w:rPr>
        <w:t xml:space="preserve">17.2 </w:t>
      </w:r>
      <w:r>
        <w:rPr>
          <w:rFonts w:hint="eastAsia" w:ascii="宋体" w:hAnsi="宋体" w:eastAsia="宋体" w:cs="宋体"/>
          <w:i w:val="0"/>
          <w:iCs w:val="0"/>
          <w:color w:val="auto"/>
          <w:sz w:val="24"/>
          <w:szCs w:val="24"/>
          <w:highlight w:val="none"/>
          <w:lang w:eastAsia="zh-CN"/>
        </w:rPr>
        <w:t>供应商</w:t>
      </w:r>
      <w:r>
        <w:rPr>
          <w:rFonts w:hint="eastAsia" w:ascii="宋体" w:hAnsi="宋体" w:eastAsia="宋体" w:cs="宋体"/>
          <w:i w:val="0"/>
          <w:iCs w:val="0"/>
          <w:color w:val="auto"/>
          <w:sz w:val="24"/>
          <w:szCs w:val="24"/>
          <w:highlight w:val="none"/>
        </w:rPr>
        <w:t>的澄清、说明、答复或者补充应在规定的时间内完成，并不得超出</w:t>
      </w:r>
      <w:r>
        <w:rPr>
          <w:rFonts w:hint="eastAsia" w:ascii="宋体" w:hAnsi="宋体" w:eastAsia="宋体" w:cs="宋体"/>
          <w:i w:val="0"/>
          <w:iCs w:val="0"/>
          <w:color w:val="auto"/>
          <w:sz w:val="24"/>
          <w:szCs w:val="24"/>
          <w:highlight w:val="none"/>
          <w:lang w:eastAsia="zh-CN"/>
        </w:rPr>
        <w:t>响应文件</w:t>
      </w:r>
      <w:r>
        <w:rPr>
          <w:rFonts w:hint="eastAsia" w:ascii="宋体" w:hAnsi="宋体" w:eastAsia="宋体" w:cs="宋体"/>
          <w:i w:val="0"/>
          <w:iCs w:val="0"/>
          <w:color w:val="auto"/>
          <w:sz w:val="24"/>
          <w:szCs w:val="24"/>
          <w:highlight w:val="none"/>
        </w:rPr>
        <w:t>的范围或对应答内容进行实质性的修改。</w:t>
      </w:r>
    </w:p>
    <w:p w14:paraId="3D9B8365">
      <w:pPr>
        <w:keepLines w:val="0"/>
        <w:pageBreakBefore w:val="0"/>
        <w:kinsoku/>
        <w:wordWrap/>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val="zh-CN"/>
        </w:rPr>
      </w:pPr>
      <w:r>
        <w:rPr>
          <w:rFonts w:hint="eastAsia" w:ascii="宋体" w:hAnsi="宋体" w:eastAsia="宋体" w:cs="宋体"/>
          <w:i w:val="0"/>
          <w:iCs w:val="0"/>
          <w:color w:val="auto"/>
          <w:sz w:val="24"/>
          <w:szCs w:val="24"/>
          <w:highlight w:val="none"/>
        </w:rPr>
        <w:t>17.</w:t>
      </w:r>
      <w:r>
        <w:rPr>
          <w:rFonts w:hint="eastAsia" w:ascii="宋体" w:hAnsi="宋体" w:eastAsia="宋体" w:cs="宋体"/>
          <w:i w:val="0"/>
          <w:iCs w:val="0"/>
          <w:color w:val="auto"/>
          <w:sz w:val="24"/>
          <w:szCs w:val="24"/>
          <w:highlight w:val="none"/>
          <w:lang w:val="en-US" w:eastAsia="zh-CN"/>
        </w:rPr>
        <w:t>3</w:t>
      </w:r>
      <w:r>
        <w:rPr>
          <w:rFonts w:hint="eastAsia" w:ascii="宋体" w:hAnsi="宋体" w:eastAsia="宋体" w:cs="宋体"/>
          <w:i w:val="0"/>
          <w:iCs w:val="0"/>
          <w:color w:val="auto"/>
          <w:sz w:val="24"/>
          <w:szCs w:val="24"/>
          <w:highlight w:val="none"/>
        </w:rPr>
        <w:t xml:space="preserve"> 澄清文件将作为</w:t>
      </w:r>
      <w:r>
        <w:rPr>
          <w:rFonts w:hint="eastAsia" w:ascii="宋体" w:hAnsi="宋体" w:eastAsia="宋体" w:cs="宋体"/>
          <w:i w:val="0"/>
          <w:iCs w:val="0"/>
          <w:color w:val="auto"/>
          <w:sz w:val="24"/>
          <w:szCs w:val="24"/>
          <w:highlight w:val="none"/>
          <w:lang w:eastAsia="zh-CN"/>
        </w:rPr>
        <w:t>响应文件</w:t>
      </w:r>
      <w:r>
        <w:rPr>
          <w:rFonts w:hint="eastAsia" w:ascii="宋体" w:hAnsi="宋体" w:eastAsia="宋体" w:cs="宋体"/>
          <w:i w:val="0"/>
          <w:iCs w:val="0"/>
          <w:color w:val="auto"/>
          <w:sz w:val="24"/>
          <w:szCs w:val="24"/>
          <w:highlight w:val="none"/>
        </w:rPr>
        <w:t>的一部分，与</w:t>
      </w:r>
      <w:r>
        <w:rPr>
          <w:rFonts w:hint="eastAsia" w:ascii="宋体" w:hAnsi="宋体" w:eastAsia="宋体" w:cs="宋体"/>
          <w:i w:val="0"/>
          <w:iCs w:val="0"/>
          <w:color w:val="auto"/>
          <w:sz w:val="24"/>
          <w:szCs w:val="24"/>
          <w:highlight w:val="none"/>
          <w:lang w:eastAsia="zh-CN"/>
        </w:rPr>
        <w:t>响应文件</w:t>
      </w:r>
      <w:r>
        <w:rPr>
          <w:rFonts w:hint="eastAsia" w:ascii="宋体" w:hAnsi="宋体" w:eastAsia="宋体" w:cs="宋体"/>
          <w:i w:val="0"/>
          <w:iCs w:val="0"/>
          <w:color w:val="auto"/>
          <w:sz w:val="24"/>
          <w:szCs w:val="24"/>
          <w:highlight w:val="none"/>
        </w:rPr>
        <w:t>具有同等的法律效力。</w:t>
      </w:r>
    </w:p>
    <w:p w14:paraId="18CD2D57">
      <w:pPr>
        <w:keepLines w:val="0"/>
        <w:pageBreakBefore w:val="0"/>
        <w:tabs>
          <w:tab w:val="left" w:pos="709"/>
          <w:tab w:val="left" w:pos="927"/>
        </w:tabs>
        <w:kinsoku/>
        <w:wordWrap/>
        <w:overflowPunct/>
        <w:topLinePunct w:val="0"/>
        <w:bidi w:val="0"/>
        <w:spacing w:beforeAutospacing="0" w:afterAutospacing="0" w:line="312" w:lineRule="auto"/>
        <w:jc w:val="both"/>
        <w:textAlignment w:val="auto"/>
        <w:rPr>
          <w:rFonts w:hint="eastAsia" w:ascii="宋体" w:hAnsi="宋体" w:eastAsia="宋体" w:cs="宋体"/>
          <w:b/>
          <w:bCs/>
          <w:i w:val="0"/>
          <w:iCs w:val="0"/>
          <w:color w:val="auto"/>
          <w:sz w:val="24"/>
          <w:szCs w:val="24"/>
          <w:highlight w:val="none"/>
          <w:lang w:val="zh-CN"/>
        </w:rPr>
      </w:pPr>
      <w:r>
        <w:rPr>
          <w:rFonts w:hint="eastAsia" w:ascii="宋体" w:hAnsi="宋体" w:eastAsia="宋体" w:cs="宋体"/>
          <w:b/>
          <w:bCs/>
          <w:i w:val="0"/>
          <w:iCs w:val="0"/>
          <w:color w:val="auto"/>
          <w:sz w:val="24"/>
          <w:szCs w:val="24"/>
          <w:highlight w:val="none"/>
          <w:lang w:val="en-US" w:eastAsia="zh-CN"/>
        </w:rPr>
        <w:t>18.</w:t>
      </w:r>
      <w:r>
        <w:rPr>
          <w:rFonts w:hint="eastAsia" w:ascii="宋体" w:hAnsi="宋体" w:eastAsia="宋体" w:cs="宋体"/>
          <w:b/>
          <w:bCs/>
          <w:i w:val="0"/>
          <w:iCs w:val="0"/>
          <w:color w:val="auto"/>
          <w:sz w:val="24"/>
          <w:szCs w:val="24"/>
          <w:highlight w:val="none"/>
          <w:lang w:val="zh-CN"/>
        </w:rPr>
        <w:t>签订框架协议</w:t>
      </w:r>
    </w:p>
    <w:p w14:paraId="5502B6D7">
      <w:pPr>
        <w:keepLines w:val="0"/>
        <w:pageBreakBefore w:val="0"/>
        <w:tabs>
          <w:tab w:val="left" w:pos="709"/>
          <w:tab w:val="left" w:pos="927"/>
        </w:tabs>
        <w:kinsoku/>
        <w:wordWrap/>
        <w:overflowPunct/>
        <w:topLinePunct w:val="0"/>
        <w:bidi w:val="0"/>
        <w:spacing w:beforeAutospacing="0" w:afterAutospacing="0" w:line="312" w:lineRule="auto"/>
        <w:ind w:firstLine="480" w:firstLineChars="200"/>
        <w:jc w:val="both"/>
        <w:textAlignment w:val="auto"/>
        <w:rPr>
          <w:rFonts w:hint="eastAsia" w:ascii="宋体" w:hAnsi="宋体" w:eastAsia="宋体" w:cs="宋体"/>
          <w:b w:val="0"/>
          <w:bCs w:val="0"/>
          <w:i w:val="0"/>
          <w:iCs w:val="0"/>
          <w:color w:val="auto"/>
          <w:sz w:val="24"/>
          <w:szCs w:val="24"/>
          <w:highlight w:val="none"/>
          <w:lang w:val="zh-CN"/>
        </w:rPr>
      </w:pPr>
      <w:r>
        <w:rPr>
          <w:rFonts w:hint="eastAsia" w:ascii="宋体" w:hAnsi="宋体" w:eastAsia="宋体" w:cs="宋体"/>
          <w:b w:val="0"/>
          <w:bCs w:val="0"/>
          <w:i w:val="0"/>
          <w:iCs w:val="0"/>
          <w:color w:val="auto"/>
          <w:sz w:val="24"/>
          <w:szCs w:val="24"/>
          <w:highlight w:val="none"/>
          <w:lang w:val="en-US" w:eastAsia="zh-CN"/>
        </w:rPr>
        <w:t xml:space="preserve">18.1 </w:t>
      </w:r>
      <w:r>
        <w:rPr>
          <w:rFonts w:hint="eastAsia" w:ascii="宋体" w:hAnsi="宋体" w:eastAsia="宋体" w:cs="宋体"/>
          <w:b w:val="0"/>
          <w:bCs w:val="0"/>
          <w:i w:val="0"/>
          <w:iCs w:val="0"/>
          <w:color w:val="auto"/>
          <w:sz w:val="24"/>
          <w:szCs w:val="24"/>
          <w:highlight w:val="none"/>
          <w:lang w:val="zh-CN"/>
        </w:rPr>
        <w:t>入围结果将在发布征集公告的媒体上公告，不再另行通知落标人。</w:t>
      </w:r>
    </w:p>
    <w:p w14:paraId="1F213E1B">
      <w:pPr>
        <w:keepLines w:val="0"/>
        <w:pageBreakBefore w:val="0"/>
        <w:tabs>
          <w:tab w:val="left" w:pos="709"/>
          <w:tab w:val="left" w:pos="927"/>
        </w:tabs>
        <w:kinsoku/>
        <w:wordWrap/>
        <w:overflowPunct/>
        <w:topLinePunct w:val="0"/>
        <w:bidi w:val="0"/>
        <w:spacing w:beforeAutospacing="0" w:afterAutospacing="0" w:line="312" w:lineRule="auto"/>
        <w:ind w:firstLine="480" w:firstLineChars="200"/>
        <w:jc w:val="both"/>
        <w:textAlignment w:val="auto"/>
        <w:rPr>
          <w:rFonts w:hint="eastAsia" w:ascii="宋体" w:hAnsi="宋体" w:eastAsia="宋体" w:cs="宋体"/>
          <w:b w:val="0"/>
          <w:bCs w:val="0"/>
          <w:i w:val="0"/>
          <w:iCs w:val="0"/>
          <w:color w:val="auto"/>
          <w:sz w:val="24"/>
          <w:szCs w:val="24"/>
          <w:highlight w:val="none"/>
          <w:lang w:val="zh-CN"/>
        </w:rPr>
      </w:pPr>
      <w:r>
        <w:rPr>
          <w:rFonts w:hint="eastAsia" w:ascii="宋体" w:hAnsi="宋体" w:eastAsia="宋体" w:cs="宋体"/>
          <w:b w:val="0"/>
          <w:bCs w:val="0"/>
          <w:i w:val="0"/>
          <w:iCs w:val="0"/>
          <w:color w:val="auto"/>
          <w:sz w:val="24"/>
          <w:szCs w:val="24"/>
          <w:highlight w:val="none"/>
          <w:lang w:val="zh-CN"/>
        </w:rPr>
        <w:t>18.2 征集人将在公告入围结果的同时向入围人发出《入围通知书》。入围通知书是合同的组成部分，对</w:t>
      </w:r>
      <w:r>
        <w:rPr>
          <w:rFonts w:hint="eastAsia" w:ascii="宋体" w:hAnsi="宋体" w:eastAsia="宋体" w:cs="宋体"/>
          <w:b w:val="0"/>
          <w:bCs w:val="0"/>
          <w:i w:val="0"/>
          <w:iCs w:val="0"/>
          <w:color w:val="auto"/>
          <w:sz w:val="24"/>
          <w:szCs w:val="24"/>
          <w:highlight w:val="none"/>
          <w:lang w:val="en-US" w:eastAsia="zh-CN"/>
        </w:rPr>
        <w:t>征集</w:t>
      </w:r>
      <w:r>
        <w:rPr>
          <w:rFonts w:hint="eastAsia" w:ascii="宋体" w:hAnsi="宋体" w:eastAsia="宋体" w:cs="宋体"/>
          <w:b w:val="0"/>
          <w:bCs w:val="0"/>
          <w:i w:val="0"/>
          <w:iCs w:val="0"/>
          <w:color w:val="auto"/>
          <w:sz w:val="24"/>
          <w:szCs w:val="24"/>
          <w:highlight w:val="none"/>
          <w:lang w:val="zh-CN"/>
        </w:rPr>
        <w:t>人和入围人均具有法律约束力。</w:t>
      </w:r>
    </w:p>
    <w:p w14:paraId="6BD8862B">
      <w:pPr>
        <w:keepLines w:val="0"/>
        <w:pageBreakBefore w:val="0"/>
        <w:tabs>
          <w:tab w:val="left" w:pos="709"/>
          <w:tab w:val="left" w:pos="927"/>
        </w:tabs>
        <w:kinsoku/>
        <w:wordWrap/>
        <w:overflowPunct/>
        <w:topLinePunct w:val="0"/>
        <w:bidi w:val="0"/>
        <w:spacing w:beforeAutospacing="0" w:afterAutospacing="0" w:line="312" w:lineRule="auto"/>
        <w:ind w:firstLine="480" w:firstLineChars="200"/>
        <w:jc w:val="both"/>
        <w:textAlignment w:val="auto"/>
        <w:rPr>
          <w:rFonts w:hint="eastAsia" w:ascii="宋体" w:hAnsi="宋体" w:eastAsia="宋体" w:cs="宋体"/>
          <w:b w:val="0"/>
          <w:bCs w:val="0"/>
          <w:i w:val="0"/>
          <w:iCs w:val="0"/>
          <w:color w:val="auto"/>
          <w:sz w:val="24"/>
          <w:szCs w:val="24"/>
          <w:highlight w:val="none"/>
          <w:lang w:val="zh-CN"/>
        </w:rPr>
      </w:pPr>
      <w:r>
        <w:rPr>
          <w:rFonts w:hint="eastAsia" w:ascii="宋体" w:hAnsi="宋体" w:eastAsia="宋体" w:cs="宋体"/>
          <w:b w:val="0"/>
          <w:bCs w:val="0"/>
          <w:i w:val="0"/>
          <w:iCs w:val="0"/>
          <w:color w:val="auto"/>
          <w:sz w:val="24"/>
          <w:szCs w:val="24"/>
          <w:highlight w:val="none"/>
          <w:lang w:val="zh-CN"/>
        </w:rPr>
        <w:t>18.3 入围通知书发出后，</w:t>
      </w:r>
      <w:r>
        <w:rPr>
          <w:rFonts w:hint="eastAsia" w:ascii="宋体" w:hAnsi="宋体" w:eastAsia="宋体" w:cs="宋体"/>
          <w:b w:val="0"/>
          <w:bCs w:val="0"/>
          <w:i w:val="0"/>
          <w:iCs w:val="0"/>
          <w:color w:val="auto"/>
          <w:sz w:val="24"/>
          <w:szCs w:val="24"/>
          <w:highlight w:val="none"/>
          <w:lang w:val="en-US" w:eastAsia="zh-CN"/>
        </w:rPr>
        <w:t>征集</w:t>
      </w:r>
      <w:r>
        <w:rPr>
          <w:rFonts w:hint="eastAsia" w:ascii="宋体" w:hAnsi="宋体" w:eastAsia="宋体" w:cs="宋体"/>
          <w:b w:val="0"/>
          <w:bCs w:val="0"/>
          <w:i w:val="0"/>
          <w:iCs w:val="0"/>
          <w:color w:val="auto"/>
          <w:sz w:val="24"/>
          <w:szCs w:val="24"/>
          <w:highlight w:val="none"/>
          <w:lang w:val="zh-CN"/>
        </w:rPr>
        <w:t>人改变入围结果的，或者入围人放弃入围项目的，应当依法承担法律责任。</w:t>
      </w:r>
    </w:p>
    <w:p w14:paraId="41FD695E">
      <w:pPr>
        <w:keepLines w:val="0"/>
        <w:pageBreakBefore w:val="0"/>
        <w:tabs>
          <w:tab w:val="left" w:pos="709"/>
          <w:tab w:val="left" w:pos="927"/>
        </w:tabs>
        <w:kinsoku/>
        <w:wordWrap/>
        <w:overflowPunct/>
        <w:topLinePunct w:val="0"/>
        <w:bidi w:val="0"/>
        <w:spacing w:beforeAutospacing="0" w:afterAutospacing="0" w:line="312" w:lineRule="auto"/>
        <w:ind w:firstLine="480" w:firstLineChars="200"/>
        <w:jc w:val="both"/>
        <w:textAlignment w:val="auto"/>
        <w:rPr>
          <w:rFonts w:hint="eastAsia" w:ascii="宋体" w:hAnsi="宋体" w:eastAsia="宋体" w:cs="宋体"/>
          <w:b w:val="0"/>
          <w:bCs w:val="0"/>
          <w:i w:val="0"/>
          <w:iCs w:val="0"/>
          <w:color w:val="auto"/>
          <w:sz w:val="24"/>
          <w:szCs w:val="24"/>
          <w:highlight w:val="none"/>
          <w:lang w:val="zh-CN"/>
        </w:rPr>
      </w:pPr>
      <w:r>
        <w:rPr>
          <w:rFonts w:hint="eastAsia" w:ascii="宋体" w:hAnsi="宋体" w:eastAsia="宋体" w:cs="宋体"/>
          <w:b w:val="0"/>
          <w:bCs w:val="0"/>
          <w:i w:val="0"/>
          <w:iCs w:val="0"/>
          <w:color w:val="auto"/>
          <w:sz w:val="24"/>
          <w:szCs w:val="24"/>
          <w:highlight w:val="none"/>
          <w:lang w:val="zh-CN"/>
        </w:rPr>
        <w:t>18.4 入围人应按入围通知书规定的时间与征集人签订框架协议。如果入围人未在规定的时间内签署框架协议，视为自动放弃入围资格，列入不良行为记录名单，在一至三年内禁止参加政府采购活动并予以公告。供应商在被评审小组评定为入围人之后、入围通知书发出之前放弃入围的，按本条规定处理。</w:t>
      </w:r>
    </w:p>
    <w:p w14:paraId="6CC43E18">
      <w:pPr>
        <w:keepLines w:val="0"/>
        <w:pageBreakBefore w:val="0"/>
        <w:tabs>
          <w:tab w:val="left" w:pos="709"/>
          <w:tab w:val="left" w:pos="927"/>
        </w:tabs>
        <w:kinsoku/>
        <w:wordWrap/>
        <w:overflowPunct/>
        <w:topLinePunct w:val="0"/>
        <w:bidi w:val="0"/>
        <w:spacing w:beforeAutospacing="0" w:afterAutospacing="0" w:line="312" w:lineRule="auto"/>
        <w:jc w:val="both"/>
        <w:textAlignment w:val="auto"/>
        <w:rPr>
          <w:rFonts w:hint="eastAsia" w:ascii="宋体" w:hAnsi="宋体" w:eastAsia="宋体" w:cs="宋体"/>
          <w:b/>
          <w:bCs/>
          <w:i w:val="0"/>
          <w:iCs w:val="0"/>
          <w:color w:val="auto"/>
          <w:sz w:val="24"/>
          <w:szCs w:val="24"/>
          <w:highlight w:val="none"/>
          <w:lang w:val="zh-CN"/>
        </w:rPr>
      </w:pPr>
      <w:r>
        <w:rPr>
          <w:rFonts w:hint="eastAsia" w:ascii="宋体" w:hAnsi="宋体" w:eastAsia="宋体" w:cs="宋体"/>
          <w:b/>
          <w:bCs/>
          <w:i w:val="0"/>
          <w:iCs w:val="0"/>
          <w:color w:val="auto"/>
          <w:sz w:val="24"/>
          <w:szCs w:val="24"/>
          <w:highlight w:val="none"/>
          <w:lang w:val="en-US" w:eastAsia="zh-CN"/>
        </w:rPr>
        <w:t>19.</w:t>
      </w:r>
      <w:r>
        <w:rPr>
          <w:rFonts w:hint="eastAsia" w:ascii="宋体" w:hAnsi="宋体" w:eastAsia="宋体" w:cs="宋体"/>
          <w:b/>
          <w:bCs/>
          <w:i w:val="0"/>
          <w:iCs w:val="0"/>
          <w:color w:val="auto"/>
          <w:sz w:val="24"/>
          <w:szCs w:val="24"/>
          <w:highlight w:val="none"/>
          <w:lang w:val="zh-CN"/>
        </w:rPr>
        <w:t>确定第二阶段成交方式</w:t>
      </w:r>
    </w:p>
    <w:p w14:paraId="12CA7953">
      <w:pPr>
        <w:keepLines w:val="0"/>
        <w:pageBreakBefore w:val="0"/>
        <w:tabs>
          <w:tab w:val="left" w:pos="709"/>
          <w:tab w:val="left" w:pos="927"/>
        </w:tabs>
        <w:kinsoku/>
        <w:wordWrap/>
        <w:overflowPunct/>
        <w:topLinePunct w:val="0"/>
        <w:bidi w:val="0"/>
        <w:spacing w:beforeAutospacing="0" w:afterAutospacing="0" w:line="312" w:lineRule="auto"/>
        <w:ind w:firstLine="480" w:firstLineChars="200"/>
        <w:jc w:val="both"/>
        <w:textAlignment w:val="auto"/>
        <w:rPr>
          <w:rFonts w:hint="eastAsia" w:ascii="宋体" w:hAnsi="宋体" w:eastAsia="宋体" w:cs="宋体"/>
          <w:b/>
          <w:bCs/>
          <w:i w:val="0"/>
          <w:iCs w:val="0"/>
          <w:color w:val="auto"/>
          <w:sz w:val="24"/>
          <w:szCs w:val="24"/>
          <w:highlight w:val="none"/>
          <w:lang w:val="zh-CN"/>
        </w:rPr>
      </w:pPr>
      <w:r>
        <w:rPr>
          <w:rFonts w:hint="eastAsia" w:ascii="宋体" w:hAnsi="宋体" w:eastAsia="宋体" w:cs="宋体"/>
          <w:bCs/>
          <w:i w:val="0"/>
          <w:iCs w:val="0"/>
          <w:color w:val="auto"/>
          <w:kern w:val="2"/>
          <w:sz w:val="24"/>
          <w:szCs w:val="24"/>
          <w:highlight w:val="none"/>
        </w:rPr>
        <w:t>确定第二阶段成交供应商应当由采购人依据</w:t>
      </w:r>
      <w:r>
        <w:rPr>
          <w:rFonts w:hint="eastAsia" w:ascii="宋体" w:hAnsi="宋体" w:eastAsia="宋体" w:cs="宋体"/>
          <w:bCs/>
          <w:i w:val="0"/>
          <w:iCs w:val="0"/>
          <w:color w:val="auto"/>
          <w:kern w:val="2"/>
          <w:sz w:val="24"/>
          <w:szCs w:val="24"/>
          <w:highlight w:val="none"/>
          <w:lang w:val="en-US" w:eastAsia="zh-CN"/>
        </w:rPr>
        <w:t>服务质量、</w:t>
      </w:r>
      <w:r>
        <w:rPr>
          <w:rFonts w:hint="eastAsia" w:ascii="宋体" w:hAnsi="宋体" w:eastAsia="宋体" w:cs="宋体"/>
          <w:bCs/>
          <w:i w:val="0"/>
          <w:iCs w:val="0"/>
          <w:color w:val="auto"/>
          <w:kern w:val="2"/>
          <w:sz w:val="24"/>
          <w:szCs w:val="24"/>
          <w:highlight w:val="none"/>
        </w:rPr>
        <w:t>入围产品价格、质量以及服务便利性、用户评价等因素，从第一阶段入围供应商中</w:t>
      </w:r>
      <w:r>
        <w:rPr>
          <w:rFonts w:hint="eastAsia" w:ascii="宋体" w:hAnsi="宋体" w:cs="宋体"/>
          <w:bCs/>
          <w:i w:val="0"/>
          <w:iCs w:val="0"/>
          <w:color w:val="auto"/>
          <w:kern w:val="2"/>
          <w:sz w:val="24"/>
          <w:szCs w:val="24"/>
          <w:highlight w:val="none"/>
          <w:lang w:eastAsia="zh-CN"/>
        </w:rPr>
        <w:t>直接选定</w:t>
      </w:r>
      <w:r>
        <w:rPr>
          <w:rFonts w:hint="eastAsia" w:ascii="宋体" w:hAnsi="宋体" w:cs="宋体"/>
          <w:bCs/>
          <w:i w:val="0"/>
          <w:iCs w:val="0"/>
          <w:color w:val="auto"/>
          <w:kern w:val="2"/>
          <w:sz w:val="24"/>
          <w:szCs w:val="24"/>
          <w:highlight w:val="none"/>
          <w:lang w:val="en-US" w:eastAsia="zh-CN"/>
        </w:rPr>
        <w:t>选定</w:t>
      </w:r>
      <w:r>
        <w:rPr>
          <w:rFonts w:hint="eastAsia" w:ascii="宋体" w:hAnsi="宋体" w:eastAsia="宋体" w:cs="宋体"/>
          <w:bCs/>
          <w:i w:val="0"/>
          <w:iCs w:val="0"/>
          <w:color w:val="auto"/>
          <w:kern w:val="2"/>
          <w:sz w:val="24"/>
          <w:szCs w:val="24"/>
          <w:highlight w:val="none"/>
        </w:rPr>
        <w:t>。确定成交供应商后由采购人和供应商按照征集文件拟定的合同文本自行签订并按规定公告。</w:t>
      </w:r>
    </w:p>
    <w:p w14:paraId="31F05642">
      <w:pPr>
        <w:keepLines w:val="0"/>
        <w:pageBreakBefore w:val="0"/>
        <w:tabs>
          <w:tab w:val="left" w:pos="709"/>
          <w:tab w:val="left" w:pos="927"/>
        </w:tabs>
        <w:kinsoku/>
        <w:wordWrap/>
        <w:overflowPunct/>
        <w:topLinePunct w:val="0"/>
        <w:bidi w:val="0"/>
        <w:spacing w:beforeAutospacing="0" w:afterAutospacing="0" w:line="312" w:lineRule="auto"/>
        <w:jc w:val="both"/>
        <w:textAlignment w:val="auto"/>
        <w:rPr>
          <w:rFonts w:hint="eastAsia" w:ascii="宋体" w:hAnsi="宋体" w:eastAsia="宋体" w:cs="宋体"/>
          <w:b/>
          <w:bCs/>
          <w:i w:val="0"/>
          <w:iCs w:val="0"/>
          <w:color w:val="auto"/>
          <w:sz w:val="24"/>
          <w:szCs w:val="24"/>
          <w:highlight w:val="none"/>
          <w:lang w:val="zh-CN"/>
        </w:rPr>
      </w:pPr>
      <w:r>
        <w:rPr>
          <w:rFonts w:hint="eastAsia" w:ascii="宋体" w:hAnsi="宋体" w:eastAsia="宋体" w:cs="宋体"/>
          <w:b/>
          <w:bCs/>
          <w:i w:val="0"/>
          <w:iCs w:val="0"/>
          <w:color w:val="auto"/>
          <w:sz w:val="24"/>
          <w:szCs w:val="24"/>
          <w:highlight w:val="none"/>
          <w:lang w:val="en-US" w:eastAsia="zh-CN"/>
        </w:rPr>
        <w:t>20.</w:t>
      </w:r>
      <w:r>
        <w:rPr>
          <w:rFonts w:hint="eastAsia" w:ascii="宋体" w:hAnsi="宋体" w:eastAsia="宋体" w:cs="宋体"/>
          <w:b/>
          <w:bCs/>
          <w:i w:val="0"/>
          <w:iCs w:val="0"/>
          <w:color w:val="auto"/>
          <w:sz w:val="24"/>
          <w:szCs w:val="24"/>
          <w:highlight w:val="none"/>
          <w:lang w:val="zh-CN"/>
        </w:rPr>
        <w:t>披露</w:t>
      </w:r>
    </w:p>
    <w:p w14:paraId="7483B03F">
      <w:pPr>
        <w:keepLines w:val="0"/>
        <w:pageBreakBefore w:val="0"/>
        <w:tabs>
          <w:tab w:val="left" w:pos="709"/>
        </w:tabs>
        <w:kinsoku/>
        <w:wordWrap/>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val="zh-CN"/>
        </w:rPr>
      </w:pPr>
      <w:r>
        <w:rPr>
          <w:rFonts w:hint="eastAsia" w:ascii="宋体" w:hAnsi="宋体" w:eastAsia="宋体" w:cs="宋体"/>
          <w:bCs/>
          <w:i w:val="0"/>
          <w:iCs w:val="0"/>
          <w:color w:val="auto"/>
          <w:sz w:val="24"/>
          <w:szCs w:val="24"/>
          <w:highlight w:val="none"/>
          <w:lang w:val="zh-CN"/>
        </w:rPr>
        <w:t>20.1 供应商自下载征集文件之日起，</w:t>
      </w:r>
      <w:r>
        <w:rPr>
          <w:rFonts w:hint="eastAsia" w:ascii="宋体" w:hAnsi="宋体" w:eastAsia="宋体" w:cs="宋体"/>
          <w:i w:val="0"/>
          <w:iCs w:val="0"/>
          <w:color w:val="auto"/>
          <w:sz w:val="24"/>
          <w:szCs w:val="24"/>
          <w:highlight w:val="none"/>
          <w:lang w:val="zh-CN"/>
        </w:rPr>
        <w:t>须承诺承担本征集项目下的保密义务，不得将因本次征集获得的信息向第三人外传。</w:t>
      </w:r>
    </w:p>
    <w:p w14:paraId="13C38916">
      <w:pPr>
        <w:keepLines w:val="0"/>
        <w:pageBreakBefore w:val="0"/>
        <w:kinsoku/>
        <w:wordWrap/>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val="zh-CN"/>
        </w:rPr>
      </w:pPr>
      <w:r>
        <w:rPr>
          <w:rFonts w:hint="eastAsia" w:ascii="宋体" w:hAnsi="宋体" w:eastAsia="宋体" w:cs="宋体"/>
          <w:i w:val="0"/>
          <w:iCs w:val="0"/>
          <w:color w:val="auto"/>
          <w:sz w:val="24"/>
          <w:szCs w:val="24"/>
          <w:highlight w:val="none"/>
          <w:lang w:val="zh-CN"/>
        </w:rPr>
        <w:t>20.2 征集人有权将供应商提供的所有资料向其他政府部门或有关的非政府机构负责评审标书的人员或与评审有关的人员披露。</w:t>
      </w:r>
    </w:p>
    <w:p w14:paraId="51130577">
      <w:pPr>
        <w:keepLines w:val="0"/>
        <w:pageBreakBefore w:val="0"/>
        <w:kinsoku/>
        <w:wordWrap/>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val="zh-CN"/>
        </w:rPr>
      </w:pPr>
      <w:r>
        <w:rPr>
          <w:rFonts w:hint="eastAsia" w:ascii="宋体" w:hAnsi="宋体" w:eastAsia="宋体" w:cs="宋体"/>
          <w:i w:val="0"/>
          <w:iCs w:val="0"/>
          <w:color w:val="auto"/>
          <w:sz w:val="24"/>
          <w:szCs w:val="24"/>
          <w:highlight w:val="none"/>
          <w:lang w:val="zh-CN"/>
        </w:rPr>
        <w:t>20.3 当发布入围公告和其它公告时，当国家机关调查、审查、审计时以及在其它符合法律规定的情形下，征集人无须事先征求供应商/入围人同意而可以披露关于采购过程、响应文件、合同文本、合同签署情况的资料、供应商/入围人的名称及地址、采购内容的有关信息以及补充条款等，并且对任何已经公布过的内容或与之内容相同的资料无须再承担保密责任。</w:t>
      </w:r>
    </w:p>
    <w:p w14:paraId="171D9299">
      <w:pPr>
        <w:keepLines w:val="0"/>
        <w:pageBreakBefore w:val="0"/>
        <w:kinsoku/>
        <w:wordWrap/>
        <w:overflowPunct/>
        <w:topLinePunct w:val="0"/>
        <w:bidi w:val="0"/>
        <w:spacing w:beforeAutospacing="0" w:afterAutospacing="0" w:line="312" w:lineRule="auto"/>
        <w:jc w:val="both"/>
        <w:textAlignment w:val="auto"/>
        <w:rPr>
          <w:rFonts w:hint="eastAsia" w:ascii="宋体" w:hAnsi="宋体" w:eastAsia="宋体" w:cs="宋体"/>
          <w:b/>
          <w:i w:val="0"/>
          <w:iCs w:val="0"/>
          <w:color w:val="auto"/>
          <w:sz w:val="24"/>
          <w:szCs w:val="24"/>
          <w:highlight w:val="none"/>
          <w:lang w:val="zh-CN"/>
        </w:rPr>
      </w:pPr>
      <w:r>
        <w:rPr>
          <w:rFonts w:hint="eastAsia" w:ascii="宋体" w:hAnsi="宋体" w:eastAsia="宋体" w:cs="宋体"/>
          <w:b/>
          <w:i w:val="0"/>
          <w:iCs w:val="0"/>
          <w:color w:val="auto"/>
          <w:sz w:val="24"/>
          <w:szCs w:val="24"/>
          <w:highlight w:val="none"/>
          <w:lang w:val="zh-CN"/>
        </w:rPr>
        <w:t>21.信用信息查询</w:t>
      </w:r>
    </w:p>
    <w:p w14:paraId="319FF490">
      <w:pPr>
        <w:keepLines w:val="0"/>
        <w:pageBreakBefore w:val="0"/>
        <w:kinsoku/>
        <w:wordWrap/>
        <w:overflowPunct/>
        <w:topLinePunct w:val="0"/>
        <w:bidi w:val="0"/>
        <w:spacing w:beforeAutospacing="0" w:afterAutospacing="0" w:line="312" w:lineRule="auto"/>
        <w:ind w:firstLine="480" w:firstLineChars="200"/>
        <w:jc w:val="both"/>
        <w:textAlignment w:val="auto"/>
        <w:rPr>
          <w:rFonts w:hint="eastAsia" w:ascii="宋体" w:hAnsi="宋体" w:eastAsia="宋体" w:cs="宋体"/>
          <w:b/>
          <w:i w:val="0"/>
          <w:iCs w:val="0"/>
          <w:color w:val="auto"/>
          <w:sz w:val="24"/>
          <w:szCs w:val="24"/>
          <w:highlight w:val="none"/>
          <w:lang w:val="zh-CN"/>
        </w:rPr>
      </w:pPr>
      <w:r>
        <w:rPr>
          <w:rFonts w:hint="eastAsia" w:ascii="宋体" w:hAnsi="宋体" w:eastAsia="宋体" w:cs="宋体"/>
          <w:b w:val="0"/>
          <w:bCs/>
          <w:i w:val="0"/>
          <w:iCs w:val="0"/>
          <w:color w:val="auto"/>
          <w:sz w:val="24"/>
          <w:szCs w:val="24"/>
          <w:highlight w:val="none"/>
          <w:lang w:val="zh-CN"/>
        </w:rPr>
        <w:t>根据《财政部关于在政府采购活动中查询及使用信用记录有关问题的通知》财库【2016】125号的规定，各供应商应在本项目征集公告发布之日起到响应截止时间期间，通过“信用中国”网站（www.creditchina.gov.cn）、中国政府采购网（www.ccgp.gov.cn）等渠道查询主体信用记录，并将信用记录信息查询记录作为响应文件的组成部分。对列入失信被执行人、重大违法税收</w:t>
      </w:r>
      <w:r>
        <w:rPr>
          <w:rFonts w:hint="eastAsia" w:ascii="宋体" w:hAnsi="宋体" w:eastAsia="宋体" w:cs="宋体"/>
          <w:b w:val="0"/>
          <w:bCs/>
          <w:i w:val="0"/>
          <w:iCs w:val="0"/>
          <w:color w:val="auto"/>
          <w:sz w:val="24"/>
          <w:szCs w:val="24"/>
          <w:highlight w:val="none"/>
          <w:lang w:val="en-US" w:eastAsia="zh-CN"/>
        </w:rPr>
        <w:t>失信主体</w:t>
      </w:r>
      <w:r>
        <w:rPr>
          <w:rFonts w:hint="eastAsia" w:ascii="宋体" w:hAnsi="宋体" w:eastAsia="宋体" w:cs="宋体"/>
          <w:b w:val="0"/>
          <w:bCs/>
          <w:i w:val="0"/>
          <w:iCs w:val="0"/>
          <w:color w:val="auto"/>
          <w:sz w:val="24"/>
          <w:szCs w:val="24"/>
          <w:highlight w:val="none"/>
          <w:lang w:val="zh-CN"/>
        </w:rPr>
        <w:t>、政府采购严重违法失信行为记录名单及其他不符合《中华人民共和国政府采购法》第二十二条规定条件的供应商，应当拒绝其参与政府采购活动。</w:t>
      </w:r>
    </w:p>
    <w:p w14:paraId="35BAF7B6">
      <w:pPr>
        <w:keepLines w:val="0"/>
        <w:pageBreakBefore w:val="0"/>
        <w:kinsoku/>
        <w:wordWrap/>
        <w:overflowPunct/>
        <w:topLinePunct w:val="0"/>
        <w:bidi w:val="0"/>
        <w:spacing w:beforeAutospacing="0" w:afterAutospacing="0" w:line="312" w:lineRule="auto"/>
        <w:jc w:val="both"/>
        <w:textAlignment w:val="auto"/>
        <w:rPr>
          <w:rFonts w:hint="eastAsia" w:ascii="宋体" w:hAnsi="宋体" w:eastAsia="宋体" w:cs="宋体"/>
          <w:b/>
          <w:i w:val="0"/>
          <w:iCs w:val="0"/>
          <w:color w:val="auto"/>
          <w:sz w:val="24"/>
          <w:szCs w:val="24"/>
          <w:highlight w:val="none"/>
          <w:lang w:val="zh-CN"/>
        </w:rPr>
      </w:pPr>
      <w:r>
        <w:rPr>
          <w:rFonts w:hint="eastAsia" w:ascii="宋体" w:hAnsi="宋体" w:eastAsia="宋体" w:cs="宋体"/>
          <w:b/>
          <w:i w:val="0"/>
          <w:iCs w:val="0"/>
          <w:color w:val="auto"/>
          <w:sz w:val="24"/>
          <w:szCs w:val="24"/>
          <w:highlight w:val="none"/>
          <w:lang w:val="zh-CN"/>
        </w:rPr>
        <w:t>22.质疑和投诉</w:t>
      </w:r>
    </w:p>
    <w:p w14:paraId="02B37FF9">
      <w:pPr>
        <w:keepLines w:val="0"/>
        <w:pageBreakBefore w:val="0"/>
        <w:kinsoku/>
        <w:wordWrap/>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val="zh-CN"/>
        </w:rPr>
        <w:t>22.1</w:t>
      </w:r>
      <w:r>
        <w:rPr>
          <w:rFonts w:hint="eastAsia" w:ascii="宋体" w:hAnsi="宋体" w:eastAsia="宋体" w:cs="宋体"/>
          <w:i w:val="0"/>
          <w:iCs w:val="0"/>
          <w:color w:val="auto"/>
          <w:sz w:val="24"/>
          <w:szCs w:val="24"/>
          <w:highlight w:val="none"/>
          <w:lang w:val="en-US" w:eastAsia="zh-CN"/>
        </w:rPr>
        <w:t xml:space="preserve"> </w:t>
      </w:r>
      <w:r>
        <w:rPr>
          <w:rFonts w:hint="eastAsia" w:ascii="宋体" w:hAnsi="宋体" w:eastAsia="宋体" w:cs="宋体"/>
          <w:bCs/>
          <w:i w:val="0"/>
          <w:iCs w:val="0"/>
          <w:color w:val="auto"/>
          <w:sz w:val="24"/>
          <w:szCs w:val="24"/>
          <w:highlight w:val="none"/>
        </w:rPr>
        <w:t>供应商认为征集文件、征集过程和入围结果使自己的合法权益受到损害的，应当在质疑有效期内，通过</w:t>
      </w:r>
      <w:r>
        <w:rPr>
          <w:rFonts w:hint="eastAsia" w:ascii="宋体" w:hAnsi="宋体" w:eastAsia="宋体" w:cs="宋体"/>
          <w:bCs/>
          <w:i w:val="0"/>
          <w:iCs w:val="0"/>
          <w:color w:val="auto"/>
          <w:sz w:val="24"/>
          <w:szCs w:val="24"/>
          <w:highlight w:val="none"/>
          <w:lang w:val="en-US" w:eastAsia="zh-CN"/>
        </w:rPr>
        <w:t>政采云</w:t>
      </w:r>
      <w:r>
        <w:rPr>
          <w:rFonts w:hint="eastAsia" w:ascii="宋体" w:hAnsi="宋体" w:eastAsia="宋体" w:cs="宋体"/>
          <w:bCs/>
          <w:i w:val="0"/>
          <w:iCs w:val="0"/>
          <w:color w:val="auto"/>
          <w:sz w:val="24"/>
          <w:szCs w:val="24"/>
          <w:highlight w:val="none"/>
        </w:rPr>
        <w:t>平台向征集人提出质疑。</w:t>
      </w:r>
      <w:r>
        <w:rPr>
          <w:rFonts w:hint="eastAsia" w:ascii="宋体" w:hAnsi="宋体" w:eastAsia="宋体" w:cs="宋体"/>
          <w:i w:val="0"/>
          <w:iCs w:val="0"/>
          <w:color w:val="auto"/>
          <w:sz w:val="24"/>
          <w:szCs w:val="24"/>
          <w:highlight w:val="none"/>
        </w:rPr>
        <w:t>供应商对征集人的质疑答复不满意或者征集人未在规定时间内作出答复的，可以在答复期满后十五个工作日内向</w:t>
      </w:r>
      <w:r>
        <w:rPr>
          <w:rFonts w:hint="eastAsia" w:ascii="宋体" w:hAnsi="宋体" w:cs="宋体"/>
          <w:i w:val="0"/>
          <w:iCs w:val="0"/>
          <w:color w:val="auto"/>
          <w:sz w:val="24"/>
          <w:szCs w:val="24"/>
          <w:highlight w:val="none"/>
          <w:lang w:val="en-US" w:eastAsia="zh-CN"/>
        </w:rPr>
        <w:t>抚松县财政投资评审中心</w:t>
      </w:r>
      <w:r>
        <w:rPr>
          <w:rFonts w:hint="eastAsia" w:ascii="宋体" w:hAnsi="宋体" w:eastAsia="宋体" w:cs="宋体"/>
          <w:i w:val="0"/>
          <w:iCs w:val="0"/>
          <w:color w:val="auto"/>
          <w:sz w:val="24"/>
          <w:szCs w:val="24"/>
          <w:highlight w:val="none"/>
          <w:lang w:val="en-US" w:eastAsia="zh-CN"/>
        </w:rPr>
        <w:t>提起投诉</w:t>
      </w:r>
      <w:r>
        <w:rPr>
          <w:rFonts w:hint="eastAsia" w:ascii="宋体" w:hAnsi="宋体" w:eastAsia="宋体" w:cs="宋体"/>
          <w:i w:val="0"/>
          <w:iCs w:val="0"/>
          <w:color w:val="auto"/>
          <w:sz w:val="24"/>
          <w:szCs w:val="24"/>
          <w:highlight w:val="none"/>
        </w:rPr>
        <w:t>。</w:t>
      </w:r>
    </w:p>
    <w:p w14:paraId="489763AE">
      <w:pPr>
        <w:keepLines w:val="0"/>
        <w:pageBreakBefore w:val="0"/>
        <w:kinsoku/>
        <w:wordWrap/>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val="zh-CN"/>
        </w:rPr>
        <w:t>22.2</w:t>
      </w:r>
      <w:r>
        <w:rPr>
          <w:rFonts w:hint="eastAsia" w:ascii="宋体" w:hAnsi="宋体" w:eastAsia="宋体" w:cs="宋体"/>
          <w:i w:val="0"/>
          <w:iCs w:val="0"/>
          <w:color w:val="auto"/>
          <w:sz w:val="24"/>
          <w:szCs w:val="24"/>
          <w:highlight w:val="none"/>
          <w:lang w:val="en-US" w:eastAsia="zh-CN"/>
        </w:rPr>
        <w:t xml:space="preserve"> </w:t>
      </w:r>
      <w:r>
        <w:rPr>
          <w:rFonts w:hint="eastAsia" w:ascii="宋体" w:hAnsi="宋体" w:eastAsia="宋体" w:cs="宋体"/>
          <w:bCs/>
          <w:i w:val="0"/>
          <w:iCs w:val="0"/>
          <w:color w:val="auto"/>
          <w:sz w:val="24"/>
          <w:szCs w:val="24"/>
          <w:highlight w:val="none"/>
        </w:rPr>
        <w:t>供应商</w:t>
      </w:r>
      <w:r>
        <w:rPr>
          <w:rFonts w:hint="eastAsia" w:ascii="宋体" w:hAnsi="宋体" w:eastAsia="宋体" w:cs="宋体"/>
          <w:i w:val="0"/>
          <w:iCs w:val="0"/>
          <w:color w:val="auto"/>
          <w:sz w:val="24"/>
          <w:szCs w:val="24"/>
          <w:highlight w:val="none"/>
        </w:rPr>
        <w:t>在法定质疑期内针对同一采购程序环节的质疑只允许提出一次。</w:t>
      </w:r>
      <w:r>
        <w:rPr>
          <w:rFonts w:hint="eastAsia" w:ascii="宋体" w:hAnsi="宋体" w:eastAsia="宋体" w:cs="宋体"/>
          <w:bCs/>
          <w:i w:val="0"/>
          <w:iCs w:val="0"/>
          <w:color w:val="auto"/>
          <w:sz w:val="24"/>
          <w:szCs w:val="24"/>
          <w:highlight w:val="none"/>
        </w:rPr>
        <w:t>供应商</w:t>
      </w:r>
      <w:r>
        <w:rPr>
          <w:rFonts w:hint="eastAsia" w:ascii="宋体" w:hAnsi="宋体" w:eastAsia="宋体" w:cs="宋体"/>
          <w:i w:val="0"/>
          <w:iCs w:val="0"/>
          <w:color w:val="auto"/>
          <w:sz w:val="24"/>
          <w:szCs w:val="24"/>
          <w:highlight w:val="none"/>
        </w:rPr>
        <w:t>提出质疑应符合《政府采购质疑和投诉办法》有关规定。</w:t>
      </w:r>
    </w:p>
    <w:p w14:paraId="62A6EA19">
      <w:pPr>
        <w:pStyle w:val="2"/>
        <w:pageBreakBefore w:val="0"/>
        <w:numPr>
          <w:ilvl w:val="0"/>
          <w:numId w:val="5"/>
        </w:numPr>
        <w:kinsoku/>
        <w:overflowPunct/>
        <w:topLinePunct w:val="0"/>
        <w:bidi w:val="0"/>
        <w:spacing w:before="0" w:beforeLines="0" w:beforeAutospacing="0" w:after="0" w:afterLines="0" w:afterAutospacing="0" w:line="312" w:lineRule="auto"/>
        <w:jc w:val="center"/>
        <w:textAlignment w:val="auto"/>
        <w:rPr>
          <w:rFonts w:hint="eastAsia" w:ascii="宋体" w:hAnsi="宋体" w:eastAsia="宋体" w:cs="宋体"/>
          <w:i w:val="0"/>
          <w:iCs w:val="0"/>
          <w:color w:val="auto"/>
          <w:highlight w:val="none"/>
          <w:lang w:val="zh-CN"/>
        </w:rPr>
      </w:pPr>
      <w:bookmarkStart w:id="9" w:name="_Toc2379"/>
      <w:r>
        <w:rPr>
          <w:rFonts w:hint="eastAsia" w:ascii="宋体" w:hAnsi="宋体" w:eastAsia="宋体" w:cs="宋体"/>
          <w:i w:val="0"/>
          <w:iCs w:val="0"/>
          <w:color w:val="auto"/>
          <w:highlight w:val="none"/>
          <w:lang w:val="zh-CN"/>
        </w:rPr>
        <w:t>框架协议文本及采购合同文本</w:t>
      </w:r>
      <w:bookmarkEnd w:id="9"/>
    </w:p>
    <w:p w14:paraId="2187B48D">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72"/>
          <w:szCs w:val="96"/>
          <w:highlight w:val="none"/>
        </w:rPr>
      </w:pPr>
    </w:p>
    <w:p w14:paraId="1C44F932">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72"/>
          <w:szCs w:val="96"/>
          <w:highlight w:val="none"/>
        </w:rPr>
      </w:pPr>
      <w:r>
        <w:rPr>
          <w:rFonts w:hint="eastAsia" w:ascii="宋体" w:hAnsi="宋体" w:eastAsia="宋体" w:cs="宋体"/>
          <w:i w:val="0"/>
          <w:iCs w:val="0"/>
          <w:color w:val="auto"/>
          <w:sz w:val="72"/>
          <w:szCs w:val="96"/>
          <w:highlight w:val="none"/>
        </w:rPr>
        <w:br w:type="page"/>
      </w:r>
    </w:p>
    <w:p w14:paraId="71F9F252">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72"/>
          <w:szCs w:val="96"/>
          <w:highlight w:val="none"/>
        </w:rPr>
      </w:pPr>
    </w:p>
    <w:p w14:paraId="3314D4B3">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72"/>
          <w:szCs w:val="96"/>
          <w:highlight w:val="none"/>
        </w:rPr>
      </w:pPr>
    </w:p>
    <w:p w14:paraId="74794E54">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72"/>
          <w:szCs w:val="96"/>
          <w:highlight w:val="none"/>
        </w:rPr>
      </w:pPr>
      <w:r>
        <w:rPr>
          <w:rFonts w:hint="eastAsia" w:ascii="宋体" w:hAnsi="宋体" w:eastAsia="宋体" w:cs="宋体"/>
          <w:i w:val="0"/>
          <w:iCs w:val="0"/>
          <w:color w:val="auto"/>
          <w:sz w:val="72"/>
          <w:szCs w:val="96"/>
          <w:highlight w:val="none"/>
        </w:rPr>
        <w:t>框 架 协 议</w:t>
      </w:r>
    </w:p>
    <w:p w14:paraId="514FDAAA">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30"/>
          <w:szCs w:val="32"/>
          <w:highlight w:val="none"/>
        </w:rPr>
      </w:pPr>
    </w:p>
    <w:p w14:paraId="6A33BCA8">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30"/>
          <w:szCs w:val="32"/>
          <w:highlight w:val="none"/>
        </w:rPr>
      </w:pPr>
    </w:p>
    <w:p w14:paraId="67CE10C2">
      <w:pPr>
        <w:pageBreakBefore w:val="0"/>
        <w:kinsoku/>
        <w:overflowPunct/>
        <w:topLinePunct w:val="0"/>
        <w:bidi w:val="0"/>
        <w:spacing w:beforeAutospacing="0" w:afterAutospacing="0" w:line="312" w:lineRule="auto"/>
        <w:ind w:firstLine="600" w:firstLineChars="200"/>
        <w:textAlignment w:val="auto"/>
        <w:rPr>
          <w:rFonts w:hint="eastAsia" w:ascii="宋体" w:hAnsi="宋体" w:eastAsia="宋体" w:cs="宋体"/>
          <w:i w:val="0"/>
          <w:iCs w:val="0"/>
          <w:color w:val="auto"/>
          <w:sz w:val="30"/>
          <w:szCs w:val="32"/>
          <w:highlight w:val="none"/>
        </w:rPr>
      </w:pPr>
    </w:p>
    <w:p w14:paraId="10E1BEE5">
      <w:pPr>
        <w:pageBreakBefore w:val="0"/>
        <w:kinsoku/>
        <w:overflowPunct/>
        <w:topLinePunct w:val="0"/>
        <w:bidi w:val="0"/>
        <w:spacing w:beforeAutospacing="0" w:afterAutospacing="0" w:line="312" w:lineRule="auto"/>
        <w:ind w:firstLine="600" w:firstLineChars="200"/>
        <w:textAlignment w:val="auto"/>
        <w:rPr>
          <w:rFonts w:hint="eastAsia" w:ascii="宋体" w:hAnsi="宋体" w:eastAsia="宋体" w:cs="宋体"/>
          <w:i w:val="0"/>
          <w:iCs w:val="0"/>
          <w:color w:val="auto"/>
          <w:sz w:val="30"/>
          <w:highlight w:val="none"/>
        </w:rPr>
      </w:pPr>
      <w:r>
        <w:rPr>
          <w:rFonts w:hint="eastAsia" w:ascii="宋体" w:hAnsi="宋体" w:eastAsia="宋体" w:cs="宋体"/>
          <w:i w:val="0"/>
          <w:iCs w:val="0"/>
          <w:color w:val="auto"/>
          <w:sz w:val="30"/>
          <w:szCs w:val="32"/>
          <w:highlight w:val="none"/>
        </w:rPr>
        <w:t>项目名称：</w:t>
      </w:r>
      <w:r>
        <w:rPr>
          <w:rFonts w:hint="eastAsia" w:ascii="宋体" w:hAnsi="宋体" w:cs="宋体"/>
          <w:i w:val="0"/>
          <w:iCs w:val="0"/>
          <w:color w:val="auto"/>
          <w:sz w:val="30"/>
          <w:szCs w:val="32"/>
          <w:highlight w:val="none"/>
          <w:u w:val="none"/>
          <w:lang w:eastAsia="zh-CN"/>
        </w:rPr>
        <w:t>抚松县财政投资评审中心工程造价咨询服务</w:t>
      </w:r>
      <w:r>
        <w:rPr>
          <w:rFonts w:hint="eastAsia" w:ascii="宋体" w:hAnsi="宋体" w:eastAsia="宋体" w:cs="宋体"/>
          <w:i w:val="0"/>
          <w:iCs w:val="0"/>
          <w:color w:val="auto"/>
          <w:sz w:val="30"/>
          <w:szCs w:val="32"/>
          <w:highlight w:val="none"/>
        </w:rPr>
        <w:t xml:space="preserve">         </w:t>
      </w:r>
      <w:r>
        <w:rPr>
          <w:rFonts w:hint="eastAsia" w:ascii="宋体" w:hAnsi="宋体" w:eastAsia="宋体" w:cs="宋体"/>
          <w:i w:val="0"/>
          <w:iCs w:val="0"/>
          <w:color w:val="auto"/>
          <w:sz w:val="30"/>
          <w:highlight w:val="none"/>
        </w:rPr>
        <w:t xml:space="preserve">                      </w:t>
      </w:r>
    </w:p>
    <w:p w14:paraId="613B3E59">
      <w:pPr>
        <w:pageBreakBefore w:val="0"/>
        <w:kinsoku/>
        <w:overflowPunct/>
        <w:topLinePunct w:val="0"/>
        <w:bidi w:val="0"/>
        <w:spacing w:beforeAutospacing="0" w:afterAutospacing="0" w:line="312" w:lineRule="auto"/>
        <w:ind w:firstLine="600" w:firstLineChars="200"/>
        <w:textAlignment w:val="auto"/>
        <w:rPr>
          <w:rFonts w:hint="eastAsia" w:ascii="宋体" w:hAnsi="宋体" w:eastAsia="宋体" w:cs="宋体"/>
          <w:i w:val="0"/>
          <w:iCs w:val="0"/>
          <w:color w:val="auto"/>
          <w:sz w:val="30"/>
          <w:highlight w:val="none"/>
        </w:rPr>
      </w:pPr>
      <w:r>
        <w:rPr>
          <w:rFonts w:hint="eastAsia" w:ascii="宋体" w:hAnsi="宋体" w:eastAsia="宋体" w:cs="宋体"/>
          <w:i w:val="0"/>
          <w:iCs w:val="0"/>
          <w:color w:val="auto"/>
          <w:sz w:val="30"/>
          <w:szCs w:val="32"/>
          <w:highlight w:val="none"/>
        </w:rPr>
        <w:t>项目编号：</w:t>
      </w:r>
      <w:r>
        <w:rPr>
          <w:rFonts w:hint="eastAsia" w:ascii="宋体" w:hAnsi="宋体" w:cs="宋体"/>
          <w:i w:val="0"/>
          <w:iCs w:val="0"/>
          <w:color w:val="auto"/>
          <w:sz w:val="30"/>
          <w:szCs w:val="32"/>
          <w:highlight w:val="none"/>
          <w:lang w:eastAsia="zh-CN"/>
        </w:rPr>
        <w:t>ZHH-2024-03</w:t>
      </w:r>
      <w:r>
        <w:rPr>
          <w:rFonts w:hint="eastAsia" w:ascii="宋体" w:hAnsi="宋体" w:eastAsia="宋体" w:cs="宋体"/>
          <w:i w:val="0"/>
          <w:iCs w:val="0"/>
          <w:color w:val="auto"/>
          <w:sz w:val="30"/>
          <w:highlight w:val="none"/>
        </w:rPr>
        <w:t xml:space="preserve">                          </w:t>
      </w:r>
    </w:p>
    <w:p w14:paraId="390F113E">
      <w:pPr>
        <w:pageBreakBefore w:val="0"/>
        <w:kinsoku/>
        <w:overflowPunct/>
        <w:topLinePunct w:val="0"/>
        <w:bidi w:val="0"/>
        <w:spacing w:beforeAutospacing="0" w:afterAutospacing="0" w:line="312" w:lineRule="auto"/>
        <w:ind w:firstLine="600" w:firstLineChars="200"/>
        <w:textAlignment w:val="auto"/>
        <w:rPr>
          <w:rFonts w:hint="eastAsia" w:ascii="宋体" w:hAnsi="宋体" w:eastAsia="宋体" w:cs="宋体"/>
          <w:i w:val="0"/>
          <w:iCs w:val="0"/>
          <w:color w:val="auto"/>
          <w:sz w:val="30"/>
          <w:highlight w:val="none"/>
        </w:rPr>
      </w:pPr>
      <w:r>
        <w:rPr>
          <w:rFonts w:hint="eastAsia" w:ascii="宋体" w:hAnsi="宋体" w:eastAsia="宋体" w:cs="宋体"/>
          <w:i w:val="0"/>
          <w:iCs w:val="0"/>
          <w:color w:val="auto"/>
          <w:sz w:val="30"/>
          <w:highlight w:val="none"/>
        </w:rPr>
        <w:t>框架协议形式：</w:t>
      </w:r>
      <w:r>
        <w:rPr>
          <w:rFonts w:hint="eastAsia" w:ascii="宋体" w:hAnsi="宋体" w:eastAsia="宋体" w:cs="宋体"/>
          <w:i w:val="0"/>
          <w:iCs w:val="0"/>
          <w:color w:val="auto"/>
          <w:sz w:val="30"/>
          <w:szCs w:val="32"/>
          <w:highlight w:val="none"/>
        </w:rPr>
        <w:t>封闭式框架协议</w:t>
      </w:r>
    </w:p>
    <w:p w14:paraId="7188EA73">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30"/>
          <w:highlight w:val="none"/>
        </w:rPr>
      </w:pPr>
    </w:p>
    <w:p w14:paraId="365AB1AE">
      <w:pPr>
        <w:pageBreakBefore w:val="0"/>
        <w:kinsoku/>
        <w:overflowPunct/>
        <w:topLinePunct w:val="0"/>
        <w:bidi w:val="0"/>
        <w:spacing w:beforeAutospacing="0" w:afterAutospacing="0" w:line="312" w:lineRule="auto"/>
        <w:ind w:firstLine="600" w:firstLineChars="200"/>
        <w:textAlignment w:val="auto"/>
        <w:rPr>
          <w:rFonts w:hint="default" w:ascii="宋体" w:hAnsi="宋体" w:eastAsia="宋体" w:cs="宋体"/>
          <w:i w:val="0"/>
          <w:iCs w:val="0"/>
          <w:color w:val="auto"/>
          <w:sz w:val="30"/>
          <w:szCs w:val="32"/>
          <w:highlight w:val="none"/>
          <w:lang w:val="en-US" w:eastAsia="zh-CN"/>
        </w:rPr>
      </w:pPr>
      <w:r>
        <w:rPr>
          <w:rFonts w:hint="eastAsia" w:ascii="宋体" w:hAnsi="宋体" w:eastAsia="宋体" w:cs="宋体"/>
          <w:i w:val="0"/>
          <w:iCs w:val="0"/>
          <w:color w:val="auto"/>
          <w:sz w:val="30"/>
          <w:szCs w:val="32"/>
          <w:highlight w:val="none"/>
        </w:rPr>
        <w:t>征  集  人：</w:t>
      </w:r>
      <w:r>
        <w:rPr>
          <w:rFonts w:hint="eastAsia" w:ascii="宋体" w:hAnsi="宋体" w:cs="宋体"/>
          <w:i w:val="0"/>
          <w:iCs w:val="0"/>
          <w:color w:val="auto"/>
          <w:sz w:val="30"/>
          <w:szCs w:val="32"/>
          <w:highlight w:val="none"/>
          <w:lang w:val="en-US" w:eastAsia="zh-CN"/>
        </w:rPr>
        <w:t>抚松县财政投资评审中心</w:t>
      </w:r>
    </w:p>
    <w:p w14:paraId="60348BFA">
      <w:pPr>
        <w:pageBreakBefore w:val="0"/>
        <w:kinsoku/>
        <w:overflowPunct/>
        <w:topLinePunct w:val="0"/>
        <w:bidi w:val="0"/>
        <w:spacing w:beforeAutospacing="0" w:afterAutospacing="0" w:line="312" w:lineRule="auto"/>
        <w:ind w:firstLine="600" w:firstLineChars="200"/>
        <w:textAlignment w:val="auto"/>
        <w:rPr>
          <w:rFonts w:hint="eastAsia" w:ascii="宋体" w:hAnsi="宋体" w:eastAsia="宋体" w:cs="宋体"/>
          <w:i w:val="0"/>
          <w:iCs w:val="0"/>
          <w:color w:val="auto"/>
          <w:sz w:val="30"/>
          <w:szCs w:val="32"/>
          <w:highlight w:val="none"/>
        </w:rPr>
      </w:pPr>
      <w:r>
        <w:rPr>
          <w:rFonts w:hint="eastAsia" w:ascii="宋体" w:hAnsi="宋体" w:eastAsia="宋体" w:cs="宋体"/>
          <w:i w:val="0"/>
          <w:iCs w:val="0"/>
          <w:color w:val="auto"/>
          <w:sz w:val="30"/>
          <w:szCs w:val="32"/>
          <w:highlight w:val="none"/>
        </w:rPr>
        <w:t>入围供应商：</w:t>
      </w:r>
    </w:p>
    <w:p w14:paraId="34E0C408">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30"/>
          <w:szCs w:val="32"/>
          <w:highlight w:val="none"/>
        </w:rPr>
      </w:pPr>
    </w:p>
    <w:p w14:paraId="7E7CDD2D">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30"/>
          <w:szCs w:val="32"/>
          <w:highlight w:val="none"/>
        </w:rPr>
      </w:pPr>
      <w:r>
        <w:rPr>
          <w:rFonts w:hint="eastAsia" w:ascii="宋体" w:hAnsi="宋体" w:eastAsia="宋体" w:cs="宋体"/>
          <w:i w:val="0"/>
          <w:iCs w:val="0"/>
          <w:color w:val="auto"/>
          <w:sz w:val="30"/>
          <w:szCs w:val="32"/>
          <w:highlight w:val="none"/>
        </w:rPr>
        <w:t>签订日期：</w:t>
      </w:r>
      <w:r>
        <w:rPr>
          <w:rFonts w:hint="eastAsia" w:ascii="宋体" w:hAnsi="宋体" w:eastAsia="宋体" w:cs="宋体"/>
          <w:i w:val="0"/>
          <w:iCs w:val="0"/>
          <w:color w:val="auto"/>
          <w:sz w:val="30"/>
          <w:highlight w:val="none"/>
        </w:rPr>
        <w:t xml:space="preserve">     </w:t>
      </w:r>
      <w:r>
        <w:rPr>
          <w:rFonts w:hint="eastAsia" w:ascii="宋体" w:hAnsi="宋体" w:eastAsia="宋体" w:cs="宋体"/>
          <w:i w:val="0"/>
          <w:iCs w:val="0"/>
          <w:color w:val="auto"/>
          <w:sz w:val="30"/>
          <w:szCs w:val="32"/>
          <w:highlight w:val="none"/>
        </w:rPr>
        <w:t>年</w:t>
      </w:r>
      <w:r>
        <w:rPr>
          <w:rFonts w:hint="eastAsia" w:ascii="宋体" w:hAnsi="宋体" w:eastAsia="宋体" w:cs="宋体"/>
          <w:i w:val="0"/>
          <w:iCs w:val="0"/>
          <w:color w:val="auto"/>
          <w:sz w:val="30"/>
          <w:highlight w:val="none"/>
        </w:rPr>
        <w:t xml:space="preserve">   </w:t>
      </w:r>
      <w:r>
        <w:rPr>
          <w:rFonts w:hint="eastAsia" w:ascii="宋体" w:hAnsi="宋体" w:eastAsia="宋体" w:cs="宋体"/>
          <w:i w:val="0"/>
          <w:iCs w:val="0"/>
          <w:color w:val="auto"/>
          <w:sz w:val="30"/>
          <w:szCs w:val="32"/>
          <w:highlight w:val="none"/>
        </w:rPr>
        <w:t>月</w:t>
      </w:r>
      <w:r>
        <w:rPr>
          <w:rFonts w:hint="eastAsia" w:ascii="宋体" w:hAnsi="宋体" w:eastAsia="宋体" w:cs="宋体"/>
          <w:i w:val="0"/>
          <w:iCs w:val="0"/>
          <w:color w:val="auto"/>
          <w:sz w:val="30"/>
          <w:highlight w:val="none"/>
        </w:rPr>
        <w:t xml:space="preserve">   </w:t>
      </w:r>
      <w:r>
        <w:rPr>
          <w:rFonts w:hint="eastAsia" w:ascii="宋体" w:hAnsi="宋体" w:eastAsia="宋体" w:cs="宋体"/>
          <w:i w:val="0"/>
          <w:iCs w:val="0"/>
          <w:color w:val="auto"/>
          <w:sz w:val="30"/>
          <w:szCs w:val="32"/>
          <w:highlight w:val="none"/>
        </w:rPr>
        <w:t>日</w:t>
      </w:r>
    </w:p>
    <w:p w14:paraId="02A717E0">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30"/>
          <w:szCs w:val="32"/>
          <w:highlight w:val="none"/>
        </w:rPr>
      </w:pPr>
      <w:r>
        <w:rPr>
          <w:rFonts w:hint="eastAsia" w:ascii="宋体" w:hAnsi="宋体" w:eastAsia="宋体" w:cs="宋体"/>
          <w:i w:val="0"/>
          <w:iCs w:val="0"/>
          <w:color w:val="auto"/>
          <w:sz w:val="30"/>
          <w:szCs w:val="32"/>
          <w:highlight w:val="none"/>
        </w:rPr>
        <w:br w:type="page"/>
      </w:r>
    </w:p>
    <w:p w14:paraId="121C88BA">
      <w:pPr>
        <w:keepNext w:val="0"/>
        <w:keepLines w:val="0"/>
        <w:pageBreakBefore w:val="0"/>
        <w:widowControl/>
        <w:kinsoku/>
        <w:wordWrap/>
        <w:overflowPunct/>
        <w:topLinePunct w:val="0"/>
        <w:autoSpaceDE w:val="0"/>
        <w:autoSpaceDN w:val="0"/>
        <w:bidi w:val="0"/>
        <w:adjustRightInd w:val="0"/>
        <w:spacing w:beforeAutospacing="0" w:afterAutospacing="0" w:line="312" w:lineRule="auto"/>
        <w:ind w:firstLine="480" w:firstLineChars="200"/>
        <w:jc w:val="left"/>
        <w:textAlignment w:val="auto"/>
        <w:rPr>
          <w:rFonts w:hint="eastAsia" w:ascii="宋体" w:hAnsi="宋体" w:eastAsia="宋体" w:cs="宋体"/>
          <w:i w:val="0"/>
          <w:iCs w:val="0"/>
          <w:color w:val="auto"/>
          <w:kern w:val="0"/>
          <w:sz w:val="24"/>
          <w:szCs w:val="24"/>
          <w:highlight w:val="none"/>
        </w:rPr>
      </w:pPr>
      <w:r>
        <w:rPr>
          <w:rFonts w:hint="eastAsia" w:ascii="宋体" w:hAnsi="宋体" w:eastAsia="宋体" w:cs="宋体"/>
          <w:i w:val="0"/>
          <w:iCs w:val="0"/>
          <w:color w:val="auto"/>
          <w:kern w:val="0"/>
          <w:sz w:val="24"/>
          <w:szCs w:val="24"/>
          <w:highlight w:val="none"/>
        </w:rPr>
        <w:t>根据《中华人民共和国政府采购法》、《中华人民共和国政府采购法实施条例》、《中华人民共和国民法典》</w:t>
      </w:r>
      <w:r>
        <w:rPr>
          <w:rFonts w:hint="eastAsia" w:ascii="宋体" w:hAnsi="宋体" w:eastAsia="宋体" w:cs="宋体"/>
          <w:i w:val="0"/>
          <w:iCs w:val="0"/>
          <w:color w:val="auto"/>
          <w:sz w:val="24"/>
          <w:szCs w:val="24"/>
          <w:highlight w:val="none"/>
          <w:lang w:eastAsia="zh-CN"/>
        </w:rPr>
        <w:t>、</w:t>
      </w:r>
      <w:r>
        <w:rPr>
          <w:rFonts w:hint="eastAsia" w:ascii="宋体" w:hAnsi="宋体" w:eastAsia="宋体" w:cs="宋体"/>
          <w:i w:val="0"/>
          <w:iCs w:val="0"/>
          <w:color w:val="auto"/>
          <w:kern w:val="0"/>
          <w:sz w:val="24"/>
          <w:szCs w:val="24"/>
          <w:highlight w:val="none"/>
        </w:rPr>
        <w:t>《政府采购框架协议采购方式管理暂行办法》等相关法律法规及部门规章规定，依据</w:t>
      </w:r>
      <w:r>
        <w:rPr>
          <w:rFonts w:hint="eastAsia" w:ascii="宋体" w:hAnsi="宋体" w:eastAsia="宋体" w:cs="宋体"/>
          <w:i w:val="0"/>
          <w:iCs w:val="0"/>
          <w:color w:val="auto"/>
          <w:kern w:val="0"/>
          <w:sz w:val="24"/>
          <w:szCs w:val="24"/>
          <w:highlight w:val="none"/>
          <w:u w:val="single"/>
        </w:rPr>
        <w:t>本项目的</w:t>
      </w:r>
      <w:r>
        <w:rPr>
          <w:rFonts w:hint="eastAsia" w:ascii="宋体" w:hAnsi="宋体" w:eastAsia="宋体" w:cs="宋体"/>
          <w:i w:val="0"/>
          <w:iCs w:val="0"/>
          <w:color w:val="auto"/>
          <w:kern w:val="0"/>
          <w:sz w:val="24"/>
          <w:szCs w:val="24"/>
          <w:highlight w:val="none"/>
        </w:rPr>
        <w:t>征集文件和入围供应商的响应文件，本协议甲乙双方在平等、自愿的基础上，经协商一致，同意按照下述的条款和条件，签订本协议，并共同遵守。</w:t>
      </w:r>
    </w:p>
    <w:p w14:paraId="08EB8744">
      <w:pPr>
        <w:keepNext w:val="0"/>
        <w:keepLines w:val="0"/>
        <w:pageBreakBefore w:val="0"/>
        <w:widowControl/>
        <w:kinsoku/>
        <w:wordWrap/>
        <w:overflowPunct/>
        <w:topLinePunct w:val="0"/>
        <w:autoSpaceDE w:val="0"/>
        <w:autoSpaceDN w:val="0"/>
        <w:bidi w:val="0"/>
        <w:adjustRightInd w:val="0"/>
        <w:spacing w:beforeAutospacing="0" w:afterAutospacing="0" w:line="312" w:lineRule="auto"/>
        <w:ind w:firstLine="482" w:firstLineChars="200"/>
        <w:jc w:val="left"/>
        <w:textAlignment w:val="auto"/>
        <w:rPr>
          <w:rFonts w:hint="eastAsia" w:ascii="宋体" w:hAnsi="宋体" w:eastAsia="宋体" w:cs="宋体"/>
          <w:b/>
          <w:i w:val="0"/>
          <w:iCs w:val="0"/>
          <w:color w:val="auto"/>
          <w:kern w:val="0"/>
          <w:sz w:val="24"/>
          <w:szCs w:val="24"/>
          <w:highlight w:val="none"/>
        </w:rPr>
      </w:pPr>
      <w:r>
        <w:rPr>
          <w:rFonts w:hint="eastAsia" w:ascii="宋体" w:hAnsi="宋体" w:eastAsia="宋体" w:cs="宋体"/>
          <w:b/>
          <w:i w:val="0"/>
          <w:iCs w:val="0"/>
          <w:color w:val="auto"/>
          <w:kern w:val="0"/>
          <w:sz w:val="24"/>
          <w:szCs w:val="24"/>
          <w:highlight w:val="none"/>
        </w:rPr>
        <w:t>1.协议方基本信息</w:t>
      </w:r>
    </w:p>
    <w:tbl>
      <w:tblPr>
        <w:tblStyle w:val="23"/>
        <w:tblW w:w="841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14"/>
        <w:gridCol w:w="6505"/>
      </w:tblGrid>
      <w:tr w14:paraId="28B1E9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5" w:hRule="atLeast"/>
          <w:jc w:val="center"/>
        </w:trPr>
        <w:tc>
          <w:tcPr>
            <w:tcW w:w="1914" w:type="dxa"/>
            <w:noWrap w:val="0"/>
            <w:vAlign w:val="center"/>
          </w:tcPr>
          <w:p w14:paraId="58C71A94">
            <w:pPr>
              <w:pStyle w:val="14"/>
              <w:keepNext w:val="0"/>
              <w:keepLines w:val="0"/>
              <w:pageBreakBefore w:val="0"/>
              <w:widowControl w:val="0"/>
              <w:tabs>
                <w:tab w:val="left" w:pos="3570"/>
              </w:tabs>
              <w:kinsoku/>
              <w:wordWrap/>
              <w:overflowPunct/>
              <w:topLinePunct w:val="0"/>
              <w:autoSpaceDE w:val="0"/>
              <w:autoSpaceDN w:val="0"/>
              <w:bidi w:val="0"/>
              <w:adjustRightInd w:val="0"/>
              <w:snapToGrid w:val="0"/>
              <w:spacing w:beforeAutospacing="0" w:afterAutospacing="0" w:line="312" w:lineRule="auto"/>
              <w:jc w:val="center"/>
              <w:textAlignment w:val="auto"/>
              <w:rPr>
                <w:rFonts w:hint="eastAsia" w:ascii="宋体" w:hAnsi="宋体" w:eastAsia="宋体" w:cs="宋体"/>
                <w:b w:val="0"/>
                <w:i w:val="0"/>
                <w:iCs w:val="0"/>
                <w:color w:val="auto"/>
                <w:sz w:val="24"/>
                <w:szCs w:val="24"/>
                <w:highlight w:val="none"/>
              </w:rPr>
            </w:pPr>
            <w:r>
              <w:rPr>
                <w:rFonts w:hint="eastAsia" w:ascii="宋体" w:hAnsi="宋体" w:eastAsia="宋体" w:cs="宋体"/>
                <w:b w:val="0"/>
                <w:i w:val="0"/>
                <w:iCs w:val="0"/>
                <w:color w:val="auto"/>
                <w:sz w:val="24"/>
                <w:szCs w:val="24"/>
                <w:highlight w:val="none"/>
              </w:rPr>
              <w:t>征集人</w:t>
            </w:r>
          </w:p>
          <w:p w14:paraId="7D53993D">
            <w:pPr>
              <w:pStyle w:val="14"/>
              <w:keepNext w:val="0"/>
              <w:keepLines w:val="0"/>
              <w:pageBreakBefore w:val="0"/>
              <w:widowControl w:val="0"/>
              <w:tabs>
                <w:tab w:val="left" w:pos="3570"/>
              </w:tabs>
              <w:kinsoku/>
              <w:wordWrap/>
              <w:overflowPunct/>
              <w:topLinePunct w:val="0"/>
              <w:autoSpaceDE w:val="0"/>
              <w:autoSpaceDN w:val="0"/>
              <w:bidi w:val="0"/>
              <w:adjustRightInd w:val="0"/>
              <w:snapToGrid w:val="0"/>
              <w:spacing w:beforeAutospacing="0" w:afterAutospacing="0" w:line="312" w:lineRule="auto"/>
              <w:jc w:val="center"/>
              <w:textAlignment w:val="auto"/>
              <w:rPr>
                <w:rFonts w:hint="eastAsia" w:ascii="宋体" w:hAnsi="宋体" w:eastAsia="宋体" w:cs="宋体"/>
                <w:b w:val="0"/>
                <w:i w:val="0"/>
                <w:iCs w:val="0"/>
                <w:color w:val="auto"/>
                <w:sz w:val="24"/>
                <w:szCs w:val="24"/>
                <w:highlight w:val="none"/>
              </w:rPr>
            </w:pPr>
            <w:r>
              <w:rPr>
                <w:rFonts w:hint="eastAsia" w:ascii="宋体" w:hAnsi="宋体" w:eastAsia="宋体" w:cs="宋体"/>
                <w:b w:val="0"/>
                <w:i w:val="0"/>
                <w:iCs w:val="0"/>
                <w:color w:val="auto"/>
                <w:sz w:val="24"/>
                <w:szCs w:val="24"/>
                <w:highlight w:val="none"/>
              </w:rPr>
              <w:t>（甲方）</w:t>
            </w:r>
          </w:p>
        </w:tc>
        <w:tc>
          <w:tcPr>
            <w:tcW w:w="6505" w:type="dxa"/>
            <w:noWrap w:val="0"/>
            <w:vAlign w:val="center"/>
          </w:tcPr>
          <w:p w14:paraId="1135FDE6">
            <w:pPr>
              <w:pStyle w:val="14"/>
              <w:keepNext w:val="0"/>
              <w:keepLines w:val="0"/>
              <w:pageBreakBefore w:val="0"/>
              <w:widowControl w:val="0"/>
              <w:tabs>
                <w:tab w:val="left" w:pos="3570"/>
              </w:tabs>
              <w:kinsoku/>
              <w:wordWrap/>
              <w:overflowPunct/>
              <w:topLinePunct w:val="0"/>
              <w:autoSpaceDE w:val="0"/>
              <w:autoSpaceDN w:val="0"/>
              <w:bidi w:val="0"/>
              <w:adjustRightInd w:val="0"/>
              <w:snapToGrid w:val="0"/>
              <w:spacing w:beforeAutospacing="0" w:afterAutospacing="0" w:line="312" w:lineRule="auto"/>
              <w:textAlignment w:val="auto"/>
              <w:rPr>
                <w:rFonts w:hint="eastAsia" w:ascii="宋体" w:hAnsi="宋体" w:eastAsia="宋体" w:cs="宋体"/>
                <w:b w:val="0"/>
                <w:i w:val="0"/>
                <w:iCs w:val="0"/>
                <w:color w:val="auto"/>
                <w:sz w:val="24"/>
                <w:szCs w:val="24"/>
                <w:highlight w:val="none"/>
              </w:rPr>
            </w:pPr>
            <w:r>
              <w:rPr>
                <w:rFonts w:hint="eastAsia" w:ascii="宋体" w:hAnsi="宋体" w:eastAsia="宋体" w:cs="宋体"/>
                <w:b w:val="0"/>
                <w:i w:val="0"/>
                <w:iCs w:val="0"/>
                <w:color w:val="auto"/>
                <w:sz w:val="24"/>
                <w:szCs w:val="24"/>
                <w:highlight w:val="none"/>
              </w:rPr>
              <w:t>全称：</w:t>
            </w:r>
            <w:r>
              <w:rPr>
                <w:rFonts w:hint="eastAsia" w:ascii="宋体" w:hAnsi="宋体" w:eastAsia="宋体" w:cs="宋体"/>
                <w:i w:val="0"/>
                <w:iCs w:val="0"/>
                <w:color w:val="auto"/>
                <w:kern w:val="0"/>
                <w:sz w:val="24"/>
                <w:szCs w:val="24"/>
                <w:highlight w:val="none"/>
              </w:rPr>
              <w:t> </w:t>
            </w:r>
          </w:p>
          <w:p w14:paraId="763C4A36">
            <w:pPr>
              <w:keepNext w:val="0"/>
              <w:keepLines w:val="0"/>
              <w:pageBreakBefore w:val="0"/>
              <w:widowControl w:val="0"/>
              <w:kinsoku/>
              <w:wordWrap/>
              <w:overflowPunct/>
              <w:topLinePunct w:val="0"/>
              <w:autoSpaceDE w:val="0"/>
              <w:autoSpaceDN w:val="0"/>
              <w:bidi w:val="0"/>
              <w:adjustRightInd w:val="0"/>
              <w:spacing w:beforeAutospacing="0" w:afterAutospacing="0" w:line="312" w:lineRule="auto"/>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地址：</w:t>
            </w:r>
          </w:p>
          <w:p w14:paraId="438D948C">
            <w:pPr>
              <w:keepNext w:val="0"/>
              <w:keepLines w:val="0"/>
              <w:pageBreakBefore w:val="0"/>
              <w:widowControl w:val="0"/>
              <w:kinsoku/>
              <w:wordWrap/>
              <w:overflowPunct/>
              <w:topLinePunct w:val="0"/>
              <w:autoSpaceDE w:val="0"/>
              <w:autoSpaceDN w:val="0"/>
              <w:bidi w:val="0"/>
              <w:adjustRightInd w:val="0"/>
              <w:spacing w:beforeAutospacing="0" w:afterAutospacing="0" w:line="312" w:lineRule="auto"/>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电话：</w:t>
            </w:r>
          </w:p>
        </w:tc>
      </w:tr>
      <w:tr w14:paraId="00C840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32" w:hRule="atLeast"/>
          <w:jc w:val="center"/>
        </w:trPr>
        <w:tc>
          <w:tcPr>
            <w:tcW w:w="1914" w:type="dxa"/>
            <w:noWrap w:val="0"/>
            <w:vAlign w:val="center"/>
          </w:tcPr>
          <w:p w14:paraId="7BF51274">
            <w:pPr>
              <w:pStyle w:val="14"/>
              <w:keepNext w:val="0"/>
              <w:keepLines w:val="0"/>
              <w:pageBreakBefore w:val="0"/>
              <w:widowControl w:val="0"/>
              <w:tabs>
                <w:tab w:val="left" w:pos="3570"/>
              </w:tabs>
              <w:kinsoku/>
              <w:wordWrap/>
              <w:overflowPunct/>
              <w:topLinePunct w:val="0"/>
              <w:autoSpaceDE w:val="0"/>
              <w:autoSpaceDN w:val="0"/>
              <w:bidi w:val="0"/>
              <w:adjustRightInd w:val="0"/>
              <w:snapToGrid w:val="0"/>
              <w:spacing w:beforeAutospacing="0" w:afterAutospacing="0" w:line="312" w:lineRule="auto"/>
              <w:jc w:val="center"/>
              <w:textAlignment w:val="auto"/>
              <w:rPr>
                <w:rFonts w:hint="eastAsia" w:ascii="宋体" w:hAnsi="宋体" w:eastAsia="宋体" w:cs="宋体"/>
                <w:b w:val="0"/>
                <w:i w:val="0"/>
                <w:iCs w:val="0"/>
                <w:color w:val="auto"/>
                <w:sz w:val="24"/>
                <w:szCs w:val="24"/>
                <w:highlight w:val="none"/>
              </w:rPr>
            </w:pPr>
            <w:r>
              <w:rPr>
                <w:rFonts w:hint="eastAsia" w:ascii="宋体" w:hAnsi="宋体" w:eastAsia="宋体" w:cs="宋体"/>
                <w:b w:val="0"/>
                <w:i w:val="0"/>
                <w:iCs w:val="0"/>
                <w:color w:val="auto"/>
                <w:sz w:val="24"/>
                <w:szCs w:val="24"/>
                <w:highlight w:val="none"/>
              </w:rPr>
              <w:t>入围供应商</w:t>
            </w:r>
          </w:p>
          <w:p w14:paraId="3F618BFA">
            <w:pPr>
              <w:pStyle w:val="14"/>
              <w:keepNext w:val="0"/>
              <w:keepLines w:val="0"/>
              <w:pageBreakBefore w:val="0"/>
              <w:widowControl w:val="0"/>
              <w:tabs>
                <w:tab w:val="left" w:pos="3570"/>
              </w:tabs>
              <w:kinsoku/>
              <w:wordWrap/>
              <w:overflowPunct/>
              <w:topLinePunct w:val="0"/>
              <w:autoSpaceDE w:val="0"/>
              <w:autoSpaceDN w:val="0"/>
              <w:bidi w:val="0"/>
              <w:adjustRightInd w:val="0"/>
              <w:snapToGrid w:val="0"/>
              <w:spacing w:beforeAutospacing="0" w:afterAutospacing="0" w:line="312" w:lineRule="auto"/>
              <w:jc w:val="center"/>
              <w:textAlignment w:val="auto"/>
              <w:rPr>
                <w:rFonts w:hint="eastAsia" w:ascii="宋体" w:hAnsi="宋体" w:eastAsia="宋体" w:cs="宋体"/>
                <w:b w:val="0"/>
                <w:i w:val="0"/>
                <w:iCs w:val="0"/>
                <w:color w:val="auto"/>
                <w:sz w:val="24"/>
                <w:szCs w:val="24"/>
                <w:highlight w:val="none"/>
              </w:rPr>
            </w:pPr>
            <w:r>
              <w:rPr>
                <w:rFonts w:hint="eastAsia" w:ascii="宋体" w:hAnsi="宋体" w:eastAsia="宋体" w:cs="宋体"/>
                <w:b w:val="0"/>
                <w:i w:val="0"/>
                <w:iCs w:val="0"/>
                <w:color w:val="auto"/>
                <w:sz w:val="24"/>
                <w:szCs w:val="24"/>
                <w:highlight w:val="none"/>
              </w:rPr>
              <w:t>（乙方）</w:t>
            </w:r>
          </w:p>
        </w:tc>
        <w:tc>
          <w:tcPr>
            <w:tcW w:w="6505" w:type="dxa"/>
            <w:noWrap w:val="0"/>
            <w:vAlign w:val="center"/>
          </w:tcPr>
          <w:p w14:paraId="7EE2FE32">
            <w:pPr>
              <w:pStyle w:val="14"/>
              <w:keepNext w:val="0"/>
              <w:keepLines w:val="0"/>
              <w:pageBreakBefore w:val="0"/>
              <w:widowControl w:val="0"/>
              <w:tabs>
                <w:tab w:val="left" w:pos="3570"/>
              </w:tabs>
              <w:kinsoku/>
              <w:wordWrap/>
              <w:overflowPunct/>
              <w:topLinePunct w:val="0"/>
              <w:autoSpaceDE w:val="0"/>
              <w:autoSpaceDN w:val="0"/>
              <w:bidi w:val="0"/>
              <w:adjustRightInd w:val="0"/>
              <w:snapToGrid w:val="0"/>
              <w:spacing w:beforeAutospacing="0" w:afterAutospacing="0" w:line="312" w:lineRule="auto"/>
              <w:textAlignment w:val="auto"/>
              <w:rPr>
                <w:rFonts w:hint="eastAsia" w:ascii="宋体" w:hAnsi="宋体" w:eastAsia="宋体" w:cs="宋体"/>
                <w:b w:val="0"/>
                <w:i w:val="0"/>
                <w:iCs w:val="0"/>
                <w:color w:val="auto"/>
                <w:sz w:val="24"/>
                <w:szCs w:val="24"/>
                <w:highlight w:val="none"/>
              </w:rPr>
            </w:pPr>
            <w:r>
              <w:rPr>
                <w:rFonts w:hint="eastAsia" w:ascii="宋体" w:hAnsi="宋体" w:eastAsia="宋体" w:cs="宋体"/>
                <w:b w:val="0"/>
                <w:i w:val="0"/>
                <w:iCs w:val="0"/>
                <w:color w:val="auto"/>
                <w:sz w:val="24"/>
                <w:szCs w:val="24"/>
                <w:highlight w:val="none"/>
              </w:rPr>
              <w:t>全称：</w:t>
            </w:r>
          </w:p>
          <w:p w14:paraId="7FD9318C">
            <w:pPr>
              <w:keepNext w:val="0"/>
              <w:keepLines w:val="0"/>
              <w:pageBreakBefore w:val="0"/>
              <w:widowControl w:val="0"/>
              <w:kinsoku/>
              <w:wordWrap/>
              <w:overflowPunct/>
              <w:topLinePunct w:val="0"/>
              <w:autoSpaceDE w:val="0"/>
              <w:autoSpaceDN w:val="0"/>
              <w:bidi w:val="0"/>
              <w:adjustRightInd w:val="0"/>
              <w:spacing w:beforeAutospacing="0" w:afterAutospacing="0" w:line="312" w:lineRule="auto"/>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地址：</w:t>
            </w:r>
          </w:p>
          <w:p w14:paraId="74390F80">
            <w:pPr>
              <w:keepNext w:val="0"/>
              <w:keepLines w:val="0"/>
              <w:pageBreakBefore w:val="0"/>
              <w:widowControl w:val="0"/>
              <w:kinsoku/>
              <w:wordWrap/>
              <w:overflowPunct/>
              <w:topLinePunct w:val="0"/>
              <w:autoSpaceDE w:val="0"/>
              <w:autoSpaceDN w:val="0"/>
              <w:bidi w:val="0"/>
              <w:adjustRightInd w:val="0"/>
              <w:spacing w:beforeAutospacing="0" w:afterAutospacing="0" w:line="312" w:lineRule="auto"/>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电话：</w:t>
            </w:r>
          </w:p>
        </w:tc>
      </w:tr>
    </w:tbl>
    <w:p w14:paraId="4475A169">
      <w:pPr>
        <w:keepNext w:val="0"/>
        <w:keepLines w:val="0"/>
        <w:pageBreakBefore w:val="0"/>
        <w:widowControl/>
        <w:kinsoku/>
        <w:wordWrap/>
        <w:overflowPunct/>
        <w:topLinePunct w:val="0"/>
        <w:autoSpaceDE w:val="0"/>
        <w:autoSpaceDN w:val="0"/>
        <w:bidi w:val="0"/>
        <w:adjustRightInd w:val="0"/>
        <w:spacing w:beforeAutospacing="0" w:afterAutospacing="0" w:line="312" w:lineRule="auto"/>
        <w:ind w:firstLine="482" w:firstLineChars="200"/>
        <w:jc w:val="left"/>
        <w:textAlignment w:val="auto"/>
        <w:rPr>
          <w:rFonts w:hint="eastAsia" w:ascii="宋体" w:hAnsi="宋体" w:eastAsia="宋体" w:cs="宋体"/>
          <w:b/>
          <w:i w:val="0"/>
          <w:iCs w:val="0"/>
          <w:color w:val="auto"/>
          <w:kern w:val="0"/>
          <w:sz w:val="24"/>
          <w:szCs w:val="24"/>
          <w:highlight w:val="none"/>
        </w:rPr>
      </w:pPr>
      <w:r>
        <w:rPr>
          <w:rFonts w:hint="eastAsia" w:ascii="宋体" w:hAnsi="宋体" w:eastAsia="宋体" w:cs="宋体"/>
          <w:b/>
          <w:i w:val="0"/>
          <w:iCs w:val="0"/>
          <w:color w:val="auto"/>
          <w:kern w:val="0"/>
          <w:sz w:val="24"/>
          <w:szCs w:val="24"/>
          <w:highlight w:val="none"/>
        </w:rPr>
        <w:t>2.采购项目基本信息</w:t>
      </w:r>
    </w:p>
    <w:tbl>
      <w:tblPr>
        <w:tblStyle w:val="23"/>
        <w:tblW w:w="847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99"/>
        <w:gridCol w:w="6480"/>
      </w:tblGrid>
      <w:tr w14:paraId="7C66BC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5" w:hRule="atLeast"/>
          <w:jc w:val="center"/>
        </w:trPr>
        <w:tc>
          <w:tcPr>
            <w:tcW w:w="1999" w:type="dxa"/>
            <w:noWrap w:val="0"/>
            <w:vAlign w:val="center"/>
          </w:tcPr>
          <w:p w14:paraId="15C445BA">
            <w:pPr>
              <w:pStyle w:val="14"/>
              <w:keepNext w:val="0"/>
              <w:keepLines w:val="0"/>
              <w:pageBreakBefore w:val="0"/>
              <w:widowControl w:val="0"/>
              <w:tabs>
                <w:tab w:val="left" w:pos="3570"/>
              </w:tabs>
              <w:kinsoku/>
              <w:wordWrap/>
              <w:overflowPunct/>
              <w:topLinePunct w:val="0"/>
              <w:autoSpaceDE w:val="0"/>
              <w:autoSpaceDN w:val="0"/>
              <w:bidi w:val="0"/>
              <w:adjustRightInd w:val="0"/>
              <w:snapToGrid w:val="0"/>
              <w:spacing w:beforeAutospacing="0" w:afterAutospacing="0" w:line="312" w:lineRule="auto"/>
              <w:jc w:val="center"/>
              <w:textAlignment w:val="auto"/>
              <w:rPr>
                <w:rFonts w:hint="eastAsia" w:ascii="宋体" w:hAnsi="宋体" w:eastAsia="宋体" w:cs="宋体"/>
                <w:b w:val="0"/>
                <w:i w:val="0"/>
                <w:iCs w:val="0"/>
                <w:color w:val="auto"/>
                <w:sz w:val="24"/>
                <w:szCs w:val="24"/>
                <w:highlight w:val="none"/>
              </w:rPr>
            </w:pPr>
            <w:r>
              <w:rPr>
                <w:rFonts w:hint="eastAsia" w:ascii="宋体" w:hAnsi="宋体" w:eastAsia="宋体" w:cs="宋体"/>
                <w:b w:val="0"/>
                <w:i w:val="0"/>
                <w:iCs w:val="0"/>
                <w:color w:val="auto"/>
                <w:sz w:val="24"/>
                <w:szCs w:val="24"/>
                <w:highlight w:val="none"/>
              </w:rPr>
              <w:t>采购项目编号</w:t>
            </w:r>
          </w:p>
        </w:tc>
        <w:tc>
          <w:tcPr>
            <w:tcW w:w="6480" w:type="dxa"/>
            <w:noWrap w:val="0"/>
            <w:vAlign w:val="center"/>
          </w:tcPr>
          <w:p w14:paraId="7D120F70">
            <w:pPr>
              <w:pStyle w:val="14"/>
              <w:keepNext w:val="0"/>
              <w:keepLines w:val="0"/>
              <w:pageBreakBefore w:val="0"/>
              <w:widowControl w:val="0"/>
              <w:tabs>
                <w:tab w:val="left" w:pos="3570"/>
              </w:tabs>
              <w:kinsoku/>
              <w:wordWrap/>
              <w:overflowPunct/>
              <w:topLinePunct w:val="0"/>
              <w:autoSpaceDE w:val="0"/>
              <w:autoSpaceDN w:val="0"/>
              <w:bidi w:val="0"/>
              <w:adjustRightInd w:val="0"/>
              <w:snapToGrid w:val="0"/>
              <w:spacing w:beforeAutospacing="0" w:afterAutospacing="0" w:line="312" w:lineRule="auto"/>
              <w:textAlignment w:val="auto"/>
              <w:rPr>
                <w:rFonts w:hint="eastAsia" w:ascii="宋体" w:hAnsi="宋体" w:eastAsia="宋体" w:cs="宋体"/>
                <w:b w:val="0"/>
                <w:i w:val="0"/>
                <w:iCs w:val="0"/>
                <w:color w:val="auto"/>
                <w:sz w:val="24"/>
                <w:szCs w:val="24"/>
                <w:highlight w:val="none"/>
              </w:rPr>
            </w:pPr>
          </w:p>
        </w:tc>
      </w:tr>
      <w:tr w14:paraId="119A29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5" w:hRule="atLeast"/>
          <w:jc w:val="center"/>
        </w:trPr>
        <w:tc>
          <w:tcPr>
            <w:tcW w:w="1999" w:type="dxa"/>
            <w:noWrap w:val="0"/>
            <w:vAlign w:val="center"/>
          </w:tcPr>
          <w:p w14:paraId="2E6103BC">
            <w:pPr>
              <w:pStyle w:val="14"/>
              <w:keepNext w:val="0"/>
              <w:keepLines w:val="0"/>
              <w:pageBreakBefore w:val="0"/>
              <w:widowControl w:val="0"/>
              <w:tabs>
                <w:tab w:val="left" w:pos="3570"/>
              </w:tabs>
              <w:kinsoku/>
              <w:wordWrap/>
              <w:overflowPunct/>
              <w:topLinePunct w:val="0"/>
              <w:autoSpaceDE w:val="0"/>
              <w:autoSpaceDN w:val="0"/>
              <w:bidi w:val="0"/>
              <w:adjustRightInd w:val="0"/>
              <w:snapToGrid w:val="0"/>
              <w:spacing w:beforeAutospacing="0" w:afterAutospacing="0" w:line="312" w:lineRule="auto"/>
              <w:jc w:val="center"/>
              <w:textAlignment w:val="auto"/>
              <w:rPr>
                <w:rFonts w:hint="eastAsia" w:ascii="宋体" w:hAnsi="宋体" w:eastAsia="宋体" w:cs="宋体"/>
                <w:b w:val="0"/>
                <w:i w:val="0"/>
                <w:iCs w:val="0"/>
                <w:color w:val="auto"/>
                <w:sz w:val="24"/>
                <w:szCs w:val="24"/>
                <w:highlight w:val="none"/>
              </w:rPr>
            </w:pPr>
            <w:r>
              <w:rPr>
                <w:rFonts w:hint="eastAsia" w:ascii="宋体" w:hAnsi="宋体" w:eastAsia="宋体" w:cs="宋体"/>
                <w:b w:val="0"/>
                <w:i w:val="0"/>
                <w:iCs w:val="0"/>
                <w:color w:val="auto"/>
                <w:sz w:val="24"/>
                <w:szCs w:val="24"/>
                <w:highlight w:val="none"/>
              </w:rPr>
              <w:t>采购项目名称</w:t>
            </w:r>
          </w:p>
        </w:tc>
        <w:tc>
          <w:tcPr>
            <w:tcW w:w="6480" w:type="dxa"/>
            <w:noWrap w:val="0"/>
            <w:vAlign w:val="center"/>
          </w:tcPr>
          <w:p w14:paraId="2D046F33">
            <w:pPr>
              <w:pStyle w:val="14"/>
              <w:keepNext w:val="0"/>
              <w:keepLines w:val="0"/>
              <w:pageBreakBefore w:val="0"/>
              <w:widowControl w:val="0"/>
              <w:tabs>
                <w:tab w:val="left" w:pos="3570"/>
              </w:tabs>
              <w:kinsoku/>
              <w:wordWrap/>
              <w:overflowPunct/>
              <w:topLinePunct w:val="0"/>
              <w:autoSpaceDE w:val="0"/>
              <w:autoSpaceDN w:val="0"/>
              <w:bidi w:val="0"/>
              <w:adjustRightInd w:val="0"/>
              <w:snapToGrid w:val="0"/>
              <w:spacing w:beforeAutospacing="0" w:afterAutospacing="0" w:line="312" w:lineRule="auto"/>
              <w:textAlignment w:val="auto"/>
              <w:rPr>
                <w:rFonts w:hint="eastAsia" w:ascii="宋体" w:hAnsi="宋体" w:eastAsia="宋体" w:cs="宋体"/>
                <w:b w:val="0"/>
                <w:i w:val="0"/>
                <w:iCs w:val="0"/>
                <w:color w:val="auto"/>
                <w:sz w:val="24"/>
                <w:szCs w:val="24"/>
                <w:highlight w:val="none"/>
              </w:rPr>
            </w:pPr>
          </w:p>
        </w:tc>
      </w:tr>
      <w:tr w14:paraId="00A6C4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5" w:hRule="atLeast"/>
          <w:jc w:val="center"/>
        </w:trPr>
        <w:tc>
          <w:tcPr>
            <w:tcW w:w="1999" w:type="dxa"/>
            <w:noWrap w:val="0"/>
            <w:vAlign w:val="center"/>
          </w:tcPr>
          <w:p w14:paraId="667778BC">
            <w:pPr>
              <w:pStyle w:val="14"/>
              <w:keepNext w:val="0"/>
              <w:keepLines w:val="0"/>
              <w:pageBreakBefore w:val="0"/>
              <w:widowControl w:val="0"/>
              <w:tabs>
                <w:tab w:val="left" w:pos="3570"/>
              </w:tabs>
              <w:kinsoku/>
              <w:wordWrap/>
              <w:overflowPunct/>
              <w:topLinePunct w:val="0"/>
              <w:autoSpaceDE w:val="0"/>
              <w:autoSpaceDN w:val="0"/>
              <w:bidi w:val="0"/>
              <w:adjustRightInd w:val="0"/>
              <w:snapToGrid w:val="0"/>
              <w:spacing w:beforeAutospacing="0" w:afterAutospacing="0" w:line="312" w:lineRule="auto"/>
              <w:jc w:val="center"/>
              <w:textAlignment w:val="auto"/>
              <w:rPr>
                <w:rFonts w:hint="eastAsia" w:ascii="宋体" w:hAnsi="宋体" w:eastAsia="宋体" w:cs="宋体"/>
                <w:b w:val="0"/>
                <w:i w:val="0"/>
                <w:iCs w:val="0"/>
                <w:color w:val="auto"/>
                <w:sz w:val="24"/>
                <w:szCs w:val="24"/>
                <w:highlight w:val="none"/>
              </w:rPr>
            </w:pPr>
            <w:r>
              <w:rPr>
                <w:rFonts w:hint="eastAsia" w:ascii="宋体" w:hAnsi="宋体" w:eastAsia="宋体" w:cs="宋体"/>
                <w:b w:val="0"/>
                <w:i w:val="0"/>
                <w:iCs w:val="0"/>
                <w:color w:val="auto"/>
                <w:sz w:val="24"/>
                <w:szCs w:val="24"/>
                <w:highlight w:val="none"/>
              </w:rPr>
              <w:t>框架协议形式</w:t>
            </w:r>
          </w:p>
        </w:tc>
        <w:tc>
          <w:tcPr>
            <w:tcW w:w="6480" w:type="dxa"/>
            <w:noWrap w:val="0"/>
            <w:vAlign w:val="center"/>
          </w:tcPr>
          <w:p w14:paraId="1E12A958">
            <w:pPr>
              <w:pStyle w:val="14"/>
              <w:keepNext w:val="0"/>
              <w:keepLines w:val="0"/>
              <w:pageBreakBefore w:val="0"/>
              <w:widowControl w:val="0"/>
              <w:tabs>
                <w:tab w:val="left" w:pos="3570"/>
              </w:tabs>
              <w:kinsoku/>
              <w:wordWrap/>
              <w:overflowPunct/>
              <w:topLinePunct w:val="0"/>
              <w:autoSpaceDE w:val="0"/>
              <w:autoSpaceDN w:val="0"/>
              <w:bidi w:val="0"/>
              <w:adjustRightInd w:val="0"/>
              <w:snapToGrid w:val="0"/>
              <w:spacing w:beforeAutospacing="0" w:afterAutospacing="0" w:line="312" w:lineRule="auto"/>
              <w:textAlignment w:val="auto"/>
              <w:rPr>
                <w:rFonts w:hint="eastAsia" w:ascii="宋体" w:hAnsi="宋体" w:eastAsia="宋体" w:cs="宋体"/>
                <w:b w:val="0"/>
                <w:i w:val="0"/>
                <w:iCs w:val="0"/>
                <w:color w:val="auto"/>
                <w:sz w:val="24"/>
                <w:szCs w:val="24"/>
                <w:highlight w:val="none"/>
              </w:rPr>
            </w:pPr>
            <w:r>
              <w:rPr>
                <w:rFonts w:hint="eastAsia" w:ascii="宋体" w:hAnsi="宋体" w:eastAsia="宋体" w:cs="宋体"/>
                <w:b w:val="0"/>
                <w:i w:val="0"/>
                <w:iCs w:val="0"/>
                <w:color w:val="auto"/>
                <w:sz w:val="24"/>
                <w:szCs w:val="24"/>
                <w:highlight w:val="none"/>
              </w:rPr>
              <w:t>封闭式框架协议</w:t>
            </w:r>
          </w:p>
        </w:tc>
      </w:tr>
      <w:tr w14:paraId="27C938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8" w:hRule="atLeast"/>
          <w:jc w:val="center"/>
        </w:trPr>
        <w:tc>
          <w:tcPr>
            <w:tcW w:w="1999" w:type="dxa"/>
            <w:noWrap w:val="0"/>
            <w:vAlign w:val="center"/>
          </w:tcPr>
          <w:p w14:paraId="2073DBDB">
            <w:pPr>
              <w:pStyle w:val="14"/>
              <w:keepNext w:val="0"/>
              <w:keepLines w:val="0"/>
              <w:pageBreakBefore w:val="0"/>
              <w:widowControl w:val="0"/>
              <w:tabs>
                <w:tab w:val="left" w:pos="3570"/>
              </w:tabs>
              <w:kinsoku/>
              <w:wordWrap/>
              <w:overflowPunct/>
              <w:topLinePunct w:val="0"/>
              <w:autoSpaceDE w:val="0"/>
              <w:autoSpaceDN w:val="0"/>
              <w:bidi w:val="0"/>
              <w:adjustRightInd w:val="0"/>
              <w:snapToGrid w:val="0"/>
              <w:spacing w:beforeAutospacing="0" w:afterAutospacing="0" w:line="312" w:lineRule="auto"/>
              <w:jc w:val="center"/>
              <w:textAlignment w:val="auto"/>
              <w:rPr>
                <w:rFonts w:hint="eastAsia" w:ascii="宋体" w:hAnsi="宋体" w:eastAsia="宋体" w:cs="宋体"/>
                <w:b w:val="0"/>
                <w:i w:val="0"/>
                <w:iCs w:val="0"/>
                <w:color w:val="auto"/>
                <w:sz w:val="24"/>
                <w:szCs w:val="24"/>
                <w:highlight w:val="none"/>
              </w:rPr>
            </w:pPr>
            <w:r>
              <w:rPr>
                <w:rFonts w:hint="eastAsia" w:ascii="宋体" w:hAnsi="宋体" w:eastAsia="宋体" w:cs="宋体"/>
                <w:b w:val="0"/>
                <w:i w:val="0"/>
                <w:iCs w:val="0"/>
                <w:color w:val="auto"/>
                <w:sz w:val="24"/>
                <w:szCs w:val="24"/>
                <w:highlight w:val="none"/>
              </w:rPr>
              <w:t>采购人或者</w:t>
            </w:r>
          </w:p>
          <w:p w14:paraId="2D51B4E0">
            <w:pPr>
              <w:pStyle w:val="14"/>
              <w:keepNext w:val="0"/>
              <w:keepLines w:val="0"/>
              <w:pageBreakBefore w:val="0"/>
              <w:widowControl w:val="0"/>
              <w:tabs>
                <w:tab w:val="left" w:pos="3570"/>
              </w:tabs>
              <w:kinsoku/>
              <w:wordWrap/>
              <w:overflowPunct/>
              <w:topLinePunct w:val="0"/>
              <w:autoSpaceDE w:val="0"/>
              <w:autoSpaceDN w:val="0"/>
              <w:bidi w:val="0"/>
              <w:adjustRightInd w:val="0"/>
              <w:snapToGrid w:val="0"/>
              <w:spacing w:beforeAutospacing="0" w:afterAutospacing="0" w:line="312" w:lineRule="auto"/>
              <w:jc w:val="center"/>
              <w:textAlignment w:val="auto"/>
              <w:rPr>
                <w:rFonts w:hint="eastAsia" w:ascii="宋体" w:hAnsi="宋体" w:eastAsia="宋体" w:cs="宋体"/>
                <w:b w:val="0"/>
                <w:i w:val="0"/>
                <w:iCs w:val="0"/>
                <w:color w:val="auto"/>
                <w:sz w:val="24"/>
                <w:szCs w:val="24"/>
                <w:highlight w:val="none"/>
              </w:rPr>
            </w:pPr>
            <w:r>
              <w:rPr>
                <w:rFonts w:hint="eastAsia" w:ascii="宋体" w:hAnsi="宋体" w:eastAsia="宋体" w:cs="宋体"/>
                <w:b w:val="0"/>
                <w:i w:val="0"/>
                <w:iCs w:val="0"/>
                <w:color w:val="auto"/>
                <w:sz w:val="24"/>
                <w:szCs w:val="24"/>
                <w:highlight w:val="none"/>
              </w:rPr>
              <w:t>服务对象范围</w:t>
            </w:r>
          </w:p>
        </w:tc>
        <w:tc>
          <w:tcPr>
            <w:tcW w:w="6480" w:type="dxa"/>
            <w:noWrap w:val="0"/>
            <w:vAlign w:val="center"/>
          </w:tcPr>
          <w:p w14:paraId="67A6AD4A">
            <w:pPr>
              <w:pStyle w:val="14"/>
              <w:keepNext w:val="0"/>
              <w:keepLines w:val="0"/>
              <w:pageBreakBefore w:val="0"/>
              <w:widowControl w:val="0"/>
              <w:tabs>
                <w:tab w:val="left" w:pos="3570"/>
              </w:tabs>
              <w:kinsoku/>
              <w:wordWrap/>
              <w:overflowPunct/>
              <w:topLinePunct w:val="0"/>
              <w:autoSpaceDE w:val="0"/>
              <w:autoSpaceDN w:val="0"/>
              <w:bidi w:val="0"/>
              <w:adjustRightInd w:val="0"/>
              <w:snapToGrid w:val="0"/>
              <w:spacing w:beforeAutospacing="0" w:afterAutospacing="0" w:line="312" w:lineRule="auto"/>
              <w:textAlignment w:val="auto"/>
              <w:rPr>
                <w:rFonts w:hint="eastAsia" w:ascii="宋体" w:hAnsi="宋体" w:eastAsia="宋体" w:cs="宋体"/>
                <w:b w:val="0"/>
                <w:i w:val="0"/>
                <w:iCs w:val="0"/>
                <w:color w:val="auto"/>
                <w:sz w:val="24"/>
                <w:szCs w:val="24"/>
                <w:highlight w:val="none"/>
              </w:rPr>
            </w:pPr>
          </w:p>
        </w:tc>
      </w:tr>
      <w:tr w14:paraId="43CC2D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8" w:hRule="atLeast"/>
          <w:jc w:val="center"/>
        </w:trPr>
        <w:tc>
          <w:tcPr>
            <w:tcW w:w="1999" w:type="dxa"/>
            <w:noWrap w:val="0"/>
            <w:vAlign w:val="center"/>
          </w:tcPr>
          <w:p w14:paraId="3846464B">
            <w:pPr>
              <w:pStyle w:val="14"/>
              <w:keepNext w:val="0"/>
              <w:keepLines w:val="0"/>
              <w:pageBreakBefore w:val="0"/>
              <w:widowControl w:val="0"/>
              <w:tabs>
                <w:tab w:val="left" w:pos="3570"/>
              </w:tabs>
              <w:kinsoku/>
              <w:wordWrap/>
              <w:overflowPunct/>
              <w:topLinePunct w:val="0"/>
              <w:autoSpaceDE w:val="0"/>
              <w:autoSpaceDN w:val="0"/>
              <w:bidi w:val="0"/>
              <w:adjustRightInd w:val="0"/>
              <w:snapToGrid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履行合同的</w:t>
            </w:r>
          </w:p>
          <w:p w14:paraId="32EA7E61">
            <w:pPr>
              <w:pStyle w:val="14"/>
              <w:keepNext w:val="0"/>
              <w:keepLines w:val="0"/>
              <w:pageBreakBefore w:val="0"/>
              <w:widowControl w:val="0"/>
              <w:tabs>
                <w:tab w:val="left" w:pos="3570"/>
              </w:tabs>
              <w:kinsoku/>
              <w:wordWrap/>
              <w:overflowPunct/>
              <w:topLinePunct w:val="0"/>
              <w:autoSpaceDE w:val="0"/>
              <w:autoSpaceDN w:val="0"/>
              <w:bidi w:val="0"/>
              <w:adjustRightInd w:val="0"/>
              <w:snapToGrid w:val="0"/>
              <w:spacing w:beforeAutospacing="0" w:afterAutospacing="0" w:line="312" w:lineRule="auto"/>
              <w:jc w:val="center"/>
              <w:textAlignment w:val="auto"/>
              <w:rPr>
                <w:rFonts w:hint="eastAsia" w:ascii="宋体" w:hAnsi="宋体" w:eastAsia="宋体" w:cs="宋体"/>
                <w:b w:val="0"/>
                <w:i w:val="0"/>
                <w:iCs w:val="0"/>
                <w:color w:val="auto"/>
                <w:sz w:val="24"/>
                <w:szCs w:val="24"/>
                <w:highlight w:val="none"/>
              </w:rPr>
            </w:pPr>
            <w:r>
              <w:rPr>
                <w:rFonts w:hint="eastAsia" w:ascii="宋体" w:hAnsi="宋体" w:eastAsia="宋体" w:cs="宋体"/>
                <w:i w:val="0"/>
                <w:iCs w:val="0"/>
                <w:color w:val="auto"/>
                <w:sz w:val="24"/>
                <w:szCs w:val="24"/>
                <w:highlight w:val="none"/>
              </w:rPr>
              <w:t>地域范围</w:t>
            </w:r>
          </w:p>
        </w:tc>
        <w:tc>
          <w:tcPr>
            <w:tcW w:w="6480" w:type="dxa"/>
            <w:noWrap w:val="0"/>
            <w:vAlign w:val="center"/>
          </w:tcPr>
          <w:p w14:paraId="7A0219F5">
            <w:pPr>
              <w:pStyle w:val="14"/>
              <w:keepNext w:val="0"/>
              <w:keepLines w:val="0"/>
              <w:pageBreakBefore w:val="0"/>
              <w:widowControl w:val="0"/>
              <w:tabs>
                <w:tab w:val="left" w:pos="3570"/>
              </w:tabs>
              <w:kinsoku/>
              <w:wordWrap/>
              <w:overflowPunct/>
              <w:topLinePunct w:val="0"/>
              <w:autoSpaceDE w:val="0"/>
              <w:autoSpaceDN w:val="0"/>
              <w:bidi w:val="0"/>
              <w:adjustRightInd w:val="0"/>
              <w:snapToGrid w:val="0"/>
              <w:spacing w:beforeAutospacing="0" w:afterAutospacing="0" w:line="312" w:lineRule="auto"/>
              <w:textAlignment w:val="auto"/>
              <w:rPr>
                <w:rFonts w:hint="eastAsia" w:ascii="宋体" w:hAnsi="宋体" w:eastAsia="宋体" w:cs="宋体"/>
                <w:b w:val="0"/>
                <w:i w:val="0"/>
                <w:iCs w:val="0"/>
                <w:color w:val="auto"/>
                <w:sz w:val="24"/>
                <w:szCs w:val="24"/>
                <w:highlight w:val="none"/>
              </w:rPr>
            </w:pPr>
          </w:p>
        </w:tc>
      </w:tr>
      <w:tr w14:paraId="503D72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6" w:hRule="atLeast"/>
          <w:jc w:val="center"/>
        </w:trPr>
        <w:tc>
          <w:tcPr>
            <w:tcW w:w="1999" w:type="dxa"/>
            <w:noWrap w:val="0"/>
            <w:vAlign w:val="center"/>
          </w:tcPr>
          <w:p w14:paraId="2C93494C">
            <w:pPr>
              <w:pStyle w:val="14"/>
              <w:keepNext w:val="0"/>
              <w:keepLines w:val="0"/>
              <w:pageBreakBefore w:val="0"/>
              <w:widowControl w:val="0"/>
              <w:tabs>
                <w:tab w:val="left" w:pos="3570"/>
              </w:tabs>
              <w:kinsoku/>
              <w:wordWrap/>
              <w:overflowPunct/>
              <w:topLinePunct w:val="0"/>
              <w:autoSpaceDE w:val="0"/>
              <w:autoSpaceDN w:val="0"/>
              <w:bidi w:val="0"/>
              <w:adjustRightInd w:val="0"/>
              <w:snapToGrid w:val="0"/>
              <w:spacing w:beforeAutospacing="0" w:afterAutospacing="0" w:line="312" w:lineRule="auto"/>
              <w:jc w:val="center"/>
              <w:textAlignment w:val="auto"/>
              <w:rPr>
                <w:rFonts w:hint="eastAsia" w:ascii="宋体" w:hAnsi="宋体" w:eastAsia="宋体" w:cs="宋体"/>
                <w:b w:val="0"/>
                <w:i w:val="0"/>
                <w:iCs w:val="0"/>
                <w:color w:val="auto"/>
                <w:sz w:val="24"/>
                <w:szCs w:val="24"/>
                <w:highlight w:val="none"/>
              </w:rPr>
            </w:pPr>
            <w:r>
              <w:rPr>
                <w:rFonts w:hint="eastAsia" w:ascii="宋体" w:hAnsi="宋体" w:eastAsia="宋体" w:cs="宋体"/>
                <w:b w:val="0"/>
                <w:i w:val="0"/>
                <w:iCs w:val="0"/>
                <w:color w:val="auto"/>
                <w:sz w:val="24"/>
                <w:szCs w:val="24"/>
                <w:highlight w:val="none"/>
              </w:rPr>
              <w:t>框架协议期限</w:t>
            </w:r>
          </w:p>
        </w:tc>
        <w:tc>
          <w:tcPr>
            <w:tcW w:w="6480" w:type="dxa"/>
            <w:noWrap w:val="0"/>
            <w:vAlign w:val="center"/>
          </w:tcPr>
          <w:p w14:paraId="1539F31A">
            <w:pPr>
              <w:pStyle w:val="14"/>
              <w:keepNext w:val="0"/>
              <w:keepLines w:val="0"/>
              <w:pageBreakBefore w:val="0"/>
              <w:widowControl w:val="0"/>
              <w:tabs>
                <w:tab w:val="left" w:pos="3570"/>
              </w:tabs>
              <w:kinsoku/>
              <w:wordWrap/>
              <w:overflowPunct/>
              <w:topLinePunct w:val="0"/>
              <w:autoSpaceDE w:val="0"/>
              <w:autoSpaceDN w:val="0"/>
              <w:bidi w:val="0"/>
              <w:adjustRightInd w:val="0"/>
              <w:snapToGrid w:val="0"/>
              <w:spacing w:beforeAutospacing="0" w:afterAutospacing="0" w:line="312" w:lineRule="auto"/>
              <w:textAlignment w:val="auto"/>
              <w:rPr>
                <w:rFonts w:hint="eastAsia" w:ascii="宋体" w:hAnsi="宋体" w:eastAsia="宋体" w:cs="宋体"/>
                <w:b w:val="0"/>
                <w:i w:val="0"/>
                <w:iCs w:val="0"/>
                <w:color w:val="auto"/>
                <w:sz w:val="24"/>
                <w:szCs w:val="24"/>
                <w:highlight w:val="none"/>
              </w:rPr>
            </w:pPr>
          </w:p>
        </w:tc>
      </w:tr>
    </w:tbl>
    <w:p w14:paraId="209908AD">
      <w:pPr>
        <w:keepNext w:val="0"/>
        <w:keepLines w:val="0"/>
        <w:pageBreakBefore w:val="0"/>
        <w:widowControl/>
        <w:kinsoku/>
        <w:wordWrap/>
        <w:overflowPunct/>
        <w:topLinePunct w:val="0"/>
        <w:autoSpaceDE w:val="0"/>
        <w:autoSpaceDN w:val="0"/>
        <w:bidi w:val="0"/>
        <w:adjustRightInd w:val="0"/>
        <w:spacing w:beforeAutospacing="0" w:afterAutospacing="0" w:line="312" w:lineRule="auto"/>
        <w:ind w:firstLine="482" w:firstLineChars="200"/>
        <w:jc w:val="left"/>
        <w:textAlignment w:val="auto"/>
        <w:rPr>
          <w:rFonts w:hint="eastAsia" w:ascii="宋体" w:hAnsi="宋体" w:eastAsia="宋体" w:cs="宋体"/>
          <w:b/>
          <w:i w:val="0"/>
          <w:iCs w:val="0"/>
          <w:color w:val="auto"/>
          <w:kern w:val="0"/>
          <w:sz w:val="24"/>
          <w:szCs w:val="24"/>
          <w:highlight w:val="none"/>
        </w:rPr>
      </w:pPr>
      <w:r>
        <w:rPr>
          <w:rFonts w:hint="eastAsia" w:ascii="宋体" w:hAnsi="宋体" w:eastAsia="宋体" w:cs="宋体"/>
          <w:b/>
          <w:i w:val="0"/>
          <w:iCs w:val="0"/>
          <w:color w:val="auto"/>
          <w:kern w:val="0"/>
          <w:sz w:val="24"/>
          <w:szCs w:val="24"/>
          <w:highlight w:val="none"/>
        </w:rPr>
        <w:t>3.采购需求主要内容</w:t>
      </w:r>
    </w:p>
    <w:tbl>
      <w:tblPr>
        <w:tblStyle w:val="23"/>
        <w:tblW w:w="849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4"/>
        <w:gridCol w:w="1224"/>
        <w:gridCol w:w="4654"/>
        <w:gridCol w:w="1736"/>
      </w:tblGrid>
      <w:tr w14:paraId="3883E4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0" w:hRule="atLeast"/>
          <w:jc w:val="center"/>
        </w:trPr>
        <w:tc>
          <w:tcPr>
            <w:tcW w:w="884" w:type="dxa"/>
            <w:noWrap w:val="0"/>
            <w:vAlign w:val="center"/>
          </w:tcPr>
          <w:p w14:paraId="79B4F548">
            <w:pPr>
              <w:pStyle w:val="14"/>
              <w:keepNext w:val="0"/>
              <w:keepLines w:val="0"/>
              <w:pageBreakBefore w:val="0"/>
              <w:widowControl w:val="0"/>
              <w:tabs>
                <w:tab w:val="left" w:pos="3570"/>
              </w:tabs>
              <w:kinsoku/>
              <w:wordWrap/>
              <w:overflowPunct/>
              <w:topLinePunct w:val="0"/>
              <w:autoSpaceDE w:val="0"/>
              <w:autoSpaceDN w:val="0"/>
              <w:bidi w:val="0"/>
              <w:adjustRightInd w:val="0"/>
              <w:snapToGrid w:val="0"/>
              <w:spacing w:beforeAutospacing="0" w:afterAutospacing="0" w:line="312" w:lineRule="auto"/>
              <w:jc w:val="center"/>
              <w:textAlignment w:val="auto"/>
              <w:rPr>
                <w:rFonts w:hint="eastAsia" w:ascii="宋体" w:hAnsi="宋体" w:eastAsia="宋体" w:cs="宋体"/>
                <w:b w:val="0"/>
                <w:bCs/>
                <w:i w:val="0"/>
                <w:iCs w:val="0"/>
                <w:color w:val="auto"/>
                <w:sz w:val="24"/>
                <w:szCs w:val="24"/>
                <w:highlight w:val="none"/>
              </w:rPr>
            </w:pPr>
            <w:r>
              <w:rPr>
                <w:rFonts w:hint="eastAsia" w:ascii="宋体" w:hAnsi="宋体" w:eastAsia="宋体" w:cs="宋体"/>
                <w:b w:val="0"/>
                <w:bCs/>
                <w:i w:val="0"/>
                <w:iCs w:val="0"/>
                <w:color w:val="auto"/>
                <w:sz w:val="24"/>
                <w:szCs w:val="24"/>
                <w:highlight w:val="none"/>
              </w:rPr>
              <w:t>采购包号</w:t>
            </w:r>
          </w:p>
        </w:tc>
        <w:tc>
          <w:tcPr>
            <w:tcW w:w="1224" w:type="dxa"/>
            <w:noWrap w:val="0"/>
            <w:vAlign w:val="center"/>
          </w:tcPr>
          <w:p w14:paraId="21F19028">
            <w:pPr>
              <w:pStyle w:val="14"/>
              <w:keepNext w:val="0"/>
              <w:keepLines w:val="0"/>
              <w:pageBreakBefore w:val="0"/>
              <w:widowControl w:val="0"/>
              <w:tabs>
                <w:tab w:val="left" w:pos="3570"/>
              </w:tabs>
              <w:kinsoku/>
              <w:wordWrap/>
              <w:overflowPunct/>
              <w:topLinePunct w:val="0"/>
              <w:autoSpaceDE w:val="0"/>
              <w:autoSpaceDN w:val="0"/>
              <w:bidi w:val="0"/>
              <w:adjustRightInd w:val="0"/>
              <w:snapToGrid w:val="0"/>
              <w:spacing w:beforeAutospacing="0" w:afterAutospacing="0" w:line="312" w:lineRule="auto"/>
              <w:jc w:val="center"/>
              <w:textAlignment w:val="auto"/>
              <w:rPr>
                <w:rFonts w:hint="eastAsia" w:ascii="宋体" w:hAnsi="宋体" w:eastAsia="宋体" w:cs="宋体"/>
                <w:b w:val="0"/>
                <w:i w:val="0"/>
                <w:iCs w:val="0"/>
                <w:color w:val="auto"/>
                <w:sz w:val="24"/>
                <w:szCs w:val="24"/>
                <w:highlight w:val="none"/>
              </w:rPr>
            </w:pPr>
            <w:r>
              <w:rPr>
                <w:rFonts w:hint="eastAsia" w:ascii="宋体" w:hAnsi="宋体" w:eastAsia="宋体" w:cs="宋体"/>
                <w:b w:val="0"/>
                <w:i w:val="0"/>
                <w:iCs w:val="0"/>
                <w:color w:val="auto"/>
                <w:sz w:val="24"/>
                <w:szCs w:val="24"/>
                <w:highlight w:val="none"/>
              </w:rPr>
              <w:t>采购标的名称</w:t>
            </w:r>
          </w:p>
        </w:tc>
        <w:tc>
          <w:tcPr>
            <w:tcW w:w="4654" w:type="dxa"/>
            <w:noWrap w:val="0"/>
            <w:vAlign w:val="center"/>
          </w:tcPr>
          <w:p w14:paraId="447BE03B">
            <w:pPr>
              <w:pStyle w:val="14"/>
              <w:keepNext w:val="0"/>
              <w:keepLines w:val="0"/>
              <w:pageBreakBefore w:val="0"/>
              <w:widowControl w:val="0"/>
              <w:tabs>
                <w:tab w:val="left" w:pos="3570"/>
              </w:tabs>
              <w:kinsoku/>
              <w:wordWrap/>
              <w:overflowPunct/>
              <w:topLinePunct w:val="0"/>
              <w:autoSpaceDE w:val="0"/>
              <w:autoSpaceDN w:val="0"/>
              <w:bidi w:val="0"/>
              <w:adjustRightInd w:val="0"/>
              <w:snapToGrid w:val="0"/>
              <w:spacing w:beforeAutospacing="0" w:afterAutospacing="0" w:line="312" w:lineRule="auto"/>
              <w:jc w:val="center"/>
              <w:textAlignment w:val="auto"/>
              <w:rPr>
                <w:rFonts w:hint="eastAsia" w:ascii="宋体" w:hAnsi="宋体" w:eastAsia="宋体" w:cs="宋体"/>
                <w:b w:val="0"/>
                <w:i w:val="0"/>
                <w:iCs w:val="0"/>
                <w:color w:val="auto"/>
                <w:sz w:val="24"/>
                <w:szCs w:val="24"/>
                <w:highlight w:val="none"/>
              </w:rPr>
            </w:pPr>
            <w:r>
              <w:rPr>
                <w:rFonts w:hint="eastAsia" w:ascii="宋体" w:hAnsi="宋体" w:eastAsia="宋体" w:cs="宋体"/>
                <w:b w:val="0"/>
                <w:i w:val="0"/>
                <w:iCs w:val="0"/>
                <w:color w:val="auto"/>
                <w:sz w:val="24"/>
                <w:szCs w:val="24"/>
                <w:highlight w:val="none"/>
              </w:rPr>
              <w:t>采购需求</w:t>
            </w:r>
          </w:p>
        </w:tc>
        <w:tc>
          <w:tcPr>
            <w:tcW w:w="1736" w:type="dxa"/>
            <w:noWrap w:val="0"/>
            <w:vAlign w:val="center"/>
          </w:tcPr>
          <w:p w14:paraId="1D6F3735">
            <w:pPr>
              <w:pStyle w:val="14"/>
              <w:keepNext w:val="0"/>
              <w:keepLines w:val="0"/>
              <w:pageBreakBefore w:val="0"/>
              <w:widowControl w:val="0"/>
              <w:tabs>
                <w:tab w:val="left" w:pos="3570"/>
              </w:tabs>
              <w:kinsoku/>
              <w:wordWrap/>
              <w:overflowPunct/>
              <w:topLinePunct w:val="0"/>
              <w:autoSpaceDE w:val="0"/>
              <w:autoSpaceDN w:val="0"/>
              <w:bidi w:val="0"/>
              <w:adjustRightInd w:val="0"/>
              <w:snapToGrid w:val="0"/>
              <w:spacing w:beforeAutospacing="0" w:afterAutospacing="0" w:line="312" w:lineRule="auto"/>
              <w:jc w:val="center"/>
              <w:textAlignment w:val="auto"/>
              <w:rPr>
                <w:rFonts w:hint="eastAsia" w:ascii="宋体" w:hAnsi="宋体" w:eastAsia="宋体" w:cs="宋体"/>
                <w:b w:val="0"/>
                <w:i w:val="0"/>
                <w:iCs w:val="0"/>
                <w:color w:val="auto"/>
                <w:sz w:val="24"/>
                <w:szCs w:val="24"/>
                <w:highlight w:val="none"/>
                <w:lang w:eastAsia="zh-CN"/>
              </w:rPr>
            </w:pPr>
            <w:r>
              <w:rPr>
                <w:rFonts w:hint="eastAsia" w:ascii="宋体" w:hAnsi="宋体" w:eastAsia="宋体" w:cs="宋体"/>
                <w:b w:val="0"/>
                <w:i w:val="0"/>
                <w:iCs w:val="0"/>
                <w:color w:val="auto"/>
                <w:sz w:val="24"/>
                <w:szCs w:val="24"/>
                <w:highlight w:val="none"/>
              </w:rPr>
              <w:t>最高限制单价</w:t>
            </w:r>
            <w:r>
              <w:rPr>
                <w:rFonts w:hint="eastAsia" w:ascii="宋体" w:hAnsi="宋体" w:eastAsia="宋体" w:cs="宋体"/>
                <w:b w:val="0"/>
                <w:i w:val="0"/>
                <w:iCs w:val="0"/>
                <w:color w:val="auto"/>
                <w:sz w:val="24"/>
                <w:szCs w:val="24"/>
                <w:highlight w:val="none"/>
                <w:lang w:eastAsia="zh-CN"/>
              </w:rPr>
              <w:t>（</w:t>
            </w:r>
            <w:r>
              <w:rPr>
                <w:rFonts w:hint="eastAsia" w:ascii="宋体" w:hAnsi="宋体" w:eastAsia="宋体" w:cs="宋体"/>
                <w:b w:val="0"/>
                <w:i w:val="0"/>
                <w:iCs w:val="0"/>
                <w:color w:val="auto"/>
                <w:sz w:val="24"/>
                <w:szCs w:val="24"/>
                <w:highlight w:val="none"/>
                <w:lang w:val="en-US" w:eastAsia="zh-CN"/>
              </w:rPr>
              <w:t>折扣系数</w:t>
            </w:r>
            <w:r>
              <w:rPr>
                <w:rFonts w:hint="eastAsia" w:ascii="宋体" w:hAnsi="宋体" w:eastAsia="宋体" w:cs="宋体"/>
                <w:b w:val="0"/>
                <w:i w:val="0"/>
                <w:iCs w:val="0"/>
                <w:color w:val="auto"/>
                <w:sz w:val="24"/>
                <w:szCs w:val="24"/>
                <w:highlight w:val="none"/>
                <w:lang w:eastAsia="zh-CN"/>
              </w:rPr>
              <w:t>）</w:t>
            </w:r>
          </w:p>
        </w:tc>
      </w:tr>
      <w:tr w14:paraId="666CE6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2" w:hRule="atLeast"/>
          <w:jc w:val="center"/>
        </w:trPr>
        <w:tc>
          <w:tcPr>
            <w:tcW w:w="884" w:type="dxa"/>
            <w:noWrap w:val="0"/>
            <w:vAlign w:val="center"/>
          </w:tcPr>
          <w:p w14:paraId="2A69F31E">
            <w:pPr>
              <w:pStyle w:val="14"/>
              <w:keepNext w:val="0"/>
              <w:keepLines w:val="0"/>
              <w:pageBreakBefore w:val="0"/>
              <w:widowControl w:val="0"/>
              <w:tabs>
                <w:tab w:val="left" w:pos="3570"/>
              </w:tabs>
              <w:kinsoku/>
              <w:wordWrap/>
              <w:overflowPunct/>
              <w:topLinePunct w:val="0"/>
              <w:autoSpaceDE w:val="0"/>
              <w:autoSpaceDN w:val="0"/>
              <w:bidi w:val="0"/>
              <w:adjustRightInd w:val="0"/>
              <w:snapToGrid w:val="0"/>
              <w:spacing w:beforeAutospacing="0" w:afterAutospacing="0" w:line="312" w:lineRule="auto"/>
              <w:jc w:val="center"/>
              <w:textAlignment w:val="auto"/>
              <w:rPr>
                <w:rFonts w:hint="eastAsia" w:ascii="宋体" w:hAnsi="宋体" w:eastAsia="宋体" w:cs="宋体"/>
                <w:b w:val="0"/>
                <w:bCs/>
                <w:i w:val="0"/>
                <w:iCs w:val="0"/>
                <w:color w:val="auto"/>
                <w:sz w:val="24"/>
                <w:szCs w:val="24"/>
                <w:highlight w:val="none"/>
              </w:rPr>
            </w:pPr>
            <w:r>
              <w:rPr>
                <w:rFonts w:hint="eastAsia" w:ascii="宋体" w:hAnsi="宋体" w:eastAsia="宋体" w:cs="宋体"/>
                <w:b w:val="0"/>
                <w:bCs/>
                <w:i w:val="0"/>
                <w:iCs w:val="0"/>
                <w:color w:val="auto"/>
                <w:sz w:val="24"/>
                <w:szCs w:val="24"/>
                <w:highlight w:val="none"/>
              </w:rPr>
              <w:t>1</w:t>
            </w:r>
          </w:p>
        </w:tc>
        <w:tc>
          <w:tcPr>
            <w:tcW w:w="1224" w:type="dxa"/>
            <w:noWrap w:val="0"/>
            <w:vAlign w:val="center"/>
          </w:tcPr>
          <w:p w14:paraId="483C913B">
            <w:pPr>
              <w:pStyle w:val="14"/>
              <w:keepNext w:val="0"/>
              <w:keepLines w:val="0"/>
              <w:pageBreakBefore w:val="0"/>
              <w:widowControl w:val="0"/>
              <w:tabs>
                <w:tab w:val="left" w:pos="3570"/>
              </w:tabs>
              <w:kinsoku/>
              <w:wordWrap/>
              <w:overflowPunct/>
              <w:topLinePunct w:val="0"/>
              <w:autoSpaceDE w:val="0"/>
              <w:autoSpaceDN w:val="0"/>
              <w:bidi w:val="0"/>
              <w:adjustRightInd w:val="0"/>
              <w:snapToGrid w:val="0"/>
              <w:spacing w:beforeAutospacing="0" w:afterAutospacing="0" w:line="312" w:lineRule="auto"/>
              <w:jc w:val="center"/>
              <w:textAlignment w:val="auto"/>
              <w:rPr>
                <w:rFonts w:hint="eastAsia" w:ascii="宋体" w:hAnsi="宋体" w:eastAsia="宋体" w:cs="宋体"/>
                <w:b w:val="0"/>
                <w:i w:val="0"/>
                <w:iCs w:val="0"/>
                <w:color w:val="auto"/>
                <w:kern w:val="2"/>
                <w:sz w:val="24"/>
                <w:szCs w:val="24"/>
                <w:highlight w:val="none"/>
                <w:lang w:val="en-US" w:eastAsia="zh-CN" w:bidi="ar-SA"/>
              </w:rPr>
            </w:pPr>
          </w:p>
        </w:tc>
        <w:tc>
          <w:tcPr>
            <w:tcW w:w="4654" w:type="dxa"/>
            <w:noWrap w:val="0"/>
            <w:vAlign w:val="center"/>
          </w:tcPr>
          <w:p w14:paraId="7C8FE789">
            <w:pPr>
              <w:pStyle w:val="14"/>
              <w:keepNext w:val="0"/>
              <w:keepLines w:val="0"/>
              <w:pageBreakBefore w:val="0"/>
              <w:widowControl w:val="0"/>
              <w:tabs>
                <w:tab w:val="left" w:pos="3570"/>
              </w:tabs>
              <w:kinsoku/>
              <w:wordWrap/>
              <w:overflowPunct/>
              <w:topLinePunct w:val="0"/>
              <w:autoSpaceDE w:val="0"/>
              <w:autoSpaceDN w:val="0"/>
              <w:bidi w:val="0"/>
              <w:adjustRightInd w:val="0"/>
              <w:snapToGrid w:val="0"/>
              <w:spacing w:beforeAutospacing="0" w:afterAutospacing="0" w:line="312" w:lineRule="auto"/>
              <w:jc w:val="center"/>
              <w:textAlignment w:val="auto"/>
              <w:rPr>
                <w:rFonts w:hint="eastAsia" w:ascii="宋体" w:hAnsi="宋体" w:eastAsia="宋体" w:cs="宋体"/>
                <w:b w:val="0"/>
                <w:i w:val="0"/>
                <w:iCs w:val="0"/>
                <w:color w:val="auto"/>
                <w:kern w:val="2"/>
                <w:sz w:val="24"/>
                <w:szCs w:val="24"/>
                <w:highlight w:val="none"/>
                <w:lang w:val="en-US" w:eastAsia="zh-CN" w:bidi="ar-SA"/>
              </w:rPr>
            </w:pPr>
          </w:p>
        </w:tc>
        <w:tc>
          <w:tcPr>
            <w:tcW w:w="1736" w:type="dxa"/>
            <w:noWrap w:val="0"/>
            <w:vAlign w:val="center"/>
          </w:tcPr>
          <w:p w14:paraId="1B0BCEC2">
            <w:pPr>
              <w:pStyle w:val="14"/>
              <w:keepNext w:val="0"/>
              <w:keepLines w:val="0"/>
              <w:pageBreakBefore w:val="0"/>
              <w:widowControl w:val="0"/>
              <w:tabs>
                <w:tab w:val="left" w:pos="3570"/>
              </w:tabs>
              <w:kinsoku/>
              <w:wordWrap/>
              <w:overflowPunct/>
              <w:topLinePunct w:val="0"/>
              <w:autoSpaceDE w:val="0"/>
              <w:autoSpaceDN w:val="0"/>
              <w:bidi w:val="0"/>
              <w:adjustRightInd w:val="0"/>
              <w:snapToGrid w:val="0"/>
              <w:spacing w:beforeAutospacing="0" w:afterAutospacing="0" w:line="312" w:lineRule="auto"/>
              <w:jc w:val="center"/>
              <w:textAlignment w:val="auto"/>
              <w:rPr>
                <w:rFonts w:hint="eastAsia" w:ascii="宋体" w:hAnsi="宋体" w:eastAsia="宋体" w:cs="宋体"/>
                <w:b w:val="0"/>
                <w:i w:val="0"/>
                <w:iCs w:val="0"/>
                <w:color w:val="auto"/>
                <w:kern w:val="2"/>
                <w:sz w:val="24"/>
                <w:szCs w:val="24"/>
                <w:highlight w:val="none"/>
                <w:lang w:val="en-US" w:eastAsia="zh-CN" w:bidi="ar-SA"/>
              </w:rPr>
            </w:pPr>
          </w:p>
        </w:tc>
      </w:tr>
      <w:tr w14:paraId="09B9B9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2" w:hRule="atLeast"/>
          <w:jc w:val="center"/>
        </w:trPr>
        <w:tc>
          <w:tcPr>
            <w:tcW w:w="884" w:type="dxa"/>
            <w:noWrap w:val="0"/>
            <w:vAlign w:val="center"/>
          </w:tcPr>
          <w:p w14:paraId="5BFB0418">
            <w:pPr>
              <w:pStyle w:val="14"/>
              <w:keepNext w:val="0"/>
              <w:keepLines w:val="0"/>
              <w:pageBreakBefore w:val="0"/>
              <w:widowControl w:val="0"/>
              <w:tabs>
                <w:tab w:val="left" w:pos="3570"/>
              </w:tabs>
              <w:kinsoku/>
              <w:wordWrap/>
              <w:overflowPunct/>
              <w:topLinePunct w:val="0"/>
              <w:autoSpaceDE w:val="0"/>
              <w:autoSpaceDN w:val="0"/>
              <w:bidi w:val="0"/>
              <w:adjustRightInd w:val="0"/>
              <w:snapToGrid w:val="0"/>
              <w:spacing w:beforeAutospacing="0" w:afterAutospacing="0" w:line="312" w:lineRule="auto"/>
              <w:jc w:val="center"/>
              <w:textAlignment w:val="auto"/>
              <w:rPr>
                <w:rFonts w:hint="eastAsia" w:ascii="宋体" w:hAnsi="宋体" w:eastAsia="宋体" w:cs="宋体"/>
                <w:b w:val="0"/>
                <w:bCs/>
                <w:i w:val="0"/>
                <w:iCs w:val="0"/>
                <w:color w:val="auto"/>
                <w:sz w:val="24"/>
                <w:szCs w:val="24"/>
                <w:highlight w:val="none"/>
              </w:rPr>
            </w:pPr>
            <w:r>
              <w:rPr>
                <w:rFonts w:hint="eastAsia" w:ascii="宋体" w:hAnsi="宋体" w:eastAsia="宋体" w:cs="宋体"/>
                <w:b w:val="0"/>
                <w:bCs/>
                <w:i w:val="0"/>
                <w:iCs w:val="0"/>
                <w:color w:val="auto"/>
                <w:sz w:val="24"/>
                <w:szCs w:val="24"/>
                <w:highlight w:val="none"/>
              </w:rPr>
              <w:t>2</w:t>
            </w:r>
          </w:p>
        </w:tc>
        <w:tc>
          <w:tcPr>
            <w:tcW w:w="1224" w:type="dxa"/>
            <w:noWrap w:val="0"/>
            <w:vAlign w:val="center"/>
          </w:tcPr>
          <w:p w14:paraId="0D0BC0A4">
            <w:pPr>
              <w:pStyle w:val="14"/>
              <w:keepNext w:val="0"/>
              <w:keepLines w:val="0"/>
              <w:pageBreakBefore w:val="0"/>
              <w:widowControl w:val="0"/>
              <w:tabs>
                <w:tab w:val="left" w:pos="3570"/>
              </w:tabs>
              <w:kinsoku/>
              <w:wordWrap/>
              <w:overflowPunct/>
              <w:topLinePunct w:val="0"/>
              <w:autoSpaceDE w:val="0"/>
              <w:autoSpaceDN w:val="0"/>
              <w:bidi w:val="0"/>
              <w:adjustRightInd w:val="0"/>
              <w:snapToGrid w:val="0"/>
              <w:spacing w:beforeAutospacing="0" w:afterAutospacing="0" w:line="312" w:lineRule="auto"/>
              <w:jc w:val="center"/>
              <w:textAlignment w:val="auto"/>
              <w:rPr>
                <w:rFonts w:hint="eastAsia" w:ascii="宋体" w:hAnsi="宋体" w:eastAsia="宋体" w:cs="宋体"/>
                <w:b w:val="0"/>
                <w:i w:val="0"/>
                <w:iCs w:val="0"/>
                <w:color w:val="auto"/>
                <w:kern w:val="2"/>
                <w:sz w:val="24"/>
                <w:szCs w:val="24"/>
                <w:highlight w:val="none"/>
                <w:lang w:val="en-US" w:eastAsia="zh-CN" w:bidi="ar-SA"/>
              </w:rPr>
            </w:pPr>
          </w:p>
        </w:tc>
        <w:tc>
          <w:tcPr>
            <w:tcW w:w="4654" w:type="dxa"/>
            <w:noWrap w:val="0"/>
            <w:vAlign w:val="center"/>
          </w:tcPr>
          <w:p w14:paraId="1ED96E8A">
            <w:pPr>
              <w:pStyle w:val="14"/>
              <w:keepNext w:val="0"/>
              <w:keepLines w:val="0"/>
              <w:pageBreakBefore w:val="0"/>
              <w:widowControl w:val="0"/>
              <w:tabs>
                <w:tab w:val="left" w:pos="3570"/>
              </w:tabs>
              <w:kinsoku/>
              <w:wordWrap/>
              <w:overflowPunct/>
              <w:topLinePunct w:val="0"/>
              <w:autoSpaceDE w:val="0"/>
              <w:autoSpaceDN w:val="0"/>
              <w:bidi w:val="0"/>
              <w:adjustRightInd w:val="0"/>
              <w:snapToGrid w:val="0"/>
              <w:spacing w:beforeAutospacing="0" w:afterAutospacing="0" w:line="312" w:lineRule="auto"/>
              <w:jc w:val="center"/>
              <w:textAlignment w:val="auto"/>
              <w:rPr>
                <w:rFonts w:hint="eastAsia" w:ascii="宋体" w:hAnsi="宋体" w:eastAsia="宋体" w:cs="宋体"/>
                <w:b w:val="0"/>
                <w:i w:val="0"/>
                <w:iCs w:val="0"/>
                <w:color w:val="auto"/>
                <w:kern w:val="2"/>
                <w:sz w:val="24"/>
                <w:szCs w:val="24"/>
                <w:highlight w:val="none"/>
                <w:lang w:val="en-US" w:eastAsia="zh-CN" w:bidi="ar-SA"/>
              </w:rPr>
            </w:pPr>
          </w:p>
        </w:tc>
        <w:tc>
          <w:tcPr>
            <w:tcW w:w="1736" w:type="dxa"/>
            <w:noWrap w:val="0"/>
            <w:vAlign w:val="center"/>
          </w:tcPr>
          <w:p w14:paraId="5F387FE1">
            <w:pPr>
              <w:pStyle w:val="14"/>
              <w:keepNext w:val="0"/>
              <w:keepLines w:val="0"/>
              <w:pageBreakBefore w:val="0"/>
              <w:widowControl w:val="0"/>
              <w:tabs>
                <w:tab w:val="left" w:pos="3570"/>
              </w:tabs>
              <w:kinsoku/>
              <w:wordWrap/>
              <w:overflowPunct/>
              <w:topLinePunct w:val="0"/>
              <w:autoSpaceDE w:val="0"/>
              <w:autoSpaceDN w:val="0"/>
              <w:bidi w:val="0"/>
              <w:adjustRightInd w:val="0"/>
              <w:snapToGrid w:val="0"/>
              <w:spacing w:beforeAutospacing="0" w:afterAutospacing="0" w:line="312" w:lineRule="auto"/>
              <w:jc w:val="center"/>
              <w:textAlignment w:val="auto"/>
              <w:rPr>
                <w:rFonts w:hint="eastAsia" w:ascii="宋体" w:hAnsi="宋体" w:eastAsia="宋体" w:cs="宋体"/>
                <w:b w:val="0"/>
                <w:i w:val="0"/>
                <w:iCs w:val="0"/>
                <w:color w:val="auto"/>
                <w:kern w:val="2"/>
                <w:sz w:val="24"/>
                <w:szCs w:val="24"/>
                <w:highlight w:val="none"/>
                <w:lang w:val="en-US" w:eastAsia="zh-CN" w:bidi="ar-SA"/>
              </w:rPr>
            </w:pPr>
          </w:p>
        </w:tc>
      </w:tr>
      <w:tr w14:paraId="5DCC76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jc w:val="center"/>
        </w:trPr>
        <w:tc>
          <w:tcPr>
            <w:tcW w:w="884" w:type="dxa"/>
            <w:noWrap w:val="0"/>
            <w:vAlign w:val="center"/>
          </w:tcPr>
          <w:p w14:paraId="1C1E830C">
            <w:pPr>
              <w:pStyle w:val="14"/>
              <w:keepNext w:val="0"/>
              <w:keepLines w:val="0"/>
              <w:pageBreakBefore w:val="0"/>
              <w:widowControl w:val="0"/>
              <w:tabs>
                <w:tab w:val="left" w:pos="3570"/>
              </w:tabs>
              <w:kinsoku/>
              <w:wordWrap/>
              <w:overflowPunct/>
              <w:topLinePunct w:val="0"/>
              <w:autoSpaceDE w:val="0"/>
              <w:autoSpaceDN w:val="0"/>
              <w:bidi w:val="0"/>
              <w:adjustRightInd w:val="0"/>
              <w:snapToGrid w:val="0"/>
              <w:spacing w:beforeAutospacing="0" w:afterAutospacing="0" w:line="312" w:lineRule="auto"/>
              <w:jc w:val="center"/>
              <w:textAlignment w:val="auto"/>
              <w:rPr>
                <w:rFonts w:hint="eastAsia" w:ascii="宋体" w:hAnsi="宋体" w:eastAsia="宋体" w:cs="宋体"/>
                <w:b w:val="0"/>
                <w:bCs/>
                <w:i w:val="0"/>
                <w:iCs w:val="0"/>
                <w:color w:val="auto"/>
                <w:sz w:val="24"/>
                <w:szCs w:val="24"/>
                <w:highlight w:val="none"/>
                <w:lang w:val="en-US" w:eastAsia="zh-CN"/>
              </w:rPr>
            </w:pPr>
            <w:r>
              <w:rPr>
                <w:rFonts w:hint="eastAsia" w:ascii="宋体" w:hAnsi="宋体" w:eastAsia="宋体" w:cs="宋体"/>
                <w:b w:val="0"/>
                <w:bCs/>
                <w:i w:val="0"/>
                <w:iCs w:val="0"/>
                <w:color w:val="auto"/>
                <w:sz w:val="24"/>
                <w:szCs w:val="24"/>
                <w:highlight w:val="none"/>
                <w:lang w:val="en-US" w:eastAsia="zh-CN"/>
              </w:rPr>
              <w:t>3</w:t>
            </w:r>
          </w:p>
        </w:tc>
        <w:tc>
          <w:tcPr>
            <w:tcW w:w="1224" w:type="dxa"/>
            <w:noWrap w:val="0"/>
            <w:vAlign w:val="center"/>
          </w:tcPr>
          <w:p w14:paraId="7E59B16D">
            <w:pPr>
              <w:pStyle w:val="14"/>
              <w:keepNext w:val="0"/>
              <w:keepLines w:val="0"/>
              <w:pageBreakBefore w:val="0"/>
              <w:widowControl w:val="0"/>
              <w:tabs>
                <w:tab w:val="left" w:pos="3570"/>
              </w:tabs>
              <w:kinsoku/>
              <w:wordWrap/>
              <w:overflowPunct/>
              <w:topLinePunct w:val="0"/>
              <w:autoSpaceDE w:val="0"/>
              <w:autoSpaceDN w:val="0"/>
              <w:bidi w:val="0"/>
              <w:adjustRightInd w:val="0"/>
              <w:snapToGrid w:val="0"/>
              <w:spacing w:beforeAutospacing="0" w:afterAutospacing="0" w:line="312" w:lineRule="auto"/>
              <w:jc w:val="center"/>
              <w:textAlignment w:val="auto"/>
              <w:rPr>
                <w:rFonts w:hint="eastAsia" w:ascii="宋体" w:hAnsi="宋体" w:eastAsia="宋体" w:cs="宋体"/>
                <w:b w:val="0"/>
                <w:i w:val="0"/>
                <w:iCs w:val="0"/>
                <w:color w:val="auto"/>
                <w:kern w:val="2"/>
                <w:sz w:val="24"/>
                <w:szCs w:val="24"/>
                <w:highlight w:val="none"/>
                <w:lang w:val="en-US" w:eastAsia="zh-CN" w:bidi="ar-SA"/>
              </w:rPr>
            </w:pPr>
          </w:p>
        </w:tc>
        <w:tc>
          <w:tcPr>
            <w:tcW w:w="4654" w:type="dxa"/>
            <w:noWrap w:val="0"/>
            <w:vAlign w:val="center"/>
          </w:tcPr>
          <w:p w14:paraId="00A0DEC5">
            <w:pPr>
              <w:pStyle w:val="14"/>
              <w:keepNext w:val="0"/>
              <w:keepLines w:val="0"/>
              <w:pageBreakBefore w:val="0"/>
              <w:widowControl w:val="0"/>
              <w:tabs>
                <w:tab w:val="left" w:pos="3570"/>
              </w:tabs>
              <w:kinsoku/>
              <w:wordWrap/>
              <w:overflowPunct/>
              <w:topLinePunct w:val="0"/>
              <w:autoSpaceDE w:val="0"/>
              <w:autoSpaceDN w:val="0"/>
              <w:bidi w:val="0"/>
              <w:adjustRightInd w:val="0"/>
              <w:snapToGrid w:val="0"/>
              <w:spacing w:beforeAutospacing="0" w:afterAutospacing="0" w:line="312" w:lineRule="auto"/>
              <w:jc w:val="center"/>
              <w:textAlignment w:val="auto"/>
              <w:rPr>
                <w:rFonts w:hint="eastAsia" w:ascii="宋体" w:hAnsi="宋体" w:eastAsia="宋体" w:cs="宋体"/>
                <w:b w:val="0"/>
                <w:i w:val="0"/>
                <w:iCs w:val="0"/>
                <w:color w:val="auto"/>
                <w:kern w:val="2"/>
                <w:sz w:val="24"/>
                <w:szCs w:val="24"/>
                <w:highlight w:val="none"/>
                <w:lang w:val="en-US" w:eastAsia="zh-CN" w:bidi="ar-SA"/>
              </w:rPr>
            </w:pPr>
          </w:p>
        </w:tc>
        <w:tc>
          <w:tcPr>
            <w:tcW w:w="1736" w:type="dxa"/>
            <w:noWrap w:val="0"/>
            <w:vAlign w:val="center"/>
          </w:tcPr>
          <w:p w14:paraId="0789393B">
            <w:pPr>
              <w:pStyle w:val="14"/>
              <w:keepNext w:val="0"/>
              <w:keepLines w:val="0"/>
              <w:pageBreakBefore w:val="0"/>
              <w:widowControl w:val="0"/>
              <w:tabs>
                <w:tab w:val="left" w:pos="3570"/>
              </w:tabs>
              <w:kinsoku/>
              <w:wordWrap/>
              <w:overflowPunct/>
              <w:topLinePunct w:val="0"/>
              <w:autoSpaceDE w:val="0"/>
              <w:autoSpaceDN w:val="0"/>
              <w:bidi w:val="0"/>
              <w:adjustRightInd w:val="0"/>
              <w:snapToGrid w:val="0"/>
              <w:spacing w:beforeAutospacing="0" w:afterAutospacing="0" w:line="312" w:lineRule="auto"/>
              <w:jc w:val="center"/>
              <w:textAlignment w:val="auto"/>
              <w:rPr>
                <w:rFonts w:hint="eastAsia" w:ascii="宋体" w:hAnsi="宋体" w:eastAsia="宋体" w:cs="宋体"/>
                <w:b w:val="0"/>
                <w:i w:val="0"/>
                <w:iCs w:val="0"/>
                <w:color w:val="auto"/>
                <w:kern w:val="2"/>
                <w:sz w:val="24"/>
                <w:szCs w:val="24"/>
                <w:highlight w:val="none"/>
                <w:lang w:val="en-US" w:eastAsia="zh-CN" w:bidi="ar-SA"/>
              </w:rPr>
            </w:pPr>
          </w:p>
        </w:tc>
      </w:tr>
    </w:tbl>
    <w:p w14:paraId="2D6206E4">
      <w:pPr>
        <w:keepNext w:val="0"/>
        <w:keepLines w:val="0"/>
        <w:pageBreakBefore w:val="0"/>
        <w:widowControl/>
        <w:kinsoku/>
        <w:wordWrap/>
        <w:overflowPunct/>
        <w:topLinePunct w:val="0"/>
        <w:autoSpaceDE w:val="0"/>
        <w:autoSpaceDN w:val="0"/>
        <w:bidi w:val="0"/>
        <w:adjustRightInd w:val="0"/>
        <w:spacing w:beforeAutospacing="0" w:afterAutospacing="0" w:line="312" w:lineRule="auto"/>
        <w:ind w:firstLine="482" w:firstLineChars="200"/>
        <w:jc w:val="left"/>
        <w:textAlignment w:val="auto"/>
        <w:rPr>
          <w:rFonts w:hint="eastAsia" w:ascii="宋体" w:hAnsi="宋体" w:eastAsia="宋体" w:cs="宋体"/>
          <w:b/>
          <w:i w:val="0"/>
          <w:iCs w:val="0"/>
          <w:color w:val="auto"/>
          <w:kern w:val="0"/>
          <w:sz w:val="24"/>
          <w:szCs w:val="24"/>
          <w:highlight w:val="none"/>
        </w:rPr>
      </w:pPr>
      <w:r>
        <w:rPr>
          <w:rFonts w:hint="eastAsia" w:ascii="宋体" w:hAnsi="宋体" w:eastAsia="宋体" w:cs="宋体"/>
          <w:b/>
          <w:i w:val="0"/>
          <w:iCs w:val="0"/>
          <w:color w:val="auto"/>
          <w:kern w:val="0"/>
          <w:sz w:val="24"/>
          <w:szCs w:val="24"/>
          <w:highlight w:val="none"/>
        </w:rPr>
        <w:t>4.入围供应商响应信息</w:t>
      </w:r>
    </w:p>
    <w:tbl>
      <w:tblPr>
        <w:tblStyle w:val="23"/>
        <w:tblW w:w="851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2"/>
        <w:gridCol w:w="1166"/>
        <w:gridCol w:w="3789"/>
        <w:gridCol w:w="930"/>
        <w:gridCol w:w="1790"/>
      </w:tblGrid>
      <w:tr w14:paraId="2DF2EB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2" w:hRule="atLeast"/>
          <w:jc w:val="center"/>
        </w:trPr>
        <w:tc>
          <w:tcPr>
            <w:tcW w:w="842" w:type="dxa"/>
            <w:noWrap w:val="0"/>
            <w:vAlign w:val="center"/>
          </w:tcPr>
          <w:p w14:paraId="6DA1E37B">
            <w:pPr>
              <w:pStyle w:val="14"/>
              <w:keepNext w:val="0"/>
              <w:keepLines w:val="0"/>
              <w:pageBreakBefore w:val="0"/>
              <w:widowControl w:val="0"/>
              <w:tabs>
                <w:tab w:val="left" w:pos="3570"/>
              </w:tabs>
              <w:kinsoku/>
              <w:wordWrap/>
              <w:overflowPunct/>
              <w:topLinePunct w:val="0"/>
              <w:autoSpaceDE w:val="0"/>
              <w:autoSpaceDN w:val="0"/>
              <w:bidi w:val="0"/>
              <w:adjustRightInd w:val="0"/>
              <w:snapToGrid w:val="0"/>
              <w:spacing w:beforeAutospacing="0" w:afterAutospacing="0" w:line="312" w:lineRule="auto"/>
              <w:jc w:val="center"/>
              <w:textAlignment w:val="auto"/>
              <w:rPr>
                <w:rFonts w:hint="eastAsia" w:ascii="宋体" w:hAnsi="宋体" w:eastAsia="宋体" w:cs="宋体"/>
                <w:b w:val="0"/>
                <w:bCs/>
                <w:i w:val="0"/>
                <w:iCs w:val="0"/>
                <w:color w:val="auto"/>
                <w:sz w:val="24"/>
                <w:szCs w:val="24"/>
                <w:highlight w:val="none"/>
              </w:rPr>
            </w:pPr>
            <w:r>
              <w:rPr>
                <w:rFonts w:hint="eastAsia" w:ascii="宋体" w:hAnsi="宋体" w:eastAsia="宋体" w:cs="宋体"/>
                <w:b w:val="0"/>
                <w:bCs/>
                <w:i w:val="0"/>
                <w:iCs w:val="0"/>
                <w:color w:val="auto"/>
                <w:sz w:val="24"/>
                <w:szCs w:val="24"/>
                <w:highlight w:val="none"/>
              </w:rPr>
              <w:t>采购包号</w:t>
            </w:r>
          </w:p>
        </w:tc>
        <w:tc>
          <w:tcPr>
            <w:tcW w:w="1166" w:type="dxa"/>
            <w:noWrap w:val="0"/>
            <w:vAlign w:val="center"/>
          </w:tcPr>
          <w:p w14:paraId="27D3FE06">
            <w:pPr>
              <w:pStyle w:val="14"/>
              <w:keepNext w:val="0"/>
              <w:keepLines w:val="0"/>
              <w:pageBreakBefore w:val="0"/>
              <w:widowControl w:val="0"/>
              <w:tabs>
                <w:tab w:val="left" w:pos="3570"/>
              </w:tabs>
              <w:kinsoku/>
              <w:wordWrap/>
              <w:overflowPunct/>
              <w:topLinePunct w:val="0"/>
              <w:autoSpaceDE w:val="0"/>
              <w:autoSpaceDN w:val="0"/>
              <w:bidi w:val="0"/>
              <w:adjustRightInd w:val="0"/>
              <w:snapToGrid w:val="0"/>
              <w:spacing w:beforeAutospacing="0" w:afterAutospacing="0" w:line="312" w:lineRule="auto"/>
              <w:jc w:val="center"/>
              <w:textAlignment w:val="auto"/>
              <w:rPr>
                <w:rFonts w:hint="eastAsia" w:ascii="宋体" w:hAnsi="宋体" w:eastAsia="宋体" w:cs="宋体"/>
                <w:b w:val="0"/>
                <w:i w:val="0"/>
                <w:iCs w:val="0"/>
                <w:color w:val="auto"/>
                <w:sz w:val="24"/>
                <w:szCs w:val="24"/>
                <w:highlight w:val="none"/>
              </w:rPr>
            </w:pPr>
            <w:r>
              <w:rPr>
                <w:rFonts w:hint="eastAsia" w:ascii="宋体" w:hAnsi="宋体" w:eastAsia="宋体" w:cs="宋体"/>
                <w:b w:val="0"/>
                <w:i w:val="0"/>
                <w:iCs w:val="0"/>
                <w:color w:val="auto"/>
                <w:sz w:val="24"/>
                <w:szCs w:val="24"/>
                <w:highlight w:val="none"/>
              </w:rPr>
              <w:t>采购标的名称</w:t>
            </w:r>
          </w:p>
        </w:tc>
        <w:tc>
          <w:tcPr>
            <w:tcW w:w="3789" w:type="dxa"/>
            <w:noWrap w:val="0"/>
            <w:vAlign w:val="center"/>
          </w:tcPr>
          <w:p w14:paraId="64AD3F89">
            <w:pPr>
              <w:pStyle w:val="14"/>
              <w:keepNext w:val="0"/>
              <w:keepLines w:val="0"/>
              <w:pageBreakBefore w:val="0"/>
              <w:widowControl w:val="0"/>
              <w:tabs>
                <w:tab w:val="left" w:pos="3570"/>
              </w:tabs>
              <w:kinsoku/>
              <w:wordWrap/>
              <w:overflowPunct/>
              <w:topLinePunct w:val="0"/>
              <w:autoSpaceDE w:val="0"/>
              <w:autoSpaceDN w:val="0"/>
              <w:bidi w:val="0"/>
              <w:adjustRightInd w:val="0"/>
              <w:snapToGrid w:val="0"/>
              <w:spacing w:beforeAutospacing="0" w:afterAutospacing="0" w:line="312" w:lineRule="auto"/>
              <w:jc w:val="center"/>
              <w:textAlignment w:val="auto"/>
              <w:rPr>
                <w:rFonts w:hint="eastAsia" w:ascii="宋体" w:hAnsi="宋体" w:eastAsia="宋体" w:cs="宋体"/>
                <w:b w:val="0"/>
                <w:i w:val="0"/>
                <w:iCs w:val="0"/>
                <w:color w:val="auto"/>
                <w:sz w:val="24"/>
                <w:szCs w:val="24"/>
                <w:highlight w:val="none"/>
              </w:rPr>
            </w:pPr>
            <w:r>
              <w:rPr>
                <w:rFonts w:hint="eastAsia" w:ascii="宋体" w:hAnsi="宋体" w:eastAsia="宋体" w:cs="宋体"/>
                <w:b w:val="0"/>
                <w:i w:val="0"/>
                <w:iCs w:val="0"/>
                <w:color w:val="auto"/>
                <w:sz w:val="24"/>
                <w:szCs w:val="24"/>
                <w:highlight w:val="none"/>
              </w:rPr>
              <w:t>服务内容和标准</w:t>
            </w:r>
          </w:p>
        </w:tc>
        <w:tc>
          <w:tcPr>
            <w:tcW w:w="930" w:type="dxa"/>
            <w:noWrap w:val="0"/>
            <w:vAlign w:val="center"/>
          </w:tcPr>
          <w:p w14:paraId="064242F2">
            <w:pPr>
              <w:pStyle w:val="14"/>
              <w:keepNext w:val="0"/>
              <w:keepLines w:val="0"/>
              <w:pageBreakBefore w:val="0"/>
              <w:widowControl w:val="0"/>
              <w:tabs>
                <w:tab w:val="left" w:pos="3570"/>
              </w:tabs>
              <w:kinsoku/>
              <w:wordWrap/>
              <w:overflowPunct/>
              <w:topLinePunct w:val="0"/>
              <w:autoSpaceDE w:val="0"/>
              <w:autoSpaceDN w:val="0"/>
              <w:bidi w:val="0"/>
              <w:adjustRightInd w:val="0"/>
              <w:snapToGrid w:val="0"/>
              <w:spacing w:beforeAutospacing="0" w:afterAutospacing="0" w:line="312" w:lineRule="auto"/>
              <w:jc w:val="center"/>
              <w:textAlignment w:val="auto"/>
              <w:rPr>
                <w:rFonts w:hint="eastAsia" w:ascii="宋体" w:hAnsi="宋体" w:eastAsia="宋体" w:cs="宋体"/>
                <w:b w:val="0"/>
                <w:i w:val="0"/>
                <w:iCs w:val="0"/>
                <w:color w:val="auto"/>
                <w:sz w:val="24"/>
                <w:szCs w:val="24"/>
                <w:highlight w:val="none"/>
              </w:rPr>
            </w:pPr>
            <w:r>
              <w:rPr>
                <w:rFonts w:hint="eastAsia" w:ascii="宋体" w:hAnsi="宋体" w:eastAsia="宋体" w:cs="宋体"/>
                <w:b w:val="0"/>
                <w:i w:val="0"/>
                <w:iCs w:val="0"/>
                <w:color w:val="auto"/>
                <w:sz w:val="24"/>
                <w:szCs w:val="24"/>
                <w:highlight w:val="none"/>
              </w:rPr>
              <w:t>单位</w:t>
            </w:r>
          </w:p>
        </w:tc>
        <w:tc>
          <w:tcPr>
            <w:tcW w:w="1790" w:type="dxa"/>
            <w:noWrap w:val="0"/>
            <w:vAlign w:val="center"/>
          </w:tcPr>
          <w:p w14:paraId="2D5DDA56">
            <w:pPr>
              <w:pStyle w:val="14"/>
              <w:keepNext w:val="0"/>
              <w:keepLines w:val="0"/>
              <w:pageBreakBefore w:val="0"/>
              <w:widowControl w:val="0"/>
              <w:tabs>
                <w:tab w:val="left" w:pos="3570"/>
              </w:tabs>
              <w:kinsoku/>
              <w:wordWrap/>
              <w:overflowPunct/>
              <w:topLinePunct w:val="0"/>
              <w:autoSpaceDE w:val="0"/>
              <w:autoSpaceDN w:val="0"/>
              <w:bidi w:val="0"/>
              <w:adjustRightInd w:val="0"/>
              <w:snapToGrid w:val="0"/>
              <w:spacing w:beforeAutospacing="0" w:afterAutospacing="0" w:line="312" w:lineRule="auto"/>
              <w:jc w:val="center"/>
              <w:textAlignment w:val="auto"/>
              <w:rPr>
                <w:rFonts w:hint="eastAsia" w:ascii="宋体" w:hAnsi="宋体" w:eastAsia="宋体" w:cs="宋体"/>
                <w:b w:val="0"/>
                <w:i w:val="0"/>
                <w:iCs w:val="0"/>
                <w:color w:val="auto"/>
                <w:sz w:val="24"/>
                <w:szCs w:val="24"/>
                <w:highlight w:val="none"/>
              </w:rPr>
            </w:pPr>
            <w:r>
              <w:rPr>
                <w:rFonts w:hint="eastAsia" w:ascii="宋体" w:hAnsi="宋体" w:eastAsia="宋体" w:cs="宋体"/>
                <w:b w:val="0"/>
                <w:i w:val="0"/>
                <w:iCs w:val="0"/>
                <w:color w:val="auto"/>
                <w:sz w:val="24"/>
                <w:szCs w:val="24"/>
                <w:highlight w:val="none"/>
              </w:rPr>
              <w:t>协议价格</w:t>
            </w:r>
          </w:p>
          <w:p w14:paraId="0B4D6BB2">
            <w:pPr>
              <w:pStyle w:val="14"/>
              <w:keepNext w:val="0"/>
              <w:keepLines w:val="0"/>
              <w:pageBreakBefore w:val="0"/>
              <w:widowControl w:val="0"/>
              <w:tabs>
                <w:tab w:val="left" w:pos="3570"/>
              </w:tabs>
              <w:kinsoku/>
              <w:wordWrap/>
              <w:overflowPunct/>
              <w:topLinePunct w:val="0"/>
              <w:autoSpaceDE w:val="0"/>
              <w:autoSpaceDN w:val="0"/>
              <w:bidi w:val="0"/>
              <w:adjustRightInd w:val="0"/>
              <w:snapToGrid w:val="0"/>
              <w:spacing w:beforeAutospacing="0" w:afterAutospacing="0" w:line="312" w:lineRule="auto"/>
              <w:jc w:val="center"/>
              <w:textAlignment w:val="auto"/>
              <w:rPr>
                <w:rFonts w:hint="eastAsia" w:ascii="宋体" w:hAnsi="宋体" w:eastAsia="宋体" w:cs="宋体"/>
                <w:b w:val="0"/>
                <w:i w:val="0"/>
                <w:iCs w:val="0"/>
                <w:color w:val="auto"/>
                <w:sz w:val="24"/>
                <w:szCs w:val="24"/>
                <w:highlight w:val="none"/>
              </w:rPr>
            </w:pPr>
            <w:r>
              <w:rPr>
                <w:rFonts w:hint="eastAsia" w:ascii="宋体" w:hAnsi="宋体" w:eastAsia="宋体" w:cs="宋体"/>
                <w:b w:val="0"/>
                <w:i w:val="0"/>
                <w:iCs w:val="0"/>
                <w:color w:val="auto"/>
                <w:sz w:val="24"/>
                <w:szCs w:val="24"/>
                <w:highlight w:val="none"/>
                <w:lang w:eastAsia="zh-CN"/>
              </w:rPr>
              <w:t>（</w:t>
            </w:r>
            <w:r>
              <w:rPr>
                <w:rFonts w:hint="eastAsia" w:ascii="宋体" w:hAnsi="宋体" w:eastAsia="宋体" w:cs="宋体"/>
                <w:b w:val="0"/>
                <w:i w:val="0"/>
                <w:iCs w:val="0"/>
                <w:color w:val="auto"/>
                <w:sz w:val="24"/>
                <w:szCs w:val="24"/>
                <w:highlight w:val="none"/>
                <w:lang w:val="en-US" w:eastAsia="zh-CN"/>
              </w:rPr>
              <w:t>折扣系数</w:t>
            </w:r>
            <w:r>
              <w:rPr>
                <w:rFonts w:hint="eastAsia" w:ascii="宋体" w:hAnsi="宋体" w:eastAsia="宋体" w:cs="宋体"/>
                <w:b w:val="0"/>
                <w:i w:val="0"/>
                <w:iCs w:val="0"/>
                <w:color w:val="auto"/>
                <w:sz w:val="24"/>
                <w:szCs w:val="24"/>
                <w:highlight w:val="none"/>
                <w:lang w:eastAsia="zh-CN"/>
              </w:rPr>
              <w:t>）</w:t>
            </w:r>
          </w:p>
        </w:tc>
      </w:tr>
      <w:tr w14:paraId="04E66A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7" w:hRule="atLeast"/>
          <w:jc w:val="center"/>
        </w:trPr>
        <w:tc>
          <w:tcPr>
            <w:tcW w:w="842" w:type="dxa"/>
            <w:noWrap w:val="0"/>
            <w:vAlign w:val="center"/>
          </w:tcPr>
          <w:p w14:paraId="53D9B782">
            <w:pPr>
              <w:pStyle w:val="14"/>
              <w:keepNext w:val="0"/>
              <w:keepLines w:val="0"/>
              <w:pageBreakBefore w:val="0"/>
              <w:widowControl w:val="0"/>
              <w:tabs>
                <w:tab w:val="left" w:pos="3570"/>
              </w:tabs>
              <w:kinsoku/>
              <w:wordWrap/>
              <w:overflowPunct/>
              <w:topLinePunct w:val="0"/>
              <w:autoSpaceDE w:val="0"/>
              <w:autoSpaceDN w:val="0"/>
              <w:bidi w:val="0"/>
              <w:adjustRightInd w:val="0"/>
              <w:snapToGrid w:val="0"/>
              <w:spacing w:beforeAutospacing="0" w:afterAutospacing="0" w:line="312" w:lineRule="auto"/>
              <w:jc w:val="center"/>
              <w:textAlignment w:val="auto"/>
              <w:rPr>
                <w:rFonts w:hint="eastAsia" w:ascii="宋体" w:hAnsi="宋体" w:eastAsia="宋体" w:cs="宋体"/>
                <w:b w:val="0"/>
                <w:bCs/>
                <w:i w:val="0"/>
                <w:iCs w:val="0"/>
                <w:color w:val="auto"/>
                <w:sz w:val="24"/>
                <w:szCs w:val="24"/>
                <w:highlight w:val="none"/>
              </w:rPr>
            </w:pPr>
            <w:r>
              <w:rPr>
                <w:rFonts w:hint="eastAsia" w:ascii="宋体" w:hAnsi="宋体" w:eastAsia="宋体" w:cs="宋体"/>
                <w:b w:val="0"/>
                <w:bCs/>
                <w:i w:val="0"/>
                <w:iCs w:val="0"/>
                <w:color w:val="auto"/>
                <w:sz w:val="24"/>
                <w:szCs w:val="24"/>
                <w:highlight w:val="none"/>
              </w:rPr>
              <w:t>1</w:t>
            </w:r>
          </w:p>
        </w:tc>
        <w:tc>
          <w:tcPr>
            <w:tcW w:w="1166" w:type="dxa"/>
            <w:noWrap w:val="0"/>
            <w:vAlign w:val="center"/>
          </w:tcPr>
          <w:p w14:paraId="5E962F59">
            <w:pPr>
              <w:pStyle w:val="14"/>
              <w:keepNext w:val="0"/>
              <w:keepLines w:val="0"/>
              <w:pageBreakBefore w:val="0"/>
              <w:widowControl w:val="0"/>
              <w:tabs>
                <w:tab w:val="left" w:pos="3570"/>
              </w:tabs>
              <w:kinsoku/>
              <w:wordWrap/>
              <w:overflowPunct/>
              <w:topLinePunct w:val="0"/>
              <w:autoSpaceDE w:val="0"/>
              <w:autoSpaceDN w:val="0"/>
              <w:bidi w:val="0"/>
              <w:adjustRightInd w:val="0"/>
              <w:snapToGrid w:val="0"/>
              <w:spacing w:beforeAutospacing="0" w:afterAutospacing="0" w:line="312" w:lineRule="auto"/>
              <w:jc w:val="center"/>
              <w:textAlignment w:val="auto"/>
              <w:rPr>
                <w:rFonts w:hint="eastAsia" w:ascii="宋体" w:hAnsi="宋体" w:eastAsia="宋体" w:cs="宋体"/>
                <w:b w:val="0"/>
                <w:i w:val="0"/>
                <w:iCs w:val="0"/>
                <w:color w:val="auto"/>
                <w:sz w:val="24"/>
                <w:szCs w:val="24"/>
                <w:highlight w:val="none"/>
              </w:rPr>
            </w:pPr>
          </w:p>
        </w:tc>
        <w:tc>
          <w:tcPr>
            <w:tcW w:w="3789" w:type="dxa"/>
            <w:noWrap w:val="0"/>
            <w:vAlign w:val="center"/>
          </w:tcPr>
          <w:p w14:paraId="4EA1C3B2">
            <w:pPr>
              <w:pStyle w:val="14"/>
              <w:keepNext w:val="0"/>
              <w:keepLines w:val="0"/>
              <w:pageBreakBefore w:val="0"/>
              <w:widowControl w:val="0"/>
              <w:tabs>
                <w:tab w:val="left" w:pos="3570"/>
              </w:tabs>
              <w:kinsoku/>
              <w:wordWrap/>
              <w:overflowPunct/>
              <w:topLinePunct w:val="0"/>
              <w:autoSpaceDE w:val="0"/>
              <w:autoSpaceDN w:val="0"/>
              <w:bidi w:val="0"/>
              <w:adjustRightInd w:val="0"/>
              <w:snapToGrid w:val="0"/>
              <w:spacing w:beforeAutospacing="0" w:afterAutospacing="0" w:line="312" w:lineRule="auto"/>
              <w:jc w:val="center"/>
              <w:textAlignment w:val="auto"/>
              <w:rPr>
                <w:rFonts w:hint="eastAsia" w:ascii="宋体" w:hAnsi="宋体" w:eastAsia="宋体" w:cs="宋体"/>
                <w:b w:val="0"/>
                <w:i w:val="0"/>
                <w:iCs w:val="0"/>
                <w:color w:val="auto"/>
                <w:sz w:val="24"/>
                <w:szCs w:val="24"/>
                <w:highlight w:val="none"/>
              </w:rPr>
            </w:pPr>
          </w:p>
        </w:tc>
        <w:tc>
          <w:tcPr>
            <w:tcW w:w="930" w:type="dxa"/>
            <w:noWrap w:val="0"/>
            <w:vAlign w:val="center"/>
          </w:tcPr>
          <w:p w14:paraId="59D62970">
            <w:pPr>
              <w:pStyle w:val="14"/>
              <w:keepNext w:val="0"/>
              <w:keepLines w:val="0"/>
              <w:pageBreakBefore w:val="0"/>
              <w:widowControl w:val="0"/>
              <w:tabs>
                <w:tab w:val="left" w:pos="3570"/>
              </w:tabs>
              <w:kinsoku/>
              <w:wordWrap/>
              <w:overflowPunct/>
              <w:topLinePunct w:val="0"/>
              <w:autoSpaceDE w:val="0"/>
              <w:autoSpaceDN w:val="0"/>
              <w:bidi w:val="0"/>
              <w:adjustRightInd w:val="0"/>
              <w:snapToGrid w:val="0"/>
              <w:spacing w:beforeAutospacing="0" w:afterAutospacing="0" w:line="312" w:lineRule="auto"/>
              <w:jc w:val="center"/>
              <w:textAlignment w:val="auto"/>
              <w:rPr>
                <w:rFonts w:hint="eastAsia" w:ascii="宋体" w:hAnsi="宋体" w:eastAsia="宋体" w:cs="宋体"/>
                <w:b w:val="0"/>
                <w:i w:val="0"/>
                <w:iCs w:val="0"/>
                <w:color w:val="auto"/>
                <w:sz w:val="24"/>
                <w:szCs w:val="24"/>
                <w:highlight w:val="none"/>
              </w:rPr>
            </w:pPr>
          </w:p>
        </w:tc>
        <w:tc>
          <w:tcPr>
            <w:tcW w:w="1790" w:type="dxa"/>
            <w:noWrap w:val="0"/>
            <w:vAlign w:val="center"/>
          </w:tcPr>
          <w:p w14:paraId="38413A43">
            <w:pPr>
              <w:pStyle w:val="14"/>
              <w:keepNext w:val="0"/>
              <w:keepLines w:val="0"/>
              <w:pageBreakBefore w:val="0"/>
              <w:widowControl w:val="0"/>
              <w:tabs>
                <w:tab w:val="left" w:pos="3570"/>
              </w:tabs>
              <w:kinsoku/>
              <w:wordWrap/>
              <w:overflowPunct/>
              <w:topLinePunct w:val="0"/>
              <w:autoSpaceDE w:val="0"/>
              <w:autoSpaceDN w:val="0"/>
              <w:bidi w:val="0"/>
              <w:adjustRightInd w:val="0"/>
              <w:snapToGrid w:val="0"/>
              <w:spacing w:beforeAutospacing="0" w:afterAutospacing="0" w:line="312" w:lineRule="auto"/>
              <w:jc w:val="center"/>
              <w:textAlignment w:val="auto"/>
              <w:rPr>
                <w:rFonts w:hint="eastAsia" w:ascii="宋体" w:hAnsi="宋体" w:eastAsia="宋体" w:cs="宋体"/>
                <w:b w:val="0"/>
                <w:i w:val="0"/>
                <w:iCs w:val="0"/>
                <w:color w:val="auto"/>
                <w:sz w:val="24"/>
                <w:szCs w:val="24"/>
                <w:highlight w:val="none"/>
              </w:rPr>
            </w:pPr>
          </w:p>
        </w:tc>
      </w:tr>
      <w:tr w14:paraId="55C458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8" w:hRule="atLeast"/>
          <w:jc w:val="center"/>
        </w:trPr>
        <w:tc>
          <w:tcPr>
            <w:tcW w:w="842" w:type="dxa"/>
            <w:noWrap w:val="0"/>
            <w:vAlign w:val="center"/>
          </w:tcPr>
          <w:p w14:paraId="1A8DEA23">
            <w:pPr>
              <w:pStyle w:val="14"/>
              <w:keepNext w:val="0"/>
              <w:keepLines w:val="0"/>
              <w:pageBreakBefore w:val="0"/>
              <w:widowControl w:val="0"/>
              <w:tabs>
                <w:tab w:val="left" w:pos="3570"/>
              </w:tabs>
              <w:kinsoku/>
              <w:wordWrap/>
              <w:overflowPunct/>
              <w:topLinePunct w:val="0"/>
              <w:autoSpaceDE w:val="0"/>
              <w:autoSpaceDN w:val="0"/>
              <w:bidi w:val="0"/>
              <w:adjustRightInd w:val="0"/>
              <w:snapToGrid w:val="0"/>
              <w:spacing w:beforeAutospacing="0" w:afterAutospacing="0" w:line="312" w:lineRule="auto"/>
              <w:jc w:val="center"/>
              <w:textAlignment w:val="auto"/>
              <w:rPr>
                <w:rFonts w:hint="eastAsia" w:ascii="宋体" w:hAnsi="宋体" w:eastAsia="宋体" w:cs="宋体"/>
                <w:b w:val="0"/>
                <w:bCs/>
                <w:i w:val="0"/>
                <w:iCs w:val="0"/>
                <w:color w:val="auto"/>
                <w:sz w:val="24"/>
                <w:szCs w:val="24"/>
                <w:highlight w:val="none"/>
              </w:rPr>
            </w:pPr>
            <w:r>
              <w:rPr>
                <w:rFonts w:hint="eastAsia" w:ascii="宋体" w:hAnsi="宋体" w:eastAsia="宋体" w:cs="宋体"/>
                <w:b w:val="0"/>
                <w:bCs/>
                <w:i w:val="0"/>
                <w:iCs w:val="0"/>
                <w:color w:val="auto"/>
                <w:sz w:val="24"/>
                <w:szCs w:val="24"/>
                <w:highlight w:val="none"/>
              </w:rPr>
              <w:t>2</w:t>
            </w:r>
          </w:p>
        </w:tc>
        <w:tc>
          <w:tcPr>
            <w:tcW w:w="1166" w:type="dxa"/>
            <w:noWrap w:val="0"/>
            <w:vAlign w:val="center"/>
          </w:tcPr>
          <w:p w14:paraId="125BD6B0">
            <w:pPr>
              <w:pStyle w:val="14"/>
              <w:keepNext w:val="0"/>
              <w:keepLines w:val="0"/>
              <w:pageBreakBefore w:val="0"/>
              <w:widowControl w:val="0"/>
              <w:tabs>
                <w:tab w:val="left" w:pos="3570"/>
              </w:tabs>
              <w:kinsoku/>
              <w:wordWrap/>
              <w:overflowPunct/>
              <w:topLinePunct w:val="0"/>
              <w:autoSpaceDE w:val="0"/>
              <w:autoSpaceDN w:val="0"/>
              <w:bidi w:val="0"/>
              <w:adjustRightInd w:val="0"/>
              <w:snapToGrid w:val="0"/>
              <w:spacing w:beforeAutospacing="0" w:afterAutospacing="0" w:line="312" w:lineRule="auto"/>
              <w:jc w:val="center"/>
              <w:textAlignment w:val="auto"/>
              <w:rPr>
                <w:rFonts w:hint="eastAsia" w:ascii="宋体" w:hAnsi="宋体" w:eastAsia="宋体" w:cs="宋体"/>
                <w:b w:val="0"/>
                <w:i w:val="0"/>
                <w:iCs w:val="0"/>
                <w:color w:val="auto"/>
                <w:sz w:val="24"/>
                <w:szCs w:val="24"/>
                <w:highlight w:val="none"/>
              </w:rPr>
            </w:pPr>
          </w:p>
        </w:tc>
        <w:tc>
          <w:tcPr>
            <w:tcW w:w="3789" w:type="dxa"/>
            <w:noWrap w:val="0"/>
            <w:vAlign w:val="center"/>
          </w:tcPr>
          <w:p w14:paraId="28E6263E">
            <w:pPr>
              <w:pStyle w:val="14"/>
              <w:keepNext w:val="0"/>
              <w:keepLines w:val="0"/>
              <w:pageBreakBefore w:val="0"/>
              <w:widowControl w:val="0"/>
              <w:tabs>
                <w:tab w:val="left" w:pos="3570"/>
              </w:tabs>
              <w:kinsoku/>
              <w:wordWrap/>
              <w:overflowPunct/>
              <w:topLinePunct w:val="0"/>
              <w:autoSpaceDE w:val="0"/>
              <w:autoSpaceDN w:val="0"/>
              <w:bidi w:val="0"/>
              <w:adjustRightInd w:val="0"/>
              <w:snapToGrid w:val="0"/>
              <w:spacing w:beforeAutospacing="0" w:afterAutospacing="0" w:line="312" w:lineRule="auto"/>
              <w:jc w:val="center"/>
              <w:textAlignment w:val="auto"/>
              <w:rPr>
                <w:rFonts w:hint="eastAsia" w:ascii="宋体" w:hAnsi="宋体" w:eastAsia="宋体" w:cs="宋体"/>
                <w:b w:val="0"/>
                <w:i w:val="0"/>
                <w:iCs w:val="0"/>
                <w:color w:val="auto"/>
                <w:sz w:val="24"/>
                <w:szCs w:val="24"/>
                <w:highlight w:val="none"/>
              </w:rPr>
            </w:pPr>
          </w:p>
        </w:tc>
        <w:tc>
          <w:tcPr>
            <w:tcW w:w="930" w:type="dxa"/>
            <w:noWrap w:val="0"/>
            <w:vAlign w:val="center"/>
          </w:tcPr>
          <w:p w14:paraId="229812E7">
            <w:pPr>
              <w:pStyle w:val="14"/>
              <w:keepNext w:val="0"/>
              <w:keepLines w:val="0"/>
              <w:pageBreakBefore w:val="0"/>
              <w:widowControl w:val="0"/>
              <w:tabs>
                <w:tab w:val="left" w:pos="3570"/>
              </w:tabs>
              <w:kinsoku/>
              <w:wordWrap/>
              <w:overflowPunct/>
              <w:topLinePunct w:val="0"/>
              <w:autoSpaceDE w:val="0"/>
              <w:autoSpaceDN w:val="0"/>
              <w:bidi w:val="0"/>
              <w:adjustRightInd w:val="0"/>
              <w:snapToGrid w:val="0"/>
              <w:spacing w:beforeAutospacing="0" w:afterAutospacing="0" w:line="312" w:lineRule="auto"/>
              <w:jc w:val="center"/>
              <w:textAlignment w:val="auto"/>
              <w:rPr>
                <w:rFonts w:hint="eastAsia" w:ascii="宋体" w:hAnsi="宋体" w:eastAsia="宋体" w:cs="宋体"/>
                <w:b w:val="0"/>
                <w:i w:val="0"/>
                <w:iCs w:val="0"/>
                <w:color w:val="auto"/>
                <w:sz w:val="24"/>
                <w:szCs w:val="24"/>
                <w:highlight w:val="none"/>
              </w:rPr>
            </w:pPr>
          </w:p>
        </w:tc>
        <w:tc>
          <w:tcPr>
            <w:tcW w:w="1790" w:type="dxa"/>
            <w:noWrap w:val="0"/>
            <w:vAlign w:val="center"/>
          </w:tcPr>
          <w:p w14:paraId="20CAA07F">
            <w:pPr>
              <w:pStyle w:val="14"/>
              <w:keepNext w:val="0"/>
              <w:keepLines w:val="0"/>
              <w:pageBreakBefore w:val="0"/>
              <w:widowControl w:val="0"/>
              <w:tabs>
                <w:tab w:val="left" w:pos="3570"/>
              </w:tabs>
              <w:kinsoku/>
              <w:wordWrap/>
              <w:overflowPunct/>
              <w:topLinePunct w:val="0"/>
              <w:autoSpaceDE w:val="0"/>
              <w:autoSpaceDN w:val="0"/>
              <w:bidi w:val="0"/>
              <w:adjustRightInd w:val="0"/>
              <w:snapToGrid w:val="0"/>
              <w:spacing w:beforeAutospacing="0" w:afterAutospacing="0" w:line="312" w:lineRule="auto"/>
              <w:jc w:val="center"/>
              <w:textAlignment w:val="auto"/>
              <w:rPr>
                <w:rFonts w:hint="eastAsia" w:ascii="宋体" w:hAnsi="宋体" w:eastAsia="宋体" w:cs="宋体"/>
                <w:b w:val="0"/>
                <w:i w:val="0"/>
                <w:iCs w:val="0"/>
                <w:color w:val="auto"/>
                <w:sz w:val="24"/>
                <w:szCs w:val="24"/>
                <w:highlight w:val="none"/>
              </w:rPr>
            </w:pPr>
          </w:p>
        </w:tc>
      </w:tr>
    </w:tbl>
    <w:p w14:paraId="25A5B331">
      <w:pPr>
        <w:pageBreakBefore w:val="0"/>
        <w:kinsoku/>
        <w:overflowPunct/>
        <w:topLinePunct w:val="0"/>
        <w:bidi w:val="0"/>
        <w:spacing w:beforeAutospacing="0" w:afterAutospacing="0" w:line="312" w:lineRule="auto"/>
        <w:textAlignment w:val="auto"/>
        <w:rPr>
          <w:rFonts w:hint="eastAsia" w:ascii="宋体" w:hAnsi="宋体" w:eastAsia="宋体" w:cs="宋体"/>
          <w:b/>
          <w:i w:val="0"/>
          <w:iCs w:val="0"/>
          <w:color w:val="auto"/>
          <w:kern w:val="0"/>
          <w:sz w:val="24"/>
          <w:szCs w:val="24"/>
          <w:highlight w:val="none"/>
          <w:lang w:val="en-US" w:eastAsia="zh-CN" w:bidi="ar-SA"/>
        </w:rPr>
      </w:pPr>
      <w:r>
        <w:rPr>
          <w:rFonts w:hint="eastAsia" w:ascii="宋体" w:hAnsi="宋体" w:eastAsia="宋体" w:cs="宋体"/>
          <w:b/>
          <w:i w:val="0"/>
          <w:iCs w:val="0"/>
          <w:color w:val="auto"/>
          <w:kern w:val="0"/>
          <w:sz w:val="24"/>
          <w:szCs w:val="24"/>
          <w:highlight w:val="none"/>
          <w:lang w:val="en-US" w:eastAsia="zh-CN" w:bidi="ar-SA"/>
        </w:rPr>
        <w:br w:type="page"/>
      </w:r>
    </w:p>
    <w:p w14:paraId="1FC53000">
      <w:pPr>
        <w:pStyle w:val="3"/>
        <w:keepNext w:val="0"/>
        <w:keepLines w:val="0"/>
        <w:pageBreakBefore w:val="0"/>
        <w:kinsoku/>
        <w:wordWrap/>
        <w:overflowPunct/>
        <w:topLinePunct w:val="0"/>
        <w:autoSpaceDE w:val="0"/>
        <w:autoSpaceDN w:val="0"/>
        <w:bidi w:val="0"/>
        <w:adjustRightInd w:val="0"/>
        <w:spacing w:beforeAutospacing="0" w:afterAutospacing="0" w:line="312" w:lineRule="auto"/>
        <w:ind w:firstLine="241" w:firstLineChars="100"/>
        <w:jc w:val="left"/>
        <w:textAlignment w:val="auto"/>
        <w:rPr>
          <w:rFonts w:hint="eastAsia" w:ascii="宋体" w:hAnsi="宋体" w:eastAsia="宋体" w:cs="宋体"/>
          <w:b w:val="0"/>
          <w:bCs w:val="0"/>
          <w:i w:val="0"/>
          <w:iCs w:val="0"/>
          <w:color w:val="auto"/>
          <w:sz w:val="24"/>
          <w:szCs w:val="24"/>
          <w:highlight w:val="none"/>
        </w:rPr>
      </w:pPr>
      <w:r>
        <w:rPr>
          <w:rFonts w:hint="eastAsia" w:ascii="宋体" w:hAnsi="宋体" w:eastAsia="宋体" w:cs="宋体"/>
          <w:b/>
          <w:i w:val="0"/>
          <w:iCs w:val="0"/>
          <w:color w:val="auto"/>
          <w:kern w:val="0"/>
          <w:sz w:val="24"/>
          <w:szCs w:val="24"/>
          <w:highlight w:val="none"/>
          <w:lang w:val="en-US" w:eastAsia="zh-CN" w:bidi="ar-SA"/>
        </w:rPr>
        <w:t>5.通用条款特定要求</w:t>
      </w:r>
    </w:p>
    <w:tbl>
      <w:tblPr>
        <w:tblStyle w:val="24"/>
        <w:tblW w:w="8505" w:type="dxa"/>
        <w:tblInd w:w="4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63"/>
        <w:gridCol w:w="3044"/>
        <w:gridCol w:w="4498"/>
      </w:tblGrid>
      <w:tr w14:paraId="72AB4F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888" w:hRule="atLeast"/>
        </w:trPr>
        <w:tc>
          <w:tcPr>
            <w:tcW w:w="963" w:type="dxa"/>
            <w:noWrap w:val="0"/>
            <w:vAlign w:val="center"/>
          </w:tcPr>
          <w:p w14:paraId="4F0DD3E1">
            <w:pPr>
              <w:keepNext w:val="0"/>
              <w:keepLines w:val="0"/>
              <w:pageBreakBefore w:val="0"/>
              <w:kinsoku/>
              <w:wordWrap/>
              <w:overflowPunct/>
              <w:topLinePunct w:val="0"/>
              <w:autoSpaceDE w:val="0"/>
              <w:autoSpaceDN w:val="0"/>
              <w:bidi w:val="0"/>
              <w:adjustRightInd w:val="0"/>
              <w:snapToGrid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通用</w:t>
            </w:r>
          </w:p>
          <w:p w14:paraId="283056BA">
            <w:pPr>
              <w:keepNext w:val="0"/>
              <w:keepLines w:val="0"/>
              <w:pageBreakBefore w:val="0"/>
              <w:kinsoku/>
              <w:wordWrap/>
              <w:overflowPunct/>
              <w:topLinePunct w:val="0"/>
              <w:autoSpaceDE w:val="0"/>
              <w:autoSpaceDN w:val="0"/>
              <w:bidi w:val="0"/>
              <w:adjustRightInd w:val="0"/>
              <w:snapToGrid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条款号</w:t>
            </w:r>
          </w:p>
        </w:tc>
        <w:tc>
          <w:tcPr>
            <w:tcW w:w="3044" w:type="dxa"/>
            <w:noWrap w:val="0"/>
            <w:vAlign w:val="center"/>
          </w:tcPr>
          <w:p w14:paraId="20436EAB">
            <w:pPr>
              <w:keepNext w:val="0"/>
              <w:keepLines w:val="0"/>
              <w:pageBreakBefore w:val="0"/>
              <w:kinsoku/>
              <w:wordWrap/>
              <w:overflowPunct/>
              <w:topLinePunct w:val="0"/>
              <w:autoSpaceDE w:val="0"/>
              <w:autoSpaceDN w:val="0"/>
              <w:bidi w:val="0"/>
              <w:adjustRightInd w:val="0"/>
              <w:snapToGrid w:val="0"/>
              <w:spacing w:beforeAutospacing="0" w:afterAutospacing="0" w:line="312" w:lineRule="auto"/>
              <w:jc w:val="center"/>
              <w:textAlignment w:val="auto"/>
              <w:rPr>
                <w:rFonts w:hint="eastAsia" w:ascii="宋体" w:hAnsi="宋体" w:eastAsia="宋体" w:cs="宋体"/>
                <w:i w:val="0"/>
                <w:iCs w:val="0"/>
                <w:color w:val="auto"/>
                <w:sz w:val="24"/>
                <w:szCs w:val="24"/>
                <w:highlight w:val="none"/>
                <w:lang w:val="zh-CN"/>
              </w:rPr>
            </w:pPr>
            <w:r>
              <w:rPr>
                <w:rFonts w:hint="eastAsia" w:ascii="宋体" w:hAnsi="宋体" w:eastAsia="宋体" w:cs="宋体"/>
                <w:i w:val="0"/>
                <w:iCs w:val="0"/>
                <w:color w:val="auto"/>
                <w:sz w:val="24"/>
                <w:szCs w:val="24"/>
                <w:highlight w:val="none"/>
                <w:lang w:val="zh-CN"/>
              </w:rPr>
              <w:t>条款内容</w:t>
            </w:r>
          </w:p>
        </w:tc>
        <w:tc>
          <w:tcPr>
            <w:tcW w:w="4498" w:type="dxa"/>
            <w:noWrap w:val="0"/>
            <w:vAlign w:val="center"/>
          </w:tcPr>
          <w:p w14:paraId="0605B8E8">
            <w:pPr>
              <w:keepNext w:val="0"/>
              <w:keepLines w:val="0"/>
              <w:pageBreakBefore w:val="0"/>
              <w:kinsoku/>
              <w:wordWrap/>
              <w:overflowPunct/>
              <w:topLinePunct w:val="0"/>
              <w:autoSpaceDE w:val="0"/>
              <w:autoSpaceDN w:val="0"/>
              <w:bidi w:val="0"/>
              <w:adjustRightInd w:val="0"/>
              <w:snapToGrid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特定要求</w:t>
            </w:r>
          </w:p>
        </w:tc>
      </w:tr>
      <w:tr w14:paraId="7A94E8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8" w:hRule="atLeast"/>
        </w:trPr>
        <w:tc>
          <w:tcPr>
            <w:tcW w:w="963" w:type="dxa"/>
            <w:noWrap w:val="0"/>
            <w:vAlign w:val="center"/>
          </w:tcPr>
          <w:p w14:paraId="06D91544">
            <w:pPr>
              <w:keepNext w:val="0"/>
              <w:keepLines w:val="0"/>
              <w:pageBreakBefore w:val="0"/>
              <w:kinsoku/>
              <w:wordWrap/>
              <w:overflowPunct/>
              <w:topLinePunct w:val="0"/>
              <w:autoSpaceDE w:val="0"/>
              <w:autoSpaceDN w:val="0"/>
              <w:bidi w:val="0"/>
              <w:adjustRightInd w:val="0"/>
              <w:snapToGrid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2.1.1</w:t>
            </w:r>
          </w:p>
        </w:tc>
        <w:tc>
          <w:tcPr>
            <w:tcW w:w="3044" w:type="dxa"/>
            <w:noWrap w:val="0"/>
            <w:vAlign w:val="center"/>
          </w:tcPr>
          <w:p w14:paraId="0C34A648">
            <w:pPr>
              <w:keepNext w:val="0"/>
              <w:keepLines w:val="0"/>
              <w:pageBreakBefore w:val="0"/>
              <w:kinsoku/>
              <w:wordWrap/>
              <w:overflowPunct/>
              <w:topLinePunct w:val="0"/>
              <w:autoSpaceDE w:val="0"/>
              <w:autoSpaceDN w:val="0"/>
              <w:bidi w:val="0"/>
              <w:adjustRightInd w:val="0"/>
              <w:snapToGrid w:val="0"/>
              <w:spacing w:beforeAutospacing="0" w:afterAutospacing="0" w:line="312" w:lineRule="auto"/>
              <w:jc w:val="center"/>
              <w:textAlignment w:val="auto"/>
              <w:rPr>
                <w:rFonts w:hint="eastAsia" w:ascii="宋体" w:hAnsi="宋体" w:eastAsia="宋体" w:cs="宋体"/>
                <w:i w:val="0"/>
                <w:iCs w:val="0"/>
                <w:color w:val="auto"/>
                <w:sz w:val="24"/>
                <w:szCs w:val="24"/>
                <w:highlight w:val="none"/>
                <w:lang w:val="zh-CN"/>
              </w:rPr>
            </w:pPr>
            <w:r>
              <w:rPr>
                <w:rFonts w:hint="eastAsia" w:ascii="宋体" w:hAnsi="宋体" w:eastAsia="宋体" w:cs="宋体"/>
                <w:i w:val="0"/>
                <w:iCs w:val="0"/>
                <w:color w:val="auto"/>
                <w:sz w:val="24"/>
                <w:szCs w:val="24"/>
                <w:highlight w:val="none"/>
                <w:lang w:val="zh-CN"/>
              </w:rPr>
              <w:t>确定成交供应商的电子采购平台</w:t>
            </w:r>
          </w:p>
        </w:tc>
        <w:tc>
          <w:tcPr>
            <w:tcW w:w="4498" w:type="dxa"/>
            <w:noWrap w:val="0"/>
            <w:vAlign w:val="center"/>
          </w:tcPr>
          <w:p w14:paraId="60B16631">
            <w:pPr>
              <w:keepNext w:val="0"/>
              <w:keepLines w:val="0"/>
              <w:pageBreakBefore w:val="0"/>
              <w:kinsoku/>
              <w:wordWrap/>
              <w:overflowPunct/>
              <w:topLinePunct w:val="0"/>
              <w:autoSpaceDE w:val="0"/>
              <w:autoSpaceDN w:val="0"/>
              <w:bidi w:val="0"/>
              <w:adjustRightInd w:val="0"/>
              <w:snapToGrid w:val="0"/>
              <w:spacing w:beforeAutospacing="0" w:afterAutospacing="0" w:line="312" w:lineRule="auto"/>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“政采云”平台（http:// www.zcygov.cn）</w:t>
            </w:r>
          </w:p>
        </w:tc>
      </w:tr>
      <w:tr w14:paraId="7F85A2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8" w:hRule="atLeast"/>
        </w:trPr>
        <w:tc>
          <w:tcPr>
            <w:tcW w:w="963" w:type="dxa"/>
            <w:noWrap w:val="0"/>
            <w:vAlign w:val="center"/>
          </w:tcPr>
          <w:p w14:paraId="010ADE97">
            <w:pPr>
              <w:keepNext w:val="0"/>
              <w:keepLines w:val="0"/>
              <w:pageBreakBefore w:val="0"/>
              <w:kinsoku/>
              <w:wordWrap/>
              <w:overflowPunct/>
              <w:topLinePunct w:val="0"/>
              <w:autoSpaceDE w:val="0"/>
              <w:autoSpaceDN w:val="0"/>
              <w:bidi w:val="0"/>
              <w:adjustRightInd w:val="0"/>
              <w:snapToGrid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2.2.1</w:t>
            </w:r>
          </w:p>
        </w:tc>
        <w:tc>
          <w:tcPr>
            <w:tcW w:w="3044" w:type="dxa"/>
            <w:noWrap w:val="0"/>
            <w:vAlign w:val="center"/>
          </w:tcPr>
          <w:p w14:paraId="320D2C93">
            <w:pPr>
              <w:keepNext w:val="0"/>
              <w:keepLines w:val="0"/>
              <w:pageBreakBefore w:val="0"/>
              <w:kinsoku/>
              <w:wordWrap/>
              <w:overflowPunct/>
              <w:topLinePunct w:val="0"/>
              <w:autoSpaceDE w:val="0"/>
              <w:autoSpaceDN w:val="0"/>
              <w:bidi w:val="0"/>
              <w:adjustRightInd w:val="0"/>
              <w:snapToGrid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确定成交供应商的方式</w:t>
            </w:r>
          </w:p>
        </w:tc>
        <w:tc>
          <w:tcPr>
            <w:tcW w:w="4498" w:type="dxa"/>
            <w:noWrap w:val="0"/>
            <w:vAlign w:val="center"/>
          </w:tcPr>
          <w:p w14:paraId="40AD0F4E">
            <w:pPr>
              <w:keepNext w:val="0"/>
              <w:keepLines w:val="0"/>
              <w:pageBreakBefore w:val="0"/>
              <w:kinsoku/>
              <w:wordWrap/>
              <w:overflowPunct/>
              <w:topLinePunct w:val="0"/>
              <w:autoSpaceDE w:val="0"/>
              <w:autoSpaceDN w:val="0"/>
              <w:bidi w:val="0"/>
              <w:adjustRightInd w:val="0"/>
              <w:snapToGrid w:val="0"/>
              <w:spacing w:beforeAutospacing="0" w:afterAutospacing="0" w:line="312" w:lineRule="auto"/>
              <w:textAlignment w:val="auto"/>
              <w:rPr>
                <w:rFonts w:hint="eastAsia" w:ascii="宋体" w:hAnsi="宋体" w:eastAsia="宋体" w:cs="宋体"/>
                <w:i w:val="0"/>
                <w:iCs w:val="0"/>
                <w:color w:val="auto"/>
                <w:sz w:val="24"/>
                <w:szCs w:val="24"/>
                <w:highlight w:val="none"/>
                <w:lang w:val="en-US" w:eastAsia="zh-CN"/>
              </w:rPr>
            </w:pPr>
            <w:r>
              <w:rPr>
                <w:rFonts w:hint="eastAsia" w:ascii="宋体" w:hAnsi="宋体" w:cs="宋体"/>
                <w:i w:val="0"/>
                <w:iCs w:val="0"/>
                <w:color w:val="auto"/>
                <w:spacing w:val="11"/>
                <w:sz w:val="24"/>
                <w:szCs w:val="24"/>
                <w:highlight w:val="none"/>
                <w:lang w:eastAsia="zh-CN"/>
              </w:rPr>
              <w:t>直接选定</w:t>
            </w:r>
          </w:p>
        </w:tc>
      </w:tr>
      <w:tr w14:paraId="786B92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8" w:hRule="atLeast"/>
        </w:trPr>
        <w:tc>
          <w:tcPr>
            <w:tcW w:w="963" w:type="dxa"/>
            <w:noWrap w:val="0"/>
            <w:vAlign w:val="center"/>
          </w:tcPr>
          <w:p w14:paraId="182E57F2">
            <w:pPr>
              <w:keepNext w:val="0"/>
              <w:keepLines w:val="0"/>
              <w:pageBreakBefore w:val="0"/>
              <w:kinsoku/>
              <w:wordWrap/>
              <w:overflowPunct/>
              <w:topLinePunct w:val="0"/>
              <w:autoSpaceDE w:val="0"/>
              <w:autoSpaceDN w:val="0"/>
              <w:bidi w:val="0"/>
              <w:adjustRightInd w:val="0"/>
              <w:snapToGrid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2.5.1</w:t>
            </w:r>
          </w:p>
        </w:tc>
        <w:tc>
          <w:tcPr>
            <w:tcW w:w="3044" w:type="dxa"/>
            <w:noWrap w:val="0"/>
            <w:vAlign w:val="center"/>
          </w:tcPr>
          <w:p w14:paraId="31B53546">
            <w:pPr>
              <w:keepNext w:val="0"/>
              <w:keepLines w:val="0"/>
              <w:pageBreakBefore w:val="0"/>
              <w:kinsoku/>
              <w:wordWrap/>
              <w:overflowPunct/>
              <w:topLinePunct w:val="0"/>
              <w:autoSpaceDE w:val="0"/>
              <w:autoSpaceDN w:val="0"/>
              <w:bidi w:val="0"/>
              <w:adjustRightInd w:val="0"/>
              <w:snapToGrid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采购合同授予非入围供应商</w:t>
            </w:r>
          </w:p>
        </w:tc>
        <w:tc>
          <w:tcPr>
            <w:tcW w:w="4498" w:type="dxa"/>
            <w:noWrap w:val="0"/>
            <w:vAlign w:val="center"/>
          </w:tcPr>
          <w:p w14:paraId="72B52983">
            <w:pPr>
              <w:keepNext w:val="0"/>
              <w:keepLines w:val="0"/>
              <w:pageBreakBefore w:val="0"/>
              <w:kinsoku/>
              <w:wordWrap/>
              <w:overflowPunct/>
              <w:topLinePunct w:val="0"/>
              <w:autoSpaceDE w:val="0"/>
              <w:autoSpaceDN w:val="0"/>
              <w:bidi w:val="0"/>
              <w:adjustRightInd w:val="0"/>
              <w:snapToGrid w:val="0"/>
              <w:spacing w:beforeAutospacing="0" w:afterAutospacing="0" w:line="312" w:lineRule="auto"/>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不适用</w:t>
            </w:r>
          </w:p>
        </w:tc>
      </w:tr>
      <w:tr w14:paraId="261D7E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8" w:hRule="atLeast"/>
        </w:trPr>
        <w:tc>
          <w:tcPr>
            <w:tcW w:w="963" w:type="dxa"/>
            <w:noWrap w:val="0"/>
            <w:vAlign w:val="center"/>
          </w:tcPr>
          <w:p w14:paraId="28B735E8">
            <w:pPr>
              <w:keepNext w:val="0"/>
              <w:keepLines w:val="0"/>
              <w:pageBreakBefore w:val="0"/>
              <w:kinsoku/>
              <w:wordWrap/>
              <w:overflowPunct/>
              <w:topLinePunct w:val="0"/>
              <w:autoSpaceDE w:val="0"/>
              <w:autoSpaceDN w:val="0"/>
              <w:bidi w:val="0"/>
              <w:adjustRightInd w:val="0"/>
              <w:snapToGrid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2.7.2</w:t>
            </w:r>
          </w:p>
        </w:tc>
        <w:tc>
          <w:tcPr>
            <w:tcW w:w="3044" w:type="dxa"/>
            <w:noWrap w:val="0"/>
            <w:vAlign w:val="center"/>
          </w:tcPr>
          <w:p w14:paraId="09D7C41F">
            <w:pPr>
              <w:keepNext w:val="0"/>
              <w:keepLines w:val="0"/>
              <w:pageBreakBefore w:val="0"/>
              <w:kinsoku/>
              <w:wordWrap/>
              <w:overflowPunct/>
              <w:topLinePunct w:val="0"/>
              <w:autoSpaceDE w:val="0"/>
              <w:autoSpaceDN w:val="0"/>
              <w:bidi w:val="0"/>
              <w:adjustRightInd w:val="0"/>
              <w:snapToGrid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采购合同履约验收</w:t>
            </w:r>
          </w:p>
        </w:tc>
        <w:tc>
          <w:tcPr>
            <w:tcW w:w="4498" w:type="dxa"/>
            <w:noWrap w:val="0"/>
            <w:vAlign w:val="center"/>
          </w:tcPr>
          <w:p w14:paraId="740831C5">
            <w:pPr>
              <w:keepNext w:val="0"/>
              <w:keepLines w:val="0"/>
              <w:pageBreakBefore w:val="0"/>
              <w:kinsoku/>
              <w:wordWrap/>
              <w:overflowPunct/>
              <w:topLinePunct w:val="0"/>
              <w:autoSpaceDE w:val="0"/>
              <w:autoSpaceDN w:val="0"/>
              <w:bidi w:val="0"/>
              <w:adjustRightInd w:val="0"/>
              <w:snapToGrid w:val="0"/>
              <w:spacing w:beforeAutospacing="0" w:afterAutospacing="0" w:line="312" w:lineRule="auto"/>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kern w:val="0"/>
                <w:sz w:val="24"/>
                <w:szCs w:val="24"/>
                <w:highlight w:val="none"/>
              </w:rPr>
              <w:t>按照采购需求进行验收</w:t>
            </w:r>
          </w:p>
        </w:tc>
      </w:tr>
      <w:tr w14:paraId="5E44BD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8" w:hRule="atLeast"/>
        </w:trPr>
        <w:tc>
          <w:tcPr>
            <w:tcW w:w="963" w:type="dxa"/>
            <w:noWrap w:val="0"/>
            <w:vAlign w:val="center"/>
          </w:tcPr>
          <w:p w14:paraId="3640D88A">
            <w:pPr>
              <w:keepNext w:val="0"/>
              <w:keepLines w:val="0"/>
              <w:pageBreakBefore w:val="0"/>
              <w:kinsoku/>
              <w:wordWrap/>
              <w:overflowPunct/>
              <w:topLinePunct w:val="0"/>
              <w:autoSpaceDE w:val="0"/>
              <w:autoSpaceDN w:val="0"/>
              <w:bidi w:val="0"/>
              <w:adjustRightInd w:val="0"/>
              <w:snapToGrid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2.8.1</w:t>
            </w:r>
          </w:p>
        </w:tc>
        <w:tc>
          <w:tcPr>
            <w:tcW w:w="3044" w:type="dxa"/>
            <w:noWrap w:val="0"/>
            <w:vAlign w:val="center"/>
          </w:tcPr>
          <w:p w14:paraId="4B0E8887">
            <w:pPr>
              <w:keepNext w:val="0"/>
              <w:keepLines w:val="0"/>
              <w:pageBreakBefore w:val="0"/>
              <w:kinsoku/>
              <w:wordWrap/>
              <w:overflowPunct/>
              <w:topLinePunct w:val="0"/>
              <w:autoSpaceDE w:val="0"/>
              <w:autoSpaceDN w:val="0"/>
              <w:bidi w:val="0"/>
              <w:adjustRightInd w:val="0"/>
              <w:snapToGrid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采购合同资金支付主体</w:t>
            </w:r>
          </w:p>
        </w:tc>
        <w:tc>
          <w:tcPr>
            <w:tcW w:w="4498" w:type="dxa"/>
            <w:noWrap w:val="0"/>
            <w:vAlign w:val="center"/>
          </w:tcPr>
          <w:p w14:paraId="056823CB">
            <w:pPr>
              <w:keepNext w:val="0"/>
              <w:keepLines w:val="0"/>
              <w:pageBreakBefore w:val="0"/>
              <w:kinsoku/>
              <w:wordWrap/>
              <w:overflowPunct/>
              <w:topLinePunct w:val="0"/>
              <w:autoSpaceDE w:val="0"/>
              <w:autoSpaceDN w:val="0"/>
              <w:bidi w:val="0"/>
              <w:adjustRightInd w:val="0"/>
              <w:snapToGrid w:val="0"/>
              <w:spacing w:beforeAutospacing="0" w:afterAutospacing="0" w:line="312" w:lineRule="auto"/>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val="en-US" w:eastAsia="zh-CN"/>
              </w:rPr>
              <w:t>采购</w:t>
            </w:r>
            <w:r>
              <w:rPr>
                <w:rFonts w:hint="eastAsia" w:ascii="宋体" w:hAnsi="宋体" w:eastAsia="宋体" w:cs="宋体"/>
                <w:i w:val="0"/>
                <w:iCs w:val="0"/>
                <w:color w:val="auto"/>
                <w:sz w:val="24"/>
                <w:szCs w:val="24"/>
                <w:highlight w:val="none"/>
              </w:rPr>
              <w:t>人</w:t>
            </w:r>
          </w:p>
        </w:tc>
      </w:tr>
      <w:tr w14:paraId="364607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8" w:hRule="atLeast"/>
        </w:trPr>
        <w:tc>
          <w:tcPr>
            <w:tcW w:w="963" w:type="dxa"/>
            <w:noWrap w:val="0"/>
            <w:vAlign w:val="center"/>
          </w:tcPr>
          <w:p w14:paraId="6C9DDB70">
            <w:pPr>
              <w:keepNext w:val="0"/>
              <w:keepLines w:val="0"/>
              <w:pageBreakBefore w:val="0"/>
              <w:kinsoku/>
              <w:wordWrap/>
              <w:overflowPunct/>
              <w:topLinePunct w:val="0"/>
              <w:autoSpaceDE w:val="0"/>
              <w:autoSpaceDN w:val="0"/>
              <w:bidi w:val="0"/>
              <w:adjustRightInd w:val="0"/>
              <w:snapToGrid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2.8.2</w:t>
            </w:r>
          </w:p>
        </w:tc>
        <w:tc>
          <w:tcPr>
            <w:tcW w:w="3044" w:type="dxa"/>
            <w:noWrap w:val="0"/>
            <w:vAlign w:val="center"/>
          </w:tcPr>
          <w:p w14:paraId="68D10F15">
            <w:pPr>
              <w:keepNext w:val="0"/>
              <w:keepLines w:val="0"/>
              <w:pageBreakBefore w:val="0"/>
              <w:kinsoku/>
              <w:wordWrap/>
              <w:overflowPunct/>
              <w:topLinePunct w:val="0"/>
              <w:autoSpaceDE w:val="0"/>
              <w:autoSpaceDN w:val="0"/>
              <w:bidi w:val="0"/>
              <w:adjustRightInd w:val="0"/>
              <w:snapToGrid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资金支付方式、时间和条件</w:t>
            </w:r>
          </w:p>
        </w:tc>
        <w:tc>
          <w:tcPr>
            <w:tcW w:w="4498" w:type="dxa"/>
            <w:noWrap w:val="0"/>
            <w:vAlign w:val="center"/>
          </w:tcPr>
          <w:p w14:paraId="73D0CBB8">
            <w:pPr>
              <w:keepNext w:val="0"/>
              <w:keepLines w:val="0"/>
              <w:pageBreakBefore w:val="0"/>
              <w:kinsoku/>
              <w:wordWrap/>
              <w:overflowPunct/>
              <w:topLinePunct w:val="0"/>
              <w:autoSpaceDE w:val="0"/>
              <w:autoSpaceDN w:val="0"/>
              <w:bidi w:val="0"/>
              <w:adjustRightInd w:val="0"/>
              <w:snapToGrid w:val="0"/>
              <w:spacing w:beforeAutospacing="0" w:afterAutospacing="0" w:line="312" w:lineRule="auto"/>
              <w:textAlignment w:val="auto"/>
              <w:rPr>
                <w:rFonts w:hint="default" w:ascii="宋体" w:hAnsi="宋体" w:eastAsia="宋体" w:cs="宋体"/>
                <w:i w:val="0"/>
                <w:iCs w:val="0"/>
                <w:color w:val="auto"/>
                <w:kern w:val="0"/>
                <w:sz w:val="24"/>
                <w:szCs w:val="24"/>
                <w:highlight w:val="none"/>
                <w:lang w:val="en-US" w:eastAsia="zh-CN"/>
              </w:rPr>
            </w:pPr>
            <w:r>
              <w:rPr>
                <w:rFonts w:hint="default" w:ascii="宋体" w:hAnsi="宋体" w:eastAsia="宋体" w:cs="宋体"/>
                <w:i w:val="0"/>
                <w:iCs w:val="0"/>
                <w:color w:val="auto"/>
                <w:kern w:val="0"/>
                <w:sz w:val="24"/>
                <w:szCs w:val="24"/>
                <w:highlight w:val="none"/>
                <w:lang w:val="en-US" w:eastAsia="zh-CN"/>
              </w:rPr>
              <w:t>按照实际进度，按</w:t>
            </w:r>
            <w:r>
              <w:rPr>
                <w:rFonts w:hint="eastAsia" w:ascii="宋体" w:hAnsi="宋体" w:cs="宋体"/>
                <w:i w:val="0"/>
                <w:iCs w:val="0"/>
                <w:color w:val="auto"/>
                <w:kern w:val="0"/>
                <w:sz w:val="24"/>
                <w:szCs w:val="24"/>
                <w:highlight w:val="none"/>
                <w:lang w:val="en-US" w:eastAsia="zh-CN"/>
              </w:rPr>
              <w:t>半年</w:t>
            </w:r>
            <w:r>
              <w:rPr>
                <w:rFonts w:hint="default" w:ascii="宋体" w:hAnsi="宋体" w:eastAsia="宋体" w:cs="宋体"/>
                <w:i w:val="0"/>
                <w:iCs w:val="0"/>
                <w:color w:val="auto"/>
                <w:kern w:val="0"/>
                <w:sz w:val="24"/>
                <w:szCs w:val="24"/>
                <w:highlight w:val="none"/>
                <w:lang w:val="en-US" w:eastAsia="zh-CN"/>
              </w:rPr>
              <w:t>支付评审费</w:t>
            </w:r>
          </w:p>
        </w:tc>
      </w:tr>
      <w:tr w14:paraId="6C10DE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8" w:hRule="atLeast"/>
        </w:trPr>
        <w:tc>
          <w:tcPr>
            <w:tcW w:w="963" w:type="dxa"/>
            <w:noWrap w:val="0"/>
            <w:vAlign w:val="center"/>
          </w:tcPr>
          <w:p w14:paraId="054C71D4">
            <w:pPr>
              <w:keepNext w:val="0"/>
              <w:keepLines w:val="0"/>
              <w:pageBreakBefore w:val="0"/>
              <w:kinsoku/>
              <w:wordWrap/>
              <w:overflowPunct/>
              <w:topLinePunct w:val="0"/>
              <w:autoSpaceDE w:val="0"/>
              <w:autoSpaceDN w:val="0"/>
              <w:bidi w:val="0"/>
              <w:adjustRightInd w:val="0"/>
              <w:snapToGrid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2.10.2</w:t>
            </w:r>
          </w:p>
        </w:tc>
        <w:tc>
          <w:tcPr>
            <w:tcW w:w="3044" w:type="dxa"/>
            <w:noWrap w:val="0"/>
            <w:vAlign w:val="center"/>
          </w:tcPr>
          <w:p w14:paraId="776F5E3E">
            <w:pPr>
              <w:keepNext w:val="0"/>
              <w:keepLines w:val="0"/>
              <w:pageBreakBefore w:val="0"/>
              <w:kinsoku/>
              <w:wordWrap/>
              <w:overflowPunct/>
              <w:topLinePunct w:val="0"/>
              <w:autoSpaceDE w:val="0"/>
              <w:autoSpaceDN w:val="0"/>
              <w:bidi w:val="0"/>
              <w:adjustRightInd w:val="0"/>
              <w:snapToGrid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用户反馈与评价</w:t>
            </w:r>
          </w:p>
        </w:tc>
        <w:tc>
          <w:tcPr>
            <w:tcW w:w="4498" w:type="dxa"/>
            <w:noWrap w:val="0"/>
            <w:vAlign w:val="center"/>
          </w:tcPr>
          <w:p w14:paraId="331D56A6">
            <w:pPr>
              <w:keepNext w:val="0"/>
              <w:keepLines w:val="0"/>
              <w:pageBreakBefore w:val="0"/>
              <w:kinsoku/>
              <w:wordWrap/>
              <w:overflowPunct/>
              <w:topLinePunct w:val="0"/>
              <w:autoSpaceDE w:val="0"/>
              <w:autoSpaceDN w:val="0"/>
              <w:bidi w:val="0"/>
              <w:adjustRightInd w:val="0"/>
              <w:spacing w:beforeAutospacing="0" w:afterAutospacing="0" w:line="312" w:lineRule="auto"/>
              <w:jc w:val="both"/>
              <w:textAlignment w:val="auto"/>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详见第八章《</w:t>
            </w:r>
            <w:r>
              <w:rPr>
                <w:rFonts w:hint="eastAsia" w:ascii="宋体" w:hAnsi="宋体" w:eastAsia="宋体" w:cs="宋体"/>
                <w:i w:val="0"/>
                <w:iCs w:val="0"/>
                <w:color w:val="auto"/>
                <w:sz w:val="24"/>
                <w:szCs w:val="24"/>
                <w:highlight w:val="none"/>
                <w:lang w:val="zh-CN"/>
              </w:rPr>
              <w:t>入围供应商清退和补充原则》</w:t>
            </w:r>
            <w:r>
              <w:rPr>
                <w:rFonts w:hint="eastAsia" w:ascii="宋体" w:hAnsi="宋体" w:eastAsia="宋体" w:cs="宋体"/>
                <w:i w:val="0"/>
                <w:iCs w:val="0"/>
                <w:color w:val="auto"/>
                <w:sz w:val="24"/>
                <w:szCs w:val="24"/>
                <w:highlight w:val="none"/>
                <w:lang w:val="en-US" w:eastAsia="zh-CN"/>
              </w:rPr>
              <w:t>约定内容</w:t>
            </w:r>
          </w:p>
        </w:tc>
      </w:tr>
      <w:tr w14:paraId="367C0C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8" w:hRule="atLeast"/>
        </w:trPr>
        <w:tc>
          <w:tcPr>
            <w:tcW w:w="963" w:type="dxa"/>
            <w:noWrap w:val="0"/>
            <w:vAlign w:val="center"/>
          </w:tcPr>
          <w:p w14:paraId="5B0A5CC0">
            <w:pPr>
              <w:keepNext w:val="0"/>
              <w:keepLines w:val="0"/>
              <w:pageBreakBefore w:val="0"/>
              <w:kinsoku/>
              <w:wordWrap/>
              <w:overflowPunct/>
              <w:topLinePunct w:val="0"/>
              <w:autoSpaceDE w:val="0"/>
              <w:autoSpaceDN w:val="0"/>
              <w:bidi w:val="0"/>
              <w:adjustRightInd w:val="0"/>
              <w:snapToGrid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4.1.1</w:t>
            </w:r>
          </w:p>
        </w:tc>
        <w:tc>
          <w:tcPr>
            <w:tcW w:w="3044" w:type="dxa"/>
            <w:noWrap w:val="0"/>
            <w:vAlign w:val="center"/>
          </w:tcPr>
          <w:p w14:paraId="3963C6AC">
            <w:pPr>
              <w:keepNext w:val="0"/>
              <w:keepLines w:val="0"/>
              <w:pageBreakBefore w:val="0"/>
              <w:kinsoku/>
              <w:wordWrap/>
              <w:overflowPunct/>
              <w:topLinePunct w:val="0"/>
              <w:autoSpaceDE w:val="0"/>
              <w:autoSpaceDN w:val="0"/>
              <w:bidi w:val="0"/>
              <w:adjustRightInd w:val="0"/>
              <w:snapToGrid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入围供应商清退</w:t>
            </w:r>
          </w:p>
        </w:tc>
        <w:tc>
          <w:tcPr>
            <w:tcW w:w="4498" w:type="dxa"/>
            <w:noWrap w:val="0"/>
            <w:vAlign w:val="center"/>
          </w:tcPr>
          <w:p w14:paraId="1003DB3B">
            <w:pPr>
              <w:keepNext w:val="0"/>
              <w:keepLines w:val="0"/>
              <w:pageBreakBefore w:val="0"/>
              <w:kinsoku/>
              <w:wordWrap/>
              <w:overflowPunct/>
              <w:topLinePunct w:val="0"/>
              <w:autoSpaceDE w:val="0"/>
              <w:autoSpaceDN w:val="0"/>
              <w:bidi w:val="0"/>
              <w:adjustRightInd w:val="0"/>
              <w:snapToGrid w:val="0"/>
              <w:spacing w:beforeAutospacing="0" w:afterAutospacing="0" w:line="312" w:lineRule="auto"/>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详见第八章《入围供应商清退和补充原则》约定内容</w:t>
            </w:r>
          </w:p>
        </w:tc>
      </w:tr>
      <w:tr w14:paraId="52E3BB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2" w:hRule="atLeast"/>
        </w:trPr>
        <w:tc>
          <w:tcPr>
            <w:tcW w:w="963" w:type="dxa"/>
            <w:noWrap w:val="0"/>
            <w:vAlign w:val="center"/>
          </w:tcPr>
          <w:p w14:paraId="3708E7A4">
            <w:pPr>
              <w:keepNext w:val="0"/>
              <w:keepLines w:val="0"/>
              <w:pageBreakBefore w:val="0"/>
              <w:kinsoku/>
              <w:wordWrap/>
              <w:overflowPunct/>
              <w:topLinePunct w:val="0"/>
              <w:autoSpaceDE w:val="0"/>
              <w:autoSpaceDN w:val="0"/>
              <w:bidi w:val="0"/>
              <w:adjustRightInd w:val="0"/>
              <w:snapToGrid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11.1</w:t>
            </w:r>
          </w:p>
        </w:tc>
        <w:tc>
          <w:tcPr>
            <w:tcW w:w="3044" w:type="dxa"/>
            <w:noWrap w:val="0"/>
            <w:vAlign w:val="center"/>
          </w:tcPr>
          <w:p w14:paraId="5B4A2874">
            <w:pPr>
              <w:keepNext w:val="0"/>
              <w:keepLines w:val="0"/>
              <w:pageBreakBefore w:val="0"/>
              <w:kinsoku/>
              <w:wordWrap/>
              <w:overflowPunct/>
              <w:topLinePunct w:val="0"/>
              <w:autoSpaceDE w:val="0"/>
              <w:autoSpaceDN w:val="0"/>
              <w:bidi w:val="0"/>
              <w:adjustRightInd w:val="0"/>
              <w:snapToGrid w:val="0"/>
              <w:spacing w:beforeAutospacing="0" w:afterAutospacing="0" w:line="312" w:lineRule="auto"/>
              <w:jc w:val="center"/>
              <w:textAlignment w:val="auto"/>
              <w:rPr>
                <w:rFonts w:hint="eastAsia" w:ascii="宋体" w:hAnsi="宋体" w:eastAsia="宋体" w:cs="宋体"/>
                <w:i w:val="0"/>
                <w:iCs w:val="0"/>
                <w:color w:val="auto"/>
                <w:sz w:val="24"/>
                <w:szCs w:val="24"/>
                <w:highlight w:val="none"/>
                <w:lang w:val="zh-CN"/>
              </w:rPr>
            </w:pPr>
            <w:r>
              <w:rPr>
                <w:rFonts w:hint="eastAsia" w:ascii="宋体" w:hAnsi="宋体" w:eastAsia="宋体" w:cs="宋体"/>
                <w:i w:val="0"/>
                <w:iCs w:val="0"/>
                <w:color w:val="auto"/>
                <w:sz w:val="24"/>
                <w:szCs w:val="24"/>
                <w:highlight w:val="none"/>
                <w:lang w:val="zh-CN"/>
              </w:rPr>
              <w:t>争议解决方法</w:t>
            </w:r>
          </w:p>
        </w:tc>
        <w:tc>
          <w:tcPr>
            <w:tcW w:w="4498" w:type="dxa"/>
            <w:noWrap w:val="0"/>
            <w:vAlign w:val="center"/>
          </w:tcPr>
          <w:p w14:paraId="1248C6E2">
            <w:pPr>
              <w:keepNext w:val="0"/>
              <w:keepLines w:val="0"/>
              <w:pageBreakBefore w:val="0"/>
              <w:kinsoku/>
              <w:wordWrap/>
              <w:overflowPunct/>
              <w:topLinePunct w:val="0"/>
              <w:autoSpaceDE w:val="0"/>
              <w:autoSpaceDN w:val="0"/>
              <w:bidi w:val="0"/>
              <w:adjustRightInd w:val="0"/>
              <w:snapToGrid w:val="0"/>
              <w:spacing w:beforeAutospacing="0" w:afterAutospacing="0" w:line="312" w:lineRule="auto"/>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向</w:t>
            </w:r>
            <w:r>
              <w:rPr>
                <w:rFonts w:hint="eastAsia" w:ascii="宋体" w:hAnsi="宋体" w:cs="宋体"/>
                <w:i w:val="0"/>
                <w:iCs w:val="0"/>
                <w:color w:val="auto"/>
                <w:sz w:val="24"/>
                <w:szCs w:val="24"/>
                <w:highlight w:val="none"/>
                <w:lang w:val="en-US" w:eastAsia="zh-CN"/>
              </w:rPr>
              <w:t>抚松县</w:t>
            </w:r>
            <w:r>
              <w:rPr>
                <w:rFonts w:hint="eastAsia" w:ascii="宋体" w:hAnsi="宋体" w:eastAsia="宋体" w:cs="宋体"/>
                <w:i w:val="0"/>
                <w:iCs w:val="0"/>
                <w:color w:val="auto"/>
                <w:sz w:val="24"/>
                <w:szCs w:val="24"/>
                <w:highlight w:val="none"/>
                <w:lang w:val="en-US" w:eastAsia="zh-CN"/>
              </w:rPr>
              <w:t>人民法院提起诉讼</w:t>
            </w:r>
          </w:p>
        </w:tc>
      </w:tr>
    </w:tbl>
    <w:p w14:paraId="3C1E04F7">
      <w:pPr>
        <w:keepNext w:val="0"/>
        <w:keepLines w:val="0"/>
        <w:pageBreakBefore w:val="0"/>
        <w:widowControl/>
        <w:kinsoku/>
        <w:wordWrap/>
        <w:overflowPunct/>
        <w:topLinePunct w:val="0"/>
        <w:autoSpaceDE w:val="0"/>
        <w:autoSpaceDN w:val="0"/>
        <w:bidi w:val="0"/>
        <w:adjustRightInd w:val="0"/>
        <w:spacing w:beforeAutospacing="0" w:afterAutospacing="0" w:line="312" w:lineRule="auto"/>
        <w:jc w:val="left"/>
        <w:textAlignment w:val="auto"/>
        <w:rPr>
          <w:rFonts w:hint="eastAsia" w:ascii="宋体" w:hAnsi="宋体" w:eastAsia="宋体" w:cs="宋体"/>
          <w:b/>
          <w:i w:val="0"/>
          <w:iCs w:val="0"/>
          <w:color w:val="auto"/>
          <w:kern w:val="0"/>
          <w:sz w:val="24"/>
          <w:szCs w:val="24"/>
          <w:highlight w:val="none"/>
        </w:rPr>
      </w:pPr>
      <w:r>
        <w:rPr>
          <w:rFonts w:hint="eastAsia" w:ascii="宋体" w:hAnsi="宋体" w:eastAsia="宋体" w:cs="宋体"/>
          <w:b/>
          <w:i w:val="0"/>
          <w:iCs w:val="0"/>
          <w:color w:val="auto"/>
          <w:kern w:val="0"/>
          <w:sz w:val="24"/>
          <w:szCs w:val="24"/>
          <w:highlight w:val="none"/>
        </w:rPr>
        <w:t>6.协议文件</w:t>
      </w:r>
    </w:p>
    <w:p w14:paraId="494FD6FC">
      <w:pPr>
        <w:keepNext w:val="0"/>
        <w:keepLines w:val="0"/>
        <w:pageBreakBefore w:val="0"/>
        <w:kinsoku/>
        <w:wordWrap/>
        <w:overflowPunct/>
        <w:topLinePunct w:val="0"/>
        <w:autoSpaceDE w:val="0"/>
        <w:autoSpaceDN w:val="0"/>
        <w:bidi w:val="0"/>
        <w:adjustRightInd w:val="0"/>
        <w:spacing w:beforeAutospacing="0" w:afterAutospacing="0" w:line="312" w:lineRule="auto"/>
        <w:ind w:firstLine="480" w:firstLineChars="20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下列文件是构成本协议的组成部分，应该认为是一个整体，彼此相互解释、相互补充。如果协议文件之间存在矛盾或不一致之处，以下述文件的排列顺序在先者为准。组成本框架协议的文件如下：</w:t>
      </w:r>
    </w:p>
    <w:p w14:paraId="024CD70C">
      <w:pPr>
        <w:keepNext w:val="0"/>
        <w:keepLines w:val="0"/>
        <w:pageBreakBefore w:val="0"/>
        <w:kinsoku/>
        <w:wordWrap/>
        <w:overflowPunct/>
        <w:topLinePunct w:val="0"/>
        <w:autoSpaceDE w:val="0"/>
        <w:autoSpaceDN w:val="0"/>
        <w:bidi w:val="0"/>
        <w:adjustRightInd w:val="0"/>
        <w:spacing w:beforeAutospacing="0" w:afterAutospacing="0" w:line="312" w:lineRule="auto"/>
        <w:ind w:firstLine="480" w:firstLineChars="20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6.1 本协议书；</w:t>
      </w:r>
    </w:p>
    <w:p w14:paraId="3EA00AE4">
      <w:pPr>
        <w:keepNext w:val="0"/>
        <w:keepLines w:val="0"/>
        <w:pageBreakBefore w:val="0"/>
        <w:kinsoku/>
        <w:wordWrap/>
        <w:overflowPunct/>
        <w:topLinePunct w:val="0"/>
        <w:autoSpaceDE w:val="0"/>
        <w:autoSpaceDN w:val="0"/>
        <w:bidi w:val="0"/>
        <w:adjustRightInd w:val="0"/>
        <w:spacing w:beforeAutospacing="0" w:afterAutospacing="0" w:line="312" w:lineRule="auto"/>
        <w:ind w:firstLine="480" w:firstLineChars="20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6.2 入围通知书；</w:t>
      </w:r>
    </w:p>
    <w:p w14:paraId="09E3764A">
      <w:pPr>
        <w:keepNext w:val="0"/>
        <w:keepLines w:val="0"/>
        <w:pageBreakBefore w:val="0"/>
        <w:kinsoku/>
        <w:wordWrap/>
        <w:overflowPunct/>
        <w:topLinePunct w:val="0"/>
        <w:autoSpaceDE w:val="0"/>
        <w:autoSpaceDN w:val="0"/>
        <w:bidi w:val="0"/>
        <w:adjustRightInd w:val="0"/>
        <w:spacing w:beforeAutospacing="0" w:afterAutospacing="0" w:line="312" w:lineRule="auto"/>
        <w:ind w:firstLine="480" w:firstLineChars="20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6.3 本协议的修改、补充协议（如有）；</w:t>
      </w:r>
    </w:p>
    <w:p w14:paraId="51BB1B64">
      <w:pPr>
        <w:keepNext w:val="0"/>
        <w:keepLines w:val="0"/>
        <w:pageBreakBefore w:val="0"/>
        <w:kinsoku/>
        <w:wordWrap/>
        <w:overflowPunct/>
        <w:topLinePunct w:val="0"/>
        <w:autoSpaceDE w:val="0"/>
        <w:autoSpaceDN w:val="0"/>
        <w:bidi w:val="0"/>
        <w:adjustRightInd w:val="0"/>
        <w:spacing w:beforeAutospacing="0" w:afterAutospacing="0" w:line="312" w:lineRule="auto"/>
        <w:ind w:firstLine="480" w:firstLineChars="20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6.4 乙方的响应文件（含澄清文件）；</w:t>
      </w:r>
    </w:p>
    <w:p w14:paraId="5C32F05E">
      <w:pPr>
        <w:keepNext w:val="0"/>
        <w:keepLines w:val="0"/>
        <w:pageBreakBefore w:val="0"/>
        <w:kinsoku/>
        <w:wordWrap/>
        <w:overflowPunct/>
        <w:topLinePunct w:val="0"/>
        <w:autoSpaceDE w:val="0"/>
        <w:autoSpaceDN w:val="0"/>
        <w:bidi w:val="0"/>
        <w:adjustRightInd w:val="0"/>
        <w:spacing w:beforeAutospacing="0" w:afterAutospacing="0" w:line="312" w:lineRule="auto"/>
        <w:ind w:firstLine="480" w:firstLineChars="20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6.5 征集文件（含补遗文件）。</w:t>
      </w:r>
    </w:p>
    <w:p w14:paraId="2E30F573">
      <w:pPr>
        <w:keepNext w:val="0"/>
        <w:keepLines w:val="0"/>
        <w:pageBreakBefore w:val="0"/>
        <w:kinsoku/>
        <w:wordWrap/>
        <w:overflowPunct/>
        <w:topLinePunct w:val="0"/>
        <w:autoSpaceDE w:val="0"/>
        <w:autoSpaceDN w:val="0"/>
        <w:bidi w:val="0"/>
        <w:adjustRightInd w:val="0"/>
        <w:spacing w:beforeAutospacing="0" w:afterAutospacing="0" w:line="312" w:lineRule="auto"/>
        <w:textAlignment w:val="auto"/>
        <w:rPr>
          <w:rFonts w:hint="eastAsia" w:ascii="宋体" w:hAnsi="宋体" w:eastAsia="宋体" w:cs="宋体"/>
          <w:b/>
          <w:i w:val="0"/>
          <w:iCs w:val="0"/>
          <w:color w:val="auto"/>
          <w:sz w:val="24"/>
          <w:szCs w:val="24"/>
          <w:highlight w:val="none"/>
        </w:rPr>
      </w:pPr>
      <w:r>
        <w:rPr>
          <w:rFonts w:hint="eastAsia" w:ascii="宋体" w:hAnsi="宋体" w:eastAsia="宋体" w:cs="宋体"/>
          <w:b/>
          <w:i w:val="0"/>
          <w:iCs w:val="0"/>
          <w:color w:val="auto"/>
          <w:sz w:val="24"/>
          <w:szCs w:val="24"/>
          <w:highlight w:val="none"/>
        </w:rPr>
        <w:t>7.协议生效及其它</w:t>
      </w:r>
    </w:p>
    <w:p w14:paraId="051D9376">
      <w:pPr>
        <w:keepNext w:val="0"/>
        <w:keepLines w:val="0"/>
        <w:pageBreakBefore w:val="0"/>
        <w:kinsoku/>
        <w:wordWrap/>
        <w:overflowPunct/>
        <w:topLinePunct w:val="0"/>
        <w:autoSpaceDE w:val="0"/>
        <w:autoSpaceDN w:val="0"/>
        <w:bidi w:val="0"/>
        <w:adjustRightInd w:val="0"/>
        <w:spacing w:beforeAutospacing="0" w:afterAutospacing="0" w:line="312" w:lineRule="auto"/>
        <w:ind w:firstLine="480" w:firstLineChars="200"/>
        <w:textAlignment w:val="auto"/>
        <w:rPr>
          <w:rFonts w:hint="eastAsia" w:ascii="宋体" w:hAnsi="宋体" w:eastAsia="宋体" w:cs="宋体"/>
          <w:i w:val="0"/>
          <w:iCs w:val="0"/>
          <w:color w:val="auto"/>
          <w:spacing w:val="11"/>
          <w:sz w:val="24"/>
          <w:szCs w:val="24"/>
          <w:highlight w:val="none"/>
        </w:rPr>
      </w:pPr>
      <w:r>
        <w:rPr>
          <w:rFonts w:hint="eastAsia" w:ascii="宋体" w:hAnsi="宋体" w:eastAsia="宋体" w:cs="宋体"/>
          <w:i w:val="0"/>
          <w:iCs w:val="0"/>
          <w:color w:val="auto"/>
          <w:sz w:val="24"/>
          <w:szCs w:val="24"/>
          <w:highlight w:val="none"/>
        </w:rPr>
        <w:t>7.1 本</w:t>
      </w:r>
      <w:r>
        <w:rPr>
          <w:rFonts w:hint="eastAsia" w:ascii="宋体" w:hAnsi="宋体" w:eastAsia="宋体" w:cs="宋体"/>
          <w:i w:val="0"/>
          <w:iCs w:val="0"/>
          <w:color w:val="auto"/>
          <w:spacing w:val="11"/>
          <w:sz w:val="24"/>
          <w:szCs w:val="24"/>
          <w:highlight w:val="none"/>
        </w:rPr>
        <w:t>协议不得对征集文件确定的事项以及乙方的响应文件作实质性修改。</w:t>
      </w:r>
    </w:p>
    <w:p w14:paraId="233EEC28">
      <w:pPr>
        <w:keepNext w:val="0"/>
        <w:keepLines w:val="0"/>
        <w:pageBreakBefore w:val="0"/>
        <w:kinsoku/>
        <w:wordWrap/>
        <w:overflowPunct/>
        <w:topLinePunct w:val="0"/>
        <w:autoSpaceDE w:val="0"/>
        <w:autoSpaceDN w:val="0"/>
        <w:bidi w:val="0"/>
        <w:adjustRightInd w:val="0"/>
        <w:spacing w:beforeAutospacing="0" w:afterAutospacing="0" w:line="312" w:lineRule="auto"/>
        <w:ind w:firstLine="480" w:firstLineChars="20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7.2 本协议自签订之日起七个工作日内，甲方应当将本协议副本报同级政府采购监督管理部门和有关部门备案。</w:t>
      </w:r>
    </w:p>
    <w:p w14:paraId="3349A498">
      <w:pPr>
        <w:keepNext w:val="0"/>
        <w:keepLines w:val="0"/>
        <w:pageBreakBefore w:val="0"/>
        <w:kinsoku/>
        <w:wordWrap/>
        <w:overflowPunct/>
        <w:topLinePunct w:val="0"/>
        <w:autoSpaceDE w:val="0"/>
        <w:autoSpaceDN w:val="0"/>
        <w:bidi w:val="0"/>
        <w:adjustRightInd w:val="0"/>
        <w:spacing w:beforeAutospacing="0" w:afterAutospacing="0" w:line="312" w:lineRule="auto"/>
        <w:ind w:firstLine="480" w:firstLineChars="20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7.3 本协议自双方签字盖章之日起生效。</w:t>
      </w:r>
    </w:p>
    <w:p w14:paraId="566A6E19">
      <w:pPr>
        <w:keepNext w:val="0"/>
        <w:keepLines w:val="0"/>
        <w:pageBreakBefore w:val="0"/>
        <w:kinsoku/>
        <w:wordWrap/>
        <w:overflowPunct/>
        <w:topLinePunct w:val="0"/>
        <w:autoSpaceDE w:val="0"/>
        <w:autoSpaceDN w:val="0"/>
        <w:bidi w:val="0"/>
        <w:adjustRightInd w:val="0"/>
        <w:spacing w:beforeAutospacing="0" w:afterAutospacing="0" w:line="312" w:lineRule="auto"/>
        <w:ind w:firstLine="480" w:firstLineChars="20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7.4 本协议一式三份，具同等法律效力。甲乙双方、同级政府采购监督管理部门各执一份。</w:t>
      </w:r>
    </w:p>
    <w:p w14:paraId="17EA1E24">
      <w:pPr>
        <w:keepNext w:val="0"/>
        <w:keepLines w:val="0"/>
        <w:pageBreakBefore w:val="0"/>
        <w:kinsoku/>
        <w:wordWrap/>
        <w:overflowPunct/>
        <w:topLinePunct w:val="0"/>
        <w:autoSpaceDE w:val="0"/>
        <w:autoSpaceDN w:val="0"/>
        <w:bidi w:val="0"/>
        <w:adjustRightInd w:val="0"/>
        <w:spacing w:beforeAutospacing="0" w:afterAutospacing="0" w:line="312" w:lineRule="auto"/>
        <w:textAlignment w:val="auto"/>
        <w:rPr>
          <w:rFonts w:hint="eastAsia" w:ascii="宋体" w:hAnsi="宋体" w:eastAsia="宋体" w:cs="宋体"/>
          <w:b/>
          <w:i w:val="0"/>
          <w:iCs w:val="0"/>
          <w:color w:val="auto"/>
          <w:sz w:val="24"/>
          <w:szCs w:val="24"/>
          <w:highlight w:val="none"/>
        </w:rPr>
      </w:pPr>
      <w:r>
        <w:rPr>
          <w:rFonts w:hint="eastAsia" w:ascii="宋体" w:hAnsi="宋体" w:eastAsia="宋体" w:cs="宋体"/>
          <w:b/>
          <w:i w:val="0"/>
          <w:iCs w:val="0"/>
          <w:color w:val="auto"/>
          <w:sz w:val="24"/>
          <w:szCs w:val="24"/>
          <w:highlight w:val="none"/>
        </w:rPr>
        <w:t>8.补充条款</w:t>
      </w:r>
    </w:p>
    <w:p w14:paraId="06409086">
      <w:pPr>
        <w:keepNext w:val="0"/>
        <w:keepLines w:val="0"/>
        <w:pageBreakBefore w:val="0"/>
        <w:kinsoku/>
        <w:wordWrap/>
        <w:overflowPunct/>
        <w:topLinePunct w:val="0"/>
        <w:autoSpaceDE w:val="0"/>
        <w:autoSpaceDN w:val="0"/>
        <w:bidi w:val="0"/>
        <w:adjustRightInd w:val="0"/>
        <w:spacing w:beforeAutospacing="0" w:afterAutospacing="0" w:line="312" w:lineRule="auto"/>
        <w:ind w:firstLine="480" w:firstLineChars="20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如需修改或补充本协议内容，经协商，双方可签署书面修改或补充协议，该补充或修改协议将作为本协议的一个组成部分。</w:t>
      </w:r>
    </w:p>
    <w:p w14:paraId="55DAA388">
      <w:pPr>
        <w:keepNext w:val="0"/>
        <w:keepLines w:val="0"/>
        <w:pageBreakBefore w:val="0"/>
        <w:kinsoku/>
        <w:wordWrap/>
        <w:overflowPunct/>
        <w:topLinePunct w:val="0"/>
        <w:autoSpaceDE w:val="0"/>
        <w:autoSpaceDN w:val="0"/>
        <w:bidi w:val="0"/>
        <w:adjustRightInd w:val="0"/>
        <w:spacing w:beforeAutospacing="0" w:afterAutospacing="0" w:line="312" w:lineRule="auto"/>
        <w:ind w:firstLine="480" w:firstLineChars="200"/>
        <w:textAlignment w:val="auto"/>
        <w:rPr>
          <w:rFonts w:hint="eastAsia" w:ascii="宋体" w:hAnsi="宋体" w:eastAsia="宋体" w:cs="宋体"/>
          <w:i w:val="0"/>
          <w:iCs w:val="0"/>
          <w:color w:val="auto"/>
          <w:sz w:val="24"/>
          <w:szCs w:val="24"/>
          <w:highlight w:val="none"/>
        </w:rPr>
      </w:pPr>
    </w:p>
    <w:p w14:paraId="50A4EE45">
      <w:pPr>
        <w:keepNext w:val="0"/>
        <w:keepLines w:val="0"/>
        <w:pageBreakBefore w:val="0"/>
        <w:kinsoku/>
        <w:wordWrap/>
        <w:overflowPunct/>
        <w:topLinePunct w:val="0"/>
        <w:autoSpaceDE w:val="0"/>
        <w:autoSpaceDN w:val="0"/>
        <w:bidi w:val="0"/>
        <w:adjustRightInd w:val="0"/>
        <w:spacing w:beforeAutospacing="0" w:afterAutospacing="0" w:line="312" w:lineRule="auto"/>
        <w:ind w:firstLine="480" w:firstLineChars="20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 xml:space="preserve">甲方：                （盖章）   </w:t>
      </w:r>
      <w:r>
        <w:rPr>
          <w:rFonts w:hint="eastAsia" w:ascii="宋体" w:hAnsi="宋体" w:eastAsia="宋体" w:cs="宋体"/>
          <w:i w:val="0"/>
          <w:iCs w:val="0"/>
          <w:color w:val="auto"/>
          <w:sz w:val="24"/>
          <w:szCs w:val="24"/>
          <w:highlight w:val="none"/>
          <w:lang w:val="en-US" w:eastAsia="zh-CN"/>
        </w:rPr>
        <w:t xml:space="preserve"> </w:t>
      </w:r>
      <w:r>
        <w:rPr>
          <w:rFonts w:hint="eastAsia" w:ascii="宋体" w:hAnsi="宋体" w:eastAsia="宋体" w:cs="宋体"/>
          <w:i w:val="0"/>
          <w:iCs w:val="0"/>
          <w:color w:val="auto"/>
          <w:sz w:val="24"/>
          <w:szCs w:val="24"/>
          <w:highlight w:val="none"/>
        </w:rPr>
        <w:t>乙方：                （盖章）</w:t>
      </w:r>
    </w:p>
    <w:p w14:paraId="455A7881">
      <w:pPr>
        <w:keepNext w:val="0"/>
        <w:keepLines w:val="0"/>
        <w:pageBreakBefore w:val="0"/>
        <w:kinsoku/>
        <w:wordWrap/>
        <w:overflowPunct/>
        <w:topLinePunct w:val="0"/>
        <w:autoSpaceDE w:val="0"/>
        <w:autoSpaceDN w:val="0"/>
        <w:bidi w:val="0"/>
        <w:adjustRightInd w:val="0"/>
        <w:spacing w:beforeAutospacing="0" w:afterAutospacing="0" w:line="312" w:lineRule="auto"/>
        <w:ind w:firstLine="480" w:firstLineChars="200"/>
        <w:textAlignment w:val="auto"/>
        <w:rPr>
          <w:rFonts w:hint="eastAsia" w:ascii="宋体" w:hAnsi="宋体" w:eastAsia="宋体" w:cs="宋体"/>
          <w:i w:val="0"/>
          <w:iCs w:val="0"/>
          <w:color w:val="auto"/>
          <w:sz w:val="24"/>
          <w:szCs w:val="24"/>
          <w:highlight w:val="none"/>
        </w:rPr>
      </w:pPr>
    </w:p>
    <w:p w14:paraId="758617A1">
      <w:pPr>
        <w:keepNext w:val="0"/>
        <w:keepLines w:val="0"/>
        <w:pageBreakBefore w:val="0"/>
        <w:kinsoku/>
        <w:wordWrap/>
        <w:overflowPunct/>
        <w:topLinePunct w:val="0"/>
        <w:autoSpaceDE w:val="0"/>
        <w:autoSpaceDN w:val="0"/>
        <w:bidi w:val="0"/>
        <w:adjustRightInd w:val="0"/>
        <w:spacing w:beforeAutospacing="0" w:afterAutospacing="0" w:line="312" w:lineRule="auto"/>
        <w:ind w:firstLine="480" w:firstLineChars="20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 xml:space="preserve">签约代表：                        签约代表：                         </w:t>
      </w:r>
    </w:p>
    <w:p w14:paraId="6B48DDE7">
      <w:pPr>
        <w:keepNext w:val="0"/>
        <w:keepLines w:val="0"/>
        <w:pageBreakBefore w:val="0"/>
        <w:kinsoku/>
        <w:wordWrap/>
        <w:overflowPunct/>
        <w:topLinePunct w:val="0"/>
        <w:autoSpaceDE w:val="0"/>
        <w:autoSpaceDN w:val="0"/>
        <w:bidi w:val="0"/>
        <w:adjustRightInd w:val="0"/>
        <w:spacing w:beforeAutospacing="0" w:afterAutospacing="0" w:line="312" w:lineRule="auto"/>
        <w:ind w:firstLine="480" w:firstLineChars="200"/>
        <w:textAlignment w:val="auto"/>
        <w:rPr>
          <w:rFonts w:hint="eastAsia" w:ascii="宋体" w:hAnsi="宋体" w:eastAsia="宋体" w:cs="宋体"/>
          <w:i w:val="0"/>
          <w:iCs w:val="0"/>
          <w:color w:val="auto"/>
          <w:sz w:val="24"/>
          <w:szCs w:val="24"/>
          <w:highlight w:val="none"/>
        </w:rPr>
      </w:pPr>
    </w:p>
    <w:p w14:paraId="3F1D0C1C">
      <w:pPr>
        <w:keepNext w:val="0"/>
        <w:keepLines w:val="0"/>
        <w:pageBreakBefore w:val="0"/>
        <w:kinsoku/>
        <w:wordWrap/>
        <w:overflowPunct/>
        <w:topLinePunct w:val="0"/>
        <w:autoSpaceDE w:val="0"/>
        <w:autoSpaceDN w:val="0"/>
        <w:bidi w:val="0"/>
        <w:adjustRightInd w:val="0"/>
        <w:spacing w:beforeAutospacing="0" w:afterAutospacing="0" w:line="312" w:lineRule="auto"/>
        <w:ind w:firstLine="480" w:firstLineChars="20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签约日期：                        签约日期：</w:t>
      </w:r>
    </w:p>
    <w:p w14:paraId="5436D4B6">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highlight w:val="none"/>
        </w:rPr>
      </w:pPr>
      <w:r>
        <w:rPr>
          <w:rFonts w:hint="eastAsia" w:ascii="宋体" w:hAnsi="宋体" w:eastAsia="宋体" w:cs="宋体"/>
          <w:i w:val="0"/>
          <w:iCs w:val="0"/>
          <w:color w:val="auto"/>
          <w:sz w:val="24"/>
          <w:highlight w:val="none"/>
        </w:rPr>
        <w:br w:type="page"/>
      </w:r>
    </w:p>
    <w:p w14:paraId="4EE06F66">
      <w:pPr>
        <w:pageBreakBefore w:val="0"/>
        <w:widowControl/>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kern w:val="0"/>
          <w:sz w:val="36"/>
          <w:szCs w:val="36"/>
          <w:highlight w:val="none"/>
        </w:rPr>
      </w:pPr>
      <w:r>
        <w:rPr>
          <w:rFonts w:hint="eastAsia" w:ascii="宋体" w:hAnsi="宋体" w:eastAsia="宋体" w:cs="宋体"/>
          <w:i w:val="0"/>
          <w:iCs w:val="0"/>
          <w:color w:val="auto"/>
          <w:kern w:val="0"/>
          <w:sz w:val="36"/>
          <w:szCs w:val="36"/>
          <w:highlight w:val="none"/>
        </w:rPr>
        <w:t>通用条款</w:t>
      </w:r>
    </w:p>
    <w:p w14:paraId="23D81488">
      <w:pPr>
        <w:keepNext w:val="0"/>
        <w:keepLines w:val="0"/>
        <w:pageBreakBefore w:val="0"/>
        <w:widowControl/>
        <w:kinsoku/>
        <w:wordWrap/>
        <w:overflowPunct/>
        <w:topLinePunct w:val="0"/>
        <w:bidi w:val="0"/>
        <w:snapToGrid/>
        <w:spacing w:beforeAutospacing="0" w:afterAutospacing="0" w:line="312" w:lineRule="auto"/>
        <w:ind w:right="0" w:firstLine="482" w:firstLineChars="200"/>
        <w:jc w:val="left"/>
        <w:textAlignment w:val="auto"/>
        <w:rPr>
          <w:rFonts w:hint="eastAsia" w:ascii="宋体" w:hAnsi="宋体" w:eastAsia="宋体" w:cs="宋体"/>
          <w:i w:val="0"/>
          <w:iCs w:val="0"/>
          <w:color w:val="auto"/>
          <w:kern w:val="0"/>
          <w:sz w:val="24"/>
          <w:szCs w:val="24"/>
          <w:highlight w:val="none"/>
        </w:rPr>
      </w:pPr>
      <w:r>
        <w:rPr>
          <w:rFonts w:hint="eastAsia" w:ascii="宋体" w:hAnsi="宋体" w:eastAsia="宋体" w:cs="宋体"/>
          <w:b/>
          <w:i w:val="0"/>
          <w:iCs w:val="0"/>
          <w:color w:val="auto"/>
          <w:kern w:val="0"/>
          <w:sz w:val="24"/>
          <w:szCs w:val="24"/>
          <w:highlight w:val="none"/>
        </w:rPr>
        <w:t>1.定义</w:t>
      </w:r>
    </w:p>
    <w:p w14:paraId="750EC4A8">
      <w:pPr>
        <w:keepNext w:val="0"/>
        <w:keepLines w:val="0"/>
        <w:pageBreakBefore w:val="0"/>
        <w:widowControl/>
        <w:kinsoku/>
        <w:wordWrap/>
        <w:overflowPunct/>
        <w:topLinePunct w:val="0"/>
        <w:bidi w:val="0"/>
        <w:snapToGrid/>
        <w:spacing w:beforeAutospacing="0" w:afterAutospacing="0" w:line="312" w:lineRule="auto"/>
        <w:ind w:right="0" w:firstLine="524" w:firstLineChars="200"/>
        <w:jc w:val="left"/>
        <w:textAlignment w:val="auto"/>
        <w:rPr>
          <w:rFonts w:hint="eastAsia" w:ascii="宋体" w:hAnsi="宋体" w:eastAsia="宋体" w:cs="宋体"/>
          <w:b/>
          <w:i w:val="0"/>
          <w:iCs w:val="0"/>
          <w:color w:val="auto"/>
          <w:kern w:val="0"/>
          <w:sz w:val="24"/>
          <w:szCs w:val="24"/>
          <w:highlight w:val="none"/>
        </w:rPr>
      </w:pPr>
      <w:r>
        <w:rPr>
          <w:rFonts w:hint="eastAsia" w:ascii="宋体" w:hAnsi="宋体" w:eastAsia="宋体" w:cs="宋体"/>
          <w:i w:val="0"/>
          <w:iCs w:val="0"/>
          <w:color w:val="auto"/>
          <w:spacing w:val="11"/>
          <w:sz w:val="24"/>
          <w:szCs w:val="24"/>
          <w:highlight w:val="none"/>
        </w:rPr>
        <w:t>1.1 框架协议采购：是指集中采购机构或者主管预算单位对技术、服务等标准明确、统一，需要多次重复采购的货物和服务，通过公开征集程序，确定第一阶段入围供应商并订立框架协议，采购人或者服务对象按照框架协议约定规则，在入围供应商范围内确定第二阶段成交供应商并订立采购合同的采购方式。</w:t>
      </w:r>
    </w:p>
    <w:p w14:paraId="5FA84CF5">
      <w:pPr>
        <w:pStyle w:val="19"/>
        <w:keepNext w:val="0"/>
        <w:keepLines w:val="0"/>
        <w:pageBreakBefore w:val="0"/>
        <w:kinsoku/>
        <w:wordWrap/>
        <w:overflowPunct/>
        <w:topLinePunct w:val="0"/>
        <w:bidi w:val="0"/>
        <w:snapToGrid/>
        <w:spacing w:before="0" w:beforeAutospacing="0" w:after="0" w:afterAutospacing="0" w:line="312" w:lineRule="auto"/>
        <w:ind w:right="0" w:firstLine="524" w:firstLineChars="200"/>
        <w:textAlignment w:val="auto"/>
        <w:rPr>
          <w:rFonts w:hint="eastAsia" w:ascii="宋体" w:hAnsi="宋体" w:eastAsia="宋体" w:cs="宋体"/>
          <w:i w:val="0"/>
          <w:iCs w:val="0"/>
          <w:color w:val="auto"/>
          <w:spacing w:val="11"/>
          <w:sz w:val="24"/>
          <w:szCs w:val="24"/>
          <w:highlight w:val="none"/>
        </w:rPr>
      </w:pPr>
      <w:r>
        <w:rPr>
          <w:rFonts w:hint="eastAsia" w:ascii="宋体" w:hAnsi="宋体" w:eastAsia="宋体" w:cs="宋体"/>
          <w:i w:val="0"/>
          <w:iCs w:val="0"/>
          <w:color w:val="auto"/>
          <w:spacing w:val="11"/>
          <w:sz w:val="24"/>
          <w:szCs w:val="24"/>
          <w:highlight w:val="none"/>
        </w:rPr>
        <w:t>1.2 封闭式框架协议采购：是指通过公开竞争订立框架协议后，除经过框架协议约定的补充征集程序外，不得增加协议供应商的框架协议采购。</w:t>
      </w:r>
    </w:p>
    <w:p w14:paraId="677F2609">
      <w:pPr>
        <w:pStyle w:val="19"/>
        <w:keepNext w:val="0"/>
        <w:keepLines w:val="0"/>
        <w:pageBreakBefore w:val="0"/>
        <w:kinsoku/>
        <w:wordWrap/>
        <w:overflowPunct/>
        <w:topLinePunct w:val="0"/>
        <w:bidi w:val="0"/>
        <w:snapToGrid/>
        <w:spacing w:before="0" w:beforeAutospacing="0" w:after="0" w:afterAutospacing="0" w:line="312" w:lineRule="auto"/>
        <w:ind w:right="0" w:firstLine="524" w:firstLineChars="200"/>
        <w:textAlignment w:val="auto"/>
        <w:rPr>
          <w:rFonts w:hint="eastAsia" w:ascii="宋体" w:hAnsi="宋体" w:eastAsia="宋体" w:cs="宋体"/>
          <w:i w:val="0"/>
          <w:iCs w:val="0"/>
          <w:color w:val="auto"/>
          <w:spacing w:val="11"/>
          <w:sz w:val="24"/>
          <w:szCs w:val="24"/>
          <w:highlight w:val="none"/>
        </w:rPr>
      </w:pPr>
      <w:r>
        <w:rPr>
          <w:rFonts w:hint="eastAsia" w:ascii="宋体" w:hAnsi="宋体" w:eastAsia="宋体" w:cs="宋体"/>
          <w:i w:val="0"/>
          <w:iCs w:val="0"/>
          <w:color w:val="auto"/>
          <w:spacing w:val="11"/>
          <w:sz w:val="24"/>
          <w:szCs w:val="24"/>
          <w:highlight w:val="none"/>
        </w:rPr>
        <w:t>1.3 征集人：是指负责本项目公开征集程序、订立框架协议的集中采购机构、主管预算单位（其他预算单位）。</w:t>
      </w:r>
    </w:p>
    <w:p w14:paraId="0F0DFB8C">
      <w:pPr>
        <w:keepNext w:val="0"/>
        <w:keepLines w:val="0"/>
        <w:pageBreakBefore w:val="0"/>
        <w:widowControl/>
        <w:kinsoku/>
        <w:wordWrap/>
        <w:overflowPunct/>
        <w:topLinePunct w:val="0"/>
        <w:bidi w:val="0"/>
        <w:snapToGrid/>
        <w:spacing w:beforeAutospacing="0" w:afterAutospacing="0" w:line="312" w:lineRule="auto"/>
        <w:ind w:right="0" w:firstLine="524" w:firstLineChars="200"/>
        <w:jc w:val="left"/>
        <w:textAlignment w:val="auto"/>
        <w:rPr>
          <w:rFonts w:hint="eastAsia" w:ascii="宋体" w:hAnsi="宋体" w:eastAsia="宋体" w:cs="宋体"/>
          <w:i w:val="0"/>
          <w:iCs w:val="0"/>
          <w:color w:val="auto"/>
          <w:spacing w:val="11"/>
          <w:sz w:val="24"/>
          <w:szCs w:val="24"/>
          <w:highlight w:val="none"/>
        </w:rPr>
      </w:pPr>
      <w:r>
        <w:rPr>
          <w:rFonts w:hint="eastAsia" w:ascii="宋体" w:hAnsi="宋体" w:eastAsia="宋体" w:cs="宋体"/>
          <w:i w:val="0"/>
          <w:iCs w:val="0"/>
          <w:color w:val="auto"/>
          <w:spacing w:val="11"/>
          <w:sz w:val="24"/>
          <w:szCs w:val="24"/>
          <w:highlight w:val="none"/>
        </w:rPr>
        <w:t>1.4 采购人：是指适用本框架协议，按照框架协议约定规则，在入围供应商范围内确定第二阶段成交供应商并订立采购合同的国家机关、事业单位和团体组织。</w:t>
      </w:r>
    </w:p>
    <w:p w14:paraId="5D57607A">
      <w:pPr>
        <w:keepNext w:val="0"/>
        <w:keepLines w:val="0"/>
        <w:pageBreakBefore w:val="0"/>
        <w:widowControl/>
        <w:kinsoku/>
        <w:wordWrap/>
        <w:overflowPunct/>
        <w:topLinePunct w:val="0"/>
        <w:bidi w:val="0"/>
        <w:snapToGrid/>
        <w:spacing w:beforeAutospacing="0" w:afterAutospacing="0" w:line="312" w:lineRule="auto"/>
        <w:ind w:right="0" w:firstLine="524" w:firstLineChars="200"/>
        <w:jc w:val="left"/>
        <w:textAlignment w:val="auto"/>
        <w:rPr>
          <w:rFonts w:hint="eastAsia" w:ascii="宋体" w:hAnsi="宋体" w:eastAsia="宋体" w:cs="宋体"/>
          <w:i w:val="0"/>
          <w:iCs w:val="0"/>
          <w:color w:val="auto"/>
          <w:spacing w:val="11"/>
          <w:sz w:val="24"/>
          <w:szCs w:val="24"/>
          <w:highlight w:val="none"/>
        </w:rPr>
      </w:pPr>
      <w:r>
        <w:rPr>
          <w:rFonts w:hint="eastAsia" w:ascii="宋体" w:hAnsi="宋体" w:eastAsia="宋体" w:cs="宋体"/>
          <w:i w:val="0"/>
          <w:iCs w:val="0"/>
          <w:color w:val="auto"/>
          <w:spacing w:val="11"/>
          <w:sz w:val="24"/>
          <w:szCs w:val="24"/>
          <w:highlight w:val="none"/>
        </w:rPr>
        <w:t>1.5 服务对象：是指适用本框架协议，按照框架协议约定规则，在入围供应商范围内确定第二阶段成交供应商并订立采购合同的国家机关、事业单位和团体组织以外的采购主体。</w:t>
      </w:r>
    </w:p>
    <w:p w14:paraId="01CD3E60">
      <w:pPr>
        <w:keepNext w:val="0"/>
        <w:keepLines w:val="0"/>
        <w:pageBreakBefore w:val="0"/>
        <w:widowControl/>
        <w:kinsoku/>
        <w:wordWrap/>
        <w:overflowPunct/>
        <w:topLinePunct w:val="0"/>
        <w:bidi w:val="0"/>
        <w:snapToGrid/>
        <w:spacing w:beforeAutospacing="0" w:afterAutospacing="0" w:line="312" w:lineRule="auto"/>
        <w:ind w:right="0" w:firstLine="480" w:firstLineChars="200"/>
        <w:jc w:val="left"/>
        <w:textAlignment w:val="auto"/>
        <w:rPr>
          <w:rFonts w:hint="eastAsia" w:ascii="宋体" w:hAnsi="宋体" w:eastAsia="宋体" w:cs="宋体"/>
          <w:i w:val="0"/>
          <w:iCs w:val="0"/>
          <w:color w:val="auto"/>
          <w:spacing w:val="11"/>
          <w:sz w:val="24"/>
          <w:szCs w:val="24"/>
          <w:highlight w:val="none"/>
        </w:rPr>
      </w:pPr>
      <w:r>
        <w:rPr>
          <w:rFonts w:hint="eastAsia" w:ascii="宋体" w:hAnsi="宋体" w:eastAsia="宋体" w:cs="宋体"/>
          <w:i w:val="0"/>
          <w:iCs w:val="0"/>
          <w:color w:val="auto"/>
          <w:kern w:val="0"/>
          <w:sz w:val="24"/>
          <w:szCs w:val="24"/>
          <w:highlight w:val="none"/>
        </w:rPr>
        <w:t>1.6 入围供应商：是指参加本项目第一阶段公开征集活动并入围的供应商。</w:t>
      </w:r>
    </w:p>
    <w:p w14:paraId="6FC5A43F">
      <w:pPr>
        <w:keepNext w:val="0"/>
        <w:keepLines w:val="0"/>
        <w:pageBreakBefore w:val="0"/>
        <w:widowControl/>
        <w:kinsoku/>
        <w:wordWrap/>
        <w:overflowPunct/>
        <w:topLinePunct w:val="0"/>
        <w:bidi w:val="0"/>
        <w:snapToGrid/>
        <w:spacing w:beforeAutospacing="0" w:afterAutospacing="0" w:line="312" w:lineRule="auto"/>
        <w:ind w:right="0" w:firstLine="480" w:firstLineChars="200"/>
        <w:jc w:val="left"/>
        <w:textAlignment w:val="auto"/>
        <w:rPr>
          <w:rFonts w:hint="eastAsia" w:ascii="宋体" w:hAnsi="宋体" w:eastAsia="宋体" w:cs="宋体"/>
          <w:i w:val="0"/>
          <w:iCs w:val="0"/>
          <w:color w:val="auto"/>
          <w:kern w:val="0"/>
          <w:sz w:val="24"/>
          <w:szCs w:val="24"/>
          <w:highlight w:val="none"/>
        </w:rPr>
      </w:pPr>
      <w:r>
        <w:rPr>
          <w:rFonts w:hint="eastAsia" w:ascii="宋体" w:hAnsi="宋体" w:eastAsia="宋体" w:cs="宋体"/>
          <w:i w:val="0"/>
          <w:iCs w:val="0"/>
          <w:color w:val="auto"/>
          <w:kern w:val="0"/>
          <w:sz w:val="24"/>
          <w:szCs w:val="24"/>
          <w:highlight w:val="none"/>
        </w:rPr>
        <w:t>1.7 成交供应商：是指在第二阶段与采购人或者服务对象订立采购合同的入围供应商。</w:t>
      </w:r>
    </w:p>
    <w:p w14:paraId="2CCE7386">
      <w:pPr>
        <w:keepNext w:val="0"/>
        <w:keepLines w:val="0"/>
        <w:pageBreakBefore w:val="0"/>
        <w:widowControl/>
        <w:kinsoku/>
        <w:wordWrap/>
        <w:overflowPunct/>
        <w:topLinePunct w:val="0"/>
        <w:bidi w:val="0"/>
        <w:snapToGrid/>
        <w:spacing w:beforeAutospacing="0" w:afterAutospacing="0" w:line="312" w:lineRule="auto"/>
        <w:ind w:right="0" w:firstLine="524" w:firstLineChars="200"/>
        <w:jc w:val="left"/>
        <w:textAlignment w:val="auto"/>
        <w:rPr>
          <w:rFonts w:hint="eastAsia" w:ascii="宋体" w:hAnsi="宋体" w:eastAsia="宋体" w:cs="宋体"/>
          <w:i w:val="0"/>
          <w:iCs w:val="0"/>
          <w:color w:val="auto"/>
          <w:spacing w:val="11"/>
          <w:sz w:val="24"/>
          <w:szCs w:val="24"/>
          <w:highlight w:val="none"/>
        </w:rPr>
      </w:pPr>
      <w:r>
        <w:rPr>
          <w:rFonts w:hint="eastAsia" w:ascii="宋体" w:hAnsi="宋体" w:eastAsia="宋体" w:cs="宋体"/>
          <w:i w:val="0"/>
          <w:iCs w:val="0"/>
          <w:color w:val="auto"/>
          <w:spacing w:val="11"/>
          <w:sz w:val="24"/>
          <w:szCs w:val="24"/>
          <w:highlight w:val="none"/>
          <w:lang w:val="en-US" w:eastAsia="zh-CN"/>
        </w:rPr>
        <w:t xml:space="preserve">1.8 </w:t>
      </w:r>
      <w:r>
        <w:rPr>
          <w:rFonts w:hint="eastAsia" w:ascii="宋体" w:hAnsi="宋体" w:eastAsia="宋体" w:cs="宋体"/>
          <w:i w:val="0"/>
          <w:iCs w:val="0"/>
          <w:color w:val="auto"/>
          <w:spacing w:val="11"/>
          <w:sz w:val="24"/>
          <w:szCs w:val="24"/>
          <w:highlight w:val="none"/>
        </w:rPr>
        <w:t>协议价格：是指入围供应商在第一阶段提报的响应报价（有量价关系折扣的，包括量价关系折扣），是采购人或者服务对象确定第二阶段成交供应商的最高限价。</w:t>
      </w:r>
    </w:p>
    <w:p w14:paraId="169B7BB7">
      <w:pPr>
        <w:keepNext w:val="0"/>
        <w:keepLines w:val="0"/>
        <w:pageBreakBefore w:val="0"/>
        <w:widowControl/>
        <w:kinsoku/>
        <w:wordWrap/>
        <w:overflowPunct/>
        <w:topLinePunct w:val="0"/>
        <w:bidi w:val="0"/>
        <w:snapToGrid/>
        <w:spacing w:beforeAutospacing="0" w:afterAutospacing="0" w:line="312" w:lineRule="auto"/>
        <w:ind w:right="0" w:firstLine="482" w:firstLineChars="200"/>
        <w:jc w:val="left"/>
        <w:textAlignment w:val="auto"/>
        <w:rPr>
          <w:rFonts w:hint="eastAsia" w:ascii="宋体" w:hAnsi="宋体" w:eastAsia="宋体" w:cs="宋体"/>
          <w:b/>
          <w:i w:val="0"/>
          <w:iCs w:val="0"/>
          <w:color w:val="auto"/>
          <w:kern w:val="0"/>
          <w:sz w:val="24"/>
          <w:szCs w:val="24"/>
          <w:highlight w:val="none"/>
        </w:rPr>
      </w:pPr>
      <w:r>
        <w:rPr>
          <w:rFonts w:hint="eastAsia" w:ascii="宋体" w:hAnsi="宋体" w:eastAsia="宋体" w:cs="宋体"/>
          <w:b/>
          <w:i w:val="0"/>
          <w:iCs w:val="0"/>
          <w:color w:val="auto"/>
          <w:kern w:val="0"/>
          <w:sz w:val="24"/>
          <w:szCs w:val="24"/>
          <w:highlight w:val="none"/>
        </w:rPr>
        <w:t>2.采购合同的授予、履行</w:t>
      </w:r>
    </w:p>
    <w:p w14:paraId="2B5E19CC">
      <w:pPr>
        <w:keepNext w:val="0"/>
        <w:keepLines w:val="0"/>
        <w:pageBreakBefore w:val="0"/>
        <w:widowControl/>
        <w:kinsoku/>
        <w:wordWrap/>
        <w:overflowPunct/>
        <w:topLinePunct w:val="0"/>
        <w:bidi w:val="0"/>
        <w:snapToGrid/>
        <w:spacing w:beforeAutospacing="0" w:afterAutospacing="0" w:line="312" w:lineRule="auto"/>
        <w:ind w:right="0" w:firstLine="472" w:firstLineChars="196"/>
        <w:jc w:val="left"/>
        <w:textAlignment w:val="auto"/>
        <w:rPr>
          <w:rFonts w:hint="eastAsia" w:ascii="宋体" w:hAnsi="宋体" w:eastAsia="宋体" w:cs="宋体"/>
          <w:i w:val="0"/>
          <w:iCs w:val="0"/>
          <w:color w:val="auto"/>
          <w:kern w:val="0"/>
          <w:sz w:val="24"/>
          <w:szCs w:val="24"/>
          <w:highlight w:val="none"/>
        </w:rPr>
      </w:pPr>
      <w:r>
        <w:rPr>
          <w:rFonts w:hint="eastAsia" w:ascii="宋体" w:hAnsi="宋体" w:eastAsia="宋体" w:cs="宋体"/>
          <w:b/>
          <w:i w:val="0"/>
          <w:iCs w:val="0"/>
          <w:color w:val="auto"/>
          <w:kern w:val="0"/>
          <w:sz w:val="24"/>
          <w:szCs w:val="24"/>
          <w:highlight w:val="none"/>
        </w:rPr>
        <w:t>2.1 确定成交供应商的电子采购平台</w:t>
      </w:r>
    </w:p>
    <w:p w14:paraId="152A110A">
      <w:pPr>
        <w:keepNext w:val="0"/>
        <w:keepLines w:val="0"/>
        <w:pageBreakBefore w:val="0"/>
        <w:widowControl/>
        <w:kinsoku/>
        <w:wordWrap/>
        <w:overflowPunct/>
        <w:topLinePunct w:val="0"/>
        <w:bidi w:val="0"/>
        <w:snapToGrid/>
        <w:spacing w:beforeAutospacing="0" w:afterAutospacing="0" w:line="312" w:lineRule="auto"/>
        <w:ind w:right="0" w:firstLine="524" w:firstLineChars="200"/>
        <w:jc w:val="left"/>
        <w:textAlignment w:val="auto"/>
        <w:rPr>
          <w:rFonts w:hint="eastAsia" w:ascii="宋体" w:hAnsi="宋体" w:eastAsia="宋体" w:cs="宋体"/>
          <w:i w:val="0"/>
          <w:iCs w:val="0"/>
          <w:color w:val="auto"/>
          <w:spacing w:val="11"/>
          <w:sz w:val="24"/>
          <w:szCs w:val="24"/>
          <w:highlight w:val="none"/>
        </w:rPr>
      </w:pPr>
      <w:r>
        <w:rPr>
          <w:rFonts w:hint="eastAsia" w:ascii="宋体" w:hAnsi="宋体" w:eastAsia="宋体" w:cs="宋体"/>
          <w:i w:val="0"/>
          <w:iCs w:val="0"/>
          <w:color w:val="auto"/>
          <w:spacing w:val="11"/>
          <w:sz w:val="24"/>
          <w:szCs w:val="24"/>
          <w:highlight w:val="none"/>
        </w:rPr>
        <w:t>2.1.1 第二阶段采购人或者服务对象从入围供应商中确定成交供应商的电子采购平台：见协议书。</w:t>
      </w:r>
    </w:p>
    <w:p w14:paraId="072CF0D8">
      <w:pPr>
        <w:keepNext w:val="0"/>
        <w:keepLines w:val="0"/>
        <w:pageBreakBefore w:val="0"/>
        <w:widowControl/>
        <w:kinsoku/>
        <w:wordWrap/>
        <w:overflowPunct/>
        <w:topLinePunct w:val="0"/>
        <w:bidi w:val="0"/>
        <w:snapToGrid/>
        <w:spacing w:beforeAutospacing="0" w:afterAutospacing="0" w:line="312" w:lineRule="auto"/>
        <w:ind w:right="0" w:firstLine="524" w:firstLineChars="200"/>
        <w:jc w:val="left"/>
        <w:textAlignment w:val="auto"/>
        <w:rPr>
          <w:rFonts w:hint="eastAsia" w:ascii="宋体" w:hAnsi="宋体" w:eastAsia="宋体" w:cs="宋体"/>
          <w:i w:val="0"/>
          <w:iCs w:val="0"/>
          <w:color w:val="auto"/>
          <w:spacing w:val="11"/>
          <w:sz w:val="24"/>
          <w:szCs w:val="24"/>
          <w:highlight w:val="none"/>
        </w:rPr>
      </w:pPr>
      <w:r>
        <w:rPr>
          <w:rFonts w:hint="eastAsia" w:ascii="宋体" w:hAnsi="宋体" w:eastAsia="宋体" w:cs="宋体"/>
          <w:i w:val="0"/>
          <w:iCs w:val="0"/>
          <w:color w:val="auto"/>
          <w:spacing w:val="11"/>
          <w:sz w:val="24"/>
          <w:szCs w:val="24"/>
          <w:highlight w:val="none"/>
        </w:rPr>
        <w:t>2.1.2 电子采购平台主要功能包括：</w:t>
      </w:r>
    </w:p>
    <w:p w14:paraId="4ACA0F23">
      <w:pPr>
        <w:keepNext w:val="0"/>
        <w:keepLines w:val="0"/>
        <w:pageBreakBefore w:val="0"/>
        <w:widowControl/>
        <w:kinsoku/>
        <w:wordWrap/>
        <w:overflowPunct/>
        <w:topLinePunct w:val="0"/>
        <w:bidi w:val="0"/>
        <w:snapToGrid/>
        <w:spacing w:beforeAutospacing="0" w:afterAutospacing="0" w:line="312" w:lineRule="auto"/>
        <w:ind w:right="0" w:firstLine="524" w:firstLineChars="200"/>
        <w:jc w:val="left"/>
        <w:textAlignment w:val="auto"/>
        <w:rPr>
          <w:rFonts w:hint="eastAsia" w:ascii="宋体" w:hAnsi="宋体" w:eastAsia="宋体" w:cs="宋体"/>
          <w:i w:val="0"/>
          <w:iCs w:val="0"/>
          <w:color w:val="auto"/>
          <w:spacing w:val="11"/>
          <w:sz w:val="24"/>
          <w:szCs w:val="24"/>
          <w:highlight w:val="none"/>
        </w:rPr>
      </w:pPr>
      <w:r>
        <w:rPr>
          <w:rFonts w:hint="eastAsia" w:ascii="宋体" w:hAnsi="宋体" w:eastAsia="宋体" w:cs="宋体"/>
          <w:i w:val="0"/>
          <w:iCs w:val="0"/>
          <w:color w:val="auto"/>
          <w:spacing w:val="11"/>
          <w:sz w:val="24"/>
          <w:szCs w:val="24"/>
          <w:highlight w:val="none"/>
        </w:rPr>
        <w:t>（1）发布征集文件、入围信息；</w:t>
      </w:r>
    </w:p>
    <w:p w14:paraId="5468A074">
      <w:pPr>
        <w:keepNext w:val="0"/>
        <w:keepLines w:val="0"/>
        <w:pageBreakBefore w:val="0"/>
        <w:widowControl/>
        <w:kinsoku/>
        <w:wordWrap/>
        <w:overflowPunct/>
        <w:topLinePunct w:val="0"/>
        <w:bidi w:val="0"/>
        <w:snapToGrid/>
        <w:spacing w:beforeAutospacing="0" w:afterAutospacing="0" w:line="312" w:lineRule="auto"/>
        <w:ind w:right="0" w:firstLine="524" w:firstLineChars="200"/>
        <w:jc w:val="left"/>
        <w:textAlignment w:val="auto"/>
        <w:rPr>
          <w:rFonts w:hint="eastAsia" w:ascii="宋体" w:hAnsi="宋体" w:eastAsia="宋体" w:cs="宋体"/>
          <w:i w:val="0"/>
          <w:iCs w:val="0"/>
          <w:color w:val="auto"/>
          <w:spacing w:val="11"/>
          <w:sz w:val="24"/>
          <w:szCs w:val="24"/>
          <w:highlight w:val="none"/>
        </w:rPr>
      </w:pPr>
      <w:r>
        <w:rPr>
          <w:rFonts w:hint="eastAsia" w:ascii="宋体" w:hAnsi="宋体" w:eastAsia="宋体" w:cs="宋体"/>
          <w:i w:val="0"/>
          <w:iCs w:val="0"/>
          <w:color w:val="auto"/>
          <w:spacing w:val="11"/>
          <w:sz w:val="24"/>
          <w:szCs w:val="24"/>
          <w:highlight w:val="none"/>
        </w:rPr>
        <w:t>（2）确定成交供应商（采用二次竞价方式的，应发布二次竞价公告）；</w:t>
      </w:r>
    </w:p>
    <w:p w14:paraId="010034C3">
      <w:pPr>
        <w:keepNext w:val="0"/>
        <w:keepLines w:val="0"/>
        <w:pageBreakBefore w:val="0"/>
        <w:widowControl/>
        <w:kinsoku/>
        <w:wordWrap/>
        <w:overflowPunct/>
        <w:topLinePunct w:val="0"/>
        <w:bidi w:val="0"/>
        <w:snapToGrid/>
        <w:spacing w:beforeAutospacing="0" w:afterAutospacing="0" w:line="312" w:lineRule="auto"/>
        <w:ind w:right="0" w:firstLine="524" w:firstLineChars="200"/>
        <w:jc w:val="left"/>
        <w:textAlignment w:val="auto"/>
        <w:rPr>
          <w:rFonts w:hint="eastAsia" w:ascii="宋体" w:hAnsi="宋体" w:eastAsia="宋体" w:cs="宋体"/>
          <w:i w:val="0"/>
          <w:iCs w:val="0"/>
          <w:color w:val="auto"/>
          <w:spacing w:val="11"/>
          <w:sz w:val="24"/>
          <w:szCs w:val="24"/>
          <w:highlight w:val="none"/>
        </w:rPr>
      </w:pPr>
      <w:r>
        <w:rPr>
          <w:rFonts w:hint="eastAsia" w:ascii="宋体" w:hAnsi="宋体" w:eastAsia="宋体" w:cs="宋体"/>
          <w:i w:val="0"/>
          <w:iCs w:val="0"/>
          <w:color w:val="auto"/>
          <w:spacing w:val="11"/>
          <w:sz w:val="24"/>
          <w:szCs w:val="24"/>
          <w:highlight w:val="none"/>
        </w:rPr>
        <w:t>（3）采用二次竞价、顺序轮候方式的，逐笔发布成交结果公告；</w:t>
      </w:r>
    </w:p>
    <w:p w14:paraId="08B59298">
      <w:pPr>
        <w:keepNext w:val="0"/>
        <w:keepLines w:val="0"/>
        <w:pageBreakBefore w:val="0"/>
        <w:widowControl/>
        <w:kinsoku/>
        <w:wordWrap/>
        <w:overflowPunct/>
        <w:topLinePunct w:val="0"/>
        <w:bidi w:val="0"/>
        <w:snapToGrid/>
        <w:spacing w:beforeAutospacing="0" w:afterAutospacing="0" w:line="312" w:lineRule="auto"/>
        <w:ind w:right="0" w:firstLine="524" w:firstLineChars="200"/>
        <w:jc w:val="left"/>
        <w:textAlignment w:val="auto"/>
        <w:rPr>
          <w:rFonts w:hint="eastAsia" w:ascii="宋体" w:hAnsi="宋体" w:eastAsia="宋体" w:cs="宋体"/>
          <w:i w:val="0"/>
          <w:iCs w:val="0"/>
          <w:color w:val="auto"/>
          <w:spacing w:val="11"/>
          <w:sz w:val="24"/>
          <w:szCs w:val="24"/>
          <w:highlight w:val="none"/>
        </w:rPr>
      </w:pPr>
      <w:r>
        <w:rPr>
          <w:rFonts w:hint="eastAsia" w:ascii="宋体" w:hAnsi="宋体" w:eastAsia="宋体" w:cs="宋体"/>
          <w:i w:val="0"/>
          <w:iCs w:val="0"/>
          <w:color w:val="auto"/>
          <w:spacing w:val="11"/>
          <w:sz w:val="24"/>
          <w:szCs w:val="24"/>
          <w:highlight w:val="none"/>
        </w:rPr>
        <w:t>（4）发布成交结果汇总公告；</w:t>
      </w:r>
    </w:p>
    <w:p w14:paraId="365BAC20">
      <w:pPr>
        <w:keepNext w:val="0"/>
        <w:keepLines w:val="0"/>
        <w:pageBreakBefore w:val="0"/>
        <w:widowControl/>
        <w:kinsoku/>
        <w:wordWrap/>
        <w:overflowPunct/>
        <w:topLinePunct w:val="0"/>
        <w:bidi w:val="0"/>
        <w:snapToGrid/>
        <w:spacing w:beforeAutospacing="0" w:afterAutospacing="0" w:line="312" w:lineRule="auto"/>
        <w:ind w:right="0" w:firstLine="524" w:firstLineChars="200"/>
        <w:jc w:val="left"/>
        <w:textAlignment w:val="auto"/>
        <w:rPr>
          <w:rFonts w:hint="eastAsia" w:ascii="宋体" w:hAnsi="宋体" w:eastAsia="宋体" w:cs="宋体"/>
          <w:i w:val="0"/>
          <w:iCs w:val="0"/>
          <w:color w:val="auto"/>
          <w:spacing w:val="11"/>
          <w:sz w:val="24"/>
          <w:szCs w:val="24"/>
          <w:highlight w:val="none"/>
        </w:rPr>
      </w:pPr>
      <w:r>
        <w:rPr>
          <w:rFonts w:hint="eastAsia" w:ascii="宋体" w:hAnsi="宋体" w:eastAsia="宋体" w:cs="宋体"/>
          <w:i w:val="0"/>
          <w:iCs w:val="0"/>
          <w:color w:val="auto"/>
          <w:spacing w:val="11"/>
          <w:sz w:val="24"/>
          <w:szCs w:val="24"/>
          <w:highlight w:val="none"/>
        </w:rPr>
        <w:t>（5）发布入围供应商清退公告；</w:t>
      </w:r>
    </w:p>
    <w:p w14:paraId="0849CB42">
      <w:pPr>
        <w:keepNext w:val="0"/>
        <w:keepLines w:val="0"/>
        <w:pageBreakBefore w:val="0"/>
        <w:widowControl/>
        <w:kinsoku/>
        <w:wordWrap/>
        <w:overflowPunct/>
        <w:topLinePunct w:val="0"/>
        <w:bidi w:val="0"/>
        <w:snapToGrid/>
        <w:spacing w:beforeAutospacing="0" w:afterAutospacing="0" w:line="312" w:lineRule="auto"/>
        <w:ind w:right="0" w:firstLine="524" w:firstLineChars="200"/>
        <w:jc w:val="left"/>
        <w:textAlignment w:val="auto"/>
        <w:rPr>
          <w:rFonts w:hint="eastAsia" w:ascii="宋体" w:hAnsi="宋体" w:eastAsia="宋体" w:cs="宋体"/>
          <w:i w:val="0"/>
          <w:iCs w:val="0"/>
          <w:color w:val="auto"/>
          <w:spacing w:val="11"/>
          <w:sz w:val="24"/>
          <w:szCs w:val="24"/>
          <w:highlight w:val="none"/>
        </w:rPr>
      </w:pPr>
      <w:r>
        <w:rPr>
          <w:rFonts w:hint="eastAsia" w:ascii="宋体" w:hAnsi="宋体" w:eastAsia="宋体" w:cs="宋体"/>
          <w:i w:val="0"/>
          <w:iCs w:val="0"/>
          <w:color w:val="auto"/>
          <w:spacing w:val="11"/>
          <w:sz w:val="24"/>
          <w:szCs w:val="24"/>
          <w:highlight w:val="none"/>
        </w:rPr>
        <w:t>（6）法律法规规定的其他事项。</w:t>
      </w:r>
    </w:p>
    <w:p w14:paraId="5DB21780">
      <w:pPr>
        <w:keepNext w:val="0"/>
        <w:keepLines w:val="0"/>
        <w:pageBreakBefore w:val="0"/>
        <w:widowControl/>
        <w:kinsoku/>
        <w:wordWrap/>
        <w:overflowPunct/>
        <w:topLinePunct w:val="0"/>
        <w:bidi w:val="0"/>
        <w:snapToGrid/>
        <w:spacing w:beforeAutospacing="0" w:afterAutospacing="0" w:line="312" w:lineRule="auto"/>
        <w:ind w:right="0" w:firstLine="472" w:firstLineChars="196"/>
        <w:jc w:val="left"/>
        <w:textAlignment w:val="auto"/>
        <w:rPr>
          <w:rFonts w:hint="eastAsia" w:ascii="宋体" w:hAnsi="宋体" w:eastAsia="宋体" w:cs="宋体"/>
          <w:i w:val="0"/>
          <w:iCs w:val="0"/>
          <w:color w:val="auto"/>
          <w:kern w:val="0"/>
          <w:sz w:val="24"/>
          <w:szCs w:val="24"/>
          <w:highlight w:val="none"/>
        </w:rPr>
      </w:pPr>
      <w:r>
        <w:rPr>
          <w:rFonts w:hint="eastAsia" w:ascii="宋体" w:hAnsi="宋体" w:eastAsia="宋体" w:cs="宋体"/>
          <w:b/>
          <w:i w:val="0"/>
          <w:iCs w:val="0"/>
          <w:color w:val="auto"/>
          <w:kern w:val="0"/>
          <w:sz w:val="24"/>
          <w:szCs w:val="24"/>
          <w:highlight w:val="none"/>
        </w:rPr>
        <w:t>2.2 确定成交供应商的方式</w:t>
      </w:r>
    </w:p>
    <w:p w14:paraId="627D7DFA">
      <w:pPr>
        <w:keepNext w:val="0"/>
        <w:keepLines w:val="0"/>
        <w:pageBreakBefore w:val="0"/>
        <w:widowControl/>
        <w:kinsoku/>
        <w:wordWrap/>
        <w:overflowPunct/>
        <w:topLinePunct w:val="0"/>
        <w:bidi w:val="0"/>
        <w:snapToGrid/>
        <w:spacing w:beforeAutospacing="0" w:afterAutospacing="0" w:line="312" w:lineRule="auto"/>
        <w:ind w:right="0" w:firstLine="524" w:firstLineChars="200"/>
        <w:jc w:val="left"/>
        <w:textAlignment w:val="auto"/>
        <w:rPr>
          <w:rFonts w:hint="eastAsia" w:ascii="宋体" w:hAnsi="宋体" w:eastAsia="宋体" w:cs="宋体"/>
          <w:i w:val="0"/>
          <w:iCs w:val="0"/>
          <w:color w:val="auto"/>
          <w:spacing w:val="11"/>
          <w:sz w:val="24"/>
          <w:szCs w:val="24"/>
          <w:highlight w:val="none"/>
        </w:rPr>
      </w:pPr>
      <w:r>
        <w:rPr>
          <w:rFonts w:hint="eastAsia" w:ascii="宋体" w:hAnsi="宋体" w:eastAsia="宋体" w:cs="宋体"/>
          <w:i w:val="0"/>
          <w:iCs w:val="0"/>
          <w:color w:val="auto"/>
          <w:spacing w:val="11"/>
          <w:sz w:val="24"/>
          <w:szCs w:val="24"/>
          <w:highlight w:val="none"/>
        </w:rPr>
        <w:t>2.2.1 本项目采用</w:t>
      </w:r>
      <w:r>
        <w:rPr>
          <w:rFonts w:hint="eastAsia" w:ascii="宋体" w:hAnsi="宋体" w:cs="宋体"/>
          <w:i w:val="0"/>
          <w:iCs w:val="0"/>
          <w:color w:val="auto"/>
          <w:spacing w:val="11"/>
          <w:sz w:val="24"/>
          <w:szCs w:val="24"/>
          <w:highlight w:val="none"/>
          <w:lang w:eastAsia="zh-CN"/>
        </w:rPr>
        <w:t>直接选定</w:t>
      </w:r>
      <w:r>
        <w:rPr>
          <w:rFonts w:hint="eastAsia" w:ascii="宋体" w:hAnsi="宋体" w:cs="宋体"/>
          <w:i w:val="0"/>
          <w:iCs w:val="0"/>
          <w:color w:val="auto"/>
          <w:spacing w:val="11"/>
          <w:sz w:val="24"/>
          <w:szCs w:val="24"/>
          <w:highlight w:val="none"/>
          <w:lang w:val="en-US" w:eastAsia="zh-CN"/>
        </w:rPr>
        <w:t>的</w:t>
      </w:r>
      <w:r>
        <w:rPr>
          <w:rFonts w:hint="eastAsia" w:ascii="宋体" w:hAnsi="宋体" w:eastAsia="宋体" w:cs="宋体"/>
          <w:i w:val="0"/>
          <w:iCs w:val="0"/>
          <w:color w:val="auto"/>
          <w:spacing w:val="11"/>
          <w:sz w:val="24"/>
          <w:szCs w:val="24"/>
          <w:highlight w:val="none"/>
        </w:rPr>
        <w:t>方式确定成交供应商：</w:t>
      </w:r>
    </w:p>
    <w:p w14:paraId="1DCF622B">
      <w:pPr>
        <w:pStyle w:val="19"/>
        <w:keepNext w:val="0"/>
        <w:keepLines w:val="0"/>
        <w:pageBreakBefore w:val="0"/>
        <w:kinsoku/>
        <w:wordWrap/>
        <w:overflowPunct/>
        <w:topLinePunct w:val="0"/>
        <w:bidi w:val="0"/>
        <w:snapToGrid/>
        <w:spacing w:before="0" w:beforeAutospacing="0" w:after="0" w:afterAutospacing="0" w:line="312" w:lineRule="auto"/>
        <w:ind w:right="0" w:firstLine="524" w:firstLineChars="200"/>
        <w:textAlignment w:val="auto"/>
        <w:rPr>
          <w:rFonts w:hint="eastAsia" w:ascii="宋体" w:hAnsi="宋体" w:eastAsia="宋体" w:cs="宋体"/>
          <w:i w:val="0"/>
          <w:iCs w:val="0"/>
          <w:color w:val="auto"/>
          <w:spacing w:val="11"/>
          <w:sz w:val="24"/>
          <w:szCs w:val="24"/>
          <w:highlight w:val="none"/>
        </w:rPr>
      </w:pPr>
      <w:r>
        <w:rPr>
          <w:rFonts w:hint="eastAsia" w:ascii="宋体" w:hAnsi="宋体" w:eastAsia="宋体" w:cs="宋体"/>
          <w:i w:val="0"/>
          <w:iCs w:val="0"/>
          <w:color w:val="auto"/>
          <w:spacing w:val="11"/>
          <w:sz w:val="24"/>
          <w:szCs w:val="24"/>
          <w:highlight w:val="none"/>
        </w:rPr>
        <w:t>（1）直接选定方式：是指采购人或者服务对象依据入围产品价格、质量以及服务便利性、用户评价等因素，从第一阶段入围供应商中直接选定成交供应商的方式。</w:t>
      </w:r>
    </w:p>
    <w:p w14:paraId="0FAE8DA7">
      <w:pPr>
        <w:pStyle w:val="19"/>
        <w:keepNext w:val="0"/>
        <w:keepLines w:val="0"/>
        <w:pageBreakBefore w:val="0"/>
        <w:kinsoku/>
        <w:wordWrap/>
        <w:overflowPunct/>
        <w:topLinePunct w:val="0"/>
        <w:bidi w:val="0"/>
        <w:snapToGrid/>
        <w:spacing w:before="0" w:beforeAutospacing="0" w:after="0" w:afterAutospacing="0" w:line="312" w:lineRule="auto"/>
        <w:ind w:right="0" w:firstLine="524" w:firstLineChars="200"/>
        <w:textAlignment w:val="auto"/>
        <w:rPr>
          <w:rFonts w:hint="eastAsia" w:ascii="宋体" w:hAnsi="宋体" w:eastAsia="宋体" w:cs="宋体"/>
          <w:i w:val="0"/>
          <w:iCs w:val="0"/>
          <w:color w:val="auto"/>
          <w:spacing w:val="11"/>
          <w:sz w:val="24"/>
          <w:szCs w:val="24"/>
          <w:highlight w:val="none"/>
        </w:rPr>
      </w:pPr>
      <w:r>
        <w:rPr>
          <w:rFonts w:hint="eastAsia" w:ascii="宋体" w:hAnsi="宋体" w:eastAsia="宋体" w:cs="宋体"/>
          <w:i w:val="0"/>
          <w:iCs w:val="0"/>
          <w:color w:val="auto"/>
          <w:spacing w:val="11"/>
          <w:sz w:val="24"/>
          <w:szCs w:val="24"/>
          <w:highlight w:val="none"/>
        </w:rPr>
        <w:t>（2）二次竞价方式：是指以框架协议约定的入围产品、采购合同文本等为依据，以协议价格为最高限价，采购人明确第二阶段竞价需求，从入围供应商中选择所有符合竞价需求的供应商参与二次竞价，确定报价最低的为成交供应商的方式。进行二次竞价应当给予供应商必要的响应时间。</w:t>
      </w:r>
    </w:p>
    <w:p w14:paraId="72DF8DB5">
      <w:pPr>
        <w:pStyle w:val="19"/>
        <w:keepNext w:val="0"/>
        <w:keepLines w:val="0"/>
        <w:pageBreakBefore w:val="0"/>
        <w:kinsoku/>
        <w:wordWrap/>
        <w:overflowPunct/>
        <w:topLinePunct w:val="0"/>
        <w:bidi w:val="0"/>
        <w:snapToGrid/>
        <w:spacing w:before="0" w:beforeAutospacing="0" w:after="0" w:afterAutospacing="0" w:line="312" w:lineRule="auto"/>
        <w:ind w:right="0" w:firstLine="524" w:firstLineChars="200"/>
        <w:textAlignment w:val="auto"/>
        <w:rPr>
          <w:rFonts w:hint="eastAsia" w:ascii="宋体" w:hAnsi="宋体" w:eastAsia="宋体" w:cs="宋体"/>
          <w:i w:val="0"/>
          <w:iCs w:val="0"/>
          <w:color w:val="auto"/>
          <w:spacing w:val="11"/>
          <w:sz w:val="24"/>
          <w:szCs w:val="24"/>
          <w:highlight w:val="none"/>
        </w:rPr>
      </w:pPr>
      <w:r>
        <w:rPr>
          <w:rFonts w:hint="eastAsia" w:ascii="宋体" w:hAnsi="宋体" w:eastAsia="宋体" w:cs="宋体"/>
          <w:i w:val="0"/>
          <w:iCs w:val="0"/>
          <w:color w:val="auto"/>
          <w:spacing w:val="11"/>
          <w:sz w:val="24"/>
          <w:szCs w:val="24"/>
          <w:highlight w:val="none"/>
        </w:rPr>
        <w:t>（3）顺序轮候方式：是指根据征集文件中确定的轮候顺序规则，对所有入围供应商依次授予采购合同的方式。每个入围供应商在一个顺序轮候期内，只有一次获得合同授予的机会。合同授予顺序在入围公告中确定。</w:t>
      </w:r>
    </w:p>
    <w:p w14:paraId="34F782F2">
      <w:pPr>
        <w:keepNext w:val="0"/>
        <w:keepLines w:val="0"/>
        <w:pageBreakBefore w:val="0"/>
        <w:widowControl/>
        <w:kinsoku/>
        <w:wordWrap/>
        <w:overflowPunct/>
        <w:topLinePunct w:val="0"/>
        <w:bidi w:val="0"/>
        <w:snapToGrid/>
        <w:spacing w:beforeAutospacing="0" w:afterAutospacing="0" w:line="312" w:lineRule="auto"/>
        <w:ind w:right="0" w:firstLine="472" w:firstLineChars="196"/>
        <w:jc w:val="left"/>
        <w:textAlignment w:val="auto"/>
        <w:rPr>
          <w:rFonts w:hint="eastAsia" w:ascii="宋体" w:hAnsi="宋体" w:eastAsia="宋体" w:cs="宋体"/>
          <w:i w:val="0"/>
          <w:iCs w:val="0"/>
          <w:color w:val="auto"/>
          <w:kern w:val="0"/>
          <w:sz w:val="24"/>
          <w:szCs w:val="24"/>
          <w:highlight w:val="none"/>
        </w:rPr>
      </w:pPr>
      <w:r>
        <w:rPr>
          <w:rFonts w:hint="eastAsia" w:ascii="宋体" w:hAnsi="宋体" w:eastAsia="宋体" w:cs="宋体"/>
          <w:b/>
          <w:i w:val="0"/>
          <w:iCs w:val="0"/>
          <w:color w:val="auto"/>
          <w:kern w:val="0"/>
          <w:sz w:val="24"/>
          <w:szCs w:val="24"/>
          <w:highlight w:val="none"/>
        </w:rPr>
        <w:t>2.3 采购合同授予</w:t>
      </w:r>
    </w:p>
    <w:p w14:paraId="433DB046">
      <w:pPr>
        <w:pStyle w:val="19"/>
        <w:keepNext w:val="0"/>
        <w:keepLines w:val="0"/>
        <w:pageBreakBefore w:val="0"/>
        <w:kinsoku/>
        <w:wordWrap/>
        <w:overflowPunct/>
        <w:topLinePunct w:val="0"/>
        <w:bidi w:val="0"/>
        <w:snapToGrid/>
        <w:spacing w:before="0" w:beforeAutospacing="0" w:after="0" w:afterAutospacing="0" w:line="312" w:lineRule="auto"/>
        <w:ind w:right="0" w:firstLine="524" w:firstLineChars="200"/>
        <w:textAlignment w:val="auto"/>
        <w:rPr>
          <w:rFonts w:hint="eastAsia" w:ascii="宋体" w:hAnsi="宋体" w:eastAsia="宋体" w:cs="宋体"/>
          <w:i w:val="0"/>
          <w:iCs w:val="0"/>
          <w:color w:val="auto"/>
          <w:spacing w:val="11"/>
          <w:sz w:val="24"/>
          <w:szCs w:val="24"/>
          <w:highlight w:val="none"/>
        </w:rPr>
      </w:pPr>
      <w:r>
        <w:rPr>
          <w:rFonts w:hint="eastAsia" w:ascii="宋体" w:hAnsi="宋体" w:eastAsia="宋体" w:cs="宋体"/>
          <w:i w:val="0"/>
          <w:iCs w:val="0"/>
          <w:color w:val="auto"/>
          <w:spacing w:val="11"/>
          <w:sz w:val="24"/>
          <w:szCs w:val="24"/>
          <w:highlight w:val="none"/>
        </w:rPr>
        <w:t>2.3.1 采购人或者服务对象采购本框架协议约定的服务，应当将第二阶段的采购合同授予入围供应商，但是本协议约定适用授予非入围供应商采购合同的除外。</w:t>
      </w:r>
    </w:p>
    <w:p w14:paraId="5253EDE6">
      <w:pPr>
        <w:pStyle w:val="19"/>
        <w:keepNext w:val="0"/>
        <w:keepLines w:val="0"/>
        <w:pageBreakBefore w:val="0"/>
        <w:kinsoku/>
        <w:wordWrap/>
        <w:overflowPunct/>
        <w:topLinePunct w:val="0"/>
        <w:bidi w:val="0"/>
        <w:snapToGrid/>
        <w:spacing w:before="0" w:beforeAutospacing="0" w:after="0" w:afterAutospacing="0" w:line="312" w:lineRule="auto"/>
        <w:ind w:right="0" w:firstLine="524" w:firstLineChars="200"/>
        <w:textAlignment w:val="auto"/>
        <w:rPr>
          <w:rFonts w:hint="eastAsia" w:ascii="宋体" w:hAnsi="宋体" w:eastAsia="宋体" w:cs="宋体"/>
          <w:i w:val="0"/>
          <w:iCs w:val="0"/>
          <w:color w:val="auto"/>
          <w:spacing w:val="11"/>
          <w:sz w:val="24"/>
          <w:szCs w:val="24"/>
          <w:highlight w:val="none"/>
        </w:rPr>
      </w:pPr>
      <w:r>
        <w:rPr>
          <w:rFonts w:hint="eastAsia" w:ascii="宋体" w:hAnsi="宋体" w:eastAsia="宋体" w:cs="宋体"/>
          <w:i w:val="0"/>
          <w:iCs w:val="0"/>
          <w:color w:val="auto"/>
          <w:spacing w:val="11"/>
          <w:sz w:val="24"/>
          <w:szCs w:val="24"/>
          <w:highlight w:val="none"/>
        </w:rPr>
        <w:t>2.3.2 同一框架协议采购应当使用统一的采购合同，采购人、服务对象和供应商不得擅自改变框架协议约定的合同实质性条款。</w:t>
      </w:r>
    </w:p>
    <w:p w14:paraId="3566C31C">
      <w:pPr>
        <w:keepNext w:val="0"/>
        <w:keepLines w:val="0"/>
        <w:pageBreakBefore w:val="0"/>
        <w:kinsoku/>
        <w:wordWrap/>
        <w:overflowPunct/>
        <w:topLinePunct w:val="0"/>
        <w:bidi w:val="0"/>
        <w:snapToGrid/>
        <w:spacing w:beforeAutospacing="0" w:afterAutospacing="0" w:line="312" w:lineRule="auto"/>
        <w:ind w:right="0" w:firstLine="524" w:firstLineChars="200"/>
        <w:textAlignment w:val="auto"/>
        <w:rPr>
          <w:rFonts w:hint="eastAsia" w:ascii="宋体" w:hAnsi="宋体" w:eastAsia="宋体" w:cs="宋体"/>
          <w:i w:val="0"/>
          <w:iCs w:val="0"/>
          <w:color w:val="auto"/>
          <w:spacing w:val="11"/>
          <w:sz w:val="24"/>
          <w:szCs w:val="24"/>
          <w:highlight w:val="none"/>
        </w:rPr>
      </w:pPr>
      <w:r>
        <w:rPr>
          <w:rFonts w:hint="eastAsia" w:ascii="宋体" w:hAnsi="宋体" w:eastAsia="宋体" w:cs="宋体"/>
          <w:i w:val="0"/>
          <w:iCs w:val="0"/>
          <w:color w:val="auto"/>
          <w:spacing w:val="11"/>
          <w:sz w:val="24"/>
          <w:szCs w:val="24"/>
          <w:highlight w:val="none"/>
        </w:rPr>
        <w:t>2.3.3 框架协议采购应当订立固定价格合同。根据实际采购数量和协议价格确定合同总价的，合同中应当列明实际采购数量或者计量方式，包括服务项目用于计算合同价的工日数、服务工作量等详细工作量清单。采购人应当要求供应商提供能证明其按照合同约定数量或者工作量清单履约的相关记录或者凭证，作为验收资料一并存档。</w:t>
      </w:r>
    </w:p>
    <w:p w14:paraId="1E5E3088">
      <w:pPr>
        <w:keepNext w:val="0"/>
        <w:keepLines w:val="0"/>
        <w:pageBreakBefore w:val="0"/>
        <w:widowControl/>
        <w:kinsoku/>
        <w:wordWrap/>
        <w:overflowPunct/>
        <w:topLinePunct w:val="0"/>
        <w:bidi w:val="0"/>
        <w:snapToGrid/>
        <w:spacing w:beforeAutospacing="0" w:afterAutospacing="0" w:line="312" w:lineRule="auto"/>
        <w:ind w:right="0" w:firstLine="472" w:firstLineChars="196"/>
        <w:jc w:val="left"/>
        <w:textAlignment w:val="auto"/>
        <w:rPr>
          <w:rFonts w:hint="eastAsia" w:ascii="宋体" w:hAnsi="宋体" w:eastAsia="宋体" w:cs="宋体"/>
          <w:i w:val="0"/>
          <w:iCs w:val="0"/>
          <w:color w:val="auto"/>
          <w:kern w:val="0"/>
          <w:sz w:val="24"/>
          <w:szCs w:val="24"/>
          <w:highlight w:val="none"/>
        </w:rPr>
      </w:pPr>
      <w:r>
        <w:rPr>
          <w:rFonts w:hint="eastAsia" w:ascii="宋体" w:hAnsi="宋体" w:eastAsia="宋体" w:cs="宋体"/>
          <w:b/>
          <w:i w:val="0"/>
          <w:iCs w:val="0"/>
          <w:color w:val="auto"/>
          <w:kern w:val="0"/>
          <w:sz w:val="24"/>
          <w:szCs w:val="24"/>
          <w:highlight w:val="none"/>
        </w:rPr>
        <w:t>2.4 成交价格</w:t>
      </w:r>
    </w:p>
    <w:p w14:paraId="45E6197B">
      <w:pPr>
        <w:keepNext w:val="0"/>
        <w:keepLines w:val="0"/>
        <w:pageBreakBefore w:val="0"/>
        <w:widowControl/>
        <w:kinsoku/>
        <w:wordWrap/>
        <w:overflowPunct/>
        <w:topLinePunct w:val="0"/>
        <w:bidi w:val="0"/>
        <w:snapToGrid/>
        <w:spacing w:beforeAutospacing="0" w:afterAutospacing="0" w:line="312" w:lineRule="auto"/>
        <w:ind w:right="0" w:firstLine="524" w:firstLineChars="200"/>
        <w:jc w:val="left"/>
        <w:textAlignment w:val="auto"/>
        <w:rPr>
          <w:rFonts w:hint="eastAsia" w:ascii="宋体" w:hAnsi="宋体" w:eastAsia="宋体" w:cs="宋体"/>
          <w:i w:val="0"/>
          <w:iCs w:val="0"/>
          <w:color w:val="auto"/>
          <w:kern w:val="0"/>
          <w:sz w:val="24"/>
          <w:szCs w:val="24"/>
          <w:highlight w:val="none"/>
        </w:rPr>
      </w:pPr>
      <w:r>
        <w:rPr>
          <w:rFonts w:hint="eastAsia" w:ascii="宋体" w:hAnsi="宋体" w:eastAsia="宋体" w:cs="宋体"/>
          <w:i w:val="0"/>
          <w:iCs w:val="0"/>
          <w:color w:val="auto"/>
          <w:spacing w:val="11"/>
          <w:sz w:val="24"/>
          <w:szCs w:val="24"/>
          <w:highlight w:val="none"/>
        </w:rPr>
        <w:t>入围供应商的协议价格是采购人或者服务对象确定第二阶段成交供应商的最高限价。</w:t>
      </w:r>
    </w:p>
    <w:p w14:paraId="64BF5924">
      <w:pPr>
        <w:keepNext w:val="0"/>
        <w:keepLines w:val="0"/>
        <w:pageBreakBefore w:val="0"/>
        <w:widowControl/>
        <w:kinsoku/>
        <w:wordWrap/>
        <w:overflowPunct/>
        <w:topLinePunct w:val="0"/>
        <w:bidi w:val="0"/>
        <w:snapToGrid/>
        <w:spacing w:beforeAutospacing="0" w:afterAutospacing="0" w:line="312" w:lineRule="auto"/>
        <w:ind w:right="0" w:firstLine="472" w:firstLineChars="196"/>
        <w:jc w:val="left"/>
        <w:textAlignment w:val="auto"/>
        <w:rPr>
          <w:rFonts w:hint="eastAsia" w:ascii="宋体" w:hAnsi="宋体" w:eastAsia="宋体" w:cs="宋体"/>
          <w:b/>
          <w:i w:val="0"/>
          <w:iCs w:val="0"/>
          <w:color w:val="auto"/>
          <w:kern w:val="0"/>
          <w:sz w:val="24"/>
          <w:szCs w:val="24"/>
          <w:highlight w:val="none"/>
          <w:lang w:val="en-US" w:eastAsia="zh-CN"/>
        </w:rPr>
      </w:pPr>
      <w:r>
        <w:rPr>
          <w:rFonts w:hint="eastAsia" w:ascii="宋体" w:hAnsi="宋体" w:eastAsia="宋体" w:cs="宋体"/>
          <w:b/>
          <w:i w:val="0"/>
          <w:iCs w:val="0"/>
          <w:color w:val="auto"/>
          <w:kern w:val="0"/>
          <w:sz w:val="24"/>
          <w:szCs w:val="24"/>
          <w:highlight w:val="none"/>
        </w:rPr>
        <w:t>2.5 授予非入围供应商采购合同</w:t>
      </w:r>
    </w:p>
    <w:p w14:paraId="573930A4">
      <w:pPr>
        <w:keepNext w:val="0"/>
        <w:keepLines w:val="0"/>
        <w:pageBreakBefore w:val="0"/>
        <w:widowControl/>
        <w:kinsoku/>
        <w:wordWrap/>
        <w:overflowPunct/>
        <w:topLinePunct w:val="0"/>
        <w:bidi w:val="0"/>
        <w:snapToGrid/>
        <w:spacing w:beforeAutospacing="0" w:afterAutospacing="0" w:line="312" w:lineRule="auto"/>
        <w:ind w:right="0" w:firstLine="950" w:firstLineChars="396"/>
        <w:jc w:val="left"/>
        <w:textAlignment w:val="auto"/>
        <w:rPr>
          <w:rFonts w:hint="eastAsia" w:ascii="宋体" w:hAnsi="宋体" w:eastAsia="宋体" w:cs="宋体"/>
          <w:b w:val="0"/>
          <w:bCs/>
          <w:i w:val="0"/>
          <w:iCs w:val="0"/>
          <w:color w:val="auto"/>
          <w:kern w:val="0"/>
          <w:sz w:val="24"/>
          <w:szCs w:val="24"/>
          <w:highlight w:val="none"/>
          <w:lang w:val="en-US" w:eastAsia="zh-CN"/>
        </w:rPr>
      </w:pPr>
      <w:r>
        <w:rPr>
          <w:rFonts w:hint="eastAsia" w:ascii="宋体" w:hAnsi="宋体" w:eastAsia="宋体" w:cs="宋体"/>
          <w:b w:val="0"/>
          <w:bCs/>
          <w:i w:val="0"/>
          <w:iCs w:val="0"/>
          <w:color w:val="auto"/>
          <w:kern w:val="0"/>
          <w:sz w:val="24"/>
          <w:szCs w:val="24"/>
          <w:highlight w:val="none"/>
          <w:lang w:val="en-US" w:eastAsia="zh-CN"/>
        </w:rPr>
        <w:t>本项目不适用</w:t>
      </w:r>
    </w:p>
    <w:p w14:paraId="2D3E5FAB">
      <w:pPr>
        <w:keepNext w:val="0"/>
        <w:keepLines w:val="0"/>
        <w:pageBreakBefore w:val="0"/>
        <w:widowControl/>
        <w:kinsoku/>
        <w:wordWrap/>
        <w:overflowPunct/>
        <w:topLinePunct w:val="0"/>
        <w:bidi w:val="0"/>
        <w:snapToGrid/>
        <w:spacing w:beforeAutospacing="0" w:afterAutospacing="0" w:line="312" w:lineRule="auto"/>
        <w:ind w:right="0" w:firstLine="472" w:firstLineChars="196"/>
        <w:jc w:val="left"/>
        <w:textAlignment w:val="auto"/>
        <w:rPr>
          <w:rFonts w:hint="eastAsia" w:ascii="宋体" w:hAnsi="宋体" w:eastAsia="宋体" w:cs="宋体"/>
          <w:i w:val="0"/>
          <w:iCs w:val="0"/>
          <w:color w:val="auto"/>
          <w:kern w:val="0"/>
          <w:sz w:val="24"/>
          <w:szCs w:val="24"/>
          <w:highlight w:val="none"/>
        </w:rPr>
      </w:pPr>
      <w:r>
        <w:rPr>
          <w:rFonts w:hint="eastAsia" w:ascii="宋体" w:hAnsi="宋体" w:eastAsia="宋体" w:cs="宋体"/>
          <w:b/>
          <w:i w:val="0"/>
          <w:iCs w:val="0"/>
          <w:color w:val="auto"/>
          <w:kern w:val="0"/>
          <w:sz w:val="24"/>
          <w:szCs w:val="24"/>
          <w:highlight w:val="none"/>
        </w:rPr>
        <w:t>2.6 成交结果公告</w:t>
      </w:r>
    </w:p>
    <w:p w14:paraId="7C5C7436">
      <w:pPr>
        <w:keepNext w:val="0"/>
        <w:keepLines w:val="0"/>
        <w:pageBreakBefore w:val="0"/>
        <w:widowControl/>
        <w:kinsoku/>
        <w:wordWrap/>
        <w:overflowPunct/>
        <w:topLinePunct w:val="0"/>
        <w:bidi w:val="0"/>
        <w:snapToGrid/>
        <w:spacing w:beforeAutospacing="0" w:afterAutospacing="0" w:line="312" w:lineRule="auto"/>
        <w:ind w:right="0" w:firstLine="950" w:firstLineChars="396"/>
        <w:jc w:val="left"/>
        <w:textAlignment w:val="auto"/>
        <w:rPr>
          <w:rFonts w:hint="eastAsia" w:ascii="宋体" w:hAnsi="宋体" w:eastAsia="宋体" w:cs="宋体"/>
          <w:b w:val="0"/>
          <w:bCs/>
          <w:i w:val="0"/>
          <w:iCs w:val="0"/>
          <w:color w:val="auto"/>
          <w:kern w:val="0"/>
          <w:sz w:val="24"/>
          <w:szCs w:val="24"/>
          <w:highlight w:val="none"/>
          <w:lang w:val="en-US" w:eastAsia="zh-CN"/>
        </w:rPr>
      </w:pPr>
      <w:r>
        <w:rPr>
          <w:rFonts w:hint="eastAsia" w:ascii="宋体" w:hAnsi="宋体" w:eastAsia="宋体" w:cs="宋体"/>
          <w:b w:val="0"/>
          <w:bCs/>
          <w:i w:val="0"/>
          <w:iCs w:val="0"/>
          <w:color w:val="auto"/>
          <w:kern w:val="0"/>
          <w:sz w:val="24"/>
          <w:szCs w:val="24"/>
          <w:highlight w:val="none"/>
          <w:lang w:val="en-US" w:eastAsia="zh-CN"/>
        </w:rPr>
        <w:t>本项目不适用</w:t>
      </w:r>
    </w:p>
    <w:p w14:paraId="33F33B96">
      <w:pPr>
        <w:keepNext w:val="0"/>
        <w:keepLines w:val="0"/>
        <w:pageBreakBefore w:val="0"/>
        <w:widowControl/>
        <w:kinsoku/>
        <w:wordWrap/>
        <w:overflowPunct/>
        <w:topLinePunct w:val="0"/>
        <w:bidi w:val="0"/>
        <w:snapToGrid/>
        <w:spacing w:beforeAutospacing="0" w:afterAutospacing="0" w:line="312" w:lineRule="auto"/>
        <w:ind w:right="0" w:firstLine="472" w:firstLineChars="196"/>
        <w:jc w:val="left"/>
        <w:textAlignment w:val="auto"/>
        <w:rPr>
          <w:rFonts w:hint="eastAsia" w:ascii="宋体" w:hAnsi="宋体" w:eastAsia="宋体" w:cs="宋体"/>
          <w:i w:val="0"/>
          <w:iCs w:val="0"/>
          <w:color w:val="auto"/>
          <w:kern w:val="0"/>
          <w:sz w:val="24"/>
          <w:szCs w:val="24"/>
          <w:highlight w:val="none"/>
        </w:rPr>
      </w:pPr>
      <w:r>
        <w:rPr>
          <w:rFonts w:hint="eastAsia" w:ascii="宋体" w:hAnsi="宋体" w:eastAsia="宋体" w:cs="宋体"/>
          <w:b/>
          <w:i w:val="0"/>
          <w:iCs w:val="0"/>
          <w:color w:val="auto"/>
          <w:kern w:val="0"/>
          <w:sz w:val="24"/>
          <w:szCs w:val="24"/>
          <w:highlight w:val="none"/>
        </w:rPr>
        <w:t>2.7 履约验收</w:t>
      </w:r>
    </w:p>
    <w:p w14:paraId="0F32E4AE">
      <w:pPr>
        <w:pStyle w:val="19"/>
        <w:keepNext w:val="0"/>
        <w:keepLines w:val="0"/>
        <w:pageBreakBefore w:val="0"/>
        <w:kinsoku/>
        <w:wordWrap/>
        <w:overflowPunct/>
        <w:topLinePunct w:val="0"/>
        <w:bidi w:val="0"/>
        <w:snapToGrid/>
        <w:spacing w:before="0" w:beforeAutospacing="0" w:after="0" w:afterAutospacing="0" w:line="312" w:lineRule="auto"/>
        <w:ind w:right="0" w:firstLine="524" w:firstLineChars="200"/>
        <w:textAlignment w:val="auto"/>
        <w:rPr>
          <w:rFonts w:hint="eastAsia" w:ascii="宋体" w:hAnsi="宋体" w:eastAsia="宋体" w:cs="宋体"/>
          <w:i w:val="0"/>
          <w:iCs w:val="0"/>
          <w:color w:val="auto"/>
          <w:spacing w:val="11"/>
          <w:sz w:val="24"/>
          <w:szCs w:val="24"/>
          <w:highlight w:val="none"/>
        </w:rPr>
      </w:pPr>
      <w:r>
        <w:rPr>
          <w:rFonts w:hint="eastAsia" w:ascii="宋体" w:hAnsi="宋体" w:eastAsia="宋体" w:cs="宋体"/>
          <w:i w:val="0"/>
          <w:iCs w:val="0"/>
          <w:color w:val="auto"/>
          <w:spacing w:val="11"/>
          <w:sz w:val="24"/>
          <w:szCs w:val="24"/>
          <w:highlight w:val="none"/>
        </w:rPr>
        <w:t>2.7.1 征集人、采购人应当组织对成交供应商履约的验收。</w:t>
      </w:r>
    </w:p>
    <w:p w14:paraId="63766BCA">
      <w:pPr>
        <w:pStyle w:val="19"/>
        <w:keepNext w:val="0"/>
        <w:keepLines w:val="0"/>
        <w:pageBreakBefore w:val="0"/>
        <w:kinsoku/>
        <w:wordWrap/>
        <w:overflowPunct/>
        <w:topLinePunct w:val="0"/>
        <w:bidi w:val="0"/>
        <w:snapToGrid/>
        <w:spacing w:before="0" w:beforeAutospacing="0" w:after="0" w:afterAutospacing="0" w:line="312" w:lineRule="auto"/>
        <w:ind w:right="0" w:firstLine="524" w:firstLineChars="200"/>
        <w:textAlignment w:val="auto"/>
        <w:rPr>
          <w:rFonts w:hint="eastAsia" w:ascii="宋体" w:hAnsi="宋体" w:eastAsia="宋体" w:cs="宋体"/>
          <w:i w:val="0"/>
          <w:iCs w:val="0"/>
          <w:color w:val="auto"/>
          <w:spacing w:val="11"/>
          <w:sz w:val="24"/>
          <w:szCs w:val="24"/>
          <w:highlight w:val="none"/>
        </w:rPr>
      </w:pPr>
      <w:r>
        <w:rPr>
          <w:rFonts w:hint="eastAsia" w:ascii="宋体" w:hAnsi="宋体" w:eastAsia="宋体" w:cs="宋体"/>
          <w:i w:val="0"/>
          <w:iCs w:val="0"/>
          <w:color w:val="auto"/>
          <w:spacing w:val="11"/>
          <w:sz w:val="24"/>
          <w:szCs w:val="24"/>
          <w:highlight w:val="none"/>
        </w:rPr>
        <w:t>2.7.2 采购合同的履约验收要求：见协议书。</w:t>
      </w:r>
    </w:p>
    <w:p w14:paraId="218E3289">
      <w:pPr>
        <w:keepNext w:val="0"/>
        <w:keepLines w:val="0"/>
        <w:pageBreakBefore w:val="0"/>
        <w:widowControl/>
        <w:kinsoku/>
        <w:wordWrap/>
        <w:overflowPunct/>
        <w:topLinePunct w:val="0"/>
        <w:bidi w:val="0"/>
        <w:snapToGrid/>
        <w:spacing w:beforeAutospacing="0" w:afterAutospacing="0" w:line="312" w:lineRule="auto"/>
        <w:ind w:right="0" w:firstLine="472" w:firstLineChars="196"/>
        <w:jc w:val="left"/>
        <w:textAlignment w:val="auto"/>
        <w:rPr>
          <w:rFonts w:hint="eastAsia" w:ascii="宋体" w:hAnsi="宋体" w:eastAsia="宋体" w:cs="宋体"/>
          <w:i w:val="0"/>
          <w:iCs w:val="0"/>
          <w:color w:val="auto"/>
          <w:kern w:val="0"/>
          <w:sz w:val="24"/>
          <w:szCs w:val="24"/>
          <w:highlight w:val="none"/>
        </w:rPr>
      </w:pPr>
      <w:r>
        <w:rPr>
          <w:rFonts w:hint="eastAsia" w:ascii="宋体" w:hAnsi="宋体" w:eastAsia="宋体" w:cs="宋体"/>
          <w:b/>
          <w:i w:val="0"/>
          <w:iCs w:val="0"/>
          <w:color w:val="auto"/>
          <w:kern w:val="0"/>
          <w:sz w:val="24"/>
          <w:szCs w:val="24"/>
          <w:highlight w:val="none"/>
        </w:rPr>
        <w:t>2.8 资金支付</w:t>
      </w:r>
    </w:p>
    <w:p w14:paraId="647FB952">
      <w:pPr>
        <w:pStyle w:val="19"/>
        <w:keepNext w:val="0"/>
        <w:keepLines w:val="0"/>
        <w:pageBreakBefore w:val="0"/>
        <w:kinsoku/>
        <w:wordWrap/>
        <w:overflowPunct/>
        <w:topLinePunct w:val="0"/>
        <w:bidi w:val="0"/>
        <w:snapToGrid/>
        <w:spacing w:before="0" w:beforeAutospacing="0" w:after="0" w:afterAutospacing="0" w:line="312" w:lineRule="auto"/>
        <w:ind w:right="0" w:firstLine="524" w:firstLineChars="200"/>
        <w:textAlignment w:val="auto"/>
        <w:rPr>
          <w:rFonts w:hint="eastAsia" w:ascii="宋体" w:hAnsi="宋体" w:eastAsia="宋体" w:cs="宋体"/>
          <w:i w:val="0"/>
          <w:iCs w:val="0"/>
          <w:color w:val="auto"/>
          <w:spacing w:val="11"/>
          <w:sz w:val="24"/>
          <w:szCs w:val="24"/>
          <w:highlight w:val="none"/>
        </w:rPr>
      </w:pPr>
      <w:r>
        <w:rPr>
          <w:rFonts w:hint="eastAsia" w:ascii="宋体" w:hAnsi="宋体" w:eastAsia="宋体" w:cs="宋体"/>
          <w:i w:val="0"/>
          <w:iCs w:val="0"/>
          <w:color w:val="auto"/>
          <w:spacing w:val="11"/>
          <w:sz w:val="24"/>
          <w:szCs w:val="24"/>
          <w:highlight w:val="none"/>
        </w:rPr>
        <w:t>2.8.1 采购合同的资金支付主体：见协议书。</w:t>
      </w:r>
    </w:p>
    <w:p w14:paraId="62CF01AD">
      <w:pPr>
        <w:pStyle w:val="19"/>
        <w:keepNext w:val="0"/>
        <w:keepLines w:val="0"/>
        <w:pageBreakBefore w:val="0"/>
        <w:kinsoku/>
        <w:wordWrap/>
        <w:overflowPunct/>
        <w:topLinePunct w:val="0"/>
        <w:bidi w:val="0"/>
        <w:snapToGrid/>
        <w:spacing w:before="0" w:beforeAutospacing="0" w:after="0" w:afterAutospacing="0" w:line="312" w:lineRule="auto"/>
        <w:ind w:right="0" w:firstLine="524" w:firstLineChars="200"/>
        <w:textAlignment w:val="auto"/>
        <w:rPr>
          <w:rFonts w:hint="eastAsia" w:ascii="宋体" w:hAnsi="宋体" w:eastAsia="宋体" w:cs="宋体"/>
          <w:i w:val="0"/>
          <w:iCs w:val="0"/>
          <w:color w:val="auto"/>
          <w:spacing w:val="11"/>
          <w:sz w:val="24"/>
          <w:szCs w:val="24"/>
          <w:highlight w:val="none"/>
        </w:rPr>
      </w:pPr>
      <w:r>
        <w:rPr>
          <w:rFonts w:hint="eastAsia" w:ascii="宋体" w:hAnsi="宋体" w:eastAsia="宋体" w:cs="宋体"/>
          <w:i w:val="0"/>
          <w:iCs w:val="0"/>
          <w:color w:val="auto"/>
          <w:spacing w:val="11"/>
          <w:sz w:val="24"/>
          <w:szCs w:val="24"/>
          <w:highlight w:val="none"/>
        </w:rPr>
        <w:t>2.8.2 采购合同资金支付的方式、时间和条件：见协议书。</w:t>
      </w:r>
    </w:p>
    <w:p w14:paraId="57416CEB">
      <w:pPr>
        <w:keepNext w:val="0"/>
        <w:keepLines w:val="0"/>
        <w:pageBreakBefore w:val="0"/>
        <w:widowControl/>
        <w:kinsoku/>
        <w:wordWrap/>
        <w:overflowPunct/>
        <w:topLinePunct w:val="0"/>
        <w:bidi w:val="0"/>
        <w:snapToGrid/>
        <w:spacing w:beforeAutospacing="0" w:afterAutospacing="0" w:line="312" w:lineRule="auto"/>
        <w:ind w:right="0" w:firstLine="472" w:firstLineChars="196"/>
        <w:jc w:val="left"/>
        <w:textAlignment w:val="auto"/>
        <w:rPr>
          <w:rFonts w:hint="eastAsia" w:ascii="宋体" w:hAnsi="宋体" w:eastAsia="宋体" w:cs="宋体"/>
          <w:i w:val="0"/>
          <w:iCs w:val="0"/>
          <w:color w:val="auto"/>
          <w:kern w:val="0"/>
          <w:sz w:val="24"/>
          <w:szCs w:val="24"/>
          <w:highlight w:val="none"/>
        </w:rPr>
      </w:pPr>
      <w:r>
        <w:rPr>
          <w:rFonts w:hint="eastAsia" w:ascii="宋体" w:hAnsi="宋体" w:eastAsia="宋体" w:cs="宋体"/>
          <w:b/>
          <w:i w:val="0"/>
          <w:iCs w:val="0"/>
          <w:color w:val="auto"/>
          <w:kern w:val="0"/>
          <w:sz w:val="24"/>
          <w:szCs w:val="24"/>
          <w:highlight w:val="none"/>
        </w:rPr>
        <w:t>2.9 采购档案保存</w:t>
      </w:r>
    </w:p>
    <w:p w14:paraId="37EEDF3B">
      <w:pPr>
        <w:pStyle w:val="19"/>
        <w:keepNext w:val="0"/>
        <w:keepLines w:val="0"/>
        <w:pageBreakBefore w:val="0"/>
        <w:kinsoku/>
        <w:wordWrap/>
        <w:overflowPunct/>
        <w:topLinePunct w:val="0"/>
        <w:bidi w:val="0"/>
        <w:snapToGrid/>
        <w:spacing w:before="0" w:beforeAutospacing="0" w:after="0" w:afterAutospacing="0" w:line="312" w:lineRule="auto"/>
        <w:ind w:right="0" w:firstLine="524" w:firstLineChars="200"/>
        <w:textAlignment w:val="auto"/>
        <w:rPr>
          <w:rFonts w:hint="eastAsia" w:ascii="宋体" w:hAnsi="宋体" w:eastAsia="宋体" w:cs="宋体"/>
          <w:i w:val="0"/>
          <w:iCs w:val="0"/>
          <w:color w:val="auto"/>
          <w:spacing w:val="11"/>
          <w:sz w:val="24"/>
          <w:szCs w:val="24"/>
          <w:highlight w:val="none"/>
        </w:rPr>
      </w:pPr>
      <w:r>
        <w:rPr>
          <w:rFonts w:hint="eastAsia" w:ascii="宋体" w:hAnsi="宋体" w:eastAsia="宋体" w:cs="宋体"/>
          <w:i w:val="0"/>
          <w:iCs w:val="0"/>
          <w:color w:val="auto"/>
          <w:spacing w:val="11"/>
          <w:sz w:val="24"/>
          <w:szCs w:val="24"/>
          <w:highlight w:val="none"/>
        </w:rPr>
        <w:t>2.9.1 征集人应当建立真实完整的框架协议采购档案，妥善保存每项采购活动的采购文件资料。</w:t>
      </w:r>
    </w:p>
    <w:p w14:paraId="6296A4D0">
      <w:pPr>
        <w:pStyle w:val="19"/>
        <w:keepNext w:val="0"/>
        <w:keepLines w:val="0"/>
        <w:pageBreakBefore w:val="0"/>
        <w:kinsoku/>
        <w:wordWrap/>
        <w:overflowPunct/>
        <w:topLinePunct w:val="0"/>
        <w:bidi w:val="0"/>
        <w:snapToGrid/>
        <w:spacing w:before="0" w:beforeAutospacing="0" w:after="0" w:afterAutospacing="0" w:line="312" w:lineRule="auto"/>
        <w:ind w:right="0" w:firstLine="524" w:firstLineChars="200"/>
        <w:textAlignment w:val="auto"/>
        <w:rPr>
          <w:rFonts w:hint="eastAsia" w:ascii="宋体" w:hAnsi="宋体" w:eastAsia="宋体" w:cs="宋体"/>
          <w:i w:val="0"/>
          <w:iCs w:val="0"/>
          <w:color w:val="auto"/>
          <w:spacing w:val="11"/>
          <w:sz w:val="24"/>
          <w:szCs w:val="24"/>
          <w:highlight w:val="none"/>
        </w:rPr>
      </w:pPr>
      <w:r>
        <w:rPr>
          <w:rFonts w:hint="eastAsia" w:ascii="宋体" w:hAnsi="宋体" w:eastAsia="宋体" w:cs="宋体"/>
          <w:i w:val="0"/>
          <w:iCs w:val="0"/>
          <w:color w:val="auto"/>
          <w:spacing w:val="11"/>
          <w:sz w:val="24"/>
          <w:szCs w:val="24"/>
          <w:highlight w:val="none"/>
        </w:rPr>
        <w:t>2.9.2 采购合同授予的采购文件资料由采购人负责保存。</w:t>
      </w:r>
    </w:p>
    <w:p w14:paraId="01A16CE5">
      <w:pPr>
        <w:pStyle w:val="19"/>
        <w:keepNext w:val="0"/>
        <w:keepLines w:val="0"/>
        <w:pageBreakBefore w:val="0"/>
        <w:kinsoku/>
        <w:wordWrap/>
        <w:overflowPunct/>
        <w:topLinePunct w:val="0"/>
        <w:bidi w:val="0"/>
        <w:snapToGrid/>
        <w:spacing w:before="0" w:beforeAutospacing="0" w:after="0" w:afterAutospacing="0" w:line="312" w:lineRule="auto"/>
        <w:ind w:right="0" w:firstLine="524" w:firstLineChars="200"/>
        <w:textAlignment w:val="auto"/>
        <w:rPr>
          <w:rFonts w:hint="eastAsia" w:ascii="宋体" w:hAnsi="宋体" w:eastAsia="宋体" w:cs="宋体"/>
          <w:i w:val="0"/>
          <w:iCs w:val="0"/>
          <w:color w:val="auto"/>
          <w:spacing w:val="11"/>
          <w:sz w:val="24"/>
          <w:szCs w:val="24"/>
          <w:highlight w:val="none"/>
        </w:rPr>
      </w:pPr>
      <w:r>
        <w:rPr>
          <w:rFonts w:hint="eastAsia" w:ascii="宋体" w:hAnsi="宋体" w:eastAsia="宋体" w:cs="宋体"/>
          <w:i w:val="0"/>
          <w:iCs w:val="0"/>
          <w:color w:val="auto"/>
          <w:spacing w:val="11"/>
          <w:sz w:val="24"/>
          <w:szCs w:val="24"/>
          <w:highlight w:val="none"/>
        </w:rPr>
        <w:t>2.9.3 采购档案可以采用电子形式保存，电子档案和纸质档案具有同等效力。</w:t>
      </w:r>
    </w:p>
    <w:p w14:paraId="4017468D">
      <w:pPr>
        <w:keepNext w:val="0"/>
        <w:keepLines w:val="0"/>
        <w:pageBreakBefore w:val="0"/>
        <w:widowControl/>
        <w:kinsoku/>
        <w:wordWrap/>
        <w:overflowPunct/>
        <w:topLinePunct w:val="0"/>
        <w:bidi w:val="0"/>
        <w:snapToGrid/>
        <w:spacing w:beforeAutospacing="0" w:afterAutospacing="0" w:line="312" w:lineRule="auto"/>
        <w:ind w:right="0" w:firstLine="472" w:firstLineChars="196"/>
        <w:jc w:val="left"/>
        <w:textAlignment w:val="auto"/>
        <w:rPr>
          <w:rFonts w:hint="eastAsia" w:ascii="宋体" w:hAnsi="宋体" w:eastAsia="宋体" w:cs="宋体"/>
          <w:i w:val="0"/>
          <w:iCs w:val="0"/>
          <w:color w:val="auto"/>
          <w:kern w:val="0"/>
          <w:sz w:val="24"/>
          <w:szCs w:val="24"/>
          <w:highlight w:val="none"/>
          <w:lang w:val="en-US" w:eastAsia="zh-CN"/>
        </w:rPr>
      </w:pPr>
      <w:r>
        <w:rPr>
          <w:rFonts w:hint="eastAsia" w:ascii="宋体" w:hAnsi="宋体" w:eastAsia="宋体" w:cs="宋体"/>
          <w:b/>
          <w:i w:val="0"/>
          <w:iCs w:val="0"/>
          <w:color w:val="auto"/>
          <w:kern w:val="0"/>
          <w:sz w:val="24"/>
          <w:szCs w:val="24"/>
          <w:highlight w:val="none"/>
        </w:rPr>
        <w:t>2.10 用户反馈与评价</w:t>
      </w:r>
    </w:p>
    <w:p w14:paraId="161EA3F2">
      <w:pPr>
        <w:pStyle w:val="19"/>
        <w:keepNext w:val="0"/>
        <w:keepLines w:val="0"/>
        <w:pageBreakBefore w:val="0"/>
        <w:kinsoku/>
        <w:wordWrap/>
        <w:overflowPunct/>
        <w:topLinePunct w:val="0"/>
        <w:bidi w:val="0"/>
        <w:snapToGrid/>
        <w:spacing w:before="0" w:beforeAutospacing="0" w:after="0" w:afterAutospacing="0" w:line="312" w:lineRule="auto"/>
        <w:ind w:right="0" w:firstLine="524" w:firstLineChars="200"/>
        <w:textAlignment w:val="auto"/>
        <w:rPr>
          <w:rFonts w:hint="eastAsia" w:ascii="宋体" w:hAnsi="宋体" w:eastAsia="宋体" w:cs="宋体"/>
          <w:i w:val="0"/>
          <w:iCs w:val="0"/>
          <w:color w:val="auto"/>
          <w:spacing w:val="11"/>
          <w:sz w:val="24"/>
          <w:szCs w:val="24"/>
          <w:highlight w:val="none"/>
        </w:rPr>
      </w:pPr>
      <w:r>
        <w:rPr>
          <w:rFonts w:hint="eastAsia" w:ascii="宋体" w:hAnsi="宋体" w:eastAsia="宋体" w:cs="宋体"/>
          <w:i w:val="0"/>
          <w:iCs w:val="0"/>
          <w:color w:val="auto"/>
          <w:spacing w:val="11"/>
          <w:sz w:val="24"/>
          <w:szCs w:val="24"/>
          <w:highlight w:val="none"/>
          <w:lang w:val="en-US" w:eastAsia="zh-CN"/>
        </w:rPr>
        <w:t>详见框架协议服务单位履约评价表</w:t>
      </w:r>
    </w:p>
    <w:p w14:paraId="030006CE">
      <w:pPr>
        <w:keepNext w:val="0"/>
        <w:keepLines w:val="0"/>
        <w:pageBreakBefore w:val="0"/>
        <w:widowControl/>
        <w:kinsoku/>
        <w:wordWrap/>
        <w:overflowPunct/>
        <w:topLinePunct w:val="0"/>
        <w:bidi w:val="0"/>
        <w:snapToGrid/>
        <w:spacing w:beforeAutospacing="0" w:afterAutospacing="0" w:line="312" w:lineRule="auto"/>
        <w:ind w:right="0" w:firstLine="482" w:firstLineChars="200"/>
        <w:jc w:val="left"/>
        <w:textAlignment w:val="auto"/>
        <w:rPr>
          <w:rFonts w:hint="eastAsia" w:ascii="宋体" w:hAnsi="宋体" w:eastAsia="宋体" w:cs="宋体"/>
          <w:b/>
          <w:i w:val="0"/>
          <w:iCs w:val="0"/>
          <w:color w:val="auto"/>
          <w:kern w:val="0"/>
          <w:sz w:val="24"/>
          <w:szCs w:val="24"/>
          <w:highlight w:val="none"/>
        </w:rPr>
      </w:pPr>
      <w:r>
        <w:rPr>
          <w:rFonts w:hint="eastAsia" w:ascii="宋体" w:hAnsi="宋体" w:eastAsia="宋体" w:cs="宋体"/>
          <w:b/>
          <w:i w:val="0"/>
          <w:iCs w:val="0"/>
          <w:color w:val="auto"/>
          <w:kern w:val="0"/>
          <w:sz w:val="24"/>
          <w:szCs w:val="24"/>
          <w:highlight w:val="none"/>
        </w:rPr>
        <w:t>3.入围产品升级换代</w:t>
      </w:r>
    </w:p>
    <w:p w14:paraId="498E2AD8">
      <w:pPr>
        <w:keepNext w:val="0"/>
        <w:keepLines w:val="0"/>
        <w:pageBreakBefore w:val="0"/>
        <w:widowControl/>
        <w:kinsoku/>
        <w:wordWrap/>
        <w:overflowPunct/>
        <w:topLinePunct w:val="0"/>
        <w:bidi w:val="0"/>
        <w:snapToGrid/>
        <w:spacing w:beforeAutospacing="0" w:afterAutospacing="0" w:line="312" w:lineRule="auto"/>
        <w:ind w:right="0" w:firstLine="524" w:firstLineChars="200"/>
        <w:jc w:val="left"/>
        <w:textAlignment w:val="auto"/>
        <w:rPr>
          <w:rFonts w:hint="eastAsia" w:ascii="宋体" w:hAnsi="宋体" w:eastAsia="宋体" w:cs="宋体"/>
          <w:b/>
          <w:i w:val="0"/>
          <w:iCs w:val="0"/>
          <w:color w:val="auto"/>
          <w:kern w:val="0"/>
          <w:sz w:val="24"/>
          <w:szCs w:val="24"/>
          <w:highlight w:val="none"/>
        </w:rPr>
      </w:pPr>
      <w:r>
        <w:rPr>
          <w:rFonts w:hint="eastAsia" w:ascii="宋体" w:hAnsi="宋体" w:eastAsia="宋体" w:cs="宋体"/>
          <w:i w:val="0"/>
          <w:iCs w:val="0"/>
          <w:color w:val="auto"/>
          <w:spacing w:val="11"/>
          <w:sz w:val="24"/>
          <w:szCs w:val="24"/>
          <w:highlight w:val="none"/>
          <w:lang w:val="en-US" w:eastAsia="zh-CN"/>
        </w:rPr>
        <w:t>本项目不适用</w:t>
      </w:r>
    </w:p>
    <w:p w14:paraId="397E4B40">
      <w:pPr>
        <w:keepNext w:val="0"/>
        <w:keepLines w:val="0"/>
        <w:pageBreakBefore w:val="0"/>
        <w:widowControl/>
        <w:kinsoku/>
        <w:wordWrap/>
        <w:overflowPunct/>
        <w:topLinePunct w:val="0"/>
        <w:bidi w:val="0"/>
        <w:snapToGrid/>
        <w:spacing w:beforeAutospacing="0" w:afterAutospacing="0" w:line="312" w:lineRule="auto"/>
        <w:ind w:right="0" w:firstLine="472" w:firstLineChars="196"/>
        <w:jc w:val="left"/>
        <w:textAlignment w:val="auto"/>
        <w:rPr>
          <w:rFonts w:hint="eastAsia" w:ascii="宋体" w:hAnsi="宋体" w:eastAsia="宋体" w:cs="宋体"/>
          <w:b/>
          <w:i w:val="0"/>
          <w:iCs w:val="0"/>
          <w:color w:val="auto"/>
          <w:kern w:val="0"/>
          <w:sz w:val="24"/>
          <w:szCs w:val="24"/>
          <w:highlight w:val="none"/>
        </w:rPr>
      </w:pPr>
      <w:r>
        <w:rPr>
          <w:rFonts w:hint="eastAsia" w:ascii="宋体" w:hAnsi="宋体" w:eastAsia="宋体" w:cs="宋体"/>
          <w:b/>
          <w:i w:val="0"/>
          <w:iCs w:val="0"/>
          <w:color w:val="auto"/>
          <w:kern w:val="0"/>
          <w:sz w:val="24"/>
          <w:szCs w:val="24"/>
          <w:highlight w:val="none"/>
        </w:rPr>
        <w:t>4.入围供应商的清退与补充征集</w:t>
      </w:r>
    </w:p>
    <w:p w14:paraId="44DA5C94">
      <w:pPr>
        <w:keepNext w:val="0"/>
        <w:keepLines w:val="0"/>
        <w:pageBreakBefore w:val="0"/>
        <w:widowControl/>
        <w:kinsoku/>
        <w:wordWrap/>
        <w:overflowPunct/>
        <w:topLinePunct w:val="0"/>
        <w:bidi w:val="0"/>
        <w:snapToGrid/>
        <w:spacing w:beforeAutospacing="0" w:afterAutospacing="0" w:line="312" w:lineRule="auto"/>
        <w:ind w:right="0" w:firstLine="472" w:firstLineChars="196"/>
        <w:jc w:val="left"/>
        <w:textAlignment w:val="auto"/>
        <w:rPr>
          <w:rFonts w:hint="eastAsia" w:ascii="宋体" w:hAnsi="宋体" w:eastAsia="宋体" w:cs="宋体"/>
          <w:i w:val="0"/>
          <w:iCs w:val="0"/>
          <w:color w:val="auto"/>
          <w:kern w:val="0"/>
          <w:sz w:val="24"/>
          <w:szCs w:val="24"/>
          <w:highlight w:val="none"/>
        </w:rPr>
      </w:pPr>
      <w:r>
        <w:rPr>
          <w:rFonts w:hint="eastAsia" w:ascii="宋体" w:hAnsi="宋体" w:eastAsia="宋体" w:cs="宋体"/>
          <w:b/>
          <w:i w:val="0"/>
          <w:iCs w:val="0"/>
          <w:color w:val="auto"/>
          <w:kern w:val="0"/>
          <w:sz w:val="24"/>
          <w:szCs w:val="24"/>
          <w:highlight w:val="none"/>
        </w:rPr>
        <w:t>4.1 入围供应商的清退</w:t>
      </w:r>
    </w:p>
    <w:p w14:paraId="7F5624E6">
      <w:pPr>
        <w:pStyle w:val="19"/>
        <w:keepNext w:val="0"/>
        <w:keepLines w:val="0"/>
        <w:pageBreakBefore w:val="0"/>
        <w:kinsoku/>
        <w:wordWrap/>
        <w:overflowPunct/>
        <w:topLinePunct w:val="0"/>
        <w:bidi w:val="0"/>
        <w:snapToGrid/>
        <w:spacing w:before="0" w:beforeAutospacing="0" w:after="0" w:afterAutospacing="0" w:line="312" w:lineRule="auto"/>
        <w:ind w:right="0" w:firstLine="524" w:firstLineChars="200"/>
        <w:textAlignment w:val="auto"/>
        <w:rPr>
          <w:rFonts w:hint="eastAsia" w:ascii="宋体" w:hAnsi="宋体" w:eastAsia="宋体" w:cs="宋体"/>
          <w:i w:val="0"/>
          <w:iCs w:val="0"/>
          <w:color w:val="auto"/>
          <w:spacing w:val="11"/>
          <w:sz w:val="24"/>
          <w:szCs w:val="24"/>
          <w:highlight w:val="none"/>
        </w:rPr>
      </w:pPr>
      <w:r>
        <w:rPr>
          <w:rFonts w:hint="eastAsia" w:ascii="宋体" w:hAnsi="宋体" w:eastAsia="宋体" w:cs="宋体"/>
          <w:i w:val="0"/>
          <w:iCs w:val="0"/>
          <w:color w:val="auto"/>
          <w:spacing w:val="11"/>
          <w:sz w:val="24"/>
          <w:szCs w:val="24"/>
          <w:highlight w:val="none"/>
        </w:rPr>
        <w:t>4.1.1 入围供应商有下列情形之一，尚未签订框架协议的，取消其入围资格；已经签订框架协议的，解除与其签订的框架协议：</w:t>
      </w:r>
    </w:p>
    <w:p w14:paraId="37ECB1DB">
      <w:pPr>
        <w:pStyle w:val="19"/>
        <w:keepNext w:val="0"/>
        <w:keepLines w:val="0"/>
        <w:pageBreakBefore w:val="0"/>
        <w:kinsoku/>
        <w:wordWrap/>
        <w:overflowPunct/>
        <w:topLinePunct w:val="0"/>
        <w:bidi w:val="0"/>
        <w:snapToGrid/>
        <w:spacing w:before="0" w:beforeAutospacing="0" w:after="0" w:afterAutospacing="0" w:line="312" w:lineRule="auto"/>
        <w:ind w:right="0" w:firstLine="524" w:firstLineChars="200"/>
        <w:textAlignment w:val="auto"/>
        <w:rPr>
          <w:rFonts w:hint="eastAsia" w:ascii="宋体" w:hAnsi="宋体" w:eastAsia="宋体" w:cs="宋体"/>
          <w:i w:val="0"/>
          <w:iCs w:val="0"/>
          <w:color w:val="auto"/>
          <w:spacing w:val="11"/>
          <w:sz w:val="24"/>
          <w:szCs w:val="24"/>
          <w:highlight w:val="none"/>
        </w:rPr>
      </w:pPr>
      <w:r>
        <w:rPr>
          <w:rFonts w:hint="eastAsia" w:ascii="宋体" w:hAnsi="宋体" w:eastAsia="宋体" w:cs="宋体"/>
          <w:i w:val="0"/>
          <w:iCs w:val="0"/>
          <w:color w:val="auto"/>
          <w:spacing w:val="11"/>
          <w:sz w:val="24"/>
          <w:szCs w:val="24"/>
          <w:highlight w:val="none"/>
        </w:rPr>
        <w:t>（1）恶意串通谋取入围或者合同成交的；</w:t>
      </w:r>
    </w:p>
    <w:p w14:paraId="1688FB92">
      <w:pPr>
        <w:pStyle w:val="19"/>
        <w:keepNext w:val="0"/>
        <w:keepLines w:val="0"/>
        <w:pageBreakBefore w:val="0"/>
        <w:kinsoku/>
        <w:wordWrap/>
        <w:overflowPunct/>
        <w:topLinePunct w:val="0"/>
        <w:bidi w:val="0"/>
        <w:snapToGrid/>
        <w:spacing w:before="0" w:beforeAutospacing="0" w:after="0" w:afterAutospacing="0" w:line="312" w:lineRule="auto"/>
        <w:ind w:right="0" w:firstLine="524" w:firstLineChars="200"/>
        <w:textAlignment w:val="auto"/>
        <w:rPr>
          <w:rFonts w:hint="eastAsia" w:ascii="宋体" w:hAnsi="宋体" w:eastAsia="宋体" w:cs="宋体"/>
          <w:i w:val="0"/>
          <w:iCs w:val="0"/>
          <w:color w:val="auto"/>
          <w:spacing w:val="11"/>
          <w:sz w:val="24"/>
          <w:szCs w:val="24"/>
          <w:highlight w:val="none"/>
        </w:rPr>
      </w:pPr>
      <w:r>
        <w:rPr>
          <w:rFonts w:hint="eastAsia" w:ascii="宋体" w:hAnsi="宋体" w:eastAsia="宋体" w:cs="宋体"/>
          <w:i w:val="0"/>
          <w:iCs w:val="0"/>
          <w:color w:val="auto"/>
          <w:spacing w:val="11"/>
          <w:sz w:val="24"/>
          <w:szCs w:val="24"/>
          <w:highlight w:val="none"/>
        </w:rPr>
        <w:t>（2）提供虚假材料谋取入围或者合同成交的；</w:t>
      </w:r>
    </w:p>
    <w:p w14:paraId="342E6A25">
      <w:pPr>
        <w:pStyle w:val="19"/>
        <w:keepNext w:val="0"/>
        <w:keepLines w:val="0"/>
        <w:pageBreakBefore w:val="0"/>
        <w:kinsoku/>
        <w:wordWrap/>
        <w:overflowPunct/>
        <w:topLinePunct w:val="0"/>
        <w:bidi w:val="0"/>
        <w:snapToGrid/>
        <w:spacing w:before="0" w:beforeAutospacing="0" w:after="0" w:afterAutospacing="0" w:line="312" w:lineRule="auto"/>
        <w:ind w:right="0" w:firstLine="524" w:firstLineChars="200"/>
        <w:textAlignment w:val="auto"/>
        <w:rPr>
          <w:rFonts w:hint="eastAsia" w:ascii="宋体" w:hAnsi="宋体" w:eastAsia="宋体" w:cs="宋体"/>
          <w:i w:val="0"/>
          <w:iCs w:val="0"/>
          <w:color w:val="auto"/>
          <w:spacing w:val="11"/>
          <w:sz w:val="24"/>
          <w:szCs w:val="24"/>
          <w:highlight w:val="none"/>
        </w:rPr>
      </w:pPr>
      <w:r>
        <w:rPr>
          <w:rFonts w:hint="eastAsia" w:ascii="宋体" w:hAnsi="宋体" w:eastAsia="宋体" w:cs="宋体"/>
          <w:i w:val="0"/>
          <w:iCs w:val="0"/>
          <w:color w:val="auto"/>
          <w:spacing w:val="11"/>
          <w:sz w:val="24"/>
          <w:szCs w:val="24"/>
          <w:highlight w:val="none"/>
        </w:rPr>
        <w:t>（3）无正当理由拒不接受合同授予的；</w:t>
      </w:r>
    </w:p>
    <w:p w14:paraId="304D6959">
      <w:pPr>
        <w:pStyle w:val="19"/>
        <w:keepNext w:val="0"/>
        <w:keepLines w:val="0"/>
        <w:pageBreakBefore w:val="0"/>
        <w:kinsoku/>
        <w:wordWrap/>
        <w:overflowPunct/>
        <w:topLinePunct w:val="0"/>
        <w:bidi w:val="0"/>
        <w:snapToGrid/>
        <w:spacing w:before="0" w:beforeAutospacing="0" w:after="0" w:afterAutospacing="0" w:line="312" w:lineRule="auto"/>
        <w:ind w:right="0" w:firstLine="524" w:firstLineChars="200"/>
        <w:textAlignment w:val="auto"/>
        <w:rPr>
          <w:rFonts w:hint="eastAsia" w:ascii="宋体" w:hAnsi="宋体" w:eastAsia="宋体" w:cs="宋体"/>
          <w:i w:val="0"/>
          <w:iCs w:val="0"/>
          <w:color w:val="auto"/>
          <w:spacing w:val="11"/>
          <w:sz w:val="24"/>
          <w:szCs w:val="24"/>
          <w:highlight w:val="none"/>
        </w:rPr>
      </w:pPr>
      <w:r>
        <w:rPr>
          <w:rFonts w:hint="eastAsia" w:ascii="宋体" w:hAnsi="宋体" w:eastAsia="宋体" w:cs="宋体"/>
          <w:i w:val="0"/>
          <w:iCs w:val="0"/>
          <w:color w:val="auto"/>
          <w:spacing w:val="11"/>
          <w:sz w:val="24"/>
          <w:szCs w:val="24"/>
          <w:highlight w:val="none"/>
        </w:rPr>
        <w:t>（4）不履行合同义务或者履行合同义务不符合约定，经采购人请求履行后仍不履行或者仍未按约定履行的；</w:t>
      </w:r>
    </w:p>
    <w:p w14:paraId="4FDA17BF">
      <w:pPr>
        <w:pStyle w:val="19"/>
        <w:keepNext w:val="0"/>
        <w:keepLines w:val="0"/>
        <w:pageBreakBefore w:val="0"/>
        <w:kinsoku/>
        <w:wordWrap/>
        <w:overflowPunct/>
        <w:topLinePunct w:val="0"/>
        <w:bidi w:val="0"/>
        <w:snapToGrid/>
        <w:spacing w:before="0" w:beforeAutospacing="0" w:after="0" w:afterAutospacing="0" w:line="312" w:lineRule="auto"/>
        <w:ind w:right="0" w:firstLine="524" w:firstLineChars="200"/>
        <w:textAlignment w:val="auto"/>
        <w:rPr>
          <w:rFonts w:hint="eastAsia" w:ascii="宋体" w:hAnsi="宋体" w:eastAsia="宋体" w:cs="宋体"/>
          <w:i w:val="0"/>
          <w:iCs w:val="0"/>
          <w:color w:val="auto"/>
          <w:spacing w:val="11"/>
          <w:sz w:val="24"/>
          <w:szCs w:val="24"/>
          <w:highlight w:val="none"/>
        </w:rPr>
      </w:pPr>
      <w:r>
        <w:rPr>
          <w:rFonts w:hint="eastAsia" w:ascii="宋体" w:hAnsi="宋体" w:eastAsia="宋体" w:cs="宋体"/>
          <w:i w:val="0"/>
          <w:iCs w:val="0"/>
          <w:color w:val="auto"/>
          <w:spacing w:val="11"/>
          <w:sz w:val="24"/>
          <w:szCs w:val="24"/>
          <w:highlight w:val="none"/>
        </w:rPr>
        <w:t>（5）框架协议有效期内，因违法行为被禁止或限制参加政府采购活动的；</w:t>
      </w:r>
    </w:p>
    <w:p w14:paraId="053B99E4">
      <w:pPr>
        <w:pStyle w:val="19"/>
        <w:keepNext w:val="0"/>
        <w:keepLines w:val="0"/>
        <w:pageBreakBefore w:val="0"/>
        <w:kinsoku/>
        <w:wordWrap/>
        <w:overflowPunct/>
        <w:topLinePunct w:val="0"/>
        <w:bidi w:val="0"/>
        <w:snapToGrid/>
        <w:spacing w:before="0" w:beforeAutospacing="0" w:after="0" w:afterAutospacing="0" w:line="312" w:lineRule="auto"/>
        <w:ind w:right="0" w:firstLine="524" w:firstLineChars="200"/>
        <w:textAlignment w:val="auto"/>
        <w:rPr>
          <w:rFonts w:hint="eastAsia" w:ascii="宋体" w:hAnsi="宋体" w:eastAsia="宋体" w:cs="宋体"/>
          <w:i w:val="0"/>
          <w:iCs w:val="0"/>
          <w:color w:val="auto"/>
          <w:spacing w:val="11"/>
          <w:sz w:val="24"/>
          <w:szCs w:val="24"/>
          <w:highlight w:val="none"/>
        </w:rPr>
      </w:pPr>
      <w:r>
        <w:rPr>
          <w:rFonts w:hint="eastAsia" w:ascii="宋体" w:hAnsi="宋体" w:eastAsia="宋体" w:cs="宋体"/>
          <w:i w:val="0"/>
          <w:iCs w:val="0"/>
          <w:color w:val="auto"/>
          <w:spacing w:val="11"/>
          <w:sz w:val="24"/>
          <w:szCs w:val="24"/>
          <w:highlight w:val="none"/>
        </w:rPr>
        <w:t>（6）转包、非法分包采购合同的；</w:t>
      </w:r>
    </w:p>
    <w:p w14:paraId="72F5AF9F">
      <w:pPr>
        <w:pStyle w:val="19"/>
        <w:keepNext w:val="0"/>
        <w:keepLines w:val="0"/>
        <w:pageBreakBefore w:val="0"/>
        <w:kinsoku/>
        <w:wordWrap/>
        <w:overflowPunct/>
        <w:topLinePunct w:val="0"/>
        <w:bidi w:val="0"/>
        <w:snapToGrid/>
        <w:spacing w:before="0" w:beforeAutospacing="0" w:after="0" w:afterAutospacing="0" w:line="312" w:lineRule="auto"/>
        <w:ind w:right="0" w:firstLine="524" w:firstLineChars="200"/>
        <w:textAlignment w:val="auto"/>
        <w:rPr>
          <w:rFonts w:hint="eastAsia" w:ascii="宋体" w:hAnsi="宋体" w:eastAsia="宋体" w:cs="宋体"/>
          <w:i w:val="0"/>
          <w:iCs w:val="0"/>
          <w:color w:val="auto"/>
          <w:spacing w:val="11"/>
          <w:sz w:val="24"/>
          <w:szCs w:val="24"/>
          <w:highlight w:val="none"/>
        </w:rPr>
      </w:pPr>
      <w:r>
        <w:rPr>
          <w:rFonts w:hint="eastAsia" w:ascii="宋体" w:hAnsi="宋体" w:eastAsia="宋体" w:cs="宋体"/>
          <w:i w:val="0"/>
          <w:iCs w:val="0"/>
          <w:color w:val="auto"/>
          <w:spacing w:val="11"/>
          <w:sz w:val="24"/>
          <w:szCs w:val="24"/>
          <w:highlight w:val="none"/>
        </w:rPr>
        <w:t>（7）协议书约定的其他情形。</w:t>
      </w:r>
    </w:p>
    <w:p w14:paraId="6F150929">
      <w:pPr>
        <w:pStyle w:val="19"/>
        <w:keepNext w:val="0"/>
        <w:keepLines w:val="0"/>
        <w:pageBreakBefore w:val="0"/>
        <w:kinsoku/>
        <w:wordWrap/>
        <w:overflowPunct/>
        <w:topLinePunct w:val="0"/>
        <w:bidi w:val="0"/>
        <w:snapToGrid/>
        <w:spacing w:before="0" w:beforeAutospacing="0" w:after="0" w:afterAutospacing="0" w:line="312" w:lineRule="auto"/>
        <w:ind w:right="0" w:firstLine="524" w:firstLineChars="200"/>
        <w:textAlignment w:val="auto"/>
        <w:rPr>
          <w:rFonts w:hint="eastAsia" w:ascii="宋体" w:hAnsi="宋体" w:eastAsia="宋体" w:cs="宋体"/>
          <w:i w:val="0"/>
          <w:iCs w:val="0"/>
          <w:color w:val="auto"/>
          <w:spacing w:val="11"/>
          <w:sz w:val="24"/>
          <w:szCs w:val="24"/>
          <w:highlight w:val="none"/>
        </w:rPr>
      </w:pPr>
      <w:r>
        <w:rPr>
          <w:rFonts w:hint="eastAsia" w:ascii="宋体" w:hAnsi="宋体" w:eastAsia="宋体" w:cs="宋体"/>
          <w:i w:val="0"/>
          <w:iCs w:val="0"/>
          <w:color w:val="auto"/>
          <w:spacing w:val="11"/>
          <w:sz w:val="24"/>
          <w:szCs w:val="24"/>
          <w:highlight w:val="none"/>
        </w:rPr>
        <w:t>4.1.2 被取消入围资格或者被解除框架协议的供应商不得参加本项目补充征集。</w:t>
      </w:r>
    </w:p>
    <w:p w14:paraId="11A30ABB">
      <w:pPr>
        <w:keepNext w:val="0"/>
        <w:keepLines w:val="0"/>
        <w:pageBreakBefore w:val="0"/>
        <w:widowControl/>
        <w:kinsoku/>
        <w:wordWrap/>
        <w:overflowPunct/>
        <w:topLinePunct w:val="0"/>
        <w:bidi w:val="0"/>
        <w:snapToGrid/>
        <w:spacing w:beforeAutospacing="0" w:afterAutospacing="0" w:line="312" w:lineRule="auto"/>
        <w:ind w:right="0" w:firstLine="472" w:firstLineChars="196"/>
        <w:jc w:val="left"/>
        <w:textAlignment w:val="auto"/>
        <w:rPr>
          <w:rFonts w:hint="eastAsia" w:ascii="宋体" w:hAnsi="宋体" w:eastAsia="宋体" w:cs="宋体"/>
          <w:i w:val="0"/>
          <w:iCs w:val="0"/>
          <w:color w:val="auto"/>
          <w:kern w:val="0"/>
          <w:sz w:val="24"/>
          <w:szCs w:val="24"/>
          <w:highlight w:val="none"/>
        </w:rPr>
      </w:pPr>
      <w:r>
        <w:rPr>
          <w:rFonts w:hint="eastAsia" w:ascii="宋体" w:hAnsi="宋体" w:eastAsia="宋体" w:cs="宋体"/>
          <w:b/>
          <w:i w:val="0"/>
          <w:iCs w:val="0"/>
          <w:color w:val="auto"/>
          <w:kern w:val="0"/>
          <w:sz w:val="24"/>
          <w:szCs w:val="24"/>
          <w:highlight w:val="none"/>
        </w:rPr>
        <w:t>4.2 入围供应商的补充征集</w:t>
      </w:r>
    </w:p>
    <w:p w14:paraId="1B7AAC09">
      <w:pPr>
        <w:pStyle w:val="19"/>
        <w:keepNext w:val="0"/>
        <w:keepLines w:val="0"/>
        <w:pageBreakBefore w:val="0"/>
        <w:kinsoku/>
        <w:wordWrap/>
        <w:overflowPunct/>
        <w:topLinePunct w:val="0"/>
        <w:bidi w:val="0"/>
        <w:snapToGrid/>
        <w:spacing w:before="0" w:beforeAutospacing="0" w:after="0" w:afterAutospacing="0" w:line="312" w:lineRule="auto"/>
        <w:ind w:right="0" w:firstLine="524" w:firstLineChars="200"/>
        <w:textAlignment w:val="auto"/>
        <w:rPr>
          <w:rFonts w:hint="eastAsia" w:ascii="宋体" w:hAnsi="宋体" w:eastAsia="宋体" w:cs="宋体"/>
          <w:i w:val="0"/>
          <w:iCs w:val="0"/>
          <w:color w:val="auto"/>
          <w:spacing w:val="11"/>
          <w:sz w:val="24"/>
          <w:szCs w:val="24"/>
          <w:highlight w:val="none"/>
        </w:rPr>
      </w:pPr>
      <w:r>
        <w:rPr>
          <w:rFonts w:hint="eastAsia" w:ascii="宋体" w:hAnsi="宋体" w:eastAsia="宋体" w:cs="宋体"/>
          <w:i w:val="0"/>
          <w:iCs w:val="0"/>
          <w:color w:val="auto"/>
          <w:spacing w:val="11"/>
          <w:sz w:val="24"/>
          <w:szCs w:val="24"/>
          <w:highlight w:val="none"/>
        </w:rPr>
        <w:t>4.2.1 剩余入围供应商不足入围供应商总数70%且影响框架协议执行的，框架协议有效期内，征集人可以补充征集供应商。</w:t>
      </w:r>
    </w:p>
    <w:p w14:paraId="38E5F4DB">
      <w:pPr>
        <w:pStyle w:val="19"/>
        <w:keepNext w:val="0"/>
        <w:keepLines w:val="0"/>
        <w:pageBreakBefore w:val="0"/>
        <w:kinsoku/>
        <w:wordWrap/>
        <w:overflowPunct/>
        <w:topLinePunct w:val="0"/>
        <w:bidi w:val="0"/>
        <w:snapToGrid/>
        <w:spacing w:before="0" w:beforeAutospacing="0" w:after="0" w:afterAutospacing="0" w:line="312" w:lineRule="auto"/>
        <w:ind w:right="0" w:firstLine="524" w:firstLineChars="200"/>
        <w:textAlignment w:val="auto"/>
        <w:rPr>
          <w:rFonts w:hint="eastAsia" w:ascii="宋体" w:hAnsi="宋体" w:eastAsia="宋体" w:cs="宋体"/>
          <w:i w:val="0"/>
          <w:iCs w:val="0"/>
          <w:color w:val="auto"/>
          <w:spacing w:val="11"/>
          <w:sz w:val="24"/>
          <w:szCs w:val="24"/>
          <w:highlight w:val="none"/>
        </w:rPr>
      </w:pPr>
      <w:r>
        <w:rPr>
          <w:rFonts w:hint="eastAsia" w:ascii="宋体" w:hAnsi="宋体" w:eastAsia="宋体" w:cs="宋体"/>
          <w:i w:val="0"/>
          <w:iCs w:val="0"/>
          <w:color w:val="auto"/>
          <w:spacing w:val="11"/>
          <w:sz w:val="24"/>
          <w:szCs w:val="24"/>
          <w:highlight w:val="none"/>
        </w:rPr>
        <w:t>4.2.2 补充征集期间，原框架协议继续履行。</w:t>
      </w:r>
    </w:p>
    <w:p w14:paraId="20919842">
      <w:pPr>
        <w:pStyle w:val="19"/>
        <w:keepNext w:val="0"/>
        <w:keepLines w:val="0"/>
        <w:pageBreakBefore w:val="0"/>
        <w:kinsoku/>
        <w:wordWrap/>
        <w:overflowPunct/>
        <w:topLinePunct w:val="0"/>
        <w:bidi w:val="0"/>
        <w:snapToGrid/>
        <w:spacing w:before="0" w:beforeAutospacing="0" w:after="0" w:afterAutospacing="0" w:line="312" w:lineRule="auto"/>
        <w:ind w:right="0" w:firstLine="472" w:firstLineChars="196"/>
        <w:textAlignment w:val="auto"/>
        <w:rPr>
          <w:rFonts w:hint="eastAsia" w:ascii="宋体" w:hAnsi="宋体" w:eastAsia="宋体" w:cs="宋体"/>
          <w:b/>
          <w:i w:val="0"/>
          <w:iCs w:val="0"/>
          <w:color w:val="auto"/>
          <w:sz w:val="24"/>
          <w:szCs w:val="24"/>
          <w:highlight w:val="none"/>
        </w:rPr>
      </w:pPr>
      <w:r>
        <w:rPr>
          <w:rFonts w:hint="eastAsia" w:ascii="宋体" w:hAnsi="宋体" w:eastAsia="宋体" w:cs="宋体"/>
          <w:b/>
          <w:i w:val="0"/>
          <w:iCs w:val="0"/>
          <w:color w:val="auto"/>
          <w:sz w:val="24"/>
          <w:szCs w:val="24"/>
          <w:highlight w:val="none"/>
        </w:rPr>
        <w:t>5.协议方权利义务</w:t>
      </w:r>
    </w:p>
    <w:p w14:paraId="3D20B244">
      <w:pPr>
        <w:pStyle w:val="19"/>
        <w:keepNext w:val="0"/>
        <w:keepLines w:val="0"/>
        <w:pageBreakBefore w:val="0"/>
        <w:kinsoku/>
        <w:wordWrap/>
        <w:overflowPunct/>
        <w:topLinePunct w:val="0"/>
        <w:bidi w:val="0"/>
        <w:snapToGrid/>
        <w:spacing w:before="0" w:beforeAutospacing="0" w:after="0" w:afterAutospacing="0" w:line="312" w:lineRule="auto"/>
        <w:ind w:right="0" w:firstLine="472" w:firstLineChars="196"/>
        <w:textAlignment w:val="auto"/>
        <w:rPr>
          <w:rFonts w:hint="eastAsia" w:ascii="宋体" w:hAnsi="宋体" w:eastAsia="宋体" w:cs="宋体"/>
          <w:i w:val="0"/>
          <w:iCs w:val="0"/>
          <w:color w:val="auto"/>
          <w:spacing w:val="11"/>
          <w:sz w:val="24"/>
          <w:szCs w:val="24"/>
          <w:highlight w:val="none"/>
        </w:rPr>
      </w:pPr>
      <w:r>
        <w:rPr>
          <w:rFonts w:hint="eastAsia" w:ascii="宋体" w:hAnsi="宋体" w:eastAsia="宋体" w:cs="宋体"/>
          <w:b/>
          <w:i w:val="0"/>
          <w:iCs w:val="0"/>
          <w:color w:val="auto"/>
          <w:sz w:val="24"/>
          <w:szCs w:val="24"/>
          <w:highlight w:val="none"/>
        </w:rPr>
        <w:t>5.1 甲方权利义务</w:t>
      </w:r>
    </w:p>
    <w:p w14:paraId="463ECB93">
      <w:pPr>
        <w:pStyle w:val="19"/>
        <w:keepNext w:val="0"/>
        <w:keepLines w:val="0"/>
        <w:pageBreakBefore w:val="0"/>
        <w:kinsoku/>
        <w:wordWrap/>
        <w:overflowPunct/>
        <w:topLinePunct w:val="0"/>
        <w:bidi w:val="0"/>
        <w:snapToGrid/>
        <w:spacing w:before="0" w:beforeAutospacing="0" w:after="0" w:afterAutospacing="0" w:line="312" w:lineRule="auto"/>
        <w:ind w:right="0" w:firstLine="524" w:firstLineChars="200"/>
        <w:textAlignment w:val="auto"/>
        <w:rPr>
          <w:rFonts w:hint="eastAsia" w:ascii="宋体" w:hAnsi="宋体" w:eastAsia="宋体" w:cs="宋体"/>
          <w:i w:val="0"/>
          <w:iCs w:val="0"/>
          <w:color w:val="auto"/>
          <w:spacing w:val="11"/>
          <w:sz w:val="24"/>
          <w:szCs w:val="24"/>
          <w:highlight w:val="none"/>
        </w:rPr>
      </w:pPr>
      <w:r>
        <w:rPr>
          <w:rFonts w:hint="eastAsia" w:ascii="宋体" w:hAnsi="宋体" w:eastAsia="宋体" w:cs="宋体"/>
          <w:i w:val="0"/>
          <w:iCs w:val="0"/>
          <w:color w:val="auto"/>
          <w:spacing w:val="11"/>
          <w:sz w:val="24"/>
          <w:szCs w:val="24"/>
          <w:highlight w:val="none"/>
        </w:rPr>
        <w:t>5.1.1 为第二阶段合同授予提供工作便利；</w:t>
      </w:r>
    </w:p>
    <w:p w14:paraId="6F94DA59">
      <w:pPr>
        <w:pStyle w:val="19"/>
        <w:keepNext w:val="0"/>
        <w:keepLines w:val="0"/>
        <w:pageBreakBefore w:val="0"/>
        <w:kinsoku/>
        <w:wordWrap/>
        <w:overflowPunct/>
        <w:topLinePunct w:val="0"/>
        <w:bidi w:val="0"/>
        <w:snapToGrid/>
        <w:spacing w:before="0" w:beforeAutospacing="0" w:after="0" w:afterAutospacing="0" w:line="312" w:lineRule="auto"/>
        <w:ind w:right="0" w:firstLine="524" w:firstLineChars="200"/>
        <w:textAlignment w:val="auto"/>
        <w:rPr>
          <w:rFonts w:hint="eastAsia" w:ascii="宋体" w:hAnsi="宋体" w:eastAsia="宋体" w:cs="宋体"/>
          <w:i w:val="0"/>
          <w:iCs w:val="0"/>
          <w:color w:val="auto"/>
          <w:spacing w:val="11"/>
          <w:sz w:val="24"/>
          <w:szCs w:val="24"/>
          <w:highlight w:val="none"/>
        </w:rPr>
      </w:pPr>
      <w:r>
        <w:rPr>
          <w:rFonts w:hint="eastAsia" w:ascii="宋体" w:hAnsi="宋体" w:eastAsia="宋体" w:cs="宋体"/>
          <w:i w:val="0"/>
          <w:iCs w:val="0"/>
          <w:color w:val="auto"/>
          <w:spacing w:val="11"/>
          <w:sz w:val="24"/>
          <w:szCs w:val="24"/>
          <w:highlight w:val="none"/>
        </w:rPr>
        <w:t>5.1.2 对第二阶段最高限价和需求标准执行情况进行管理；</w:t>
      </w:r>
    </w:p>
    <w:p w14:paraId="5DD47CE4">
      <w:pPr>
        <w:pStyle w:val="19"/>
        <w:keepNext w:val="0"/>
        <w:keepLines w:val="0"/>
        <w:pageBreakBefore w:val="0"/>
        <w:kinsoku/>
        <w:wordWrap/>
        <w:overflowPunct/>
        <w:topLinePunct w:val="0"/>
        <w:bidi w:val="0"/>
        <w:snapToGrid/>
        <w:spacing w:before="0" w:beforeAutospacing="0" w:after="0" w:afterAutospacing="0" w:line="312" w:lineRule="auto"/>
        <w:ind w:right="0" w:firstLine="524" w:firstLineChars="200"/>
        <w:textAlignment w:val="auto"/>
        <w:rPr>
          <w:rFonts w:hint="eastAsia" w:ascii="宋体" w:hAnsi="宋体" w:eastAsia="宋体" w:cs="宋体"/>
          <w:i w:val="0"/>
          <w:iCs w:val="0"/>
          <w:color w:val="auto"/>
          <w:spacing w:val="11"/>
          <w:sz w:val="24"/>
          <w:szCs w:val="24"/>
          <w:highlight w:val="none"/>
        </w:rPr>
      </w:pPr>
      <w:r>
        <w:rPr>
          <w:rFonts w:hint="eastAsia" w:ascii="宋体" w:hAnsi="宋体" w:eastAsia="宋体" w:cs="宋体"/>
          <w:i w:val="0"/>
          <w:iCs w:val="0"/>
          <w:color w:val="auto"/>
          <w:spacing w:val="11"/>
          <w:sz w:val="24"/>
          <w:szCs w:val="24"/>
          <w:highlight w:val="none"/>
        </w:rPr>
        <w:t>5.1.3 对第二阶段确定成交供应商情况进行管理；</w:t>
      </w:r>
    </w:p>
    <w:p w14:paraId="4B5DE6AD">
      <w:pPr>
        <w:pStyle w:val="19"/>
        <w:keepNext w:val="0"/>
        <w:keepLines w:val="0"/>
        <w:pageBreakBefore w:val="0"/>
        <w:kinsoku/>
        <w:wordWrap/>
        <w:overflowPunct/>
        <w:topLinePunct w:val="0"/>
        <w:bidi w:val="0"/>
        <w:snapToGrid/>
        <w:spacing w:before="0" w:beforeAutospacing="0" w:after="0" w:afterAutospacing="0" w:line="312" w:lineRule="auto"/>
        <w:ind w:right="0" w:firstLine="524" w:firstLineChars="200"/>
        <w:textAlignment w:val="auto"/>
        <w:rPr>
          <w:rFonts w:hint="eastAsia" w:ascii="宋体" w:hAnsi="宋体" w:eastAsia="宋体" w:cs="宋体"/>
          <w:i w:val="0"/>
          <w:iCs w:val="0"/>
          <w:color w:val="auto"/>
          <w:spacing w:val="11"/>
          <w:sz w:val="24"/>
          <w:szCs w:val="24"/>
          <w:highlight w:val="none"/>
        </w:rPr>
      </w:pPr>
      <w:r>
        <w:rPr>
          <w:rFonts w:hint="eastAsia" w:ascii="宋体" w:hAnsi="宋体" w:eastAsia="宋体" w:cs="宋体"/>
          <w:i w:val="0"/>
          <w:iCs w:val="0"/>
          <w:color w:val="auto"/>
          <w:spacing w:val="11"/>
          <w:sz w:val="24"/>
          <w:szCs w:val="24"/>
          <w:highlight w:val="none"/>
        </w:rPr>
        <w:t>5.1.4 根据框架协议约定，在质量不降低、价格不提高的前提下，对入围供应商因产品升级换代、用新产品替代原入围产品的情形进行审核；</w:t>
      </w:r>
    </w:p>
    <w:p w14:paraId="20703389">
      <w:pPr>
        <w:pStyle w:val="19"/>
        <w:keepNext w:val="0"/>
        <w:keepLines w:val="0"/>
        <w:pageBreakBefore w:val="0"/>
        <w:kinsoku/>
        <w:wordWrap/>
        <w:overflowPunct/>
        <w:topLinePunct w:val="0"/>
        <w:bidi w:val="0"/>
        <w:snapToGrid/>
        <w:spacing w:before="0" w:beforeAutospacing="0" w:after="0" w:afterAutospacing="0" w:line="312" w:lineRule="auto"/>
        <w:ind w:right="0" w:firstLine="524" w:firstLineChars="200"/>
        <w:textAlignment w:val="auto"/>
        <w:rPr>
          <w:rFonts w:hint="eastAsia" w:ascii="宋体" w:hAnsi="宋体" w:eastAsia="宋体" w:cs="宋体"/>
          <w:i w:val="0"/>
          <w:iCs w:val="0"/>
          <w:color w:val="auto"/>
          <w:spacing w:val="11"/>
          <w:sz w:val="24"/>
          <w:szCs w:val="24"/>
          <w:highlight w:val="none"/>
        </w:rPr>
      </w:pPr>
      <w:r>
        <w:rPr>
          <w:rFonts w:hint="eastAsia" w:ascii="宋体" w:hAnsi="宋体" w:eastAsia="宋体" w:cs="宋体"/>
          <w:i w:val="0"/>
          <w:iCs w:val="0"/>
          <w:color w:val="auto"/>
          <w:spacing w:val="11"/>
          <w:sz w:val="24"/>
          <w:szCs w:val="24"/>
          <w:highlight w:val="none"/>
        </w:rPr>
        <w:t>5.1.5 建立用户反馈和评价机制，接受采购人和服务对象对入围供应商履行框架协议和采购合同情况的反馈与评价，并将用户反馈和评价情况向采购人和服务对象公开，作为第二阶段选定成交供应商的参考；</w:t>
      </w:r>
    </w:p>
    <w:p w14:paraId="570FCC70">
      <w:pPr>
        <w:pStyle w:val="19"/>
        <w:keepNext w:val="0"/>
        <w:keepLines w:val="0"/>
        <w:pageBreakBefore w:val="0"/>
        <w:kinsoku/>
        <w:wordWrap/>
        <w:overflowPunct/>
        <w:topLinePunct w:val="0"/>
        <w:bidi w:val="0"/>
        <w:snapToGrid/>
        <w:spacing w:before="0" w:beforeAutospacing="0" w:after="0" w:afterAutospacing="0" w:line="312" w:lineRule="auto"/>
        <w:ind w:right="0" w:firstLine="524" w:firstLineChars="200"/>
        <w:textAlignment w:val="auto"/>
        <w:rPr>
          <w:rFonts w:hint="eastAsia" w:ascii="宋体" w:hAnsi="宋体" w:eastAsia="宋体" w:cs="宋体"/>
          <w:i w:val="0"/>
          <w:iCs w:val="0"/>
          <w:color w:val="auto"/>
          <w:spacing w:val="11"/>
          <w:sz w:val="24"/>
          <w:szCs w:val="24"/>
          <w:highlight w:val="none"/>
        </w:rPr>
      </w:pPr>
      <w:r>
        <w:rPr>
          <w:rFonts w:hint="eastAsia" w:ascii="宋体" w:hAnsi="宋体" w:eastAsia="宋体" w:cs="宋体"/>
          <w:i w:val="0"/>
          <w:iCs w:val="0"/>
          <w:color w:val="auto"/>
          <w:spacing w:val="11"/>
          <w:sz w:val="24"/>
          <w:szCs w:val="24"/>
          <w:highlight w:val="none"/>
        </w:rPr>
        <w:t>5.1.6 办理入围供应商清退和补充相关事宜；</w:t>
      </w:r>
    </w:p>
    <w:p w14:paraId="6A09E275">
      <w:pPr>
        <w:pStyle w:val="19"/>
        <w:keepNext w:val="0"/>
        <w:keepLines w:val="0"/>
        <w:pageBreakBefore w:val="0"/>
        <w:kinsoku/>
        <w:wordWrap/>
        <w:overflowPunct/>
        <w:topLinePunct w:val="0"/>
        <w:bidi w:val="0"/>
        <w:snapToGrid/>
        <w:spacing w:before="0" w:beforeAutospacing="0" w:after="0" w:afterAutospacing="0" w:line="312" w:lineRule="auto"/>
        <w:ind w:right="0" w:firstLine="524" w:firstLineChars="200"/>
        <w:textAlignment w:val="auto"/>
        <w:rPr>
          <w:rFonts w:hint="eastAsia" w:ascii="宋体" w:hAnsi="宋体" w:eastAsia="宋体" w:cs="宋体"/>
          <w:i w:val="0"/>
          <w:iCs w:val="0"/>
          <w:color w:val="auto"/>
          <w:spacing w:val="11"/>
          <w:sz w:val="24"/>
          <w:szCs w:val="24"/>
          <w:highlight w:val="none"/>
        </w:rPr>
      </w:pPr>
      <w:r>
        <w:rPr>
          <w:rFonts w:hint="eastAsia" w:ascii="宋体" w:hAnsi="宋体" w:eastAsia="宋体" w:cs="宋体"/>
          <w:i w:val="0"/>
          <w:iCs w:val="0"/>
          <w:color w:val="auto"/>
          <w:spacing w:val="11"/>
          <w:sz w:val="24"/>
          <w:szCs w:val="24"/>
          <w:highlight w:val="none"/>
        </w:rPr>
        <w:t>5.1.</w:t>
      </w:r>
      <w:r>
        <w:rPr>
          <w:rFonts w:hint="eastAsia" w:ascii="宋体" w:hAnsi="宋体" w:eastAsia="宋体" w:cs="宋体"/>
          <w:i w:val="0"/>
          <w:iCs w:val="0"/>
          <w:color w:val="auto"/>
          <w:spacing w:val="11"/>
          <w:sz w:val="24"/>
          <w:szCs w:val="24"/>
          <w:highlight w:val="none"/>
          <w:lang w:val="en-US" w:eastAsia="zh-CN"/>
        </w:rPr>
        <w:t>7</w:t>
      </w:r>
      <w:r>
        <w:rPr>
          <w:rFonts w:hint="eastAsia" w:ascii="宋体" w:hAnsi="宋体" w:eastAsia="宋体" w:cs="宋体"/>
          <w:i w:val="0"/>
          <w:iCs w:val="0"/>
          <w:color w:val="auto"/>
          <w:spacing w:val="11"/>
          <w:sz w:val="24"/>
          <w:szCs w:val="24"/>
          <w:highlight w:val="none"/>
        </w:rPr>
        <w:t xml:space="preserve"> 根据工作需要组织框架协议操作培训；</w:t>
      </w:r>
    </w:p>
    <w:p w14:paraId="6768F7EA">
      <w:pPr>
        <w:pStyle w:val="19"/>
        <w:keepNext w:val="0"/>
        <w:keepLines w:val="0"/>
        <w:pageBreakBefore w:val="0"/>
        <w:kinsoku/>
        <w:wordWrap/>
        <w:overflowPunct/>
        <w:topLinePunct w:val="0"/>
        <w:bidi w:val="0"/>
        <w:snapToGrid/>
        <w:spacing w:before="0" w:beforeAutospacing="0" w:after="0" w:afterAutospacing="0" w:line="312" w:lineRule="auto"/>
        <w:ind w:right="0" w:firstLine="524" w:firstLineChars="200"/>
        <w:textAlignment w:val="auto"/>
        <w:rPr>
          <w:rFonts w:hint="eastAsia" w:ascii="宋体" w:hAnsi="宋体" w:eastAsia="宋体" w:cs="宋体"/>
          <w:i w:val="0"/>
          <w:iCs w:val="0"/>
          <w:color w:val="auto"/>
          <w:spacing w:val="11"/>
          <w:sz w:val="24"/>
          <w:szCs w:val="24"/>
          <w:highlight w:val="none"/>
        </w:rPr>
      </w:pPr>
      <w:r>
        <w:rPr>
          <w:rFonts w:hint="eastAsia" w:ascii="宋体" w:hAnsi="宋体" w:eastAsia="宋体" w:cs="宋体"/>
          <w:i w:val="0"/>
          <w:iCs w:val="0"/>
          <w:color w:val="auto"/>
          <w:spacing w:val="11"/>
          <w:sz w:val="24"/>
          <w:szCs w:val="24"/>
          <w:highlight w:val="none"/>
        </w:rPr>
        <w:t>5.1.</w:t>
      </w:r>
      <w:r>
        <w:rPr>
          <w:rFonts w:hint="eastAsia" w:ascii="宋体" w:hAnsi="宋体" w:eastAsia="宋体" w:cs="宋体"/>
          <w:i w:val="0"/>
          <w:iCs w:val="0"/>
          <w:color w:val="auto"/>
          <w:spacing w:val="11"/>
          <w:sz w:val="24"/>
          <w:szCs w:val="24"/>
          <w:highlight w:val="none"/>
          <w:lang w:val="en-US" w:eastAsia="zh-CN"/>
        </w:rPr>
        <w:t>8</w:t>
      </w:r>
      <w:r>
        <w:rPr>
          <w:rFonts w:hint="eastAsia" w:ascii="宋体" w:hAnsi="宋体" w:eastAsia="宋体" w:cs="宋体"/>
          <w:i w:val="0"/>
          <w:iCs w:val="0"/>
          <w:color w:val="auto"/>
          <w:spacing w:val="11"/>
          <w:sz w:val="24"/>
          <w:szCs w:val="24"/>
          <w:highlight w:val="none"/>
        </w:rPr>
        <w:t xml:space="preserve"> 法律法规规定的其他事项。</w:t>
      </w:r>
    </w:p>
    <w:p w14:paraId="7FA1152A">
      <w:pPr>
        <w:keepNext w:val="0"/>
        <w:keepLines w:val="0"/>
        <w:pageBreakBefore w:val="0"/>
        <w:widowControl/>
        <w:kinsoku/>
        <w:wordWrap/>
        <w:overflowPunct/>
        <w:topLinePunct w:val="0"/>
        <w:bidi w:val="0"/>
        <w:snapToGrid/>
        <w:spacing w:beforeAutospacing="0" w:afterAutospacing="0" w:line="312" w:lineRule="auto"/>
        <w:ind w:right="0" w:firstLine="472" w:firstLineChars="196"/>
        <w:jc w:val="left"/>
        <w:textAlignment w:val="auto"/>
        <w:rPr>
          <w:rFonts w:hint="eastAsia" w:ascii="宋体" w:hAnsi="宋体" w:eastAsia="宋体" w:cs="宋体"/>
          <w:i w:val="0"/>
          <w:iCs w:val="0"/>
          <w:color w:val="auto"/>
          <w:kern w:val="0"/>
          <w:sz w:val="24"/>
          <w:szCs w:val="24"/>
          <w:highlight w:val="none"/>
        </w:rPr>
      </w:pPr>
      <w:r>
        <w:rPr>
          <w:rFonts w:hint="eastAsia" w:ascii="宋体" w:hAnsi="宋体" w:eastAsia="宋体" w:cs="宋体"/>
          <w:b/>
          <w:i w:val="0"/>
          <w:iCs w:val="0"/>
          <w:color w:val="auto"/>
          <w:kern w:val="0"/>
          <w:sz w:val="24"/>
          <w:szCs w:val="24"/>
          <w:highlight w:val="none"/>
        </w:rPr>
        <w:t>5.2 乙方权利义务</w:t>
      </w:r>
    </w:p>
    <w:p w14:paraId="170A069A">
      <w:pPr>
        <w:pStyle w:val="19"/>
        <w:keepNext w:val="0"/>
        <w:keepLines w:val="0"/>
        <w:pageBreakBefore w:val="0"/>
        <w:kinsoku/>
        <w:wordWrap/>
        <w:overflowPunct/>
        <w:topLinePunct w:val="0"/>
        <w:bidi w:val="0"/>
        <w:snapToGrid/>
        <w:spacing w:before="0" w:beforeAutospacing="0" w:after="0" w:afterAutospacing="0" w:line="312" w:lineRule="auto"/>
        <w:ind w:right="0" w:firstLine="524" w:firstLineChars="200"/>
        <w:textAlignment w:val="auto"/>
        <w:rPr>
          <w:rFonts w:hint="eastAsia" w:ascii="宋体" w:hAnsi="宋体" w:eastAsia="宋体" w:cs="宋体"/>
          <w:i w:val="0"/>
          <w:iCs w:val="0"/>
          <w:color w:val="auto"/>
          <w:spacing w:val="11"/>
          <w:sz w:val="24"/>
          <w:szCs w:val="24"/>
          <w:highlight w:val="none"/>
        </w:rPr>
      </w:pPr>
      <w:r>
        <w:rPr>
          <w:rFonts w:hint="eastAsia" w:ascii="宋体" w:hAnsi="宋体" w:eastAsia="宋体" w:cs="宋体"/>
          <w:i w:val="0"/>
          <w:iCs w:val="0"/>
          <w:color w:val="auto"/>
          <w:spacing w:val="11"/>
          <w:sz w:val="24"/>
          <w:szCs w:val="24"/>
          <w:highlight w:val="none"/>
        </w:rPr>
        <w:t>5.2.1 无正当理由，不得主动放弃入围资格或者退出框架协议；</w:t>
      </w:r>
    </w:p>
    <w:p w14:paraId="68E24F25">
      <w:pPr>
        <w:pStyle w:val="19"/>
        <w:keepNext w:val="0"/>
        <w:keepLines w:val="0"/>
        <w:pageBreakBefore w:val="0"/>
        <w:kinsoku/>
        <w:wordWrap/>
        <w:overflowPunct/>
        <w:topLinePunct w:val="0"/>
        <w:bidi w:val="0"/>
        <w:snapToGrid/>
        <w:spacing w:before="0" w:beforeAutospacing="0" w:after="0" w:afterAutospacing="0" w:line="312" w:lineRule="auto"/>
        <w:ind w:right="0" w:firstLine="524" w:firstLineChars="200"/>
        <w:textAlignment w:val="auto"/>
        <w:rPr>
          <w:rFonts w:hint="eastAsia" w:ascii="宋体" w:hAnsi="宋体" w:eastAsia="宋体" w:cs="宋体"/>
          <w:i w:val="0"/>
          <w:iCs w:val="0"/>
          <w:color w:val="auto"/>
          <w:spacing w:val="11"/>
          <w:sz w:val="24"/>
          <w:szCs w:val="24"/>
          <w:highlight w:val="none"/>
        </w:rPr>
      </w:pPr>
      <w:r>
        <w:rPr>
          <w:rFonts w:hint="eastAsia" w:ascii="宋体" w:hAnsi="宋体" w:eastAsia="宋体" w:cs="宋体"/>
          <w:i w:val="0"/>
          <w:iCs w:val="0"/>
          <w:color w:val="auto"/>
          <w:spacing w:val="11"/>
          <w:sz w:val="24"/>
          <w:szCs w:val="24"/>
          <w:highlight w:val="none"/>
        </w:rPr>
        <w:t>5.2.2 接受甲方的框架协议履约管理；</w:t>
      </w:r>
    </w:p>
    <w:p w14:paraId="3C3290AB">
      <w:pPr>
        <w:pStyle w:val="19"/>
        <w:keepNext w:val="0"/>
        <w:keepLines w:val="0"/>
        <w:pageBreakBefore w:val="0"/>
        <w:kinsoku/>
        <w:wordWrap/>
        <w:overflowPunct/>
        <w:topLinePunct w:val="0"/>
        <w:bidi w:val="0"/>
        <w:snapToGrid/>
        <w:spacing w:before="0" w:beforeAutospacing="0" w:after="0" w:afterAutospacing="0" w:line="312" w:lineRule="auto"/>
        <w:ind w:right="0" w:firstLine="524" w:firstLineChars="200"/>
        <w:textAlignment w:val="auto"/>
        <w:rPr>
          <w:rFonts w:hint="eastAsia" w:ascii="宋体" w:hAnsi="宋体" w:eastAsia="宋体" w:cs="宋体"/>
          <w:i w:val="0"/>
          <w:iCs w:val="0"/>
          <w:color w:val="auto"/>
          <w:spacing w:val="11"/>
          <w:sz w:val="24"/>
          <w:szCs w:val="24"/>
          <w:highlight w:val="none"/>
        </w:rPr>
      </w:pPr>
      <w:r>
        <w:rPr>
          <w:rFonts w:hint="eastAsia" w:ascii="宋体" w:hAnsi="宋体" w:eastAsia="宋体" w:cs="宋体"/>
          <w:i w:val="0"/>
          <w:iCs w:val="0"/>
          <w:color w:val="auto"/>
          <w:spacing w:val="11"/>
          <w:sz w:val="24"/>
          <w:szCs w:val="24"/>
          <w:highlight w:val="none"/>
        </w:rPr>
        <w:t>5.2.3 诚信履行本框架协议和采购合同；</w:t>
      </w:r>
    </w:p>
    <w:p w14:paraId="4D02F192">
      <w:pPr>
        <w:pStyle w:val="19"/>
        <w:keepNext w:val="0"/>
        <w:keepLines w:val="0"/>
        <w:pageBreakBefore w:val="0"/>
        <w:kinsoku/>
        <w:wordWrap/>
        <w:overflowPunct/>
        <w:topLinePunct w:val="0"/>
        <w:bidi w:val="0"/>
        <w:snapToGrid/>
        <w:spacing w:before="0" w:beforeAutospacing="0" w:after="0" w:afterAutospacing="0" w:line="312" w:lineRule="auto"/>
        <w:ind w:right="0" w:firstLine="524" w:firstLineChars="200"/>
        <w:textAlignment w:val="auto"/>
        <w:rPr>
          <w:rFonts w:hint="eastAsia" w:ascii="宋体" w:hAnsi="宋体" w:eastAsia="宋体" w:cs="宋体"/>
          <w:i w:val="0"/>
          <w:iCs w:val="0"/>
          <w:color w:val="auto"/>
          <w:spacing w:val="11"/>
          <w:sz w:val="24"/>
          <w:szCs w:val="24"/>
          <w:highlight w:val="none"/>
        </w:rPr>
      </w:pPr>
      <w:r>
        <w:rPr>
          <w:rFonts w:hint="eastAsia" w:ascii="宋体" w:hAnsi="宋体" w:eastAsia="宋体" w:cs="宋体"/>
          <w:i w:val="0"/>
          <w:iCs w:val="0"/>
          <w:color w:val="auto"/>
          <w:spacing w:val="11"/>
          <w:sz w:val="24"/>
          <w:szCs w:val="24"/>
          <w:highlight w:val="none"/>
        </w:rPr>
        <w:t>5.2.4 认为自身权益受到损害的，可以依法提出质疑和投诉；</w:t>
      </w:r>
    </w:p>
    <w:p w14:paraId="7C1E9A19">
      <w:pPr>
        <w:pStyle w:val="19"/>
        <w:keepNext w:val="0"/>
        <w:keepLines w:val="0"/>
        <w:pageBreakBefore w:val="0"/>
        <w:kinsoku/>
        <w:wordWrap/>
        <w:overflowPunct/>
        <w:topLinePunct w:val="0"/>
        <w:bidi w:val="0"/>
        <w:snapToGrid/>
        <w:spacing w:before="0" w:beforeAutospacing="0" w:after="0" w:afterAutospacing="0" w:line="312" w:lineRule="auto"/>
        <w:ind w:right="0" w:firstLine="524" w:firstLineChars="200"/>
        <w:textAlignment w:val="auto"/>
        <w:rPr>
          <w:rFonts w:hint="eastAsia" w:ascii="宋体" w:hAnsi="宋体" w:eastAsia="宋体" w:cs="宋体"/>
          <w:i w:val="0"/>
          <w:iCs w:val="0"/>
          <w:color w:val="auto"/>
          <w:spacing w:val="11"/>
          <w:sz w:val="24"/>
          <w:szCs w:val="24"/>
          <w:highlight w:val="none"/>
        </w:rPr>
      </w:pPr>
      <w:r>
        <w:rPr>
          <w:rFonts w:hint="eastAsia" w:ascii="宋体" w:hAnsi="宋体" w:eastAsia="宋体" w:cs="宋体"/>
          <w:i w:val="0"/>
          <w:iCs w:val="0"/>
          <w:color w:val="auto"/>
          <w:spacing w:val="11"/>
          <w:sz w:val="24"/>
          <w:szCs w:val="24"/>
          <w:highlight w:val="none"/>
        </w:rPr>
        <w:t>5.2.5 参加甲方组织的框架协议操作培训；</w:t>
      </w:r>
    </w:p>
    <w:p w14:paraId="00FA7AF7">
      <w:pPr>
        <w:pStyle w:val="19"/>
        <w:keepNext w:val="0"/>
        <w:keepLines w:val="0"/>
        <w:pageBreakBefore w:val="0"/>
        <w:kinsoku/>
        <w:wordWrap/>
        <w:overflowPunct/>
        <w:topLinePunct w:val="0"/>
        <w:bidi w:val="0"/>
        <w:snapToGrid/>
        <w:spacing w:before="0" w:beforeAutospacing="0" w:after="0" w:afterAutospacing="0" w:line="312" w:lineRule="auto"/>
        <w:ind w:right="0" w:firstLine="524" w:firstLineChars="200"/>
        <w:textAlignment w:val="auto"/>
        <w:rPr>
          <w:rFonts w:hint="eastAsia" w:ascii="宋体" w:hAnsi="宋体" w:eastAsia="宋体" w:cs="宋体"/>
          <w:i w:val="0"/>
          <w:iCs w:val="0"/>
          <w:color w:val="auto"/>
          <w:spacing w:val="11"/>
          <w:sz w:val="24"/>
          <w:szCs w:val="24"/>
          <w:highlight w:val="none"/>
        </w:rPr>
      </w:pPr>
      <w:r>
        <w:rPr>
          <w:rFonts w:hint="eastAsia" w:ascii="宋体" w:hAnsi="宋体" w:eastAsia="宋体" w:cs="宋体"/>
          <w:i w:val="0"/>
          <w:iCs w:val="0"/>
          <w:color w:val="auto"/>
          <w:spacing w:val="11"/>
          <w:sz w:val="24"/>
          <w:szCs w:val="24"/>
          <w:highlight w:val="none"/>
        </w:rPr>
        <w:t>5.2.6 法律法规、征集文件规定的其他事项。</w:t>
      </w:r>
    </w:p>
    <w:p w14:paraId="3FD27EB7">
      <w:pPr>
        <w:keepNext w:val="0"/>
        <w:keepLines w:val="0"/>
        <w:pageBreakBefore w:val="0"/>
        <w:kinsoku/>
        <w:wordWrap/>
        <w:overflowPunct/>
        <w:topLinePunct w:val="0"/>
        <w:bidi w:val="0"/>
        <w:snapToGrid/>
        <w:spacing w:beforeAutospacing="0" w:afterAutospacing="0" w:line="312" w:lineRule="auto"/>
        <w:ind w:right="0" w:firstLine="482" w:firstLineChars="200"/>
        <w:textAlignment w:val="auto"/>
        <w:rPr>
          <w:rFonts w:hint="eastAsia" w:ascii="宋体" w:hAnsi="宋体" w:eastAsia="宋体" w:cs="宋体"/>
          <w:i w:val="0"/>
          <w:iCs w:val="0"/>
          <w:color w:val="auto"/>
          <w:sz w:val="24"/>
          <w:szCs w:val="24"/>
          <w:highlight w:val="none"/>
        </w:rPr>
      </w:pPr>
      <w:r>
        <w:rPr>
          <w:rFonts w:hint="eastAsia" w:ascii="宋体" w:hAnsi="宋体" w:eastAsia="宋体" w:cs="宋体"/>
          <w:b/>
          <w:i w:val="0"/>
          <w:iCs w:val="0"/>
          <w:color w:val="auto"/>
          <w:sz w:val="24"/>
          <w:szCs w:val="24"/>
          <w:highlight w:val="none"/>
        </w:rPr>
        <w:t>6.特别约定</w:t>
      </w:r>
    </w:p>
    <w:p w14:paraId="4CCEFBF6">
      <w:pPr>
        <w:keepNext w:val="0"/>
        <w:keepLines w:val="0"/>
        <w:pageBreakBefore w:val="0"/>
        <w:kinsoku/>
        <w:wordWrap/>
        <w:overflowPunct/>
        <w:topLinePunct w:val="0"/>
        <w:bidi w:val="0"/>
        <w:snapToGrid/>
        <w:spacing w:beforeAutospacing="0" w:afterAutospacing="0" w:line="312" w:lineRule="auto"/>
        <w:ind w:right="0" w:firstLine="480" w:firstLineChars="20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kern w:val="0"/>
          <w:sz w:val="24"/>
          <w:szCs w:val="24"/>
          <w:highlight w:val="none"/>
        </w:rPr>
        <w:t>本协议有效期内，各</w:t>
      </w:r>
      <w:r>
        <w:rPr>
          <w:rFonts w:hint="eastAsia" w:ascii="宋体" w:hAnsi="宋体" w:eastAsia="宋体" w:cs="宋体"/>
          <w:i w:val="0"/>
          <w:iCs w:val="0"/>
          <w:color w:val="auto"/>
          <w:spacing w:val="11"/>
          <w:sz w:val="24"/>
          <w:szCs w:val="24"/>
          <w:highlight w:val="none"/>
        </w:rPr>
        <w:t>采购人或者服务对象按照框架协议约定规则，确定乙方为第二阶段成交供应商并订立采购合同的，</w:t>
      </w:r>
      <w:r>
        <w:rPr>
          <w:rFonts w:hint="eastAsia" w:ascii="宋体" w:hAnsi="宋体" w:eastAsia="宋体" w:cs="宋体"/>
          <w:i w:val="0"/>
          <w:iCs w:val="0"/>
          <w:color w:val="auto"/>
          <w:kern w:val="0"/>
          <w:sz w:val="24"/>
          <w:szCs w:val="24"/>
          <w:highlight w:val="none"/>
        </w:rPr>
        <w:t>乙方承诺并保证完整地按照本框架协议和采购合同约定，提供合格的服务。</w:t>
      </w:r>
    </w:p>
    <w:p w14:paraId="34656BEC">
      <w:pPr>
        <w:keepNext w:val="0"/>
        <w:keepLines w:val="0"/>
        <w:pageBreakBefore w:val="0"/>
        <w:widowControl/>
        <w:kinsoku/>
        <w:wordWrap/>
        <w:overflowPunct/>
        <w:topLinePunct w:val="0"/>
        <w:bidi w:val="0"/>
        <w:snapToGrid/>
        <w:spacing w:beforeAutospacing="0" w:afterAutospacing="0" w:line="312" w:lineRule="auto"/>
        <w:ind w:right="0" w:firstLine="480" w:firstLineChars="200"/>
        <w:jc w:val="left"/>
        <w:textAlignment w:val="auto"/>
        <w:rPr>
          <w:rFonts w:hint="eastAsia" w:ascii="宋体" w:hAnsi="宋体" w:eastAsia="宋体" w:cs="宋体"/>
          <w:i w:val="0"/>
          <w:iCs w:val="0"/>
          <w:color w:val="auto"/>
          <w:kern w:val="0"/>
          <w:sz w:val="24"/>
          <w:szCs w:val="24"/>
          <w:highlight w:val="none"/>
        </w:rPr>
      </w:pPr>
      <w:r>
        <w:rPr>
          <w:rFonts w:hint="eastAsia" w:ascii="宋体" w:hAnsi="宋体" w:eastAsia="宋体" w:cs="宋体"/>
          <w:i w:val="0"/>
          <w:iCs w:val="0"/>
          <w:color w:val="auto"/>
          <w:kern w:val="0"/>
          <w:sz w:val="24"/>
          <w:szCs w:val="24"/>
          <w:highlight w:val="none"/>
        </w:rPr>
        <w:t>若乙方对任一采购合同的采购人或者服务对象违约，视同对甲方违约，甲方及各采购人或者服务对象均有权依据本框架协议及签订的采购合同，追究乙方的责任。</w:t>
      </w:r>
    </w:p>
    <w:p w14:paraId="389F10D2">
      <w:pPr>
        <w:pStyle w:val="19"/>
        <w:keepNext w:val="0"/>
        <w:keepLines w:val="0"/>
        <w:pageBreakBefore w:val="0"/>
        <w:kinsoku/>
        <w:wordWrap/>
        <w:overflowPunct/>
        <w:topLinePunct w:val="0"/>
        <w:bidi w:val="0"/>
        <w:snapToGrid/>
        <w:spacing w:before="0" w:beforeAutospacing="0" w:after="0" w:afterAutospacing="0" w:line="312" w:lineRule="auto"/>
        <w:ind w:right="0" w:firstLine="472" w:firstLineChars="196"/>
        <w:textAlignment w:val="auto"/>
        <w:rPr>
          <w:rFonts w:hint="eastAsia" w:ascii="宋体" w:hAnsi="宋体" w:eastAsia="宋体" w:cs="宋体"/>
          <w:i w:val="0"/>
          <w:iCs w:val="0"/>
          <w:color w:val="auto"/>
          <w:spacing w:val="11"/>
          <w:sz w:val="24"/>
          <w:szCs w:val="24"/>
          <w:highlight w:val="none"/>
        </w:rPr>
      </w:pPr>
      <w:r>
        <w:rPr>
          <w:rFonts w:hint="eastAsia" w:ascii="宋体" w:hAnsi="宋体" w:eastAsia="宋体" w:cs="宋体"/>
          <w:b/>
          <w:i w:val="0"/>
          <w:iCs w:val="0"/>
          <w:color w:val="auto"/>
          <w:sz w:val="24"/>
          <w:szCs w:val="24"/>
          <w:highlight w:val="none"/>
        </w:rPr>
        <w:t>7.知识产权与保密</w:t>
      </w:r>
    </w:p>
    <w:p w14:paraId="0C5AF10A">
      <w:pPr>
        <w:keepNext w:val="0"/>
        <w:keepLines w:val="0"/>
        <w:pageBreakBefore w:val="0"/>
        <w:tabs>
          <w:tab w:val="left" w:pos="1906"/>
        </w:tabs>
        <w:kinsoku/>
        <w:wordWrap/>
        <w:overflowPunct/>
        <w:topLinePunct w:val="0"/>
        <w:autoSpaceDE w:val="0"/>
        <w:autoSpaceDN w:val="0"/>
        <w:bidi w:val="0"/>
        <w:adjustRightInd w:val="0"/>
        <w:snapToGrid/>
        <w:spacing w:beforeAutospacing="0" w:afterAutospacing="0" w:line="312" w:lineRule="auto"/>
        <w:ind w:right="0" w:firstLine="482" w:firstLineChars="200"/>
        <w:jc w:val="left"/>
        <w:textAlignment w:val="auto"/>
        <w:rPr>
          <w:rFonts w:hint="eastAsia" w:ascii="宋体" w:hAnsi="宋体" w:eastAsia="宋体" w:cs="宋体"/>
          <w:b/>
          <w:i w:val="0"/>
          <w:iCs w:val="0"/>
          <w:color w:val="auto"/>
          <w:kern w:val="0"/>
          <w:sz w:val="24"/>
          <w:szCs w:val="24"/>
          <w:highlight w:val="none"/>
        </w:rPr>
      </w:pPr>
      <w:r>
        <w:rPr>
          <w:rFonts w:hint="eastAsia" w:ascii="宋体" w:hAnsi="宋体" w:eastAsia="宋体" w:cs="宋体"/>
          <w:b/>
          <w:i w:val="0"/>
          <w:iCs w:val="0"/>
          <w:color w:val="auto"/>
          <w:kern w:val="0"/>
          <w:sz w:val="24"/>
          <w:szCs w:val="24"/>
          <w:highlight w:val="none"/>
        </w:rPr>
        <w:t>7.1 知识产权</w:t>
      </w:r>
    </w:p>
    <w:p w14:paraId="4C4578A7">
      <w:pPr>
        <w:keepNext w:val="0"/>
        <w:keepLines w:val="0"/>
        <w:pageBreakBefore w:val="0"/>
        <w:kinsoku/>
        <w:wordWrap/>
        <w:overflowPunct/>
        <w:topLinePunct w:val="0"/>
        <w:autoSpaceDE w:val="0"/>
        <w:autoSpaceDN w:val="0"/>
        <w:bidi w:val="0"/>
        <w:adjustRightInd w:val="0"/>
        <w:snapToGrid/>
        <w:spacing w:beforeAutospacing="0" w:afterAutospacing="0" w:line="312" w:lineRule="auto"/>
        <w:ind w:right="0" w:firstLine="524" w:firstLineChars="200"/>
        <w:jc w:val="left"/>
        <w:textAlignment w:val="auto"/>
        <w:rPr>
          <w:rFonts w:hint="eastAsia" w:ascii="宋体" w:hAnsi="宋体" w:eastAsia="宋体" w:cs="宋体"/>
          <w:i w:val="0"/>
          <w:iCs w:val="0"/>
          <w:color w:val="auto"/>
          <w:kern w:val="0"/>
          <w:sz w:val="24"/>
          <w:szCs w:val="24"/>
          <w:highlight w:val="none"/>
        </w:rPr>
      </w:pPr>
      <w:r>
        <w:rPr>
          <w:rFonts w:hint="eastAsia" w:ascii="宋体" w:hAnsi="宋体" w:eastAsia="宋体" w:cs="宋体"/>
          <w:i w:val="0"/>
          <w:iCs w:val="0"/>
          <w:color w:val="auto"/>
          <w:spacing w:val="11"/>
          <w:sz w:val="24"/>
          <w:szCs w:val="24"/>
          <w:highlight w:val="none"/>
          <w:lang w:val="en-US" w:eastAsia="zh-CN"/>
        </w:rPr>
        <w:t>本项目不适用</w:t>
      </w:r>
    </w:p>
    <w:p w14:paraId="58C3A5B2">
      <w:pPr>
        <w:keepNext w:val="0"/>
        <w:keepLines w:val="0"/>
        <w:pageBreakBefore w:val="0"/>
        <w:tabs>
          <w:tab w:val="left" w:pos="1893"/>
        </w:tabs>
        <w:kinsoku/>
        <w:wordWrap/>
        <w:overflowPunct/>
        <w:topLinePunct w:val="0"/>
        <w:autoSpaceDE w:val="0"/>
        <w:autoSpaceDN w:val="0"/>
        <w:bidi w:val="0"/>
        <w:adjustRightInd w:val="0"/>
        <w:snapToGrid/>
        <w:spacing w:beforeAutospacing="0" w:afterAutospacing="0" w:line="312" w:lineRule="auto"/>
        <w:ind w:right="0" w:firstLine="482" w:firstLineChars="200"/>
        <w:jc w:val="left"/>
        <w:textAlignment w:val="auto"/>
        <w:rPr>
          <w:rFonts w:hint="eastAsia" w:ascii="宋体" w:hAnsi="宋体" w:eastAsia="宋体" w:cs="宋体"/>
          <w:b/>
          <w:i w:val="0"/>
          <w:iCs w:val="0"/>
          <w:color w:val="auto"/>
          <w:kern w:val="0"/>
          <w:sz w:val="24"/>
          <w:szCs w:val="24"/>
          <w:highlight w:val="none"/>
        </w:rPr>
      </w:pPr>
      <w:r>
        <w:rPr>
          <w:rFonts w:hint="eastAsia" w:ascii="宋体" w:hAnsi="宋体" w:eastAsia="宋体" w:cs="宋体"/>
          <w:b/>
          <w:i w:val="0"/>
          <w:iCs w:val="0"/>
          <w:color w:val="auto"/>
          <w:kern w:val="0"/>
          <w:sz w:val="24"/>
          <w:szCs w:val="24"/>
          <w:highlight w:val="none"/>
        </w:rPr>
        <w:t>7.2 保密</w:t>
      </w:r>
    </w:p>
    <w:p w14:paraId="0F49BA2B">
      <w:pPr>
        <w:keepNext w:val="0"/>
        <w:keepLines w:val="0"/>
        <w:pageBreakBefore w:val="0"/>
        <w:kinsoku/>
        <w:wordWrap/>
        <w:overflowPunct/>
        <w:topLinePunct w:val="0"/>
        <w:autoSpaceDE w:val="0"/>
        <w:autoSpaceDN w:val="0"/>
        <w:bidi w:val="0"/>
        <w:adjustRightInd w:val="0"/>
        <w:snapToGrid/>
        <w:spacing w:beforeAutospacing="0" w:afterAutospacing="0" w:line="312" w:lineRule="auto"/>
        <w:ind w:right="0" w:firstLine="480" w:firstLineChars="200"/>
        <w:jc w:val="left"/>
        <w:textAlignment w:val="auto"/>
        <w:rPr>
          <w:rFonts w:hint="eastAsia" w:ascii="宋体" w:hAnsi="宋体" w:eastAsia="宋体" w:cs="宋体"/>
          <w:i w:val="0"/>
          <w:iCs w:val="0"/>
          <w:color w:val="auto"/>
          <w:kern w:val="0"/>
          <w:sz w:val="24"/>
          <w:szCs w:val="24"/>
          <w:highlight w:val="none"/>
        </w:rPr>
      </w:pPr>
      <w:r>
        <w:rPr>
          <w:rFonts w:hint="eastAsia" w:ascii="宋体" w:hAnsi="宋体" w:eastAsia="宋体" w:cs="宋体"/>
          <w:i w:val="0"/>
          <w:iCs w:val="0"/>
          <w:color w:val="auto"/>
          <w:kern w:val="0"/>
          <w:sz w:val="24"/>
          <w:szCs w:val="24"/>
          <w:highlight w:val="none"/>
        </w:rPr>
        <w:t>未经对方同意，任何一方当事人不得将服务过程中获悉对方的有关文件、技术秘密、需要保密的资料和信息泄露给他人或公开发表与引用，否则，由此导致的一切后果，由泄密方承担。</w:t>
      </w:r>
    </w:p>
    <w:p w14:paraId="151F4211">
      <w:pPr>
        <w:pStyle w:val="19"/>
        <w:keepNext w:val="0"/>
        <w:keepLines w:val="0"/>
        <w:pageBreakBefore w:val="0"/>
        <w:kinsoku/>
        <w:wordWrap/>
        <w:overflowPunct/>
        <w:topLinePunct w:val="0"/>
        <w:bidi w:val="0"/>
        <w:snapToGrid/>
        <w:spacing w:before="0" w:beforeAutospacing="0" w:after="0" w:afterAutospacing="0" w:line="312" w:lineRule="auto"/>
        <w:ind w:right="0" w:firstLine="472" w:firstLineChars="196"/>
        <w:textAlignment w:val="auto"/>
        <w:rPr>
          <w:rFonts w:hint="eastAsia" w:ascii="宋体" w:hAnsi="宋体" w:eastAsia="宋体" w:cs="宋体"/>
          <w:i w:val="0"/>
          <w:iCs w:val="0"/>
          <w:color w:val="auto"/>
          <w:spacing w:val="11"/>
          <w:sz w:val="24"/>
          <w:szCs w:val="24"/>
          <w:highlight w:val="none"/>
        </w:rPr>
      </w:pPr>
      <w:r>
        <w:rPr>
          <w:rFonts w:hint="eastAsia" w:ascii="宋体" w:hAnsi="宋体" w:eastAsia="宋体" w:cs="宋体"/>
          <w:b/>
          <w:i w:val="0"/>
          <w:iCs w:val="0"/>
          <w:color w:val="auto"/>
          <w:sz w:val="24"/>
          <w:szCs w:val="24"/>
          <w:highlight w:val="none"/>
        </w:rPr>
        <w:t>8.履约保证金</w:t>
      </w:r>
    </w:p>
    <w:p w14:paraId="32370A3B">
      <w:pPr>
        <w:keepNext w:val="0"/>
        <w:keepLines w:val="0"/>
        <w:pageBreakBefore w:val="0"/>
        <w:kinsoku/>
        <w:wordWrap/>
        <w:overflowPunct/>
        <w:topLinePunct w:val="0"/>
        <w:bidi w:val="0"/>
        <w:snapToGrid/>
        <w:spacing w:beforeAutospacing="0" w:afterAutospacing="0" w:line="312" w:lineRule="auto"/>
        <w:ind w:right="0" w:firstLine="524" w:firstLineChars="20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pacing w:val="11"/>
          <w:sz w:val="24"/>
          <w:szCs w:val="24"/>
          <w:highlight w:val="none"/>
          <w:lang w:val="en-US" w:eastAsia="zh-CN"/>
        </w:rPr>
        <w:t>本项目</w:t>
      </w:r>
      <w:r>
        <w:rPr>
          <w:rFonts w:hint="eastAsia" w:ascii="宋体" w:hAnsi="宋体" w:eastAsia="宋体" w:cs="宋体"/>
          <w:i w:val="0"/>
          <w:iCs w:val="0"/>
          <w:color w:val="auto"/>
          <w:sz w:val="24"/>
          <w:szCs w:val="24"/>
          <w:highlight w:val="none"/>
          <w:lang w:val="en-US" w:eastAsia="zh-CN"/>
        </w:rPr>
        <w:t>不要求</w:t>
      </w:r>
    </w:p>
    <w:p w14:paraId="7AD7F1BD">
      <w:pPr>
        <w:keepNext w:val="0"/>
        <w:keepLines w:val="0"/>
        <w:pageBreakBefore w:val="0"/>
        <w:kinsoku/>
        <w:wordWrap/>
        <w:overflowPunct/>
        <w:topLinePunct w:val="0"/>
        <w:bidi w:val="0"/>
        <w:snapToGrid/>
        <w:spacing w:beforeAutospacing="0" w:afterAutospacing="0" w:line="312" w:lineRule="auto"/>
        <w:ind w:right="0" w:firstLine="472" w:firstLineChars="196"/>
        <w:textAlignment w:val="auto"/>
        <w:rPr>
          <w:rFonts w:hint="eastAsia" w:ascii="宋体" w:hAnsi="宋体" w:eastAsia="宋体" w:cs="宋体"/>
          <w:b/>
          <w:i w:val="0"/>
          <w:iCs w:val="0"/>
          <w:color w:val="auto"/>
          <w:sz w:val="24"/>
          <w:szCs w:val="24"/>
          <w:highlight w:val="none"/>
        </w:rPr>
      </w:pPr>
      <w:r>
        <w:rPr>
          <w:rFonts w:hint="eastAsia" w:ascii="宋体" w:hAnsi="宋体" w:eastAsia="宋体" w:cs="宋体"/>
          <w:b/>
          <w:i w:val="0"/>
          <w:iCs w:val="0"/>
          <w:color w:val="auto"/>
          <w:sz w:val="24"/>
          <w:szCs w:val="24"/>
          <w:highlight w:val="none"/>
        </w:rPr>
        <w:t>9.协议中止、解除</w:t>
      </w:r>
    </w:p>
    <w:p w14:paraId="10EFE995">
      <w:pPr>
        <w:keepNext w:val="0"/>
        <w:keepLines w:val="0"/>
        <w:pageBreakBefore w:val="0"/>
        <w:kinsoku/>
        <w:wordWrap/>
        <w:overflowPunct/>
        <w:topLinePunct w:val="0"/>
        <w:bidi w:val="0"/>
        <w:snapToGrid/>
        <w:spacing w:beforeAutospacing="0" w:afterAutospacing="0" w:line="312" w:lineRule="auto"/>
        <w:ind w:right="0" w:firstLine="480" w:firstLineChars="20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9.1 因客观不可预见，致本协议不能履行，本协议可中止；待影响消除后，本协议继续履行。</w:t>
      </w:r>
    </w:p>
    <w:p w14:paraId="4B8A0E01">
      <w:pPr>
        <w:keepNext w:val="0"/>
        <w:keepLines w:val="0"/>
        <w:pageBreakBefore w:val="0"/>
        <w:kinsoku/>
        <w:wordWrap/>
        <w:overflowPunct/>
        <w:topLinePunct w:val="0"/>
        <w:bidi w:val="0"/>
        <w:snapToGrid/>
        <w:spacing w:beforeAutospacing="0" w:afterAutospacing="0" w:line="312" w:lineRule="auto"/>
        <w:ind w:right="0" w:firstLine="480" w:firstLineChars="20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9.2 遇不可抗力因素或国家政策变化，本协议可解除。</w:t>
      </w:r>
    </w:p>
    <w:p w14:paraId="64E605C1">
      <w:pPr>
        <w:keepNext w:val="0"/>
        <w:keepLines w:val="0"/>
        <w:pageBreakBefore w:val="0"/>
        <w:kinsoku/>
        <w:wordWrap/>
        <w:overflowPunct/>
        <w:topLinePunct w:val="0"/>
        <w:bidi w:val="0"/>
        <w:snapToGrid/>
        <w:spacing w:beforeAutospacing="0" w:afterAutospacing="0" w:line="312" w:lineRule="auto"/>
        <w:ind w:right="0" w:firstLine="480" w:firstLineChars="20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9.3 乙方存在被清退情形，甲方可解除本协议。</w:t>
      </w:r>
    </w:p>
    <w:p w14:paraId="5A94BE90">
      <w:pPr>
        <w:keepNext w:val="0"/>
        <w:keepLines w:val="0"/>
        <w:pageBreakBefore w:val="0"/>
        <w:kinsoku/>
        <w:wordWrap/>
        <w:overflowPunct/>
        <w:topLinePunct w:val="0"/>
        <w:bidi w:val="0"/>
        <w:snapToGrid/>
        <w:spacing w:beforeAutospacing="0" w:afterAutospacing="0" w:line="312" w:lineRule="auto"/>
        <w:ind w:right="0" w:firstLine="472" w:firstLineChars="196"/>
        <w:textAlignment w:val="auto"/>
        <w:rPr>
          <w:rFonts w:hint="eastAsia" w:ascii="宋体" w:hAnsi="宋体" w:eastAsia="宋体" w:cs="宋体"/>
          <w:b/>
          <w:i w:val="0"/>
          <w:iCs w:val="0"/>
          <w:color w:val="auto"/>
          <w:sz w:val="24"/>
          <w:szCs w:val="24"/>
          <w:highlight w:val="none"/>
        </w:rPr>
      </w:pPr>
      <w:r>
        <w:rPr>
          <w:rFonts w:hint="eastAsia" w:ascii="宋体" w:hAnsi="宋体" w:eastAsia="宋体" w:cs="宋体"/>
          <w:b/>
          <w:i w:val="0"/>
          <w:iCs w:val="0"/>
          <w:color w:val="auto"/>
          <w:sz w:val="24"/>
          <w:szCs w:val="24"/>
          <w:highlight w:val="none"/>
        </w:rPr>
        <w:t>10.违约责任</w:t>
      </w:r>
    </w:p>
    <w:p w14:paraId="745CAA0F">
      <w:pPr>
        <w:pStyle w:val="19"/>
        <w:keepNext w:val="0"/>
        <w:keepLines w:val="0"/>
        <w:pageBreakBefore w:val="0"/>
        <w:kinsoku/>
        <w:wordWrap/>
        <w:overflowPunct/>
        <w:topLinePunct w:val="0"/>
        <w:bidi w:val="0"/>
        <w:snapToGrid/>
        <w:spacing w:before="0" w:beforeAutospacing="0" w:after="0" w:afterAutospacing="0" w:line="312" w:lineRule="auto"/>
        <w:ind w:right="0" w:firstLine="480" w:firstLineChars="200"/>
        <w:textAlignment w:val="auto"/>
        <w:rPr>
          <w:rFonts w:hint="eastAsia" w:ascii="宋体" w:hAnsi="宋体" w:eastAsia="宋体" w:cs="宋体"/>
          <w:i w:val="0"/>
          <w:iCs w:val="0"/>
          <w:color w:val="auto"/>
          <w:spacing w:val="11"/>
          <w:sz w:val="24"/>
          <w:szCs w:val="24"/>
          <w:highlight w:val="none"/>
        </w:rPr>
      </w:pPr>
      <w:r>
        <w:rPr>
          <w:rFonts w:hint="eastAsia" w:ascii="宋体" w:hAnsi="宋体" w:eastAsia="宋体" w:cs="宋体"/>
          <w:i w:val="0"/>
          <w:iCs w:val="0"/>
          <w:color w:val="auto"/>
          <w:sz w:val="24"/>
          <w:szCs w:val="24"/>
          <w:highlight w:val="none"/>
        </w:rPr>
        <w:t>10.1 乙方</w:t>
      </w:r>
      <w:r>
        <w:rPr>
          <w:rFonts w:hint="eastAsia" w:ascii="宋体" w:hAnsi="宋体" w:eastAsia="宋体" w:cs="宋体"/>
          <w:i w:val="0"/>
          <w:iCs w:val="0"/>
          <w:color w:val="auto"/>
          <w:spacing w:val="11"/>
          <w:sz w:val="24"/>
          <w:szCs w:val="24"/>
          <w:highlight w:val="none"/>
        </w:rPr>
        <w:t>违反《政府采购框架协议采购方式管理暂行办法》规定，经责令改正后仍然影响或者可能影响入围结果或者成交结果的，依照政府采购法等有关法律、行政法规处理。</w:t>
      </w:r>
    </w:p>
    <w:p w14:paraId="48B08835">
      <w:pPr>
        <w:pStyle w:val="19"/>
        <w:keepNext w:val="0"/>
        <w:keepLines w:val="0"/>
        <w:pageBreakBefore w:val="0"/>
        <w:kinsoku/>
        <w:wordWrap/>
        <w:overflowPunct/>
        <w:topLinePunct w:val="0"/>
        <w:bidi w:val="0"/>
        <w:snapToGrid/>
        <w:spacing w:before="0" w:beforeAutospacing="0" w:after="0" w:afterAutospacing="0" w:line="312" w:lineRule="auto"/>
        <w:ind w:right="0" w:firstLine="524" w:firstLineChars="200"/>
        <w:textAlignment w:val="auto"/>
        <w:rPr>
          <w:rFonts w:hint="eastAsia" w:ascii="宋体" w:hAnsi="宋体" w:eastAsia="宋体" w:cs="宋体"/>
          <w:i w:val="0"/>
          <w:iCs w:val="0"/>
          <w:color w:val="auto"/>
          <w:spacing w:val="11"/>
          <w:sz w:val="24"/>
          <w:szCs w:val="24"/>
          <w:highlight w:val="none"/>
        </w:rPr>
      </w:pPr>
      <w:r>
        <w:rPr>
          <w:rFonts w:hint="eastAsia" w:ascii="宋体" w:hAnsi="宋体" w:eastAsia="宋体" w:cs="宋体"/>
          <w:i w:val="0"/>
          <w:iCs w:val="0"/>
          <w:color w:val="auto"/>
          <w:spacing w:val="11"/>
          <w:sz w:val="24"/>
          <w:szCs w:val="24"/>
          <w:highlight w:val="none"/>
        </w:rPr>
        <w:t>10.2 乙方有本协议通用条款中入围供应商清退第（1）项至（3）项情形之一，以及无正当理由放弃本项目入围资格或者退出本项目框架协议的，依照政府采购法等有关法律、行政法规追究法律责任。</w:t>
      </w:r>
    </w:p>
    <w:p w14:paraId="34D2ABB1">
      <w:pPr>
        <w:pStyle w:val="19"/>
        <w:keepNext w:val="0"/>
        <w:keepLines w:val="0"/>
        <w:pageBreakBefore w:val="0"/>
        <w:kinsoku/>
        <w:wordWrap/>
        <w:overflowPunct/>
        <w:topLinePunct w:val="0"/>
        <w:bidi w:val="0"/>
        <w:snapToGrid/>
        <w:spacing w:before="0" w:beforeAutospacing="0" w:after="0" w:afterAutospacing="0" w:line="312" w:lineRule="auto"/>
        <w:ind w:right="0" w:firstLine="524" w:firstLineChars="200"/>
        <w:textAlignment w:val="auto"/>
        <w:rPr>
          <w:rFonts w:hint="eastAsia" w:ascii="宋体" w:hAnsi="宋体" w:eastAsia="宋体" w:cs="宋体"/>
          <w:i w:val="0"/>
          <w:iCs w:val="0"/>
          <w:color w:val="auto"/>
          <w:spacing w:val="11"/>
          <w:sz w:val="24"/>
          <w:szCs w:val="24"/>
          <w:highlight w:val="none"/>
        </w:rPr>
      </w:pPr>
    </w:p>
    <w:p w14:paraId="071A99F2">
      <w:pPr>
        <w:pStyle w:val="19"/>
        <w:keepNext w:val="0"/>
        <w:keepLines w:val="0"/>
        <w:pageBreakBefore w:val="0"/>
        <w:kinsoku/>
        <w:wordWrap/>
        <w:overflowPunct/>
        <w:topLinePunct w:val="0"/>
        <w:bidi w:val="0"/>
        <w:snapToGrid/>
        <w:spacing w:before="0" w:beforeAutospacing="0" w:after="0" w:afterAutospacing="0" w:line="312" w:lineRule="auto"/>
        <w:ind w:right="0" w:firstLine="524" w:firstLineChars="200"/>
        <w:textAlignment w:val="auto"/>
        <w:rPr>
          <w:rFonts w:hint="eastAsia" w:ascii="宋体" w:hAnsi="宋体" w:eastAsia="宋体" w:cs="宋体"/>
          <w:i w:val="0"/>
          <w:iCs w:val="0"/>
          <w:color w:val="auto"/>
          <w:spacing w:val="11"/>
          <w:sz w:val="24"/>
          <w:szCs w:val="24"/>
          <w:highlight w:val="none"/>
        </w:rPr>
      </w:pPr>
      <w:r>
        <w:rPr>
          <w:rFonts w:hint="eastAsia" w:ascii="宋体" w:hAnsi="宋体" w:eastAsia="宋体" w:cs="宋体"/>
          <w:i w:val="0"/>
          <w:iCs w:val="0"/>
          <w:color w:val="auto"/>
          <w:spacing w:val="11"/>
          <w:sz w:val="24"/>
          <w:szCs w:val="24"/>
          <w:highlight w:val="none"/>
        </w:rPr>
        <w:t>10.3 乙方违反《政府采购框架协议采购方式管理暂行办法》规定、本协议和采购合同约定，给他人造成损失的，依法承担民事责任。</w:t>
      </w:r>
    </w:p>
    <w:p w14:paraId="5DBC65EA">
      <w:pPr>
        <w:keepNext w:val="0"/>
        <w:keepLines w:val="0"/>
        <w:pageBreakBefore w:val="0"/>
        <w:kinsoku/>
        <w:wordWrap/>
        <w:overflowPunct/>
        <w:topLinePunct w:val="0"/>
        <w:bidi w:val="0"/>
        <w:snapToGrid/>
        <w:spacing w:beforeAutospacing="0" w:afterAutospacing="0" w:line="312" w:lineRule="auto"/>
        <w:ind w:right="0" w:firstLine="472" w:firstLineChars="196"/>
        <w:textAlignment w:val="auto"/>
        <w:rPr>
          <w:rFonts w:hint="eastAsia" w:ascii="宋体" w:hAnsi="宋体" w:eastAsia="宋体" w:cs="宋体"/>
          <w:b/>
          <w:i w:val="0"/>
          <w:iCs w:val="0"/>
          <w:color w:val="auto"/>
          <w:sz w:val="24"/>
          <w:szCs w:val="24"/>
          <w:highlight w:val="none"/>
        </w:rPr>
      </w:pPr>
      <w:r>
        <w:rPr>
          <w:rFonts w:hint="eastAsia" w:ascii="宋体" w:hAnsi="宋体" w:eastAsia="宋体" w:cs="宋体"/>
          <w:b/>
          <w:i w:val="0"/>
          <w:iCs w:val="0"/>
          <w:color w:val="auto"/>
          <w:sz w:val="24"/>
          <w:szCs w:val="24"/>
          <w:highlight w:val="none"/>
        </w:rPr>
        <w:t>11.争议解决</w:t>
      </w:r>
    </w:p>
    <w:p w14:paraId="29F1BC2C">
      <w:pPr>
        <w:pageBreakBefore w:val="0"/>
        <w:kinsoku/>
        <w:overflowPunct/>
        <w:topLinePunct w:val="0"/>
        <w:bidi w:val="0"/>
        <w:spacing w:beforeAutospacing="0" w:afterAutospacing="0" w:line="312" w:lineRule="auto"/>
        <w:ind w:firstLine="480" w:firstLineChars="20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11.1 本协议发生争议，由双方协商或由政府采购监管部门调解解决，协商或调解不成时，向</w:t>
      </w:r>
      <w:r>
        <w:rPr>
          <w:rFonts w:hint="eastAsia" w:ascii="宋体" w:hAnsi="宋体" w:cs="宋体"/>
          <w:i w:val="0"/>
          <w:iCs w:val="0"/>
          <w:color w:val="auto"/>
          <w:sz w:val="24"/>
          <w:szCs w:val="24"/>
          <w:highlight w:val="none"/>
          <w:lang w:val="en-US" w:eastAsia="zh-CN"/>
        </w:rPr>
        <w:t>抚松县</w:t>
      </w:r>
      <w:r>
        <w:rPr>
          <w:rFonts w:hint="eastAsia" w:ascii="宋体" w:hAnsi="宋体" w:eastAsia="宋体" w:cs="宋体"/>
          <w:i w:val="0"/>
          <w:iCs w:val="0"/>
          <w:color w:val="auto"/>
          <w:sz w:val="24"/>
          <w:szCs w:val="24"/>
          <w:highlight w:val="none"/>
          <w:lang w:val="en-US" w:eastAsia="zh-CN"/>
        </w:rPr>
        <w:t>人民法院提起诉讼。</w:t>
      </w:r>
    </w:p>
    <w:p w14:paraId="092942A5">
      <w:pPr>
        <w:pStyle w:val="2"/>
        <w:pageBreakBefore w:val="0"/>
        <w:kinsoku/>
        <w:overflowPunct/>
        <w:topLinePunct w:val="0"/>
        <w:bidi w:val="0"/>
        <w:spacing w:before="0" w:beforeLines="0" w:beforeAutospacing="0" w:after="0" w:afterLines="0" w:afterAutospacing="0" w:line="312" w:lineRule="auto"/>
        <w:jc w:val="center"/>
        <w:textAlignment w:val="auto"/>
        <w:rPr>
          <w:rFonts w:hint="eastAsia" w:ascii="宋体" w:hAnsi="宋体" w:eastAsia="宋体" w:cs="宋体"/>
          <w:i w:val="0"/>
          <w:iCs w:val="0"/>
          <w:color w:val="auto"/>
          <w:highlight w:val="none"/>
          <w:lang w:val="zh-CN"/>
        </w:rPr>
        <w:sectPr>
          <w:footerReference r:id="rId3" w:type="default"/>
          <w:pgSz w:w="11906" w:h="16838"/>
          <w:pgMar w:top="1157" w:right="1253" w:bottom="1100" w:left="1253" w:header="851" w:footer="765" w:gutter="0"/>
          <w:pgNumType w:fmt="decimal" w:start="1"/>
          <w:cols w:space="0" w:num="1"/>
          <w:rtlGutter w:val="0"/>
          <w:docGrid w:type="lines" w:linePitch="312" w:charSpace="0"/>
        </w:sectPr>
      </w:pPr>
      <w:bookmarkStart w:id="10" w:name="_Toc15725"/>
    </w:p>
    <w:p w14:paraId="1E1706CA">
      <w:pPr>
        <w:pStyle w:val="2"/>
        <w:pageBreakBefore w:val="0"/>
        <w:kinsoku/>
        <w:overflowPunct/>
        <w:topLinePunct w:val="0"/>
        <w:bidi w:val="0"/>
        <w:spacing w:before="0" w:beforeLines="0" w:beforeAutospacing="0" w:after="0" w:afterLines="0" w:afterAutospacing="0" w:line="312" w:lineRule="auto"/>
        <w:jc w:val="center"/>
        <w:textAlignment w:val="auto"/>
        <w:rPr>
          <w:rFonts w:hint="eastAsia" w:ascii="宋体" w:hAnsi="宋体" w:eastAsia="宋体" w:cs="宋体"/>
          <w:i w:val="0"/>
          <w:iCs w:val="0"/>
          <w:color w:val="auto"/>
          <w:highlight w:val="none"/>
          <w:lang w:val="zh-CN"/>
        </w:rPr>
      </w:pPr>
      <w:r>
        <w:rPr>
          <w:rFonts w:hint="eastAsia" w:ascii="宋体" w:hAnsi="宋体" w:eastAsia="宋体" w:cs="宋体"/>
          <w:i w:val="0"/>
          <w:iCs w:val="0"/>
          <w:color w:val="auto"/>
          <w:highlight w:val="none"/>
          <w:lang w:val="zh-CN"/>
        </w:rPr>
        <w:t>政府采购合同</w:t>
      </w:r>
      <w:bookmarkEnd w:id="10"/>
    </w:p>
    <w:p w14:paraId="20077735">
      <w:pPr>
        <w:pageBreakBefore w:val="0"/>
        <w:kinsoku/>
        <w:overflowPunct/>
        <w:topLinePunct w:val="0"/>
        <w:bidi w:val="0"/>
        <w:spacing w:beforeAutospacing="0" w:afterAutospacing="0" w:line="312" w:lineRule="auto"/>
        <w:jc w:val="center"/>
        <w:textAlignment w:val="auto"/>
        <w:rPr>
          <w:rFonts w:hint="eastAsia" w:ascii="宋体" w:hAnsi="宋体" w:eastAsia="宋体" w:cs="宋体"/>
          <w:b/>
          <w:bCs/>
          <w:i w:val="0"/>
          <w:iCs w:val="0"/>
          <w:color w:val="auto"/>
          <w:sz w:val="30"/>
          <w:szCs w:val="30"/>
          <w:highlight w:val="none"/>
          <w:lang w:eastAsia="zh-CN"/>
        </w:rPr>
      </w:pPr>
    </w:p>
    <w:p w14:paraId="4FAA9C12">
      <w:pPr>
        <w:pageBreakBefore w:val="0"/>
        <w:kinsoku/>
        <w:overflowPunct/>
        <w:topLinePunct w:val="0"/>
        <w:bidi w:val="0"/>
        <w:spacing w:beforeAutospacing="0" w:afterAutospacing="0" w:line="312" w:lineRule="auto"/>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委托人（全称）：</w:t>
      </w:r>
      <w:r>
        <w:rPr>
          <w:rFonts w:hint="eastAsia" w:ascii="宋体" w:hAnsi="宋体" w:eastAsia="宋体" w:cs="宋体"/>
          <w:i w:val="0"/>
          <w:iCs w:val="0"/>
          <w:color w:val="auto"/>
          <w:sz w:val="24"/>
          <w:szCs w:val="24"/>
          <w:highlight w:val="none"/>
          <w:u w:val="single"/>
          <w:lang w:eastAsia="zh-CN"/>
        </w:rPr>
        <w:t xml:space="preserve">             </w:t>
      </w:r>
      <w:r>
        <w:rPr>
          <w:rFonts w:hint="eastAsia" w:ascii="宋体" w:hAnsi="宋体" w:eastAsia="宋体" w:cs="宋体"/>
          <w:i w:val="0"/>
          <w:iCs w:val="0"/>
          <w:color w:val="auto"/>
          <w:sz w:val="24"/>
          <w:szCs w:val="24"/>
          <w:highlight w:val="none"/>
          <w:u w:val="single"/>
          <w:lang w:val="en-US" w:eastAsia="zh-CN"/>
        </w:rPr>
        <w:t xml:space="preserve">    </w:t>
      </w:r>
      <w:r>
        <w:rPr>
          <w:rFonts w:hint="eastAsia" w:ascii="宋体" w:hAnsi="宋体" w:eastAsia="宋体" w:cs="宋体"/>
          <w:i w:val="0"/>
          <w:iCs w:val="0"/>
          <w:color w:val="auto"/>
          <w:sz w:val="24"/>
          <w:szCs w:val="24"/>
          <w:highlight w:val="none"/>
          <w:u w:val="single"/>
          <w:lang w:eastAsia="zh-CN"/>
        </w:rPr>
        <w:t xml:space="preserve">       </w:t>
      </w:r>
    </w:p>
    <w:p w14:paraId="61819776">
      <w:pPr>
        <w:pageBreakBefore w:val="0"/>
        <w:kinsoku/>
        <w:overflowPunct/>
        <w:topLinePunct w:val="0"/>
        <w:bidi w:val="0"/>
        <w:spacing w:beforeAutospacing="0" w:afterAutospacing="0" w:line="312" w:lineRule="auto"/>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咨询人（全称）：</w:t>
      </w:r>
      <w:r>
        <w:rPr>
          <w:rFonts w:hint="eastAsia" w:ascii="宋体" w:hAnsi="宋体" w:eastAsia="宋体" w:cs="宋体"/>
          <w:i w:val="0"/>
          <w:iCs w:val="0"/>
          <w:color w:val="auto"/>
          <w:sz w:val="24"/>
          <w:szCs w:val="24"/>
          <w:highlight w:val="none"/>
          <w:u w:val="single"/>
          <w:lang w:eastAsia="zh-CN"/>
        </w:rPr>
        <w:t xml:space="preserve">              </w:t>
      </w:r>
      <w:r>
        <w:rPr>
          <w:rFonts w:hint="eastAsia" w:ascii="宋体" w:hAnsi="宋体" w:eastAsia="宋体" w:cs="宋体"/>
          <w:i w:val="0"/>
          <w:iCs w:val="0"/>
          <w:color w:val="auto"/>
          <w:sz w:val="24"/>
          <w:szCs w:val="24"/>
          <w:highlight w:val="none"/>
          <w:u w:val="single"/>
          <w:lang w:val="en-US" w:eastAsia="zh-CN"/>
        </w:rPr>
        <w:t xml:space="preserve">        </w:t>
      </w:r>
      <w:r>
        <w:rPr>
          <w:rFonts w:hint="eastAsia" w:ascii="宋体" w:hAnsi="宋体" w:eastAsia="宋体" w:cs="宋体"/>
          <w:i w:val="0"/>
          <w:iCs w:val="0"/>
          <w:color w:val="auto"/>
          <w:sz w:val="24"/>
          <w:szCs w:val="24"/>
          <w:highlight w:val="none"/>
          <w:u w:val="single"/>
          <w:lang w:eastAsia="zh-CN"/>
        </w:rPr>
        <w:t xml:space="preserve">  </w:t>
      </w:r>
    </w:p>
    <w:p w14:paraId="39E38505">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根据《中华人民共和国</w:t>
      </w:r>
      <w:r>
        <w:rPr>
          <w:rFonts w:hint="eastAsia" w:ascii="宋体" w:hAnsi="宋体" w:cs="宋体"/>
          <w:i w:val="0"/>
          <w:iCs w:val="0"/>
          <w:color w:val="auto"/>
          <w:sz w:val="24"/>
          <w:szCs w:val="24"/>
          <w:highlight w:val="none"/>
          <w:lang w:val="en-US" w:eastAsia="zh-CN"/>
        </w:rPr>
        <w:t>民法典</w:t>
      </w:r>
      <w:r>
        <w:rPr>
          <w:rFonts w:hint="eastAsia" w:ascii="宋体" w:hAnsi="宋体" w:eastAsia="宋体" w:cs="宋体"/>
          <w:i w:val="0"/>
          <w:iCs w:val="0"/>
          <w:color w:val="auto"/>
          <w:sz w:val="24"/>
          <w:szCs w:val="24"/>
          <w:highlight w:val="none"/>
          <w:lang w:eastAsia="zh-CN"/>
        </w:rPr>
        <w:t>》及其他有关法律、法规，遵循平等、自愿、公平和诚实信用的原则，双方就下述建设工程委托造价咨询与其他服务事项协商一致，订立本合同。</w:t>
      </w:r>
    </w:p>
    <w:p w14:paraId="778D39C7">
      <w:pPr>
        <w:pageBreakBefore w:val="0"/>
        <w:kinsoku/>
        <w:overflowPunct/>
        <w:topLinePunct w:val="0"/>
        <w:bidi w:val="0"/>
        <w:spacing w:beforeAutospacing="0" w:afterAutospacing="0" w:line="312" w:lineRule="auto"/>
        <w:jc w:val="both"/>
        <w:textAlignment w:val="auto"/>
        <w:rPr>
          <w:rFonts w:hint="eastAsia" w:ascii="宋体" w:hAnsi="宋体" w:eastAsia="宋体" w:cs="宋体"/>
          <w:b/>
          <w:i w:val="0"/>
          <w:iCs w:val="0"/>
          <w:color w:val="auto"/>
          <w:sz w:val="24"/>
          <w:szCs w:val="24"/>
          <w:highlight w:val="none"/>
          <w:lang w:eastAsia="zh-CN"/>
        </w:rPr>
      </w:pPr>
      <w:r>
        <w:rPr>
          <w:rFonts w:hint="eastAsia" w:ascii="宋体" w:hAnsi="宋体" w:eastAsia="宋体" w:cs="宋体"/>
          <w:b/>
          <w:i w:val="0"/>
          <w:iCs w:val="0"/>
          <w:color w:val="auto"/>
          <w:sz w:val="24"/>
          <w:szCs w:val="24"/>
          <w:highlight w:val="none"/>
          <w:lang w:eastAsia="zh-CN"/>
        </w:rPr>
        <w:t>一、工程概况</w:t>
      </w:r>
    </w:p>
    <w:p w14:paraId="3AECEEB5">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1.工程名称：</w:t>
      </w:r>
      <w:r>
        <w:rPr>
          <w:rFonts w:hint="eastAsia" w:ascii="宋体" w:hAnsi="宋体" w:eastAsia="宋体" w:cs="宋体"/>
          <w:i w:val="0"/>
          <w:iCs w:val="0"/>
          <w:color w:val="auto"/>
          <w:sz w:val="24"/>
          <w:szCs w:val="24"/>
          <w:highlight w:val="none"/>
          <w:u w:val="single"/>
          <w:lang w:val="en-US" w:eastAsia="zh-CN"/>
        </w:rPr>
        <w:t xml:space="preserve">                                                    </w:t>
      </w:r>
    </w:p>
    <w:p w14:paraId="2702DF13">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u w:val="single"/>
          <w:lang w:val="en-US" w:eastAsia="zh-CN"/>
        </w:rPr>
      </w:pPr>
      <w:r>
        <w:rPr>
          <w:rFonts w:hint="eastAsia" w:ascii="宋体" w:hAnsi="宋体" w:eastAsia="宋体" w:cs="宋体"/>
          <w:i w:val="0"/>
          <w:iCs w:val="0"/>
          <w:color w:val="auto"/>
          <w:sz w:val="24"/>
          <w:szCs w:val="24"/>
          <w:highlight w:val="none"/>
          <w:lang w:eastAsia="zh-CN"/>
        </w:rPr>
        <w:t>2.投资金额：</w:t>
      </w:r>
      <w:r>
        <w:rPr>
          <w:rFonts w:hint="eastAsia" w:ascii="宋体" w:hAnsi="宋体" w:eastAsia="宋体" w:cs="宋体"/>
          <w:i w:val="0"/>
          <w:iCs w:val="0"/>
          <w:color w:val="auto"/>
          <w:sz w:val="24"/>
          <w:szCs w:val="24"/>
          <w:highlight w:val="none"/>
          <w:u w:val="single"/>
          <w:lang w:val="en-US" w:eastAsia="zh-CN"/>
        </w:rPr>
        <w:t xml:space="preserve">                                                   </w:t>
      </w:r>
    </w:p>
    <w:p w14:paraId="3C716253">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val="en-US" w:eastAsia="zh-CN"/>
        </w:rPr>
        <w:t>3</w:t>
      </w:r>
      <w:r>
        <w:rPr>
          <w:rFonts w:hint="eastAsia" w:ascii="宋体" w:hAnsi="宋体" w:eastAsia="宋体" w:cs="宋体"/>
          <w:i w:val="0"/>
          <w:iCs w:val="0"/>
          <w:color w:val="auto"/>
          <w:sz w:val="24"/>
          <w:szCs w:val="24"/>
          <w:highlight w:val="none"/>
          <w:lang w:eastAsia="zh-CN"/>
        </w:rPr>
        <w:t>.资金来源：</w:t>
      </w:r>
      <w:r>
        <w:rPr>
          <w:rFonts w:hint="eastAsia" w:ascii="宋体" w:hAnsi="宋体" w:eastAsia="宋体" w:cs="宋体"/>
          <w:i w:val="0"/>
          <w:iCs w:val="0"/>
          <w:color w:val="auto"/>
          <w:sz w:val="24"/>
          <w:szCs w:val="24"/>
          <w:highlight w:val="none"/>
          <w:u w:val="single"/>
          <w:lang w:val="en-US" w:eastAsia="zh-CN"/>
        </w:rPr>
        <w:t xml:space="preserve">                                                   </w:t>
      </w:r>
    </w:p>
    <w:p w14:paraId="6DCA883E">
      <w:pPr>
        <w:pageBreakBefore w:val="0"/>
        <w:kinsoku/>
        <w:overflowPunct/>
        <w:topLinePunct w:val="0"/>
        <w:bidi w:val="0"/>
        <w:spacing w:beforeAutospacing="0" w:afterAutospacing="0" w:line="312" w:lineRule="auto"/>
        <w:jc w:val="both"/>
        <w:textAlignment w:val="auto"/>
        <w:rPr>
          <w:rFonts w:hint="eastAsia" w:ascii="宋体" w:hAnsi="宋体" w:eastAsia="宋体" w:cs="宋体"/>
          <w:b/>
          <w:i w:val="0"/>
          <w:iCs w:val="0"/>
          <w:color w:val="auto"/>
          <w:sz w:val="24"/>
          <w:szCs w:val="24"/>
          <w:highlight w:val="none"/>
          <w:lang w:eastAsia="zh-CN"/>
        </w:rPr>
      </w:pPr>
      <w:r>
        <w:rPr>
          <w:rFonts w:hint="eastAsia" w:ascii="宋体" w:hAnsi="宋体" w:eastAsia="宋体" w:cs="宋体"/>
          <w:b/>
          <w:i w:val="0"/>
          <w:iCs w:val="0"/>
          <w:color w:val="auto"/>
          <w:sz w:val="24"/>
          <w:szCs w:val="24"/>
          <w:highlight w:val="none"/>
          <w:lang w:eastAsia="zh-CN"/>
        </w:rPr>
        <w:t>二、服务范围及工作内容</w:t>
      </w:r>
    </w:p>
    <w:p w14:paraId="7B2DB184">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双方约定的服务范围及工作内容：</w:t>
      </w:r>
      <w:r>
        <w:rPr>
          <w:rFonts w:hint="eastAsia" w:ascii="宋体" w:hAnsi="宋体" w:eastAsia="宋体" w:cs="宋体"/>
          <w:i w:val="0"/>
          <w:iCs w:val="0"/>
          <w:color w:val="auto"/>
          <w:sz w:val="24"/>
          <w:szCs w:val="24"/>
          <w:highlight w:val="none"/>
          <w:u w:val="single"/>
          <w:lang w:eastAsia="zh-CN"/>
        </w:rPr>
        <w:t xml:space="preserve"> </w:t>
      </w:r>
      <w:r>
        <w:rPr>
          <w:rFonts w:hint="eastAsia" w:ascii="宋体" w:hAnsi="宋体" w:eastAsia="宋体" w:cs="宋体"/>
          <w:i w:val="0"/>
          <w:iCs w:val="0"/>
          <w:color w:val="auto"/>
          <w:sz w:val="24"/>
          <w:szCs w:val="24"/>
          <w:highlight w:val="none"/>
          <w:u w:val="single"/>
          <w:lang w:val="en-US" w:eastAsia="zh-CN"/>
        </w:rPr>
        <w:t xml:space="preserve">                               </w:t>
      </w:r>
    </w:p>
    <w:p w14:paraId="18A1C5D5">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服务范围及工作内容详见框架协议。</w:t>
      </w:r>
    </w:p>
    <w:p w14:paraId="6F02C51E">
      <w:pPr>
        <w:pageBreakBefore w:val="0"/>
        <w:kinsoku/>
        <w:overflowPunct/>
        <w:topLinePunct w:val="0"/>
        <w:bidi w:val="0"/>
        <w:spacing w:beforeAutospacing="0" w:afterAutospacing="0" w:line="312" w:lineRule="auto"/>
        <w:jc w:val="both"/>
        <w:textAlignment w:val="auto"/>
        <w:rPr>
          <w:rFonts w:hint="eastAsia" w:ascii="宋体" w:hAnsi="宋体" w:eastAsia="宋体" w:cs="宋体"/>
          <w:b/>
          <w:i w:val="0"/>
          <w:iCs w:val="0"/>
          <w:color w:val="auto"/>
          <w:sz w:val="24"/>
          <w:szCs w:val="24"/>
          <w:highlight w:val="none"/>
          <w:lang w:eastAsia="zh-CN"/>
        </w:rPr>
      </w:pPr>
      <w:r>
        <w:rPr>
          <w:rFonts w:hint="eastAsia" w:ascii="宋体" w:hAnsi="宋体" w:eastAsia="宋体" w:cs="宋体"/>
          <w:b/>
          <w:i w:val="0"/>
          <w:iCs w:val="0"/>
          <w:color w:val="auto"/>
          <w:sz w:val="24"/>
          <w:szCs w:val="24"/>
          <w:highlight w:val="none"/>
          <w:lang w:eastAsia="zh-CN"/>
        </w:rPr>
        <w:t>三、服务期限</w:t>
      </w:r>
    </w:p>
    <w:p w14:paraId="44CF0DC4">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本合同约定的建设工程造价咨询服务自</w:t>
      </w:r>
      <w:r>
        <w:rPr>
          <w:rFonts w:hint="eastAsia" w:ascii="宋体" w:hAnsi="宋体" w:eastAsia="宋体" w:cs="宋体"/>
          <w:i w:val="0"/>
          <w:iCs w:val="0"/>
          <w:color w:val="auto"/>
          <w:sz w:val="24"/>
          <w:szCs w:val="24"/>
          <w:highlight w:val="none"/>
          <w:u w:val="single"/>
          <w:lang w:val="en-US" w:eastAsia="zh-CN"/>
        </w:rPr>
        <w:t xml:space="preserve">       </w:t>
      </w:r>
      <w:r>
        <w:rPr>
          <w:rFonts w:hint="eastAsia" w:ascii="宋体" w:hAnsi="宋体" w:eastAsia="宋体" w:cs="宋体"/>
          <w:i w:val="0"/>
          <w:iCs w:val="0"/>
          <w:color w:val="auto"/>
          <w:sz w:val="24"/>
          <w:szCs w:val="24"/>
          <w:highlight w:val="none"/>
          <w:lang w:eastAsia="zh-CN"/>
        </w:rPr>
        <w:t>年</w:t>
      </w:r>
      <w:r>
        <w:rPr>
          <w:rFonts w:hint="eastAsia" w:ascii="宋体" w:hAnsi="宋体" w:eastAsia="宋体" w:cs="宋体"/>
          <w:i w:val="0"/>
          <w:iCs w:val="0"/>
          <w:color w:val="auto"/>
          <w:sz w:val="24"/>
          <w:szCs w:val="24"/>
          <w:highlight w:val="none"/>
          <w:u w:val="single"/>
          <w:lang w:val="en-US" w:eastAsia="zh-CN"/>
        </w:rPr>
        <w:t xml:space="preserve">      </w:t>
      </w:r>
      <w:r>
        <w:rPr>
          <w:rFonts w:hint="eastAsia" w:ascii="宋体" w:hAnsi="宋体" w:eastAsia="宋体" w:cs="宋体"/>
          <w:i w:val="0"/>
          <w:iCs w:val="0"/>
          <w:color w:val="auto"/>
          <w:sz w:val="24"/>
          <w:szCs w:val="24"/>
          <w:highlight w:val="none"/>
          <w:lang w:eastAsia="zh-CN"/>
        </w:rPr>
        <w:t>月</w:t>
      </w:r>
      <w:r>
        <w:rPr>
          <w:rFonts w:hint="eastAsia" w:ascii="宋体" w:hAnsi="宋体" w:eastAsia="宋体" w:cs="宋体"/>
          <w:i w:val="0"/>
          <w:iCs w:val="0"/>
          <w:color w:val="auto"/>
          <w:sz w:val="24"/>
          <w:szCs w:val="24"/>
          <w:highlight w:val="none"/>
          <w:u w:val="single"/>
          <w:lang w:val="en-US" w:eastAsia="zh-CN"/>
        </w:rPr>
        <w:t xml:space="preserve">      </w:t>
      </w:r>
      <w:r>
        <w:rPr>
          <w:rFonts w:hint="eastAsia" w:ascii="宋体" w:hAnsi="宋体" w:eastAsia="宋体" w:cs="宋体"/>
          <w:i w:val="0"/>
          <w:iCs w:val="0"/>
          <w:color w:val="auto"/>
          <w:sz w:val="24"/>
          <w:szCs w:val="24"/>
          <w:highlight w:val="none"/>
          <w:lang w:eastAsia="zh-CN"/>
        </w:rPr>
        <w:t>日开始实施，至</w:t>
      </w:r>
      <w:r>
        <w:rPr>
          <w:rFonts w:hint="eastAsia" w:ascii="宋体" w:hAnsi="宋体" w:eastAsia="宋体" w:cs="宋体"/>
          <w:i w:val="0"/>
          <w:iCs w:val="0"/>
          <w:color w:val="auto"/>
          <w:sz w:val="24"/>
          <w:szCs w:val="24"/>
          <w:highlight w:val="none"/>
          <w:u w:val="single"/>
          <w:lang w:eastAsia="zh-CN"/>
        </w:rPr>
        <w:t>造价咨询工作完成后</w:t>
      </w:r>
      <w:r>
        <w:rPr>
          <w:rFonts w:hint="eastAsia" w:ascii="宋体" w:hAnsi="宋体" w:eastAsia="宋体" w:cs="宋体"/>
          <w:i w:val="0"/>
          <w:iCs w:val="0"/>
          <w:color w:val="auto"/>
          <w:sz w:val="24"/>
          <w:szCs w:val="24"/>
          <w:highlight w:val="none"/>
          <w:lang w:eastAsia="zh-CN"/>
        </w:rPr>
        <w:t>终结。</w:t>
      </w:r>
    </w:p>
    <w:p w14:paraId="408CC31E">
      <w:pPr>
        <w:pageBreakBefore w:val="0"/>
        <w:kinsoku/>
        <w:overflowPunct/>
        <w:topLinePunct w:val="0"/>
        <w:bidi w:val="0"/>
        <w:spacing w:beforeAutospacing="0" w:afterAutospacing="0" w:line="312" w:lineRule="auto"/>
        <w:jc w:val="both"/>
        <w:textAlignment w:val="auto"/>
        <w:rPr>
          <w:rFonts w:hint="eastAsia" w:ascii="宋体" w:hAnsi="宋体" w:eastAsia="宋体" w:cs="宋体"/>
          <w:b/>
          <w:i w:val="0"/>
          <w:iCs w:val="0"/>
          <w:color w:val="auto"/>
          <w:sz w:val="24"/>
          <w:szCs w:val="24"/>
          <w:highlight w:val="none"/>
          <w:lang w:eastAsia="zh-CN"/>
        </w:rPr>
      </w:pPr>
      <w:r>
        <w:rPr>
          <w:rFonts w:hint="eastAsia" w:ascii="宋体" w:hAnsi="宋体" w:eastAsia="宋体" w:cs="宋体"/>
          <w:b/>
          <w:i w:val="0"/>
          <w:iCs w:val="0"/>
          <w:color w:val="auto"/>
          <w:sz w:val="24"/>
          <w:szCs w:val="24"/>
          <w:highlight w:val="none"/>
          <w:lang w:eastAsia="zh-CN"/>
        </w:rPr>
        <w:t>四、质量标准</w:t>
      </w:r>
    </w:p>
    <w:p w14:paraId="1C94F379">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工程造价咨询成果文件应符合：</w:t>
      </w:r>
      <w:r>
        <w:rPr>
          <w:rFonts w:hint="eastAsia" w:ascii="宋体" w:hAnsi="宋体" w:eastAsia="宋体" w:cs="宋体"/>
          <w:i w:val="0"/>
          <w:iCs w:val="0"/>
          <w:color w:val="auto"/>
          <w:sz w:val="24"/>
          <w:szCs w:val="24"/>
          <w:highlight w:val="none"/>
          <w:u w:val="single"/>
          <w:lang w:eastAsia="zh-CN"/>
        </w:rPr>
        <w:t>国家、地方及行业有关标准</w:t>
      </w:r>
      <w:r>
        <w:rPr>
          <w:rFonts w:hint="eastAsia" w:ascii="宋体" w:hAnsi="宋体" w:eastAsia="宋体" w:cs="宋体"/>
          <w:i w:val="0"/>
          <w:iCs w:val="0"/>
          <w:color w:val="auto"/>
          <w:sz w:val="24"/>
          <w:szCs w:val="24"/>
          <w:highlight w:val="none"/>
          <w:lang w:eastAsia="zh-CN"/>
        </w:rPr>
        <w:t>。</w:t>
      </w:r>
    </w:p>
    <w:p w14:paraId="7DFDE8F2">
      <w:pPr>
        <w:pageBreakBefore w:val="0"/>
        <w:kinsoku/>
        <w:overflowPunct/>
        <w:topLinePunct w:val="0"/>
        <w:bidi w:val="0"/>
        <w:spacing w:beforeAutospacing="0" w:afterAutospacing="0" w:line="312" w:lineRule="auto"/>
        <w:jc w:val="both"/>
        <w:textAlignment w:val="auto"/>
        <w:rPr>
          <w:rFonts w:hint="eastAsia" w:ascii="宋体" w:hAnsi="宋体" w:eastAsia="宋体" w:cs="宋体"/>
          <w:b/>
          <w:i w:val="0"/>
          <w:iCs w:val="0"/>
          <w:color w:val="auto"/>
          <w:sz w:val="24"/>
          <w:szCs w:val="24"/>
          <w:highlight w:val="none"/>
          <w:lang w:eastAsia="zh-CN"/>
        </w:rPr>
      </w:pPr>
      <w:r>
        <w:rPr>
          <w:rFonts w:hint="eastAsia" w:ascii="宋体" w:hAnsi="宋体" w:eastAsia="宋体" w:cs="宋体"/>
          <w:b/>
          <w:i w:val="0"/>
          <w:iCs w:val="0"/>
          <w:color w:val="auto"/>
          <w:sz w:val="24"/>
          <w:szCs w:val="24"/>
          <w:highlight w:val="none"/>
          <w:lang w:eastAsia="zh-CN"/>
        </w:rPr>
        <w:t>五、酬金或计取方式</w:t>
      </w:r>
    </w:p>
    <w:p w14:paraId="64EDE602">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1.酬金：（大写）</w:t>
      </w:r>
      <w:r>
        <w:rPr>
          <w:rFonts w:hint="eastAsia" w:ascii="宋体" w:hAnsi="宋体" w:eastAsia="宋体" w:cs="宋体"/>
          <w:i w:val="0"/>
          <w:iCs w:val="0"/>
          <w:color w:val="auto"/>
          <w:sz w:val="24"/>
          <w:szCs w:val="24"/>
          <w:highlight w:val="none"/>
          <w:u w:val="single"/>
          <w:lang w:val="en-US" w:eastAsia="zh-CN"/>
        </w:rPr>
        <w:t xml:space="preserve">                        </w:t>
      </w:r>
      <w:r>
        <w:rPr>
          <w:rFonts w:hint="eastAsia" w:ascii="宋体" w:hAnsi="宋体" w:eastAsia="宋体" w:cs="宋体"/>
          <w:i w:val="0"/>
          <w:iCs w:val="0"/>
          <w:color w:val="auto"/>
          <w:sz w:val="24"/>
          <w:szCs w:val="24"/>
          <w:highlight w:val="none"/>
          <w:lang w:eastAsia="zh-CN"/>
        </w:rPr>
        <w:t>（</w:t>
      </w:r>
      <w:r>
        <w:rPr>
          <w:rFonts w:hint="eastAsia" w:ascii="宋体" w:hAnsi="宋体" w:eastAsia="宋体" w:cs="宋体"/>
          <w:b/>
          <w:i w:val="0"/>
          <w:iCs w:val="0"/>
          <w:color w:val="auto"/>
          <w:sz w:val="24"/>
          <w:szCs w:val="24"/>
          <w:highlight w:val="none"/>
          <w:lang w:eastAsia="zh-CN"/>
        </w:rPr>
        <w:t>￥</w:t>
      </w:r>
      <w:r>
        <w:rPr>
          <w:rFonts w:hint="eastAsia" w:ascii="宋体" w:hAnsi="宋体" w:eastAsia="宋体" w:cs="宋体"/>
          <w:i w:val="0"/>
          <w:iCs w:val="0"/>
          <w:color w:val="auto"/>
          <w:sz w:val="24"/>
          <w:szCs w:val="24"/>
          <w:highlight w:val="none"/>
          <w:lang w:eastAsia="zh-CN"/>
        </w:rPr>
        <w:t>）</w:t>
      </w:r>
      <w:r>
        <w:rPr>
          <w:rFonts w:hint="eastAsia" w:ascii="宋体" w:hAnsi="宋体" w:eastAsia="宋体" w:cs="宋体"/>
          <w:i w:val="0"/>
          <w:iCs w:val="0"/>
          <w:color w:val="auto"/>
          <w:sz w:val="24"/>
          <w:szCs w:val="24"/>
          <w:highlight w:val="none"/>
          <w:u w:val="single"/>
          <w:lang w:val="en-US" w:eastAsia="zh-CN"/>
        </w:rPr>
        <w:t xml:space="preserve">                </w:t>
      </w:r>
    </w:p>
    <w:p w14:paraId="586A7366">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2.计取方式：</w:t>
      </w:r>
      <w:r>
        <w:rPr>
          <w:rFonts w:hint="eastAsia" w:ascii="宋体" w:hAnsi="宋体" w:eastAsia="宋体" w:cs="宋体"/>
          <w:i w:val="0"/>
          <w:iCs w:val="0"/>
          <w:color w:val="auto"/>
          <w:sz w:val="24"/>
          <w:szCs w:val="24"/>
          <w:highlight w:val="none"/>
          <w:u w:val="single"/>
          <w:lang w:val="en-US" w:eastAsia="zh-CN"/>
        </w:rPr>
        <w:t xml:space="preserve">                </w:t>
      </w:r>
    </w:p>
    <w:p w14:paraId="2D795278">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酬金或计取方式详见框架协议。</w:t>
      </w:r>
    </w:p>
    <w:p w14:paraId="2EF09A24">
      <w:pPr>
        <w:pageBreakBefore w:val="0"/>
        <w:kinsoku/>
        <w:overflowPunct/>
        <w:topLinePunct w:val="0"/>
        <w:bidi w:val="0"/>
        <w:spacing w:beforeAutospacing="0" w:afterAutospacing="0" w:line="312" w:lineRule="auto"/>
        <w:jc w:val="both"/>
        <w:textAlignment w:val="auto"/>
        <w:rPr>
          <w:rFonts w:hint="eastAsia" w:ascii="宋体" w:hAnsi="宋体" w:eastAsia="宋体" w:cs="宋体"/>
          <w:b/>
          <w:i w:val="0"/>
          <w:iCs w:val="0"/>
          <w:color w:val="auto"/>
          <w:sz w:val="24"/>
          <w:szCs w:val="24"/>
          <w:highlight w:val="none"/>
          <w:lang w:eastAsia="zh-CN"/>
        </w:rPr>
      </w:pPr>
      <w:r>
        <w:rPr>
          <w:rFonts w:hint="eastAsia" w:ascii="宋体" w:hAnsi="宋体" w:eastAsia="宋体" w:cs="宋体"/>
          <w:b/>
          <w:i w:val="0"/>
          <w:iCs w:val="0"/>
          <w:color w:val="auto"/>
          <w:sz w:val="24"/>
          <w:szCs w:val="24"/>
          <w:highlight w:val="none"/>
          <w:lang w:eastAsia="zh-CN"/>
        </w:rPr>
        <w:t>六、词语定义</w:t>
      </w:r>
    </w:p>
    <w:p w14:paraId="09487587">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本合同中相关词语的含义与框架协议的定义与解释相同。</w:t>
      </w:r>
    </w:p>
    <w:p w14:paraId="5A04B6C5">
      <w:pPr>
        <w:pageBreakBefore w:val="0"/>
        <w:kinsoku/>
        <w:overflowPunct/>
        <w:topLinePunct w:val="0"/>
        <w:bidi w:val="0"/>
        <w:spacing w:beforeAutospacing="0" w:afterAutospacing="0" w:line="312" w:lineRule="auto"/>
        <w:jc w:val="both"/>
        <w:textAlignment w:val="auto"/>
        <w:rPr>
          <w:rFonts w:hint="eastAsia" w:ascii="宋体" w:hAnsi="宋体" w:eastAsia="宋体" w:cs="宋体"/>
          <w:b/>
          <w:i w:val="0"/>
          <w:iCs w:val="0"/>
          <w:color w:val="auto"/>
          <w:sz w:val="24"/>
          <w:szCs w:val="24"/>
          <w:highlight w:val="none"/>
          <w:lang w:eastAsia="zh-CN"/>
        </w:rPr>
      </w:pPr>
      <w:r>
        <w:rPr>
          <w:rFonts w:hint="eastAsia" w:ascii="宋体" w:hAnsi="宋体" w:eastAsia="宋体" w:cs="宋体"/>
          <w:b/>
          <w:i w:val="0"/>
          <w:iCs w:val="0"/>
          <w:color w:val="auto"/>
          <w:sz w:val="24"/>
          <w:szCs w:val="24"/>
          <w:highlight w:val="none"/>
          <w:lang w:eastAsia="zh-CN"/>
        </w:rPr>
        <w:t>七、合同订立</w:t>
      </w:r>
    </w:p>
    <w:p w14:paraId="48D65752">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1.订立时间：</w:t>
      </w:r>
      <w:r>
        <w:rPr>
          <w:rFonts w:hint="eastAsia" w:ascii="宋体" w:hAnsi="宋体" w:eastAsia="宋体" w:cs="宋体"/>
          <w:i w:val="0"/>
          <w:iCs w:val="0"/>
          <w:color w:val="auto"/>
          <w:sz w:val="24"/>
          <w:szCs w:val="24"/>
          <w:highlight w:val="none"/>
          <w:u w:val="single"/>
          <w:lang w:val="en-US" w:eastAsia="zh-CN"/>
        </w:rPr>
        <w:t xml:space="preserve">       </w:t>
      </w:r>
      <w:r>
        <w:rPr>
          <w:rFonts w:hint="eastAsia" w:ascii="宋体" w:hAnsi="宋体" w:eastAsia="宋体" w:cs="宋体"/>
          <w:i w:val="0"/>
          <w:iCs w:val="0"/>
          <w:color w:val="auto"/>
          <w:sz w:val="24"/>
          <w:szCs w:val="24"/>
          <w:highlight w:val="none"/>
          <w:lang w:eastAsia="zh-CN"/>
        </w:rPr>
        <w:t>年</w:t>
      </w:r>
      <w:r>
        <w:rPr>
          <w:rFonts w:hint="eastAsia" w:ascii="宋体" w:hAnsi="宋体" w:eastAsia="宋体" w:cs="宋体"/>
          <w:i w:val="0"/>
          <w:iCs w:val="0"/>
          <w:color w:val="auto"/>
          <w:sz w:val="24"/>
          <w:szCs w:val="24"/>
          <w:highlight w:val="none"/>
          <w:u w:val="single"/>
          <w:lang w:eastAsia="zh-CN"/>
        </w:rPr>
        <w:t xml:space="preserve"> </w:t>
      </w:r>
      <w:r>
        <w:rPr>
          <w:rFonts w:hint="eastAsia" w:ascii="宋体" w:hAnsi="宋体" w:eastAsia="宋体" w:cs="宋体"/>
          <w:i w:val="0"/>
          <w:iCs w:val="0"/>
          <w:color w:val="auto"/>
          <w:sz w:val="24"/>
          <w:szCs w:val="24"/>
          <w:highlight w:val="none"/>
          <w:u w:val="single"/>
          <w:lang w:val="en-US" w:eastAsia="zh-CN"/>
        </w:rPr>
        <w:t xml:space="preserve">     </w:t>
      </w:r>
      <w:r>
        <w:rPr>
          <w:rFonts w:hint="eastAsia" w:ascii="宋体" w:hAnsi="宋体" w:eastAsia="宋体" w:cs="宋体"/>
          <w:i w:val="0"/>
          <w:iCs w:val="0"/>
          <w:color w:val="auto"/>
          <w:sz w:val="24"/>
          <w:szCs w:val="24"/>
          <w:highlight w:val="none"/>
          <w:lang w:eastAsia="zh-CN"/>
        </w:rPr>
        <w:t xml:space="preserve">月 </w:t>
      </w:r>
      <w:r>
        <w:rPr>
          <w:rFonts w:hint="eastAsia" w:ascii="宋体" w:hAnsi="宋体" w:eastAsia="宋体" w:cs="宋体"/>
          <w:i w:val="0"/>
          <w:iCs w:val="0"/>
          <w:color w:val="auto"/>
          <w:sz w:val="24"/>
          <w:szCs w:val="24"/>
          <w:highlight w:val="none"/>
          <w:u w:val="single"/>
          <w:lang w:eastAsia="zh-CN"/>
        </w:rPr>
        <w:t xml:space="preserve"> </w:t>
      </w:r>
      <w:r>
        <w:rPr>
          <w:rFonts w:hint="eastAsia" w:ascii="宋体" w:hAnsi="宋体" w:eastAsia="宋体" w:cs="宋体"/>
          <w:i w:val="0"/>
          <w:iCs w:val="0"/>
          <w:color w:val="auto"/>
          <w:sz w:val="24"/>
          <w:szCs w:val="24"/>
          <w:highlight w:val="none"/>
          <w:u w:val="single"/>
          <w:lang w:val="en-US" w:eastAsia="zh-CN"/>
        </w:rPr>
        <w:t xml:space="preserve">    </w:t>
      </w:r>
      <w:r>
        <w:rPr>
          <w:rFonts w:hint="eastAsia" w:ascii="宋体" w:hAnsi="宋体" w:eastAsia="宋体" w:cs="宋体"/>
          <w:i w:val="0"/>
          <w:iCs w:val="0"/>
          <w:color w:val="auto"/>
          <w:sz w:val="24"/>
          <w:szCs w:val="24"/>
          <w:highlight w:val="none"/>
          <w:u w:val="single"/>
          <w:lang w:eastAsia="zh-CN"/>
        </w:rPr>
        <w:t xml:space="preserve"> </w:t>
      </w:r>
      <w:r>
        <w:rPr>
          <w:rFonts w:hint="eastAsia" w:ascii="宋体" w:hAnsi="宋体" w:eastAsia="宋体" w:cs="宋体"/>
          <w:i w:val="0"/>
          <w:iCs w:val="0"/>
          <w:color w:val="auto"/>
          <w:sz w:val="24"/>
          <w:szCs w:val="24"/>
          <w:highlight w:val="none"/>
          <w:lang w:eastAsia="zh-CN"/>
        </w:rPr>
        <w:t>日。</w:t>
      </w:r>
    </w:p>
    <w:p w14:paraId="4D25B96E">
      <w:pPr>
        <w:pageBreakBefore w:val="0"/>
        <w:kinsoku/>
        <w:overflowPunct/>
        <w:topLinePunct w:val="0"/>
        <w:bidi w:val="0"/>
        <w:spacing w:beforeAutospacing="0" w:afterAutospacing="0" w:line="312" w:lineRule="auto"/>
        <w:jc w:val="both"/>
        <w:textAlignment w:val="auto"/>
        <w:rPr>
          <w:rFonts w:hint="eastAsia" w:ascii="宋体" w:hAnsi="宋体" w:eastAsia="宋体" w:cs="宋体"/>
          <w:b/>
          <w:i w:val="0"/>
          <w:iCs w:val="0"/>
          <w:color w:val="auto"/>
          <w:sz w:val="24"/>
          <w:szCs w:val="24"/>
          <w:highlight w:val="none"/>
          <w:lang w:eastAsia="zh-CN"/>
        </w:rPr>
      </w:pPr>
      <w:r>
        <w:rPr>
          <w:rFonts w:hint="eastAsia" w:ascii="宋体" w:hAnsi="宋体" w:eastAsia="宋体" w:cs="宋体"/>
          <w:b/>
          <w:i w:val="0"/>
          <w:iCs w:val="0"/>
          <w:color w:val="auto"/>
          <w:sz w:val="24"/>
          <w:szCs w:val="24"/>
          <w:highlight w:val="none"/>
          <w:lang w:eastAsia="zh-CN"/>
        </w:rPr>
        <w:t>八、合同生效</w:t>
      </w:r>
    </w:p>
    <w:p w14:paraId="00E9E4AB">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本合同自</w:t>
      </w:r>
      <w:r>
        <w:rPr>
          <w:rFonts w:hint="eastAsia" w:ascii="宋体" w:hAnsi="宋体" w:eastAsia="宋体" w:cs="宋体"/>
          <w:i w:val="0"/>
          <w:iCs w:val="0"/>
          <w:color w:val="auto"/>
          <w:sz w:val="24"/>
          <w:szCs w:val="24"/>
          <w:highlight w:val="none"/>
          <w:u w:val="single"/>
          <w:lang w:eastAsia="zh-CN"/>
        </w:rPr>
        <w:t>签订之日起</w:t>
      </w:r>
      <w:r>
        <w:rPr>
          <w:rFonts w:hint="eastAsia" w:ascii="宋体" w:hAnsi="宋体" w:eastAsia="宋体" w:cs="宋体"/>
          <w:i w:val="0"/>
          <w:iCs w:val="0"/>
          <w:color w:val="auto"/>
          <w:sz w:val="24"/>
          <w:szCs w:val="24"/>
          <w:highlight w:val="none"/>
          <w:lang w:eastAsia="zh-CN"/>
        </w:rPr>
        <w:t>生效。</w:t>
      </w:r>
    </w:p>
    <w:p w14:paraId="6E325711">
      <w:pPr>
        <w:pageBreakBefore w:val="0"/>
        <w:kinsoku/>
        <w:overflowPunct/>
        <w:topLinePunct w:val="0"/>
        <w:bidi w:val="0"/>
        <w:spacing w:beforeAutospacing="0" w:afterAutospacing="0" w:line="312" w:lineRule="auto"/>
        <w:jc w:val="both"/>
        <w:textAlignment w:val="auto"/>
        <w:rPr>
          <w:rFonts w:hint="eastAsia" w:ascii="宋体" w:hAnsi="宋体" w:eastAsia="宋体" w:cs="宋体"/>
          <w:b/>
          <w:i w:val="0"/>
          <w:iCs w:val="0"/>
          <w:color w:val="auto"/>
          <w:sz w:val="24"/>
          <w:szCs w:val="24"/>
          <w:highlight w:val="none"/>
          <w:lang w:eastAsia="zh-CN"/>
        </w:rPr>
      </w:pPr>
      <w:r>
        <w:rPr>
          <w:rFonts w:hint="eastAsia" w:ascii="宋体" w:hAnsi="宋体" w:eastAsia="宋体" w:cs="宋体"/>
          <w:b/>
          <w:i w:val="0"/>
          <w:iCs w:val="0"/>
          <w:color w:val="auto"/>
          <w:sz w:val="24"/>
          <w:szCs w:val="24"/>
          <w:highlight w:val="none"/>
          <w:lang w:eastAsia="zh-CN"/>
        </w:rPr>
        <w:t>九、合同份数</w:t>
      </w:r>
    </w:p>
    <w:p w14:paraId="77CDF073">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本合同一式</w:t>
      </w:r>
      <w:r>
        <w:rPr>
          <w:rFonts w:hint="eastAsia" w:ascii="宋体" w:hAnsi="宋体" w:eastAsia="宋体" w:cs="宋体"/>
          <w:i w:val="0"/>
          <w:iCs w:val="0"/>
          <w:color w:val="auto"/>
          <w:sz w:val="24"/>
          <w:szCs w:val="24"/>
          <w:highlight w:val="none"/>
          <w:u w:val="single"/>
          <w:lang w:val="en-US" w:eastAsia="zh-CN"/>
        </w:rPr>
        <w:t>4</w:t>
      </w:r>
      <w:r>
        <w:rPr>
          <w:rFonts w:hint="eastAsia" w:ascii="宋体" w:hAnsi="宋体" w:eastAsia="宋体" w:cs="宋体"/>
          <w:i w:val="0"/>
          <w:iCs w:val="0"/>
          <w:color w:val="auto"/>
          <w:sz w:val="24"/>
          <w:szCs w:val="24"/>
          <w:highlight w:val="none"/>
          <w:lang w:eastAsia="zh-CN"/>
        </w:rPr>
        <w:t>份，具有同等法律效力，其中委托人执</w:t>
      </w:r>
      <w:r>
        <w:rPr>
          <w:rFonts w:hint="eastAsia" w:ascii="宋体" w:hAnsi="宋体" w:eastAsia="宋体" w:cs="宋体"/>
          <w:i w:val="0"/>
          <w:iCs w:val="0"/>
          <w:color w:val="auto"/>
          <w:sz w:val="24"/>
          <w:szCs w:val="24"/>
          <w:highlight w:val="none"/>
          <w:lang w:val="en-US" w:eastAsia="zh-CN"/>
        </w:rPr>
        <w:t xml:space="preserve"> </w:t>
      </w:r>
      <w:r>
        <w:rPr>
          <w:rFonts w:hint="eastAsia" w:ascii="宋体" w:hAnsi="宋体" w:eastAsia="宋体" w:cs="宋体"/>
          <w:i w:val="0"/>
          <w:iCs w:val="0"/>
          <w:color w:val="auto"/>
          <w:sz w:val="24"/>
          <w:szCs w:val="24"/>
          <w:highlight w:val="none"/>
          <w:u w:val="single"/>
          <w:lang w:val="en-US" w:eastAsia="zh-CN"/>
        </w:rPr>
        <w:t>2</w:t>
      </w:r>
      <w:r>
        <w:rPr>
          <w:rFonts w:hint="eastAsia" w:ascii="宋体" w:hAnsi="宋体" w:eastAsia="宋体" w:cs="宋体"/>
          <w:i w:val="0"/>
          <w:iCs w:val="0"/>
          <w:color w:val="auto"/>
          <w:sz w:val="24"/>
          <w:szCs w:val="24"/>
          <w:highlight w:val="none"/>
          <w:lang w:eastAsia="zh-CN"/>
        </w:rPr>
        <w:t>份，咨询人执</w:t>
      </w:r>
      <w:r>
        <w:rPr>
          <w:rFonts w:hint="eastAsia" w:ascii="宋体" w:hAnsi="宋体" w:eastAsia="宋体" w:cs="宋体"/>
          <w:i w:val="0"/>
          <w:iCs w:val="0"/>
          <w:color w:val="auto"/>
          <w:sz w:val="24"/>
          <w:szCs w:val="24"/>
          <w:highlight w:val="none"/>
          <w:u w:val="single"/>
          <w:lang w:eastAsia="zh-CN"/>
        </w:rPr>
        <w:t>2</w:t>
      </w:r>
      <w:r>
        <w:rPr>
          <w:rFonts w:hint="eastAsia" w:ascii="宋体" w:hAnsi="宋体" w:eastAsia="宋体" w:cs="宋体"/>
          <w:i w:val="0"/>
          <w:iCs w:val="0"/>
          <w:color w:val="auto"/>
          <w:sz w:val="24"/>
          <w:szCs w:val="24"/>
          <w:highlight w:val="none"/>
          <w:lang w:eastAsia="zh-CN"/>
        </w:rPr>
        <w:t>份。</w:t>
      </w:r>
    </w:p>
    <w:p w14:paraId="16D1552A">
      <w:pPr>
        <w:pageBreakBefore w:val="0"/>
        <w:kinsoku/>
        <w:overflowPunct/>
        <w:topLinePunct w:val="0"/>
        <w:bidi w:val="0"/>
        <w:spacing w:beforeAutospacing="0" w:afterAutospacing="0" w:line="312" w:lineRule="auto"/>
        <w:jc w:val="both"/>
        <w:textAlignment w:val="auto"/>
        <w:rPr>
          <w:rFonts w:hint="eastAsia" w:ascii="宋体" w:hAnsi="宋体" w:eastAsia="宋体" w:cs="宋体"/>
          <w:i w:val="0"/>
          <w:iCs w:val="0"/>
          <w:color w:val="auto"/>
          <w:sz w:val="24"/>
          <w:szCs w:val="24"/>
          <w:highlight w:val="none"/>
          <w:lang w:eastAsia="zh-CN"/>
        </w:rPr>
      </w:pPr>
    </w:p>
    <w:p w14:paraId="1C55E11E">
      <w:pPr>
        <w:pageBreakBefore w:val="0"/>
        <w:kinsoku/>
        <w:overflowPunct/>
        <w:topLinePunct w:val="0"/>
        <w:bidi w:val="0"/>
        <w:spacing w:beforeAutospacing="0" w:afterAutospacing="0" w:line="312" w:lineRule="auto"/>
        <w:jc w:val="both"/>
        <w:textAlignment w:val="auto"/>
        <w:rPr>
          <w:rFonts w:hint="eastAsia" w:ascii="宋体" w:hAnsi="宋体" w:eastAsia="宋体" w:cs="宋体"/>
          <w:i w:val="0"/>
          <w:iCs w:val="0"/>
          <w:color w:val="auto"/>
          <w:sz w:val="24"/>
          <w:szCs w:val="24"/>
          <w:highlight w:val="none"/>
          <w:lang w:eastAsia="zh-CN"/>
        </w:rPr>
      </w:pPr>
    </w:p>
    <w:p w14:paraId="316C7E45">
      <w:pPr>
        <w:pageBreakBefore w:val="0"/>
        <w:kinsoku/>
        <w:overflowPunct/>
        <w:topLinePunct w:val="0"/>
        <w:bidi w:val="0"/>
        <w:spacing w:beforeAutospacing="0" w:afterAutospacing="0" w:line="312" w:lineRule="auto"/>
        <w:jc w:val="both"/>
        <w:textAlignment w:val="auto"/>
        <w:rPr>
          <w:rFonts w:hint="eastAsia" w:ascii="宋体" w:hAnsi="宋体" w:eastAsia="宋体" w:cs="宋体"/>
          <w:i w:val="0"/>
          <w:iCs w:val="0"/>
          <w:color w:val="auto"/>
          <w:sz w:val="24"/>
          <w:szCs w:val="24"/>
          <w:highlight w:val="none"/>
          <w:lang w:eastAsia="zh-CN"/>
        </w:rPr>
      </w:pPr>
    </w:p>
    <w:p w14:paraId="5EC7720A">
      <w:pPr>
        <w:pageBreakBefore w:val="0"/>
        <w:kinsoku/>
        <w:overflowPunct/>
        <w:topLinePunct w:val="0"/>
        <w:bidi w:val="0"/>
        <w:spacing w:beforeAutospacing="0" w:afterAutospacing="0" w:line="312" w:lineRule="auto"/>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委托人：（盖章）                  咨询人：（盖章）</w:t>
      </w:r>
    </w:p>
    <w:p w14:paraId="1EF8FFAF">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 xml:space="preserve">           </w:t>
      </w:r>
    </w:p>
    <w:p w14:paraId="698C902E">
      <w:pPr>
        <w:pageBreakBefore w:val="0"/>
        <w:kinsoku/>
        <w:overflowPunct/>
        <w:topLinePunct w:val="0"/>
        <w:bidi w:val="0"/>
        <w:spacing w:beforeAutospacing="0" w:afterAutospacing="0" w:line="312" w:lineRule="auto"/>
        <w:jc w:val="both"/>
        <w:textAlignment w:val="auto"/>
        <w:rPr>
          <w:rFonts w:hint="eastAsia" w:ascii="宋体" w:hAnsi="宋体" w:eastAsia="宋体" w:cs="宋体"/>
          <w:i w:val="0"/>
          <w:iCs w:val="0"/>
          <w:color w:val="auto"/>
          <w:sz w:val="24"/>
          <w:szCs w:val="24"/>
          <w:highlight w:val="none"/>
          <w:lang w:eastAsia="zh-CN"/>
        </w:rPr>
      </w:pPr>
    </w:p>
    <w:p w14:paraId="11C1E2E6">
      <w:pPr>
        <w:pageBreakBefore w:val="0"/>
        <w:kinsoku/>
        <w:overflowPunct/>
        <w:topLinePunct w:val="0"/>
        <w:bidi w:val="0"/>
        <w:spacing w:beforeAutospacing="0" w:afterAutospacing="0" w:line="312" w:lineRule="auto"/>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法定代表人或其授权的              法定代表人或其授权的</w:t>
      </w:r>
    </w:p>
    <w:p w14:paraId="5AF8B869">
      <w:pPr>
        <w:pageBreakBefore w:val="0"/>
        <w:kinsoku/>
        <w:overflowPunct/>
        <w:topLinePunct w:val="0"/>
        <w:bidi w:val="0"/>
        <w:spacing w:beforeAutospacing="0" w:afterAutospacing="0" w:line="312" w:lineRule="auto"/>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代理人：</w:t>
      </w:r>
      <w:r>
        <w:rPr>
          <w:rFonts w:hint="eastAsia" w:ascii="宋体" w:hAnsi="宋体" w:eastAsia="宋体" w:cs="宋体"/>
          <w:i w:val="0"/>
          <w:iCs w:val="0"/>
          <w:color w:val="auto"/>
          <w:sz w:val="24"/>
          <w:szCs w:val="24"/>
          <w:highlight w:val="none"/>
          <w:u w:val="single"/>
          <w:lang w:val="en-US" w:eastAsia="zh-CN"/>
        </w:rPr>
        <w:t xml:space="preserve">            </w:t>
      </w:r>
      <w:r>
        <w:rPr>
          <w:rFonts w:hint="eastAsia" w:ascii="宋体" w:hAnsi="宋体" w:eastAsia="宋体" w:cs="宋体"/>
          <w:i w:val="0"/>
          <w:iCs w:val="0"/>
          <w:color w:val="auto"/>
          <w:sz w:val="24"/>
          <w:szCs w:val="24"/>
          <w:highlight w:val="none"/>
          <w:lang w:eastAsia="zh-CN"/>
        </w:rPr>
        <w:t>（签字）      代理人：</w:t>
      </w:r>
      <w:r>
        <w:rPr>
          <w:rFonts w:hint="eastAsia" w:ascii="宋体" w:hAnsi="宋体" w:eastAsia="宋体" w:cs="宋体"/>
          <w:i w:val="0"/>
          <w:iCs w:val="0"/>
          <w:color w:val="auto"/>
          <w:sz w:val="24"/>
          <w:szCs w:val="24"/>
          <w:highlight w:val="none"/>
          <w:u w:val="single"/>
          <w:lang w:val="en-US" w:eastAsia="zh-CN"/>
        </w:rPr>
        <w:t xml:space="preserve">            </w:t>
      </w:r>
      <w:r>
        <w:rPr>
          <w:rFonts w:hint="eastAsia" w:ascii="宋体" w:hAnsi="宋体" w:eastAsia="宋体" w:cs="宋体"/>
          <w:i w:val="0"/>
          <w:iCs w:val="0"/>
          <w:color w:val="auto"/>
          <w:sz w:val="24"/>
          <w:szCs w:val="24"/>
          <w:highlight w:val="none"/>
          <w:lang w:eastAsia="zh-CN"/>
        </w:rPr>
        <w:t>（签字）</w:t>
      </w:r>
    </w:p>
    <w:p w14:paraId="75452097">
      <w:pPr>
        <w:pageBreakBefore w:val="0"/>
        <w:kinsoku/>
        <w:overflowPunct/>
        <w:topLinePunct w:val="0"/>
        <w:bidi w:val="0"/>
        <w:spacing w:beforeAutospacing="0" w:afterAutospacing="0" w:line="312" w:lineRule="auto"/>
        <w:jc w:val="both"/>
        <w:textAlignment w:val="auto"/>
        <w:rPr>
          <w:rFonts w:hint="eastAsia" w:ascii="宋体" w:hAnsi="宋体" w:eastAsia="宋体" w:cs="宋体"/>
          <w:b/>
          <w:bCs/>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eastAsia="zh-CN"/>
        </w:rPr>
        <w:t>日期：</w:t>
      </w:r>
      <w:r>
        <w:rPr>
          <w:rFonts w:hint="eastAsia" w:ascii="宋体" w:hAnsi="宋体" w:eastAsia="宋体" w:cs="宋体"/>
          <w:i w:val="0"/>
          <w:iCs w:val="0"/>
          <w:color w:val="auto"/>
          <w:sz w:val="24"/>
          <w:szCs w:val="24"/>
          <w:highlight w:val="none"/>
          <w:u w:val="single"/>
          <w:lang w:val="en-US" w:eastAsia="zh-CN"/>
        </w:rPr>
        <w:t xml:space="preserve">            </w:t>
      </w:r>
      <w:r>
        <w:rPr>
          <w:rFonts w:hint="eastAsia" w:ascii="宋体" w:hAnsi="宋体" w:eastAsia="宋体" w:cs="宋体"/>
          <w:i w:val="0"/>
          <w:iCs w:val="0"/>
          <w:color w:val="auto"/>
          <w:sz w:val="24"/>
          <w:szCs w:val="24"/>
          <w:highlight w:val="none"/>
          <w:lang w:val="en-US" w:eastAsia="zh-CN"/>
        </w:rPr>
        <w:t xml:space="preserve">                日期：</w:t>
      </w:r>
      <w:r>
        <w:rPr>
          <w:rFonts w:hint="eastAsia" w:ascii="宋体" w:hAnsi="宋体" w:eastAsia="宋体" w:cs="宋体"/>
          <w:i w:val="0"/>
          <w:iCs w:val="0"/>
          <w:color w:val="auto"/>
          <w:sz w:val="24"/>
          <w:szCs w:val="24"/>
          <w:highlight w:val="none"/>
          <w:u w:val="single"/>
          <w:lang w:val="en-US" w:eastAsia="zh-CN"/>
        </w:rPr>
        <w:t xml:space="preserve">            </w:t>
      </w:r>
    </w:p>
    <w:p w14:paraId="054918BF">
      <w:pPr>
        <w:pageBreakBefore w:val="0"/>
        <w:kinsoku/>
        <w:overflowPunct/>
        <w:topLinePunct w:val="0"/>
        <w:bidi w:val="0"/>
        <w:spacing w:beforeAutospacing="0" w:afterAutospacing="0" w:line="312" w:lineRule="auto"/>
        <w:jc w:val="center"/>
        <w:textAlignment w:val="auto"/>
        <w:rPr>
          <w:rFonts w:hint="eastAsia" w:ascii="宋体" w:hAnsi="宋体" w:eastAsia="宋体" w:cs="宋体"/>
          <w:b/>
          <w:i w:val="0"/>
          <w:iCs w:val="0"/>
          <w:color w:val="auto"/>
          <w:sz w:val="32"/>
          <w:szCs w:val="32"/>
          <w:highlight w:val="none"/>
          <w:lang w:eastAsia="zh-CN"/>
        </w:rPr>
      </w:pPr>
    </w:p>
    <w:p w14:paraId="5AA00C47">
      <w:pPr>
        <w:pageBreakBefore w:val="0"/>
        <w:kinsoku/>
        <w:overflowPunct/>
        <w:topLinePunct w:val="0"/>
        <w:bidi w:val="0"/>
        <w:spacing w:beforeAutospacing="0" w:afterAutospacing="0" w:line="312" w:lineRule="auto"/>
        <w:jc w:val="center"/>
        <w:textAlignment w:val="auto"/>
        <w:rPr>
          <w:rFonts w:hint="eastAsia" w:ascii="宋体" w:hAnsi="宋体" w:eastAsia="宋体" w:cs="宋体"/>
          <w:b/>
          <w:i w:val="0"/>
          <w:iCs w:val="0"/>
          <w:color w:val="auto"/>
          <w:sz w:val="32"/>
          <w:szCs w:val="32"/>
          <w:highlight w:val="none"/>
          <w:lang w:eastAsia="zh-CN"/>
        </w:rPr>
      </w:pPr>
    </w:p>
    <w:p w14:paraId="0BF5429C">
      <w:pPr>
        <w:pageBreakBefore w:val="0"/>
        <w:kinsoku/>
        <w:overflowPunct/>
        <w:topLinePunct w:val="0"/>
        <w:bidi w:val="0"/>
        <w:spacing w:beforeAutospacing="0" w:afterAutospacing="0" w:line="312" w:lineRule="auto"/>
        <w:jc w:val="center"/>
        <w:textAlignment w:val="auto"/>
        <w:rPr>
          <w:rFonts w:hint="eastAsia" w:ascii="宋体" w:hAnsi="宋体" w:eastAsia="宋体" w:cs="宋体"/>
          <w:b/>
          <w:i w:val="0"/>
          <w:iCs w:val="0"/>
          <w:color w:val="auto"/>
          <w:sz w:val="32"/>
          <w:szCs w:val="32"/>
          <w:highlight w:val="none"/>
          <w:lang w:eastAsia="zh-CN"/>
        </w:rPr>
      </w:pPr>
    </w:p>
    <w:p w14:paraId="0ED5070F">
      <w:pPr>
        <w:pageBreakBefore w:val="0"/>
        <w:kinsoku/>
        <w:overflowPunct/>
        <w:topLinePunct w:val="0"/>
        <w:bidi w:val="0"/>
        <w:spacing w:beforeAutospacing="0" w:afterAutospacing="0" w:line="312" w:lineRule="auto"/>
        <w:jc w:val="center"/>
        <w:textAlignment w:val="auto"/>
        <w:rPr>
          <w:rFonts w:hint="eastAsia" w:ascii="宋体" w:hAnsi="宋体" w:eastAsia="宋体" w:cs="宋体"/>
          <w:b/>
          <w:i w:val="0"/>
          <w:iCs w:val="0"/>
          <w:color w:val="auto"/>
          <w:sz w:val="32"/>
          <w:szCs w:val="32"/>
          <w:highlight w:val="none"/>
          <w:lang w:eastAsia="zh-CN"/>
        </w:rPr>
      </w:pPr>
    </w:p>
    <w:p w14:paraId="35E2D9F7">
      <w:pPr>
        <w:pageBreakBefore w:val="0"/>
        <w:kinsoku/>
        <w:overflowPunct/>
        <w:topLinePunct w:val="0"/>
        <w:bidi w:val="0"/>
        <w:spacing w:beforeAutospacing="0" w:afterAutospacing="0" w:line="312" w:lineRule="auto"/>
        <w:jc w:val="center"/>
        <w:textAlignment w:val="auto"/>
        <w:rPr>
          <w:rFonts w:hint="eastAsia" w:ascii="宋体" w:hAnsi="宋体" w:eastAsia="宋体" w:cs="宋体"/>
          <w:b/>
          <w:i w:val="0"/>
          <w:iCs w:val="0"/>
          <w:color w:val="auto"/>
          <w:sz w:val="32"/>
          <w:szCs w:val="32"/>
          <w:highlight w:val="none"/>
          <w:lang w:eastAsia="zh-CN"/>
        </w:rPr>
      </w:pPr>
    </w:p>
    <w:p w14:paraId="4A10C1C8">
      <w:pPr>
        <w:pageBreakBefore w:val="0"/>
        <w:kinsoku/>
        <w:overflowPunct/>
        <w:topLinePunct w:val="0"/>
        <w:bidi w:val="0"/>
        <w:spacing w:beforeAutospacing="0" w:afterAutospacing="0" w:line="312" w:lineRule="auto"/>
        <w:jc w:val="center"/>
        <w:textAlignment w:val="auto"/>
        <w:rPr>
          <w:rFonts w:hint="eastAsia" w:ascii="宋体" w:hAnsi="宋体" w:eastAsia="宋体" w:cs="宋体"/>
          <w:b/>
          <w:i w:val="0"/>
          <w:iCs w:val="0"/>
          <w:color w:val="auto"/>
          <w:sz w:val="32"/>
          <w:szCs w:val="32"/>
          <w:highlight w:val="none"/>
          <w:lang w:eastAsia="zh-CN"/>
        </w:rPr>
      </w:pPr>
    </w:p>
    <w:p w14:paraId="03D68055">
      <w:pPr>
        <w:pageBreakBefore w:val="0"/>
        <w:kinsoku/>
        <w:overflowPunct/>
        <w:topLinePunct w:val="0"/>
        <w:bidi w:val="0"/>
        <w:spacing w:beforeAutospacing="0" w:afterAutospacing="0" w:line="312" w:lineRule="auto"/>
        <w:jc w:val="center"/>
        <w:textAlignment w:val="auto"/>
        <w:rPr>
          <w:rFonts w:hint="eastAsia" w:ascii="宋体" w:hAnsi="宋体" w:eastAsia="宋体" w:cs="宋体"/>
          <w:b/>
          <w:i w:val="0"/>
          <w:iCs w:val="0"/>
          <w:color w:val="auto"/>
          <w:sz w:val="32"/>
          <w:szCs w:val="32"/>
          <w:highlight w:val="none"/>
          <w:lang w:eastAsia="zh-CN"/>
        </w:rPr>
      </w:pPr>
    </w:p>
    <w:p w14:paraId="35193E51">
      <w:pPr>
        <w:pageBreakBefore w:val="0"/>
        <w:kinsoku/>
        <w:overflowPunct/>
        <w:topLinePunct w:val="0"/>
        <w:bidi w:val="0"/>
        <w:spacing w:beforeAutospacing="0" w:afterAutospacing="0" w:line="312" w:lineRule="auto"/>
        <w:jc w:val="center"/>
        <w:textAlignment w:val="auto"/>
        <w:rPr>
          <w:rFonts w:hint="eastAsia" w:ascii="宋体" w:hAnsi="宋体" w:eastAsia="宋体" w:cs="宋体"/>
          <w:b/>
          <w:i w:val="0"/>
          <w:iCs w:val="0"/>
          <w:color w:val="auto"/>
          <w:sz w:val="32"/>
          <w:szCs w:val="32"/>
          <w:highlight w:val="none"/>
          <w:lang w:eastAsia="zh-CN"/>
        </w:rPr>
      </w:pPr>
    </w:p>
    <w:p w14:paraId="3195D3BC">
      <w:pPr>
        <w:pageBreakBefore w:val="0"/>
        <w:kinsoku/>
        <w:overflowPunct/>
        <w:topLinePunct w:val="0"/>
        <w:bidi w:val="0"/>
        <w:spacing w:beforeAutospacing="0" w:afterAutospacing="0" w:line="312" w:lineRule="auto"/>
        <w:jc w:val="center"/>
        <w:textAlignment w:val="auto"/>
        <w:rPr>
          <w:rFonts w:hint="eastAsia" w:ascii="宋体" w:hAnsi="宋体" w:eastAsia="宋体" w:cs="宋体"/>
          <w:b/>
          <w:i w:val="0"/>
          <w:iCs w:val="0"/>
          <w:color w:val="auto"/>
          <w:sz w:val="32"/>
          <w:szCs w:val="32"/>
          <w:highlight w:val="none"/>
          <w:lang w:eastAsia="zh-CN"/>
        </w:rPr>
      </w:pPr>
    </w:p>
    <w:p w14:paraId="1EA89255">
      <w:pPr>
        <w:pageBreakBefore w:val="0"/>
        <w:kinsoku/>
        <w:overflowPunct/>
        <w:topLinePunct w:val="0"/>
        <w:bidi w:val="0"/>
        <w:spacing w:beforeAutospacing="0" w:afterAutospacing="0" w:line="312" w:lineRule="auto"/>
        <w:jc w:val="center"/>
        <w:textAlignment w:val="auto"/>
        <w:rPr>
          <w:rFonts w:hint="eastAsia" w:ascii="宋体" w:hAnsi="宋体" w:eastAsia="宋体" w:cs="宋体"/>
          <w:b/>
          <w:i w:val="0"/>
          <w:iCs w:val="0"/>
          <w:color w:val="auto"/>
          <w:sz w:val="32"/>
          <w:szCs w:val="32"/>
          <w:highlight w:val="none"/>
          <w:lang w:eastAsia="zh-CN"/>
        </w:rPr>
      </w:pPr>
    </w:p>
    <w:p w14:paraId="2E7B911B">
      <w:pPr>
        <w:pageBreakBefore w:val="0"/>
        <w:kinsoku/>
        <w:overflowPunct/>
        <w:topLinePunct w:val="0"/>
        <w:bidi w:val="0"/>
        <w:spacing w:beforeAutospacing="0" w:afterAutospacing="0" w:line="312" w:lineRule="auto"/>
        <w:jc w:val="center"/>
        <w:textAlignment w:val="auto"/>
        <w:rPr>
          <w:rFonts w:hint="eastAsia" w:ascii="宋体" w:hAnsi="宋体" w:eastAsia="宋体" w:cs="宋体"/>
          <w:b/>
          <w:i w:val="0"/>
          <w:iCs w:val="0"/>
          <w:color w:val="auto"/>
          <w:sz w:val="32"/>
          <w:szCs w:val="32"/>
          <w:highlight w:val="none"/>
          <w:lang w:eastAsia="zh-CN"/>
        </w:rPr>
      </w:pPr>
    </w:p>
    <w:p w14:paraId="2BF0DD6A">
      <w:pPr>
        <w:pageBreakBefore w:val="0"/>
        <w:kinsoku/>
        <w:overflowPunct/>
        <w:topLinePunct w:val="0"/>
        <w:bidi w:val="0"/>
        <w:spacing w:beforeAutospacing="0" w:afterAutospacing="0" w:line="312" w:lineRule="auto"/>
        <w:jc w:val="center"/>
        <w:textAlignment w:val="auto"/>
        <w:rPr>
          <w:rFonts w:hint="eastAsia" w:ascii="宋体" w:hAnsi="宋体" w:eastAsia="宋体" w:cs="宋体"/>
          <w:b/>
          <w:i w:val="0"/>
          <w:iCs w:val="0"/>
          <w:color w:val="auto"/>
          <w:sz w:val="32"/>
          <w:szCs w:val="32"/>
          <w:highlight w:val="none"/>
          <w:lang w:eastAsia="zh-CN"/>
        </w:rPr>
      </w:pPr>
    </w:p>
    <w:p w14:paraId="09DC29E9">
      <w:pPr>
        <w:pageBreakBefore w:val="0"/>
        <w:kinsoku/>
        <w:overflowPunct/>
        <w:topLinePunct w:val="0"/>
        <w:bidi w:val="0"/>
        <w:spacing w:beforeAutospacing="0" w:afterAutospacing="0" w:line="312" w:lineRule="auto"/>
        <w:jc w:val="center"/>
        <w:textAlignment w:val="auto"/>
        <w:rPr>
          <w:rFonts w:hint="eastAsia" w:ascii="宋体" w:hAnsi="宋体" w:eastAsia="宋体" w:cs="宋体"/>
          <w:b/>
          <w:i w:val="0"/>
          <w:iCs w:val="0"/>
          <w:color w:val="auto"/>
          <w:sz w:val="32"/>
          <w:szCs w:val="32"/>
          <w:highlight w:val="none"/>
          <w:lang w:eastAsia="zh-CN"/>
        </w:rPr>
      </w:pPr>
    </w:p>
    <w:p w14:paraId="4AD573AF">
      <w:pPr>
        <w:pageBreakBefore w:val="0"/>
        <w:kinsoku/>
        <w:overflowPunct/>
        <w:topLinePunct w:val="0"/>
        <w:bidi w:val="0"/>
        <w:spacing w:beforeAutospacing="0" w:afterAutospacing="0" w:line="312" w:lineRule="auto"/>
        <w:jc w:val="center"/>
        <w:textAlignment w:val="auto"/>
        <w:rPr>
          <w:rFonts w:hint="eastAsia" w:ascii="宋体" w:hAnsi="宋体" w:eastAsia="宋体" w:cs="宋体"/>
          <w:b/>
          <w:i w:val="0"/>
          <w:iCs w:val="0"/>
          <w:color w:val="auto"/>
          <w:sz w:val="32"/>
          <w:szCs w:val="32"/>
          <w:highlight w:val="none"/>
          <w:lang w:eastAsia="zh-CN"/>
        </w:rPr>
      </w:pPr>
    </w:p>
    <w:p w14:paraId="693DF265">
      <w:pPr>
        <w:pageBreakBefore w:val="0"/>
        <w:kinsoku/>
        <w:overflowPunct/>
        <w:topLinePunct w:val="0"/>
        <w:bidi w:val="0"/>
        <w:spacing w:beforeAutospacing="0" w:afterAutospacing="0" w:line="312" w:lineRule="auto"/>
        <w:jc w:val="center"/>
        <w:textAlignment w:val="auto"/>
        <w:rPr>
          <w:rFonts w:hint="eastAsia" w:ascii="宋体" w:hAnsi="宋体" w:eastAsia="宋体" w:cs="宋体"/>
          <w:b/>
          <w:i w:val="0"/>
          <w:iCs w:val="0"/>
          <w:color w:val="auto"/>
          <w:sz w:val="32"/>
          <w:szCs w:val="32"/>
          <w:highlight w:val="none"/>
          <w:lang w:eastAsia="zh-CN"/>
        </w:rPr>
      </w:pPr>
    </w:p>
    <w:p w14:paraId="110C04D9">
      <w:pPr>
        <w:pageBreakBefore w:val="0"/>
        <w:kinsoku/>
        <w:overflowPunct/>
        <w:topLinePunct w:val="0"/>
        <w:bidi w:val="0"/>
        <w:spacing w:beforeAutospacing="0" w:afterAutospacing="0" w:line="312" w:lineRule="auto"/>
        <w:jc w:val="center"/>
        <w:textAlignment w:val="auto"/>
        <w:rPr>
          <w:rFonts w:hint="eastAsia" w:ascii="宋体" w:hAnsi="宋体" w:eastAsia="宋体" w:cs="宋体"/>
          <w:b/>
          <w:i w:val="0"/>
          <w:iCs w:val="0"/>
          <w:color w:val="auto"/>
          <w:sz w:val="32"/>
          <w:szCs w:val="32"/>
          <w:highlight w:val="none"/>
          <w:lang w:eastAsia="zh-CN"/>
        </w:rPr>
      </w:pPr>
    </w:p>
    <w:p w14:paraId="02BDAD21">
      <w:pPr>
        <w:pageBreakBefore w:val="0"/>
        <w:kinsoku/>
        <w:overflowPunct/>
        <w:topLinePunct w:val="0"/>
        <w:bidi w:val="0"/>
        <w:spacing w:beforeAutospacing="0" w:afterAutospacing="0" w:line="312" w:lineRule="auto"/>
        <w:jc w:val="center"/>
        <w:textAlignment w:val="auto"/>
        <w:rPr>
          <w:rFonts w:hint="eastAsia" w:ascii="宋体" w:hAnsi="宋体" w:eastAsia="宋体" w:cs="宋体"/>
          <w:b/>
          <w:i w:val="0"/>
          <w:iCs w:val="0"/>
          <w:color w:val="auto"/>
          <w:sz w:val="32"/>
          <w:szCs w:val="32"/>
          <w:highlight w:val="none"/>
          <w:lang w:eastAsia="zh-CN"/>
        </w:rPr>
      </w:pPr>
    </w:p>
    <w:p w14:paraId="35686660">
      <w:pPr>
        <w:pStyle w:val="22"/>
        <w:rPr>
          <w:rFonts w:hint="eastAsia" w:ascii="宋体" w:hAnsi="宋体" w:eastAsia="宋体" w:cs="宋体"/>
          <w:b/>
          <w:i w:val="0"/>
          <w:iCs w:val="0"/>
          <w:color w:val="auto"/>
          <w:sz w:val="32"/>
          <w:szCs w:val="32"/>
          <w:highlight w:val="none"/>
          <w:lang w:eastAsia="zh-CN"/>
        </w:rPr>
      </w:pPr>
    </w:p>
    <w:p w14:paraId="4DC05EA4">
      <w:pPr>
        <w:rPr>
          <w:rFonts w:hint="eastAsia"/>
          <w:highlight w:val="none"/>
          <w:lang w:eastAsia="zh-CN"/>
        </w:rPr>
      </w:pPr>
    </w:p>
    <w:p w14:paraId="531136C5">
      <w:pPr>
        <w:pStyle w:val="22"/>
        <w:rPr>
          <w:rFonts w:hint="eastAsia"/>
          <w:color w:val="auto"/>
          <w:highlight w:val="none"/>
          <w:lang w:eastAsia="zh-CN"/>
        </w:rPr>
      </w:pPr>
    </w:p>
    <w:p w14:paraId="13509188">
      <w:pPr>
        <w:pageBreakBefore w:val="0"/>
        <w:kinsoku/>
        <w:overflowPunct/>
        <w:topLinePunct w:val="0"/>
        <w:bidi w:val="0"/>
        <w:spacing w:beforeAutospacing="0" w:afterAutospacing="0" w:line="312" w:lineRule="auto"/>
        <w:jc w:val="center"/>
        <w:textAlignment w:val="auto"/>
        <w:rPr>
          <w:rFonts w:hint="eastAsia" w:ascii="宋体" w:hAnsi="宋体" w:eastAsia="宋体" w:cs="宋体"/>
          <w:b/>
          <w:bCs/>
          <w:i w:val="0"/>
          <w:iCs w:val="0"/>
          <w:color w:val="auto"/>
          <w:sz w:val="30"/>
          <w:szCs w:val="30"/>
          <w:highlight w:val="none"/>
          <w:lang w:eastAsia="zh-CN"/>
        </w:rPr>
      </w:pPr>
      <w:r>
        <w:rPr>
          <w:rFonts w:hint="eastAsia" w:ascii="宋体" w:hAnsi="宋体" w:eastAsia="宋体" w:cs="宋体"/>
          <w:b/>
          <w:bCs/>
          <w:i w:val="0"/>
          <w:iCs w:val="0"/>
          <w:color w:val="auto"/>
          <w:sz w:val="30"/>
          <w:szCs w:val="30"/>
          <w:highlight w:val="none"/>
          <w:lang w:eastAsia="zh-CN"/>
        </w:rPr>
        <w:t>第二部分  通用条件</w:t>
      </w:r>
    </w:p>
    <w:p w14:paraId="43DF26F6">
      <w:pPr>
        <w:pageBreakBefore w:val="0"/>
        <w:kinsoku/>
        <w:overflowPunct/>
        <w:topLinePunct w:val="0"/>
        <w:bidi w:val="0"/>
        <w:spacing w:beforeAutospacing="0" w:afterAutospacing="0" w:line="312" w:lineRule="auto"/>
        <w:jc w:val="both"/>
        <w:textAlignment w:val="auto"/>
        <w:rPr>
          <w:rFonts w:hint="eastAsia" w:ascii="宋体" w:hAnsi="宋体" w:eastAsia="宋体" w:cs="宋体"/>
          <w:b/>
          <w:i w:val="0"/>
          <w:iCs w:val="0"/>
          <w:color w:val="auto"/>
          <w:sz w:val="24"/>
          <w:szCs w:val="24"/>
          <w:highlight w:val="none"/>
          <w:lang w:eastAsia="zh-CN"/>
        </w:rPr>
      </w:pPr>
      <w:r>
        <w:rPr>
          <w:rFonts w:hint="eastAsia" w:ascii="宋体" w:hAnsi="宋体" w:eastAsia="宋体" w:cs="宋体"/>
          <w:b/>
          <w:i w:val="0"/>
          <w:iCs w:val="0"/>
          <w:color w:val="auto"/>
          <w:sz w:val="24"/>
          <w:szCs w:val="24"/>
          <w:highlight w:val="none"/>
          <w:lang w:eastAsia="zh-CN"/>
        </w:rPr>
        <w:t>1.词语定义、语言、解释顺序与适用法律</w:t>
      </w:r>
    </w:p>
    <w:p w14:paraId="28D231DF">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1.1词语定义</w:t>
      </w:r>
    </w:p>
    <w:p w14:paraId="6C8F1A59">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组成本合同的全部文件中的下列名词和用语应具有本款所赋予的含义：</w:t>
      </w:r>
    </w:p>
    <w:p w14:paraId="13FC97C9">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1.1.1“工程”是指按照本合同约定实施造价咨询与其他服务的建设工程。</w:t>
      </w:r>
    </w:p>
    <w:p w14:paraId="2A38FC8A">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1.1.2“工程造价”是指工程项目建设过程中预计或实际支出的全部费用。</w:t>
      </w:r>
    </w:p>
    <w:p w14:paraId="149979F2">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1.1.3“委托人”是指本合同中委托造价咨询与其他服务的一方，及其合法的继承人或受让人。</w:t>
      </w:r>
    </w:p>
    <w:p w14:paraId="7E6D2DC3">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1.1.4“咨询人”是指本合同中提供造价咨询与其他服务的一方，及其合法的继承人。</w:t>
      </w:r>
    </w:p>
    <w:p w14:paraId="1F556D1B">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1.1.5“第三人”是指除委托人、咨询人以外与本咨询业务有关的当事人。</w:t>
      </w:r>
    </w:p>
    <w:p w14:paraId="36D2ACA5">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1.1.6“正常工作”是指本合同订立时通用条件和专用条件中约定的咨询人的工作。</w:t>
      </w:r>
    </w:p>
    <w:p w14:paraId="5ED77A5F">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1.1.7“附加工作”是指咨询人根据合同条件完成的正常工作以外的工作。</w:t>
      </w:r>
    </w:p>
    <w:p w14:paraId="49581272">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1.1.8“项目咨询团队”是指咨询人指派负责履行本合同的团队，其团队成员为本合同的项目咨询人员。</w:t>
      </w:r>
    </w:p>
    <w:p w14:paraId="086CE39B">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1.1.9“项目负责人”是指由咨询人的法定代表人书面授权，在授权范围内负责履行本合同、主持项目咨询团队工作的负责人。</w:t>
      </w:r>
    </w:p>
    <w:p w14:paraId="72D760F4">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1.1.10“委托人代表”是指由委托人的法定代表人书面授权，在授权范围内行使委托人权利的人。</w:t>
      </w:r>
    </w:p>
    <w:p w14:paraId="2E42FC21">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1.1.11“酬金”是指咨询人履行本合同义务，委托人按照本合同约定给付咨询人的金额。</w:t>
      </w:r>
    </w:p>
    <w:p w14:paraId="3D5E9A45">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1.1.12“正常工作酬金”是指在协议书中载明的，咨询人完成正常工作，委托人应给付咨询人的酬金。</w:t>
      </w:r>
    </w:p>
    <w:p w14:paraId="212CBA02">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1.1.13“附加工作酬金”是指咨询人完成附加工作，委托人应给付咨询人的酬金。</w:t>
      </w:r>
    </w:p>
    <w:p w14:paraId="5401610D">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1.1.14“书面形式”是指合同书、信件和数据电文（包括电报、电传、传真、电子数据交换和电子邮件）等可以有形地表现所载内容的形式。</w:t>
      </w:r>
    </w:p>
    <w:p w14:paraId="2037CFB9">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1.1.15“不可抗力”是指委托人和咨询人在订立本合同时不可预见，在合同履行过程中不可避免并不能克服的自然灾害和社会性突发事件，如地震、海啸、瘟疫、水灾、骚乱、暴动、战争等情形。</w:t>
      </w:r>
    </w:p>
    <w:p w14:paraId="3CA37655">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1.2语言</w:t>
      </w:r>
    </w:p>
    <w:p w14:paraId="78B92A4A">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本合同使用中文书写、解释和说明。如专用条件约定使用两种及以上语言文字时，应以中文为准。</w:t>
      </w:r>
    </w:p>
    <w:p w14:paraId="789E4C34">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1.3合同文件的优先顺序</w:t>
      </w:r>
    </w:p>
    <w:p w14:paraId="0843FA8F">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组成本合同的下列文件彼此应能相互解释、互为说明。除专用条件另有约定外，本合同文件的解释顺序如下：</w:t>
      </w:r>
    </w:p>
    <w:p w14:paraId="45BE9C24">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w:t>
      </w:r>
      <w:r>
        <w:rPr>
          <w:rFonts w:hint="eastAsia" w:ascii="宋体" w:hAnsi="宋体" w:eastAsia="宋体" w:cs="宋体"/>
          <w:i w:val="0"/>
          <w:iCs w:val="0"/>
          <w:color w:val="auto"/>
          <w:sz w:val="24"/>
          <w:szCs w:val="24"/>
          <w:highlight w:val="none"/>
          <w:lang w:val="en-US" w:eastAsia="zh-CN"/>
        </w:rPr>
        <w:t>1</w:t>
      </w:r>
      <w:r>
        <w:rPr>
          <w:rFonts w:hint="eastAsia" w:ascii="宋体" w:hAnsi="宋体" w:eastAsia="宋体" w:cs="宋体"/>
          <w:i w:val="0"/>
          <w:iCs w:val="0"/>
          <w:color w:val="auto"/>
          <w:sz w:val="24"/>
          <w:szCs w:val="24"/>
          <w:highlight w:val="none"/>
          <w:lang w:eastAsia="zh-CN"/>
        </w:rPr>
        <w:t>）协议书</w:t>
      </w:r>
    </w:p>
    <w:p w14:paraId="6F18D7F4">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w:t>
      </w:r>
      <w:r>
        <w:rPr>
          <w:rFonts w:hint="eastAsia" w:ascii="宋体" w:hAnsi="宋体" w:eastAsia="宋体" w:cs="宋体"/>
          <w:i w:val="0"/>
          <w:iCs w:val="0"/>
          <w:color w:val="auto"/>
          <w:sz w:val="24"/>
          <w:szCs w:val="24"/>
          <w:highlight w:val="none"/>
          <w:lang w:val="en-US" w:eastAsia="zh-CN"/>
        </w:rPr>
        <w:t>2</w:t>
      </w:r>
      <w:r>
        <w:rPr>
          <w:rFonts w:hint="eastAsia" w:ascii="宋体" w:hAnsi="宋体" w:eastAsia="宋体" w:cs="宋体"/>
          <w:i w:val="0"/>
          <w:iCs w:val="0"/>
          <w:color w:val="auto"/>
          <w:sz w:val="24"/>
          <w:szCs w:val="24"/>
          <w:highlight w:val="none"/>
          <w:lang w:eastAsia="zh-CN"/>
        </w:rPr>
        <w:t>）中标通知书或委托书（如果有）；</w:t>
      </w:r>
    </w:p>
    <w:p w14:paraId="79D3592E">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w:t>
      </w:r>
      <w:r>
        <w:rPr>
          <w:rFonts w:hint="eastAsia" w:ascii="宋体" w:hAnsi="宋体" w:eastAsia="宋体" w:cs="宋体"/>
          <w:i w:val="0"/>
          <w:iCs w:val="0"/>
          <w:color w:val="auto"/>
          <w:sz w:val="24"/>
          <w:szCs w:val="24"/>
          <w:highlight w:val="none"/>
          <w:lang w:val="en-US" w:eastAsia="zh-CN"/>
        </w:rPr>
        <w:t>3</w:t>
      </w:r>
      <w:r>
        <w:rPr>
          <w:rFonts w:hint="eastAsia" w:ascii="宋体" w:hAnsi="宋体" w:eastAsia="宋体" w:cs="宋体"/>
          <w:i w:val="0"/>
          <w:iCs w:val="0"/>
          <w:color w:val="auto"/>
          <w:sz w:val="24"/>
          <w:szCs w:val="24"/>
          <w:highlight w:val="none"/>
          <w:lang w:eastAsia="zh-CN"/>
        </w:rPr>
        <w:t>）专用条件及附录；</w:t>
      </w:r>
    </w:p>
    <w:p w14:paraId="12750BFE">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w:t>
      </w:r>
      <w:r>
        <w:rPr>
          <w:rFonts w:hint="eastAsia" w:ascii="宋体" w:hAnsi="宋体" w:eastAsia="宋体" w:cs="宋体"/>
          <w:i w:val="0"/>
          <w:iCs w:val="0"/>
          <w:color w:val="auto"/>
          <w:sz w:val="24"/>
          <w:szCs w:val="24"/>
          <w:highlight w:val="none"/>
          <w:lang w:val="en-US" w:eastAsia="zh-CN"/>
        </w:rPr>
        <w:t>4</w:t>
      </w:r>
      <w:r>
        <w:rPr>
          <w:rFonts w:hint="eastAsia" w:ascii="宋体" w:hAnsi="宋体" w:eastAsia="宋体" w:cs="宋体"/>
          <w:i w:val="0"/>
          <w:iCs w:val="0"/>
          <w:color w:val="auto"/>
          <w:sz w:val="24"/>
          <w:szCs w:val="24"/>
          <w:highlight w:val="none"/>
          <w:lang w:eastAsia="zh-CN"/>
        </w:rPr>
        <w:t>）通用条件；</w:t>
      </w:r>
    </w:p>
    <w:p w14:paraId="1D81E5FC">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w:t>
      </w:r>
      <w:r>
        <w:rPr>
          <w:rFonts w:hint="eastAsia" w:ascii="宋体" w:hAnsi="宋体" w:eastAsia="宋体" w:cs="宋体"/>
          <w:i w:val="0"/>
          <w:iCs w:val="0"/>
          <w:color w:val="auto"/>
          <w:sz w:val="24"/>
          <w:szCs w:val="24"/>
          <w:highlight w:val="none"/>
          <w:lang w:val="en-US" w:eastAsia="zh-CN"/>
        </w:rPr>
        <w:t>5</w:t>
      </w:r>
      <w:r>
        <w:rPr>
          <w:rFonts w:hint="eastAsia" w:ascii="宋体" w:hAnsi="宋体" w:eastAsia="宋体" w:cs="宋体"/>
          <w:i w:val="0"/>
          <w:iCs w:val="0"/>
          <w:color w:val="auto"/>
          <w:sz w:val="24"/>
          <w:szCs w:val="24"/>
          <w:highlight w:val="none"/>
          <w:lang w:eastAsia="zh-CN"/>
        </w:rPr>
        <w:t>）投标函及投标函附录或造价咨询服务建议书（如果有）；</w:t>
      </w:r>
    </w:p>
    <w:p w14:paraId="0D2B8013">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w:t>
      </w:r>
      <w:r>
        <w:rPr>
          <w:rFonts w:hint="eastAsia" w:ascii="宋体" w:hAnsi="宋体" w:eastAsia="宋体" w:cs="宋体"/>
          <w:i w:val="0"/>
          <w:iCs w:val="0"/>
          <w:color w:val="auto"/>
          <w:sz w:val="24"/>
          <w:szCs w:val="24"/>
          <w:highlight w:val="none"/>
          <w:lang w:val="en-US" w:eastAsia="zh-CN"/>
        </w:rPr>
        <w:t>6</w:t>
      </w:r>
      <w:r>
        <w:rPr>
          <w:rFonts w:hint="eastAsia" w:ascii="宋体" w:hAnsi="宋体" w:eastAsia="宋体" w:cs="宋体"/>
          <w:i w:val="0"/>
          <w:iCs w:val="0"/>
          <w:color w:val="auto"/>
          <w:sz w:val="24"/>
          <w:szCs w:val="24"/>
          <w:highlight w:val="none"/>
          <w:lang w:eastAsia="zh-CN"/>
        </w:rPr>
        <w:t>）其他合同文件。</w:t>
      </w:r>
    </w:p>
    <w:p w14:paraId="70F791BE">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上述各项合同文件包括合同当事人就该项合同文件所作出的补充和修改，属于同一类内容的文件，应以最新签署的为准。</w:t>
      </w:r>
    </w:p>
    <w:p w14:paraId="5BB50984">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在合同订立及履行过程中形成的与合同有关的文件均构成合同文件的组成部分。</w:t>
      </w:r>
    </w:p>
    <w:p w14:paraId="368289EB">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1.4适用法律</w:t>
      </w:r>
    </w:p>
    <w:p w14:paraId="5FDE1926">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本合同适用中华人民共和国法律、行政法规、部门规章以及工程所在地的地方性法规、自治条例、单行条例和地方政府规章等。</w:t>
      </w:r>
    </w:p>
    <w:p w14:paraId="70ABDBA5">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合同当事人可以在专用条件中约定本合同适用的其他规范、规程、定额、技术标准等规范性文件。</w:t>
      </w:r>
    </w:p>
    <w:p w14:paraId="32EFED9B">
      <w:pPr>
        <w:pageBreakBefore w:val="0"/>
        <w:kinsoku/>
        <w:overflowPunct/>
        <w:topLinePunct w:val="0"/>
        <w:bidi w:val="0"/>
        <w:spacing w:beforeAutospacing="0" w:afterAutospacing="0" w:line="312" w:lineRule="auto"/>
        <w:jc w:val="both"/>
        <w:textAlignment w:val="auto"/>
        <w:rPr>
          <w:rFonts w:hint="eastAsia" w:ascii="宋体" w:hAnsi="宋体" w:eastAsia="宋体" w:cs="宋体"/>
          <w:b/>
          <w:i w:val="0"/>
          <w:iCs w:val="0"/>
          <w:color w:val="auto"/>
          <w:sz w:val="24"/>
          <w:szCs w:val="24"/>
          <w:highlight w:val="none"/>
          <w:lang w:eastAsia="zh-CN"/>
        </w:rPr>
      </w:pPr>
      <w:r>
        <w:rPr>
          <w:rFonts w:hint="eastAsia" w:ascii="宋体" w:hAnsi="宋体" w:eastAsia="宋体" w:cs="宋体"/>
          <w:b/>
          <w:i w:val="0"/>
          <w:iCs w:val="0"/>
          <w:color w:val="auto"/>
          <w:sz w:val="24"/>
          <w:szCs w:val="24"/>
          <w:highlight w:val="none"/>
          <w:lang w:eastAsia="zh-CN"/>
        </w:rPr>
        <w:t>2.委托人的义务</w:t>
      </w:r>
    </w:p>
    <w:p w14:paraId="784E208D">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2.1提供资料</w:t>
      </w:r>
    </w:p>
    <w:p w14:paraId="391DD56D">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委托人应当在专用条件约定的时间内，按照附录C的约定无偿向咨询人提供与本合同咨询业务有关的资料。在本合同履行过程中，委托人应及时向咨询人提供最新的与本合同咨询业务有关的资料。委托人应对所提供资料的真实性、准确性、合法性与完整性负责。</w:t>
      </w:r>
    </w:p>
    <w:p w14:paraId="5FCDFFB0">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2.2提供工作条件</w:t>
      </w:r>
    </w:p>
    <w:p w14:paraId="5CB9894B">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委托人应为咨询人完成造价咨询提供必要的条件。</w:t>
      </w:r>
    </w:p>
    <w:p w14:paraId="7EEED660">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2.2.1委托人需要咨询人派驻项目现场咨询人员的，除专用条件另有约定外，项目咨询人员有权无偿使用附录D中由委托人提供的房屋及设备。</w:t>
      </w:r>
    </w:p>
    <w:p w14:paraId="7F4F6412">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2.2.2委托人应负责与本工程造价咨询业务有关的所有外部关系的协调，为咨询人履行本合同提供必要的外部条件。</w:t>
      </w:r>
    </w:p>
    <w:p w14:paraId="14BF140D">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2.3合理工作时限</w:t>
      </w:r>
    </w:p>
    <w:p w14:paraId="08F375D7">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委托人应当为咨询人完成其咨询工作，设定合理的工作时限。</w:t>
      </w:r>
    </w:p>
    <w:p w14:paraId="4AC88AF9">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2.4委托人代表</w:t>
      </w:r>
    </w:p>
    <w:p w14:paraId="7CB578B0">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委托人应授权一名代表负责本合同的履行。委托人应在双方签订本合同7日内，将委托人代表的姓名和权限范围书面告知咨询人。委托人更换委托人代表时，应提前7日书面通知咨询人。</w:t>
      </w:r>
    </w:p>
    <w:p w14:paraId="780E9974">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2.5答复</w:t>
      </w:r>
    </w:p>
    <w:p w14:paraId="65879BDD">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委托人应当在专用条件约定的时间内就咨询人以书面形式提交并要求做出答复的事宜给予书面答复。逾期未答复的，由此造成的工作延误和损失由委托人承担。</w:t>
      </w:r>
    </w:p>
    <w:p w14:paraId="72AACA99">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2.6支付</w:t>
      </w:r>
    </w:p>
    <w:p w14:paraId="55F518D2">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委托人应当按照合同的约定，向咨询人支付酬金。</w:t>
      </w:r>
    </w:p>
    <w:p w14:paraId="26469CE3">
      <w:pPr>
        <w:pageBreakBefore w:val="0"/>
        <w:kinsoku/>
        <w:overflowPunct/>
        <w:topLinePunct w:val="0"/>
        <w:bidi w:val="0"/>
        <w:spacing w:beforeAutospacing="0" w:afterAutospacing="0" w:line="312" w:lineRule="auto"/>
        <w:jc w:val="both"/>
        <w:textAlignment w:val="auto"/>
        <w:rPr>
          <w:rFonts w:hint="eastAsia" w:ascii="宋体" w:hAnsi="宋体" w:eastAsia="宋体" w:cs="宋体"/>
          <w:b/>
          <w:i w:val="0"/>
          <w:iCs w:val="0"/>
          <w:color w:val="auto"/>
          <w:sz w:val="24"/>
          <w:szCs w:val="24"/>
          <w:highlight w:val="none"/>
          <w:lang w:eastAsia="zh-CN"/>
        </w:rPr>
      </w:pPr>
      <w:r>
        <w:rPr>
          <w:rFonts w:hint="eastAsia" w:ascii="宋体" w:hAnsi="宋体" w:eastAsia="宋体" w:cs="宋体"/>
          <w:b/>
          <w:i w:val="0"/>
          <w:iCs w:val="0"/>
          <w:color w:val="auto"/>
          <w:sz w:val="24"/>
          <w:szCs w:val="24"/>
          <w:highlight w:val="none"/>
          <w:lang w:eastAsia="zh-CN"/>
        </w:rPr>
        <w:t>3.咨询人的义务</w:t>
      </w:r>
    </w:p>
    <w:p w14:paraId="48889E4D">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3.1项目咨询团队及人员</w:t>
      </w:r>
    </w:p>
    <w:p w14:paraId="483542AD">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3.1.1项目咨询团队的主要人员应具有专用条件约定的资格条件，团队人员的数量应符合专用条件的约定。</w:t>
      </w:r>
    </w:p>
    <w:p w14:paraId="105500F7">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3.1.2项目负责人</w:t>
      </w:r>
    </w:p>
    <w:p w14:paraId="0EC7E1D0">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咨询人应以书面形式授权一名项目负责人负责履行本合同、主持项目咨询团队工作。采用招标程序签署本合同的，项目负责人应当与投标文件载明的一致。</w:t>
      </w:r>
    </w:p>
    <w:p w14:paraId="270C2E69">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3.1.3在本合同履行过程中，咨询人员应保持相对稳定，以保证咨询工作正常进行。</w:t>
      </w:r>
    </w:p>
    <w:p w14:paraId="6BE6EC99">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咨询人可根据工程进展和工作需要等情形调整项目咨询团队人员。咨询人更换项目负责人时，应提前7日向委托人书面报告，经委托人同意后方可更换。除专用条件另有约定外，咨询人更换项目咨询团队其他咨询人员，应提前3日向委托人书面报告，经委托人同意后以相当资格与能力的人员替换。</w:t>
      </w:r>
    </w:p>
    <w:p w14:paraId="3DA7F07C">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3.1.4咨询人员有下列情形之一，委托人要求咨询人更换的，咨询人应当更换：</w:t>
      </w:r>
    </w:p>
    <w:p w14:paraId="2AABAC32">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（1）存在严重过失行为的；</w:t>
      </w:r>
    </w:p>
    <w:p w14:paraId="23F89799">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（2）存在违法行为不能履行职责的；</w:t>
      </w:r>
    </w:p>
    <w:p w14:paraId="27411860">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（3）涉嫌犯罪的；</w:t>
      </w:r>
    </w:p>
    <w:p w14:paraId="1BDE0DA9">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（4）不能胜任岗位职责的；</w:t>
      </w:r>
    </w:p>
    <w:p w14:paraId="133FA927">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（5）严重违反职业道德的；</w:t>
      </w:r>
    </w:p>
    <w:p w14:paraId="35B24167">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（6）专用条件约定的其他情形。</w:t>
      </w:r>
    </w:p>
    <w:p w14:paraId="4D9F6CCE">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3.2咨询人的工作要求</w:t>
      </w:r>
    </w:p>
    <w:p w14:paraId="0D8AB58E">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3.2.1咨询人应当按照专用条件约定的时间等要求向委托人提供与工程造价咨询业务有关的资料，包括工程造价咨询企业的资质证书及承担本合同业务的团队人员名单及执业（从业）资格证书、咨询工作大纲等，并按合同约定的服务范围和工作内容实施咨询业务。</w:t>
      </w:r>
    </w:p>
    <w:p w14:paraId="02BCFD90">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3.2.2咨询人应当在专用条件约定的时间内，按照专用条件约定的份数、组成向委托人提交咨询成果文件。</w:t>
      </w:r>
    </w:p>
    <w:p w14:paraId="721EC2B8">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咨询人提供造价咨询服务以及出具工程造价咨询成果文件应符合现行国家或行业有关规定、标准、规范的要求。委托人要求的工程造价咨询成果文件质量标准高于现行国家或行业标准的，应在专用条件中约定具体的质量标准，并相应增加服务酬金。</w:t>
      </w:r>
    </w:p>
    <w:p w14:paraId="3C9CA151">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3.2.3咨询人提交的工程造价咨询成果文件，除加盖咨询人单位公章、工程造价咨询企业执业印章外，还必须按要求加盖参加咨询工作人员的执业（从业）资格印章。</w:t>
      </w:r>
    </w:p>
    <w:p w14:paraId="763C98B9">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3.2.4咨询人应在专用条件约定的时间内，对委托人以书面形式提出的建议或者异议给予书面答复。</w:t>
      </w:r>
    </w:p>
    <w:p w14:paraId="08216CBF">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3.2.5咨询人从事工程造价咨询活动，应当遵循独立、客观、公正、诚实信用的原则，不得损害社会公共利益和他人的合法权益。</w:t>
      </w:r>
    </w:p>
    <w:p w14:paraId="27AB5ABC">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3.2.6咨询人承诺按照法律规定及合同约定，完成合同范围内的建设工程造价咨询服务，不转包承接的造价咨询服务业务。</w:t>
      </w:r>
    </w:p>
    <w:p w14:paraId="6903456A">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3.3咨询人的工作依据</w:t>
      </w:r>
    </w:p>
    <w:p w14:paraId="40CC7688">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咨询人应在专用条件内与委托人协商明确履行本合同约定的咨询服务需要适用的技术标准、规范、定额等工作依据，但不得违反国家及工程所在地的强制性标准、规范。</w:t>
      </w:r>
    </w:p>
    <w:p w14:paraId="37D74657">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咨询人应自行配备本条所述的技术标准、规范、定额等相关资料。必须由委托人提供的资料，应在附录C中载明。需要委托人协助才能获得的资料，委托人应予以协助。</w:t>
      </w:r>
    </w:p>
    <w:p w14:paraId="3AE237A5">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3.4使用委托人房屋及设备的返还</w:t>
      </w:r>
    </w:p>
    <w:p w14:paraId="60C2CB24">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项目咨询人员使用委托人提供的房屋及设备的，咨询人应妥善使用和保管，在本合同终止时将上述房屋及设备按专用条件约定的时间和方式返还委托人。</w:t>
      </w:r>
    </w:p>
    <w:p w14:paraId="579ABB58">
      <w:pPr>
        <w:pageBreakBefore w:val="0"/>
        <w:kinsoku/>
        <w:overflowPunct/>
        <w:topLinePunct w:val="0"/>
        <w:bidi w:val="0"/>
        <w:spacing w:beforeAutospacing="0" w:afterAutospacing="0" w:line="312" w:lineRule="auto"/>
        <w:jc w:val="both"/>
        <w:textAlignment w:val="auto"/>
        <w:rPr>
          <w:rFonts w:hint="eastAsia" w:ascii="宋体" w:hAnsi="宋体" w:eastAsia="宋体" w:cs="宋体"/>
          <w:b/>
          <w:i w:val="0"/>
          <w:iCs w:val="0"/>
          <w:color w:val="auto"/>
          <w:sz w:val="24"/>
          <w:szCs w:val="24"/>
          <w:highlight w:val="none"/>
          <w:lang w:eastAsia="zh-CN"/>
        </w:rPr>
      </w:pPr>
      <w:r>
        <w:rPr>
          <w:rFonts w:hint="eastAsia" w:ascii="宋体" w:hAnsi="宋体" w:eastAsia="宋体" w:cs="宋体"/>
          <w:b/>
          <w:i w:val="0"/>
          <w:iCs w:val="0"/>
          <w:color w:val="auto"/>
          <w:sz w:val="24"/>
          <w:szCs w:val="24"/>
          <w:highlight w:val="none"/>
          <w:lang w:eastAsia="zh-CN"/>
        </w:rPr>
        <w:t>4.违约责任</w:t>
      </w:r>
    </w:p>
    <w:p w14:paraId="5B47339A">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4.1委托人的违约责任</w:t>
      </w:r>
    </w:p>
    <w:p w14:paraId="6FD565CD">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4.1.1委托人不履行本合同义务或者履行义务不符合本合同约定的，应承担违约责任。双方可在专用条件中约定违约金的计算及支付方法。</w:t>
      </w:r>
    </w:p>
    <w:p w14:paraId="63A759A5">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4.1.2委托人违反本合同约定造成咨询人损失的，委托人应予以赔偿。双方可在专用条件中约定赔偿金额的确定及支付方法。</w:t>
      </w:r>
    </w:p>
    <w:p w14:paraId="4031ACC6">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4.1.3委托人未能按期支付酬金超过14天，应按下列方法计算并支付逾期</w:t>
      </w:r>
    </w:p>
    <w:p w14:paraId="2995A14F">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付款利息。逾期付款利息=当期应付款总额×中国人民银行发布的同期贷款基准利率×逾期支付天数（自逾期之日起计算）。双方也可在专用条件中另行约定逾期付款利息的计算及支付方法。</w:t>
      </w:r>
    </w:p>
    <w:p w14:paraId="30ED34A2">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4.2咨询人的违约责任</w:t>
      </w:r>
    </w:p>
    <w:p w14:paraId="7F0A7A47">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4.2.1咨询人不履行本合同义务或者履行义务不符合本合同约定的，应承担违约责任。双方可在专用条件中约定违约金的计算及支付方法。</w:t>
      </w:r>
    </w:p>
    <w:p w14:paraId="22448C91">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4.2.2因咨询人违反本合同约定给委托人造成损失的，咨询人应当赔偿委托人损失。双方可在专用条件中约定赔偿金额的确定及支付方法。</w:t>
      </w:r>
    </w:p>
    <w:p w14:paraId="05017A75">
      <w:pPr>
        <w:pageBreakBefore w:val="0"/>
        <w:kinsoku/>
        <w:overflowPunct/>
        <w:topLinePunct w:val="0"/>
        <w:bidi w:val="0"/>
        <w:spacing w:beforeAutospacing="0" w:afterAutospacing="0" w:line="312" w:lineRule="auto"/>
        <w:jc w:val="both"/>
        <w:textAlignment w:val="auto"/>
        <w:rPr>
          <w:rFonts w:hint="eastAsia" w:ascii="宋体" w:hAnsi="宋体" w:eastAsia="宋体" w:cs="宋体"/>
          <w:b/>
          <w:i w:val="0"/>
          <w:iCs w:val="0"/>
          <w:color w:val="auto"/>
          <w:sz w:val="24"/>
          <w:szCs w:val="24"/>
          <w:highlight w:val="none"/>
          <w:lang w:eastAsia="zh-CN"/>
        </w:rPr>
      </w:pPr>
      <w:r>
        <w:rPr>
          <w:rFonts w:hint="eastAsia" w:ascii="宋体" w:hAnsi="宋体" w:eastAsia="宋体" w:cs="宋体"/>
          <w:b/>
          <w:i w:val="0"/>
          <w:iCs w:val="0"/>
          <w:color w:val="auto"/>
          <w:sz w:val="24"/>
          <w:szCs w:val="24"/>
          <w:highlight w:val="none"/>
          <w:lang w:eastAsia="zh-CN"/>
        </w:rPr>
        <w:t>5.支付</w:t>
      </w:r>
    </w:p>
    <w:p w14:paraId="58CFFD97">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5.1支付货币</w:t>
      </w:r>
    </w:p>
    <w:p w14:paraId="67DC11E8">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除专用条件另有约定外，酬金均以人民币支付。涉及外币支付的，所采用的货币种类和汇率等在专用条件中约定。</w:t>
      </w:r>
    </w:p>
    <w:p w14:paraId="749F1780">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5.2支付申请</w:t>
      </w:r>
    </w:p>
    <w:p w14:paraId="58AB496A">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咨询人应在本合同约定的每次应付款日期前，向委托人提交支付申请书，支付申请书的提交日期由双方在专用条件中约定。支付申请书应当说明当期应付款总额，并列出当期应支付的款项及其金额。</w:t>
      </w:r>
    </w:p>
    <w:p w14:paraId="44E988E0">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5.3支付酬金</w:t>
      </w:r>
    </w:p>
    <w:p w14:paraId="3A9EA876">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支付酬金包括正常工作酬金、附加工作酬金、合理化建议奖励金额及费用。</w:t>
      </w:r>
    </w:p>
    <w:p w14:paraId="647702F1">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5.4有异议部分的支付</w:t>
      </w:r>
    </w:p>
    <w:p w14:paraId="0CF71866">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委托人对咨询人提交的支付申请书有异议时，应当在收到咨询人提交的支付申请书后7日内，以书面形式向咨询人发出异议通知。无异议部分的款项应按期支付，有异议部分的款项按第7条约定办理。</w:t>
      </w:r>
    </w:p>
    <w:p w14:paraId="51F62293">
      <w:pPr>
        <w:pageBreakBefore w:val="0"/>
        <w:kinsoku/>
        <w:overflowPunct/>
        <w:topLinePunct w:val="0"/>
        <w:bidi w:val="0"/>
        <w:spacing w:beforeAutospacing="0" w:afterAutospacing="0" w:line="312" w:lineRule="auto"/>
        <w:jc w:val="both"/>
        <w:textAlignment w:val="auto"/>
        <w:rPr>
          <w:rFonts w:hint="eastAsia" w:ascii="宋体" w:hAnsi="宋体" w:eastAsia="宋体" w:cs="宋体"/>
          <w:b/>
          <w:i w:val="0"/>
          <w:iCs w:val="0"/>
          <w:color w:val="auto"/>
          <w:sz w:val="24"/>
          <w:szCs w:val="24"/>
          <w:highlight w:val="none"/>
          <w:lang w:eastAsia="zh-CN"/>
        </w:rPr>
      </w:pPr>
      <w:r>
        <w:rPr>
          <w:rFonts w:hint="eastAsia" w:ascii="宋体" w:hAnsi="宋体" w:eastAsia="宋体" w:cs="宋体"/>
          <w:b/>
          <w:i w:val="0"/>
          <w:iCs w:val="0"/>
          <w:color w:val="auto"/>
          <w:sz w:val="24"/>
          <w:szCs w:val="24"/>
          <w:highlight w:val="none"/>
          <w:lang w:eastAsia="zh-CN"/>
        </w:rPr>
        <w:t>6.合同变更、解除与终止</w:t>
      </w:r>
    </w:p>
    <w:p w14:paraId="78B2F1DD">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6.1合同变更</w:t>
      </w:r>
    </w:p>
    <w:p w14:paraId="77A16759">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6.1.1任何一方以书面形式提出变更请求时，双方经协商一致后可进行变更。</w:t>
      </w:r>
    </w:p>
    <w:p w14:paraId="081C19C8">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6.1.2除不可抗力外，因非咨询人原因导致咨询人履行合同期限延长、内容增加时，咨询人应当将此情况与可能产生的影响及时通知委托人。增加的工作时间或工作内容应视为附加工作。附加工作酬金的确定方法由双方根据委托的服务范围及工作内容在专用条件中约定。</w:t>
      </w:r>
    </w:p>
    <w:p w14:paraId="4F499F29">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6.1.3合同履行过程中，遇有与工程相关的法律法规、强制性标准颁布或修订的，双方应遵照执行。非强制性标准、规范、定额等发生变化的，双方协商确定执行依据。由此引起造价咨询的服务范围及内容、服务期限、酬金变化的，双方应通过协商确定。</w:t>
      </w:r>
    </w:p>
    <w:p w14:paraId="008B7C67">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6.1.4因工程规模、服务范围及工作内容的变化等导致咨询人的工作量增减时，服务酬金应作相应调整，调整方法由双方在专用条件中约定。</w:t>
      </w:r>
    </w:p>
    <w:p w14:paraId="6344DDA8">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6.2合同解除</w:t>
      </w:r>
    </w:p>
    <w:p w14:paraId="68FE2F87">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6.2.1委托人与咨询人协商一致，可以解除合同。</w:t>
      </w:r>
    </w:p>
    <w:p w14:paraId="3954DC0F">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6.2.2有下列情形之一的，合同当事人一方或双方可以解除合同：</w:t>
      </w:r>
    </w:p>
    <w:p w14:paraId="566B4B0B">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（1）咨询人将本合同约定的工程造价咨询服务工作全部或部分转包给他人，委托人可以解除合同；</w:t>
      </w:r>
    </w:p>
    <w:p w14:paraId="39279B0D">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（2）咨询人提供的造价咨询服务不符合合同约定的要求，经委托人催告仍不能达到合同约定要求的，委托人可以解除合同；</w:t>
      </w:r>
    </w:p>
    <w:p w14:paraId="3AB308EB">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（3）委托人未按合同约定支付服务酬金，经咨询人催告后，在28天内仍未支付的，咨询人可以解除合同；</w:t>
      </w:r>
    </w:p>
    <w:p w14:paraId="63324C7F">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（4）因不可抗力致使合同无法履行；</w:t>
      </w:r>
    </w:p>
    <w:p w14:paraId="29C9D5E5">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（5）因一方违约致使合同无法实际履行或实际履行已无必要。</w:t>
      </w:r>
    </w:p>
    <w:p w14:paraId="5C1C2FE3">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除上述情形外，双方可以根据委托的服务范围及工作内容，在专用条件中约定解除合同的其他条件。</w:t>
      </w:r>
    </w:p>
    <w:p w14:paraId="2ACD352A">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6.2.3任何一方提出解除合同的，应提前30天书面通知对方。</w:t>
      </w:r>
    </w:p>
    <w:p w14:paraId="00FA46AA">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6.2.4合同解除后，委托人应按照合同约定向咨询人支付已完成部分的咨询服务酬金。</w:t>
      </w:r>
    </w:p>
    <w:p w14:paraId="33881D2C">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因不可抗力导致的合同解除，其损失的分担按照合理分担的原则由合同当事人在专用条件中自行约定。除不可抗力外因非咨询人原因导致的合同解除，其损失由委托人承担。因咨询人自身原因导致的合同解除，按照违约责任处理。</w:t>
      </w:r>
    </w:p>
    <w:p w14:paraId="6623674D">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6.2.5本合同解除后，本合同约定的有关结算、争议解决方式的条款仍然有效。</w:t>
      </w:r>
    </w:p>
    <w:p w14:paraId="558A538E">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6.3合同终止</w:t>
      </w:r>
    </w:p>
    <w:p w14:paraId="4872A047">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除合同解除外，以下条件全部满足时，本合同终止：</w:t>
      </w:r>
    </w:p>
    <w:p w14:paraId="5784E9F3">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（1）咨询人完成本合同约定的全部工作；</w:t>
      </w:r>
    </w:p>
    <w:p w14:paraId="1A674A4E">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（2）委托人与咨询人结清并支付酬金；</w:t>
      </w:r>
    </w:p>
    <w:p w14:paraId="0A9045DA">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（3）咨询人将委托人提供的资料交还。</w:t>
      </w:r>
    </w:p>
    <w:p w14:paraId="15210B33">
      <w:pPr>
        <w:pageBreakBefore w:val="0"/>
        <w:kinsoku/>
        <w:overflowPunct/>
        <w:topLinePunct w:val="0"/>
        <w:bidi w:val="0"/>
        <w:spacing w:beforeAutospacing="0" w:afterAutospacing="0" w:line="312" w:lineRule="auto"/>
        <w:jc w:val="both"/>
        <w:textAlignment w:val="auto"/>
        <w:rPr>
          <w:rFonts w:hint="eastAsia" w:ascii="宋体" w:hAnsi="宋体" w:eastAsia="宋体" w:cs="宋体"/>
          <w:b/>
          <w:i w:val="0"/>
          <w:iCs w:val="0"/>
          <w:color w:val="auto"/>
          <w:sz w:val="24"/>
          <w:szCs w:val="24"/>
          <w:highlight w:val="none"/>
          <w:lang w:eastAsia="zh-CN"/>
        </w:rPr>
      </w:pPr>
      <w:r>
        <w:rPr>
          <w:rFonts w:hint="eastAsia" w:ascii="宋体" w:hAnsi="宋体" w:eastAsia="宋体" w:cs="宋体"/>
          <w:b/>
          <w:i w:val="0"/>
          <w:iCs w:val="0"/>
          <w:color w:val="auto"/>
          <w:sz w:val="24"/>
          <w:szCs w:val="24"/>
          <w:highlight w:val="none"/>
          <w:lang w:eastAsia="zh-CN"/>
        </w:rPr>
        <w:t>7.争议解决</w:t>
      </w:r>
    </w:p>
    <w:p w14:paraId="484E5D4C">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7.1协商</w:t>
      </w:r>
    </w:p>
    <w:p w14:paraId="584750AF">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双方应本着诚实信用的原则协商解决本合同履行过程中发生的争议。</w:t>
      </w:r>
    </w:p>
    <w:p w14:paraId="464D18BD">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7.2调解</w:t>
      </w:r>
    </w:p>
    <w:p w14:paraId="54B5C9E2">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如果双方不能在14日内或双方商定的其他时间内解决本合同争议，可以将其提交给专用条件约定的或事后达成协议的调解人进行调解。</w:t>
      </w:r>
    </w:p>
    <w:p w14:paraId="545B37CA">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7.3仲裁或诉讼</w:t>
      </w:r>
    </w:p>
    <w:p w14:paraId="13B8BCA2">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双方均有权不经调解直接向专用条件约定的仲裁机构申请仲裁或向有管辖权的人民法院提起诉讼。</w:t>
      </w:r>
    </w:p>
    <w:p w14:paraId="4EBD5D7A">
      <w:pPr>
        <w:pageBreakBefore w:val="0"/>
        <w:kinsoku/>
        <w:overflowPunct/>
        <w:topLinePunct w:val="0"/>
        <w:bidi w:val="0"/>
        <w:spacing w:beforeAutospacing="0" w:afterAutospacing="0" w:line="312" w:lineRule="auto"/>
        <w:jc w:val="both"/>
        <w:textAlignment w:val="auto"/>
        <w:rPr>
          <w:rFonts w:hint="eastAsia" w:ascii="宋体" w:hAnsi="宋体" w:eastAsia="宋体" w:cs="宋体"/>
          <w:b/>
          <w:i w:val="0"/>
          <w:iCs w:val="0"/>
          <w:color w:val="auto"/>
          <w:sz w:val="24"/>
          <w:szCs w:val="24"/>
          <w:highlight w:val="none"/>
          <w:lang w:eastAsia="zh-CN"/>
        </w:rPr>
      </w:pPr>
      <w:r>
        <w:rPr>
          <w:rFonts w:hint="eastAsia" w:ascii="宋体" w:hAnsi="宋体" w:eastAsia="宋体" w:cs="宋体"/>
          <w:b/>
          <w:i w:val="0"/>
          <w:iCs w:val="0"/>
          <w:color w:val="auto"/>
          <w:sz w:val="24"/>
          <w:szCs w:val="24"/>
          <w:highlight w:val="none"/>
          <w:lang w:eastAsia="zh-CN"/>
        </w:rPr>
        <w:t>8.其他</w:t>
      </w:r>
    </w:p>
    <w:p w14:paraId="5D39A322">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8.1考察及相关费用</w:t>
      </w:r>
    </w:p>
    <w:p w14:paraId="31F0CE6A">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除专用条件另有约定外，咨询人经委托人同意进行考察发生的费用由委托人审核后另行支付。差旅费及相关费用的承担由双方在专用条件中约定。</w:t>
      </w:r>
    </w:p>
    <w:p w14:paraId="5869481F">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8.2奖励</w:t>
      </w:r>
    </w:p>
    <w:p w14:paraId="4F9E926F">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对于咨询人在服务过程中提出合理化建议，使委托人获得效益的，双方在专用条件中约定奖励金额的确定方法。奖励金额在合理化建议被采纳后，与最近一期的正常工作酬金同期支付。</w:t>
      </w:r>
    </w:p>
    <w:p w14:paraId="76D33129">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8.3保密</w:t>
      </w:r>
    </w:p>
    <w:p w14:paraId="1A49785C">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在本合同履行期间或专用条件约定的期限内，双方不得泄露对方申明的保密资料，亦不得泄露与实施工程有关的第三人所提供的保密资料。保密事项在专用条件中约定。</w:t>
      </w:r>
    </w:p>
    <w:p w14:paraId="62818A57">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8.4联络</w:t>
      </w:r>
    </w:p>
    <w:p w14:paraId="65CB0AD3">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8.4.1与合同有关的通知、指示、要求、决定等，均应采用书面形式，并应在专用条件约定的期限内送达接收人和送达地点。</w:t>
      </w:r>
    </w:p>
    <w:p w14:paraId="2D94D5DE">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8.4.2委托人和咨询人应在专用条件中约定各自的送达接收人、送达地点、电子邮箱。任何一方指定的接收人或送达地点或电子邮箱发生变动的，应提前3天以书面形式通知对方，否则视为未发生变动。</w:t>
      </w:r>
    </w:p>
    <w:p w14:paraId="7FF567F7">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8.4.3委托人和咨询人应当及时签收另一方送达至送达地点和指定接收人的往来函件，如确有充分证据证明一方无正当理由拒不签收的，视为认可往来函件的内容。</w:t>
      </w:r>
    </w:p>
    <w:p w14:paraId="5D66B57B">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8.5知识产权</w:t>
      </w:r>
    </w:p>
    <w:p w14:paraId="0A308626">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除专用条件另有约定外，委托人提供给咨询人的图纸、委托人为实施工程自行编制或委托编制的技术规范以及反映委托人要求的或其他类似性质文件的著作权属于委托人，咨询人可以为实现本合同目的而复制或者以其他方式使用此类文件，但不能用于与本合同无关的其他事项。未经委托人书面同意，咨询人不得为了本合同以外的目的而复制或者以其他方式使用上述文件或将之提供给任何第三方。</w:t>
      </w:r>
    </w:p>
    <w:p w14:paraId="42E2A75F">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除专用条件另有约定外，咨询人为履行本合同约定而编制的成果文件，其著作权属于咨询人。委托人可以为实现合同目的而复制、使用此类文件，但不能擅自修改或用于与本合同无关的其他事项。未经咨询人书面同意，委托人不得为了本合同以外的目的而复制或者以其他方式使用上述文件或将之提供给任何第三方。</w:t>
      </w:r>
    </w:p>
    <w:p w14:paraId="40C8DD4F">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双方保证在履行本合同过程中不侵犯对方及第三方的知识产权。因咨询人侵犯他人知识产权所引起的责任，由咨询人承担；因委托人提供的基础资料导致侵权的，由委托人承担责任。</w:t>
      </w:r>
    </w:p>
    <w:p w14:paraId="44A09CBE">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除专用条件另有约定外，双方均有权在履行本合同保密义务并且不损害对方利益的情况下，将履行本合同形成的有关成果文件用于企业宣传、申报奖项以及接受上级主管部门的检查。</w:t>
      </w:r>
    </w:p>
    <w:p w14:paraId="36A37D36">
      <w:pPr>
        <w:pageBreakBefore w:val="0"/>
        <w:kinsoku/>
        <w:overflowPunct/>
        <w:topLinePunct w:val="0"/>
        <w:bidi w:val="0"/>
        <w:spacing w:beforeAutospacing="0" w:afterAutospacing="0" w:line="312" w:lineRule="auto"/>
        <w:jc w:val="both"/>
        <w:textAlignment w:val="auto"/>
        <w:rPr>
          <w:rFonts w:hint="eastAsia" w:ascii="宋体" w:hAnsi="宋体" w:eastAsia="宋体" w:cs="宋体"/>
          <w:i w:val="0"/>
          <w:iCs w:val="0"/>
          <w:color w:val="auto"/>
          <w:highlight w:val="none"/>
          <w:lang w:eastAsia="zh-CN"/>
        </w:rPr>
      </w:pPr>
    </w:p>
    <w:p w14:paraId="07A5591A">
      <w:pPr>
        <w:pageBreakBefore w:val="0"/>
        <w:kinsoku/>
        <w:overflowPunct/>
        <w:topLinePunct w:val="0"/>
        <w:bidi w:val="0"/>
        <w:spacing w:beforeAutospacing="0" w:afterAutospacing="0" w:line="312" w:lineRule="auto"/>
        <w:jc w:val="both"/>
        <w:textAlignment w:val="auto"/>
        <w:rPr>
          <w:rFonts w:hint="eastAsia" w:ascii="宋体" w:hAnsi="宋体" w:eastAsia="宋体" w:cs="宋体"/>
          <w:i w:val="0"/>
          <w:iCs w:val="0"/>
          <w:color w:val="auto"/>
          <w:highlight w:val="none"/>
          <w:lang w:eastAsia="zh-CN"/>
        </w:rPr>
      </w:pPr>
    </w:p>
    <w:p w14:paraId="1AA2B1C9">
      <w:pPr>
        <w:pageBreakBefore w:val="0"/>
        <w:kinsoku/>
        <w:overflowPunct/>
        <w:topLinePunct w:val="0"/>
        <w:bidi w:val="0"/>
        <w:spacing w:beforeAutospacing="0" w:afterAutospacing="0" w:line="312" w:lineRule="auto"/>
        <w:jc w:val="both"/>
        <w:textAlignment w:val="auto"/>
        <w:rPr>
          <w:rFonts w:hint="eastAsia" w:ascii="宋体" w:hAnsi="宋体" w:eastAsia="宋体" w:cs="宋体"/>
          <w:i w:val="0"/>
          <w:iCs w:val="0"/>
          <w:color w:val="auto"/>
          <w:highlight w:val="none"/>
          <w:lang w:eastAsia="zh-CN"/>
        </w:rPr>
      </w:pPr>
    </w:p>
    <w:p w14:paraId="1BE4357C">
      <w:pPr>
        <w:pageBreakBefore w:val="0"/>
        <w:kinsoku/>
        <w:overflowPunct/>
        <w:topLinePunct w:val="0"/>
        <w:bidi w:val="0"/>
        <w:spacing w:beforeAutospacing="0" w:afterAutospacing="0" w:line="312" w:lineRule="auto"/>
        <w:jc w:val="center"/>
        <w:textAlignment w:val="auto"/>
        <w:rPr>
          <w:rFonts w:hint="eastAsia" w:ascii="宋体" w:hAnsi="宋体" w:eastAsia="宋体" w:cs="宋体"/>
          <w:b/>
          <w:i w:val="0"/>
          <w:iCs w:val="0"/>
          <w:color w:val="auto"/>
          <w:sz w:val="32"/>
          <w:szCs w:val="32"/>
          <w:highlight w:val="none"/>
          <w:lang w:eastAsia="zh-CN"/>
        </w:rPr>
      </w:pPr>
    </w:p>
    <w:p w14:paraId="0E5EC4B4">
      <w:pPr>
        <w:pageBreakBefore w:val="0"/>
        <w:kinsoku/>
        <w:overflowPunct/>
        <w:topLinePunct w:val="0"/>
        <w:bidi w:val="0"/>
        <w:spacing w:beforeAutospacing="0" w:afterAutospacing="0" w:line="312" w:lineRule="auto"/>
        <w:jc w:val="center"/>
        <w:textAlignment w:val="auto"/>
        <w:rPr>
          <w:rFonts w:hint="eastAsia" w:ascii="宋体" w:hAnsi="宋体" w:eastAsia="宋体" w:cs="宋体"/>
          <w:b/>
          <w:i w:val="0"/>
          <w:iCs w:val="0"/>
          <w:color w:val="auto"/>
          <w:sz w:val="32"/>
          <w:szCs w:val="32"/>
          <w:highlight w:val="none"/>
          <w:lang w:eastAsia="zh-CN"/>
        </w:rPr>
      </w:pPr>
    </w:p>
    <w:p w14:paraId="77B6C6F1">
      <w:pPr>
        <w:pageBreakBefore w:val="0"/>
        <w:kinsoku/>
        <w:overflowPunct/>
        <w:topLinePunct w:val="0"/>
        <w:bidi w:val="0"/>
        <w:spacing w:beforeAutospacing="0" w:afterAutospacing="0" w:line="312" w:lineRule="auto"/>
        <w:jc w:val="center"/>
        <w:textAlignment w:val="auto"/>
        <w:rPr>
          <w:rFonts w:hint="eastAsia" w:ascii="宋体" w:hAnsi="宋体" w:eastAsia="宋体" w:cs="宋体"/>
          <w:b/>
          <w:i w:val="0"/>
          <w:iCs w:val="0"/>
          <w:color w:val="auto"/>
          <w:sz w:val="32"/>
          <w:szCs w:val="32"/>
          <w:highlight w:val="none"/>
          <w:lang w:eastAsia="zh-CN"/>
        </w:rPr>
      </w:pPr>
    </w:p>
    <w:p w14:paraId="5F7095FC">
      <w:pPr>
        <w:pStyle w:val="22"/>
        <w:rPr>
          <w:rFonts w:hint="eastAsia" w:ascii="宋体" w:hAnsi="宋体" w:eastAsia="宋体" w:cs="宋体"/>
          <w:b/>
          <w:i w:val="0"/>
          <w:iCs w:val="0"/>
          <w:color w:val="auto"/>
          <w:sz w:val="32"/>
          <w:szCs w:val="32"/>
          <w:highlight w:val="none"/>
          <w:lang w:eastAsia="zh-CN"/>
        </w:rPr>
      </w:pPr>
    </w:p>
    <w:p w14:paraId="1AD5DC4C">
      <w:pPr>
        <w:rPr>
          <w:rFonts w:hint="eastAsia" w:ascii="宋体" w:hAnsi="宋体" w:eastAsia="宋体" w:cs="宋体"/>
          <w:b/>
          <w:i w:val="0"/>
          <w:iCs w:val="0"/>
          <w:color w:val="auto"/>
          <w:sz w:val="32"/>
          <w:szCs w:val="32"/>
          <w:highlight w:val="none"/>
          <w:lang w:eastAsia="zh-CN"/>
        </w:rPr>
      </w:pPr>
    </w:p>
    <w:p w14:paraId="5EB3BC0B">
      <w:pPr>
        <w:pStyle w:val="22"/>
        <w:rPr>
          <w:rFonts w:hint="eastAsia" w:ascii="宋体" w:hAnsi="宋体" w:eastAsia="宋体" w:cs="宋体"/>
          <w:b/>
          <w:i w:val="0"/>
          <w:iCs w:val="0"/>
          <w:color w:val="auto"/>
          <w:sz w:val="32"/>
          <w:szCs w:val="32"/>
          <w:highlight w:val="none"/>
          <w:lang w:eastAsia="zh-CN"/>
        </w:rPr>
      </w:pPr>
    </w:p>
    <w:p w14:paraId="66079560">
      <w:pPr>
        <w:rPr>
          <w:rFonts w:hint="eastAsia" w:ascii="宋体" w:hAnsi="宋体" w:eastAsia="宋体" w:cs="宋体"/>
          <w:b/>
          <w:i w:val="0"/>
          <w:iCs w:val="0"/>
          <w:color w:val="auto"/>
          <w:sz w:val="32"/>
          <w:szCs w:val="32"/>
          <w:highlight w:val="none"/>
          <w:lang w:eastAsia="zh-CN"/>
        </w:rPr>
      </w:pPr>
    </w:p>
    <w:p w14:paraId="48439A73">
      <w:pPr>
        <w:pStyle w:val="22"/>
        <w:rPr>
          <w:rFonts w:hint="eastAsia" w:ascii="宋体" w:hAnsi="宋体" w:eastAsia="宋体" w:cs="宋体"/>
          <w:b/>
          <w:i w:val="0"/>
          <w:iCs w:val="0"/>
          <w:color w:val="auto"/>
          <w:sz w:val="32"/>
          <w:szCs w:val="32"/>
          <w:highlight w:val="none"/>
          <w:lang w:eastAsia="zh-CN"/>
        </w:rPr>
      </w:pPr>
    </w:p>
    <w:p w14:paraId="5FFAE86F">
      <w:pPr>
        <w:rPr>
          <w:rFonts w:hint="eastAsia" w:ascii="宋体" w:hAnsi="宋体" w:eastAsia="宋体" w:cs="宋体"/>
          <w:b/>
          <w:i w:val="0"/>
          <w:iCs w:val="0"/>
          <w:color w:val="auto"/>
          <w:sz w:val="32"/>
          <w:szCs w:val="32"/>
          <w:highlight w:val="none"/>
          <w:lang w:eastAsia="zh-CN"/>
        </w:rPr>
      </w:pPr>
    </w:p>
    <w:p w14:paraId="5972274D">
      <w:pPr>
        <w:pStyle w:val="22"/>
        <w:rPr>
          <w:rFonts w:hint="eastAsia" w:ascii="宋体" w:hAnsi="宋体" w:eastAsia="宋体" w:cs="宋体"/>
          <w:b/>
          <w:i w:val="0"/>
          <w:iCs w:val="0"/>
          <w:color w:val="auto"/>
          <w:sz w:val="32"/>
          <w:szCs w:val="32"/>
          <w:highlight w:val="none"/>
          <w:lang w:eastAsia="zh-CN"/>
        </w:rPr>
      </w:pPr>
    </w:p>
    <w:p w14:paraId="3E33997B">
      <w:pPr>
        <w:rPr>
          <w:rFonts w:hint="eastAsia" w:ascii="宋体" w:hAnsi="宋体" w:eastAsia="宋体" w:cs="宋体"/>
          <w:b/>
          <w:i w:val="0"/>
          <w:iCs w:val="0"/>
          <w:color w:val="auto"/>
          <w:sz w:val="32"/>
          <w:szCs w:val="32"/>
          <w:highlight w:val="none"/>
          <w:lang w:eastAsia="zh-CN"/>
        </w:rPr>
      </w:pPr>
    </w:p>
    <w:p w14:paraId="0CAD4212">
      <w:pPr>
        <w:pStyle w:val="22"/>
        <w:rPr>
          <w:rFonts w:hint="eastAsia" w:ascii="宋体" w:hAnsi="宋体" w:eastAsia="宋体" w:cs="宋体"/>
          <w:b/>
          <w:i w:val="0"/>
          <w:iCs w:val="0"/>
          <w:color w:val="auto"/>
          <w:sz w:val="32"/>
          <w:szCs w:val="32"/>
          <w:highlight w:val="none"/>
          <w:lang w:eastAsia="zh-CN"/>
        </w:rPr>
      </w:pPr>
    </w:p>
    <w:p w14:paraId="122A7C16">
      <w:pPr>
        <w:rPr>
          <w:rFonts w:hint="eastAsia"/>
          <w:highlight w:val="none"/>
          <w:lang w:eastAsia="zh-CN"/>
        </w:rPr>
      </w:pPr>
    </w:p>
    <w:p w14:paraId="0634301F">
      <w:pPr>
        <w:pageBreakBefore w:val="0"/>
        <w:kinsoku/>
        <w:overflowPunct/>
        <w:topLinePunct w:val="0"/>
        <w:bidi w:val="0"/>
        <w:spacing w:beforeAutospacing="0" w:afterAutospacing="0" w:line="312" w:lineRule="auto"/>
        <w:jc w:val="center"/>
        <w:textAlignment w:val="auto"/>
        <w:rPr>
          <w:rFonts w:hint="eastAsia" w:ascii="宋体" w:hAnsi="宋体" w:eastAsia="宋体" w:cs="宋体"/>
          <w:b/>
          <w:i w:val="0"/>
          <w:iCs w:val="0"/>
          <w:color w:val="auto"/>
          <w:sz w:val="32"/>
          <w:szCs w:val="32"/>
          <w:highlight w:val="none"/>
          <w:lang w:eastAsia="zh-CN"/>
        </w:rPr>
      </w:pPr>
    </w:p>
    <w:p w14:paraId="43FDD217">
      <w:pPr>
        <w:pageBreakBefore w:val="0"/>
        <w:kinsoku/>
        <w:overflowPunct/>
        <w:topLinePunct w:val="0"/>
        <w:bidi w:val="0"/>
        <w:spacing w:beforeAutospacing="0" w:afterAutospacing="0" w:line="312" w:lineRule="auto"/>
        <w:jc w:val="center"/>
        <w:textAlignment w:val="auto"/>
        <w:rPr>
          <w:rFonts w:hint="eastAsia" w:ascii="宋体" w:hAnsi="宋体" w:eastAsia="宋体" w:cs="宋体"/>
          <w:b/>
          <w:i w:val="0"/>
          <w:iCs w:val="0"/>
          <w:color w:val="auto"/>
          <w:sz w:val="32"/>
          <w:szCs w:val="32"/>
          <w:highlight w:val="none"/>
          <w:lang w:eastAsia="zh-CN"/>
        </w:rPr>
      </w:pPr>
    </w:p>
    <w:p w14:paraId="29032A74">
      <w:pPr>
        <w:pStyle w:val="22"/>
        <w:rPr>
          <w:rFonts w:hint="eastAsia"/>
          <w:color w:val="auto"/>
          <w:highlight w:val="none"/>
          <w:lang w:eastAsia="zh-CN"/>
        </w:rPr>
      </w:pPr>
    </w:p>
    <w:p w14:paraId="2C63D775">
      <w:pPr>
        <w:pageBreakBefore w:val="0"/>
        <w:kinsoku/>
        <w:overflowPunct/>
        <w:topLinePunct w:val="0"/>
        <w:bidi w:val="0"/>
        <w:spacing w:beforeAutospacing="0" w:afterAutospacing="0" w:line="312" w:lineRule="auto"/>
        <w:jc w:val="center"/>
        <w:textAlignment w:val="auto"/>
        <w:rPr>
          <w:rFonts w:hint="eastAsia" w:ascii="宋体" w:hAnsi="宋体" w:eastAsia="宋体" w:cs="宋体"/>
          <w:b/>
          <w:i w:val="0"/>
          <w:iCs w:val="0"/>
          <w:color w:val="auto"/>
          <w:sz w:val="32"/>
          <w:szCs w:val="32"/>
          <w:highlight w:val="none"/>
          <w:lang w:eastAsia="zh-CN"/>
        </w:rPr>
      </w:pPr>
      <w:r>
        <w:rPr>
          <w:rFonts w:hint="eastAsia" w:ascii="宋体" w:hAnsi="宋体" w:eastAsia="宋体" w:cs="宋体"/>
          <w:b/>
          <w:i w:val="0"/>
          <w:iCs w:val="0"/>
          <w:color w:val="auto"/>
          <w:sz w:val="32"/>
          <w:szCs w:val="32"/>
          <w:highlight w:val="none"/>
          <w:lang w:eastAsia="zh-CN"/>
        </w:rPr>
        <w:t>第三部分  专用条件</w:t>
      </w:r>
    </w:p>
    <w:p w14:paraId="58F444C2">
      <w:pPr>
        <w:pageBreakBefore w:val="0"/>
        <w:kinsoku/>
        <w:overflowPunct/>
        <w:topLinePunct w:val="0"/>
        <w:bidi w:val="0"/>
        <w:spacing w:beforeAutospacing="0" w:afterAutospacing="0" w:line="312" w:lineRule="auto"/>
        <w:jc w:val="center"/>
        <w:textAlignment w:val="auto"/>
        <w:rPr>
          <w:rFonts w:hint="eastAsia" w:ascii="宋体" w:hAnsi="宋体" w:eastAsia="宋体" w:cs="宋体"/>
          <w:b/>
          <w:i w:val="0"/>
          <w:iCs w:val="0"/>
          <w:color w:val="auto"/>
          <w:sz w:val="32"/>
          <w:szCs w:val="32"/>
          <w:highlight w:val="none"/>
          <w:lang w:eastAsia="zh-CN"/>
        </w:rPr>
      </w:pPr>
    </w:p>
    <w:p w14:paraId="63006CBA">
      <w:pPr>
        <w:pageBreakBefore w:val="0"/>
        <w:kinsoku/>
        <w:overflowPunct/>
        <w:topLinePunct w:val="0"/>
        <w:bidi w:val="0"/>
        <w:spacing w:beforeAutospacing="0" w:afterAutospacing="0" w:line="312" w:lineRule="auto"/>
        <w:jc w:val="both"/>
        <w:textAlignment w:val="auto"/>
        <w:rPr>
          <w:rFonts w:hint="eastAsia" w:ascii="宋体" w:hAnsi="宋体" w:eastAsia="宋体" w:cs="宋体"/>
          <w:b/>
          <w:i w:val="0"/>
          <w:iCs w:val="0"/>
          <w:color w:val="auto"/>
          <w:sz w:val="24"/>
          <w:szCs w:val="24"/>
          <w:highlight w:val="none"/>
          <w:lang w:eastAsia="zh-CN"/>
        </w:rPr>
      </w:pPr>
      <w:r>
        <w:rPr>
          <w:rFonts w:hint="eastAsia" w:ascii="宋体" w:hAnsi="宋体" w:eastAsia="宋体" w:cs="宋体"/>
          <w:b/>
          <w:i w:val="0"/>
          <w:iCs w:val="0"/>
          <w:color w:val="auto"/>
          <w:sz w:val="24"/>
          <w:szCs w:val="24"/>
          <w:highlight w:val="none"/>
          <w:lang w:eastAsia="zh-CN"/>
        </w:rPr>
        <w:t>1.词语定义、语言、解释顺序与适用法律</w:t>
      </w:r>
    </w:p>
    <w:p w14:paraId="0E53B9BD">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1.2语言</w:t>
      </w:r>
    </w:p>
    <w:p w14:paraId="50EB9B74">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本合同文件除使用中文外，还可用</w:t>
      </w:r>
      <w:r>
        <w:rPr>
          <w:rFonts w:hint="eastAsia" w:ascii="宋体" w:hAnsi="宋体" w:eastAsia="宋体" w:cs="宋体"/>
          <w:i w:val="0"/>
          <w:iCs w:val="0"/>
          <w:color w:val="auto"/>
          <w:sz w:val="24"/>
          <w:szCs w:val="24"/>
          <w:highlight w:val="none"/>
          <w:u w:val="single"/>
          <w:lang w:eastAsia="zh-CN"/>
        </w:rPr>
        <w:t>无</w:t>
      </w:r>
      <w:r>
        <w:rPr>
          <w:rFonts w:hint="eastAsia" w:ascii="宋体" w:hAnsi="宋体" w:eastAsia="宋体" w:cs="宋体"/>
          <w:i w:val="0"/>
          <w:iCs w:val="0"/>
          <w:color w:val="auto"/>
          <w:sz w:val="24"/>
          <w:szCs w:val="24"/>
          <w:highlight w:val="none"/>
          <w:lang w:eastAsia="zh-CN"/>
        </w:rPr>
        <w:t>。</w:t>
      </w:r>
    </w:p>
    <w:p w14:paraId="6850C126">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1.3合同文件的优先顺序</w:t>
      </w:r>
    </w:p>
    <w:p w14:paraId="3561A96B">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本合同文件的解释顺序为：</w:t>
      </w:r>
      <w:r>
        <w:rPr>
          <w:rFonts w:hint="eastAsia" w:ascii="宋体" w:hAnsi="宋体" w:eastAsia="宋体" w:cs="宋体"/>
          <w:i w:val="0"/>
          <w:iCs w:val="0"/>
          <w:color w:val="auto"/>
          <w:sz w:val="24"/>
          <w:szCs w:val="24"/>
          <w:highlight w:val="none"/>
          <w:u w:val="single"/>
          <w:lang w:eastAsia="zh-CN"/>
        </w:rPr>
        <w:t>同通用条款，专业条款优先</w:t>
      </w:r>
      <w:r>
        <w:rPr>
          <w:rFonts w:hint="eastAsia" w:ascii="宋体" w:hAnsi="宋体" w:eastAsia="宋体" w:cs="宋体"/>
          <w:i w:val="0"/>
          <w:iCs w:val="0"/>
          <w:color w:val="auto"/>
          <w:sz w:val="24"/>
          <w:szCs w:val="24"/>
          <w:highlight w:val="none"/>
          <w:lang w:eastAsia="zh-CN"/>
        </w:rPr>
        <w:t>。</w:t>
      </w:r>
    </w:p>
    <w:p w14:paraId="4672E714">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1.4适用法律</w:t>
      </w:r>
    </w:p>
    <w:p w14:paraId="78083852">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本合同适用的其他规范性文件包括:</w:t>
      </w:r>
      <w:r>
        <w:rPr>
          <w:rFonts w:hint="eastAsia" w:ascii="宋体" w:hAnsi="宋体" w:eastAsia="宋体" w:cs="宋体"/>
          <w:i w:val="0"/>
          <w:iCs w:val="0"/>
          <w:color w:val="auto"/>
          <w:sz w:val="24"/>
          <w:szCs w:val="24"/>
          <w:highlight w:val="none"/>
          <w:u w:val="single"/>
          <w:lang w:eastAsia="zh-CN"/>
        </w:rPr>
        <w:t>执行通用条款</w:t>
      </w:r>
      <w:r>
        <w:rPr>
          <w:rFonts w:hint="eastAsia" w:ascii="宋体" w:hAnsi="宋体" w:eastAsia="宋体" w:cs="宋体"/>
          <w:i w:val="0"/>
          <w:iCs w:val="0"/>
          <w:color w:val="auto"/>
          <w:sz w:val="24"/>
          <w:szCs w:val="24"/>
          <w:highlight w:val="none"/>
          <w:lang w:eastAsia="zh-CN"/>
        </w:rPr>
        <w:t>。</w:t>
      </w:r>
    </w:p>
    <w:p w14:paraId="1C35A2D9">
      <w:pPr>
        <w:pageBreakBefore w:val="0"/>
        <w:kinsoku/>
        <w:overflowPunct/>
        <w:topLinePunct w:val="0"/>
        <w:bidi w:val="0"/>
        <w:spacing w:beforeAutospacing="0" w:afterAutospacing="0" w:line="312" w:lineRule="auto"/>
        <w:jc w:val="both"/>
        <w:textAlignment w:val="auto"/>
        <w:rPr>
          <w:rFonts w:hint="eastAsia" w:ascii="宋体" w:hAnsi="宋体" w:eastAsia="宋体" w:cs="宋体"/>
          <w:b/>
          <w:i w:val="0"/>
          <w:iCs w:val="0"/>
          <w:color w:val="auto"/>
          <w:sz w:val="24"/>
          <w:szCs w:val="24"/>
          <w:highlight w:val="none"/>
          <w:lang w:eastAsia="zh-CN"/>
        </w:rPr>
      </w:pPr>
      <w:r>
        <w:rPr>
          <w:rFonts w:hint="eastAsia" w:ascii="宋体" w:hAnsi="宋体" w:eastAsia="宋体" w:cs="宋体"/>
          <w:b/>
          <w:i w:val="0"/>
          <w:iCs w:val="0"/>
          <w:color w:val="auto"/>
          <w:sz w:val="24"/>
          <w:szCs w:val="24"/>
          <w:highlight w:val="none"/>
          <w:lang w:eastAsia="zh-CN"/>
        </w:rPr>
        <w:t>2.委托人的义务</w:t>
      </w:r>
    </w:p>
    <w:p w14:paraId="71905023">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2.1提供资料</w:t>
      </w:r>
    </w:p>
    <w:p w14:paraId="6AE01997">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委托人按照附录C约定无偿向咨询人提供与本合同咨询业务有关资料的时间为：</w:t>
      </w:r>
      <w:r>
        <w:rPr>
          <w:rFonts w:hint="eastAsia" w:ascii="宋体" w:hAnsi="宋体" w:eastAsia="宋体" w:cs="宋体"/>
          <w:i w:val="0"/>
          <w:iCs w:val="0"/>
          <w:color w:val="auto"/>
          <w:sz w:val="24"/>
          <w:szCs w:val="24"/>
          <w:highlight w:val="none"/>
          <w:u w:val="single"/>
          <w:lang w:eastAsia="zh-CN"/>
        </w:rPr>
        <w:t>双方协商</w:t>
      </w:r>
      <w:r>
        <w:rPr>
          <w:rFonts w:hint="eastAsia" w:ascii="宋体" w:hAnsi="宋体" w:eastAsia="宋体" w:cs="宋体"/>
          <w:i w:val="0"/>
          <w:iCs w:val="0"/>
          <w:color w:val="auto"/>
          <w:sz w:val="24"/>
          <w:szCs w:val="24"/>
          <w:highlight w:val="none"/>
          <w:lang w:eastAsia="zh-CN"/>
        </w:rPr>
        <w:t>。</w:t>
      </w:r>
    </w:p>
    <w:p w14:paraId="1055C010">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2.2提供工作条件</w:t>
      </w:r>
    </w:p>
    <w:p w14:paraId="450315DD">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项目咨询人员使用附录D中由委托人提供的房屋及设备，支付使用费标准为：</w:t>
      </w:r>
      <w:r>
        <w:rPr>
          <w:rFonts w:hint="eastAsia" w:ascii="宋体" w:hAnsi="宋体" w:eastAsia="宋体" w:cs="宋体"/>
          <w:i w:val="0"/>
          <w:iCs w:val="0"/>
          <w:color w:val="auto"/>
          <w:sz w:val="24"/>
          <w:szCs w:val="24"/>
          <w:highlight w:val="none"/>
          <w:u w:val="single"/>
          <w:lang w:eastAsia="zh-CN"/>
        </w:rPr>
        <w:t>无</w:t>
      </w:r>
      <w:r>
        <w:rPr>
          <w:rFonts w:hint="eastAsia" w:ascii="宋体" w:hAnsi="宋体" w:eastAsia="宋体" w:cs="宋体"/>
          <w:i w:val="0"/>
          <w:iCs w:val="0"/>
          <w:color w:val="auto"/>
          <w:sz w:val="24"/>
          <w:szCs w:val="24"/>
          <w:highlight w:val="none"/>
          <w:lang w:eastAsia="zh-CN"/>
        </w:rPr>
        <w:t>。</w:t>
      </w:r>
    </w:p>
    <w:p w14:paraId="2D8884A6">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2.</w:t>
      </w:r>
      <w:r>
        <w:rPr>
          <w:rFonts w:hint="eastAsia" w:ascii="宋体" w:hAnsi="宋体" w:eastAsia="宋体" w:cs="宋体"/>
          <w:i w:val="0"/>
          <w:iCs w:val="0"/>
          <w:color w:val="auto"/>
          <w:sz w:val="24"/>
          <w:szCs w:val="24"/>
          <w:highlight w:val="none"/>
          <w:lang w:val="en-US" w:eastAsia="zh-CN"/>
        </w:rPr>
        <w:t>3</w:t>
      </w:r>
      <w:r>
        <w:rPr>
          <w:rFonts w:hint="eastAsia" w:ascii="宋体" w:hAnsi="宋体" w:eastAsia="宋体" w:cs="宋体"/>
          <w:i w:val="0"/>
          <w:iCs w:val="0"/>
          <w:color w:val="auto"/>
          <w:sz w:val="24"/>
          <w:szCs w:val="24"/>
          <w:highlight w:val="none"/>
          <w:lang w:eastAsia="zh-CN"/>
        </w:rPr>
        <w:t>委托人代表</w:t>
      </w:r>
    </w:p>
    <w:p w14:paraId="64DA0ED2">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委托人代表为：</w:t>
      </w:r>
      <w:r>
        <w:rPr>
          <w:rFonts w:hint="eastAsia" w:ascii="宋体" w:hAnsi="宋体" w:eastAsia="宋体" w:cs="宋体"/>
          <w:i w:val="0"/>
          <w:iCs w:val="0"/>
          <w:color w:val="auto"/>
          <w:sz w:val="24"/>
          <w:szCs w:val="24"/>
          <w:highlight w:val="none"/>
          <w:u w:val="single"/>
          <w:lang w:val="en-US" w:eastAsia="zh-CN"/>
        </w:rPr>
        <w:t xml:space="preserve">   </w:t>
      </w:r>
      <w:r>
        <w:rPr>
          <w:rFonts w:hint="eastAsia" w:ascii="宋体" w:hAnsi="宋体" w:eastAsia="宋体" w:cs="宋体"/>
          <w:i w:val="0"/>
          <w:iCs w:val="0"/>
          <w:color w:val="auto"/>
          <w:sz w:val="24"/>
          <w:szCs w:val="24"/>
          <w:highlight w:val="none"/>
          <w:lang w:eastAsia="zh-CN"/>
        </w:rPr>
        <w:t>，其权限范围：</w:t>
      </w:r>
      <w:r>
        <w:rPr>
          <w:rFonts w:hint="eastAsia" w:ascii="宋体" w:hAnsi="宋体" w:eastAsia="宋体" w:cs="宋体"/>
          <w:i w:val="0"/>
          <w:iCs w:val="0"/>
          <w:color w:val="auto"/>
          <w:sz w:val="24"/>
          <w:szCs w:val="24"/>
          <w:highlight w:val="none"/>
          <w:u w:val="single"/>
          <w:lang w:eastAsia="zh-CN"/>
        </w:rPr>
        <w:t>负责造价咨询业务的协调工作，为其提供外部条件</w:t>
      </w:r>
      <w:r>
        <w:rPr>
          <w:rFonts w:hint="eastAsia" w:ascii="宋体" w:hAnsi="宋体" w:eastAsia="宋体" w:cs="宋体"/>
          <w:i w:val="0"/>
          <w:iCs w:val="0"/>
          <w:color w:val="auto"/>
          <w:sz w:val="24"/>
          <w:szCs w:val="24"/>
          <w:highlight w:val="none"/>
          <w:lang w:eastAsia="zh-CN"/>
        </w:rPr>
        <w:t>。</w:t>
      </w:r>
    </w:p>
    <w:p w14:paraId="58FCA519">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2.</w:t>
      </w:r>
      <w:r>
        <w:rPr>
          <w:rFonts w:hint="eastAsia" w:ascii="宋体" w:hAnsi="宋体" w:eastAsia="宋体" w:cs="宋体"/>
          <w:i w:val="0"/>
          <w:iCs w:val="0"/>
          <w:color w:val="auto"/>
          <w:sz w:val="24"/>
          <w:szCs w:val="24"/>
          <w:highlight w:val="none"/>
          <w:lang w:val="en-US" w:eastAsia="zh-CN"/>
        </w:rPr>
        <w:t>4</w:t>
      </w:r>
      <w:r>
        <w:rPr>
          <w:rFonts w:hint="eastAsia" w:ascii="宋体" w:hAnsi="宋体" w:eastAsia="宋体" w:cs="宋体"/>
          <w:i w:val="0"/>
          <w:iCs w:val="0"/>
          <w:color w:val="auto"/>
          <w:sz w:val="24"/>
          <w:szCs w:val="24"/>
          <w:highlight w:val="none"/>
          <w:lang w:eastAsia="zh-CN"/>
        </w:rPr>
        <w:t>答复</w:t>
      </w:r>
    </w:p>
    <w:p w14:paraId="146E56D6">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委托人同意在</w:t>
      </w:r>
      <w:r>
        <w:rPr>
          <w:rFonts w:hint="eastAsia" w:ascii="宋体" w:hAnsi="宋体" w:eastAsia="宋体" w:cs="宋体"/>
          <w:i w:val="0"/>
          <w:iCs w:val="0"/>
          <w:color w:val="auto"/>
          <w:sz w:val="24"/>
          <w:szCs w:val="24"/>
          <w:highlight w:val="none"/>
          <w:u w:val="single"/>
          <w:lang w:eastAsia="zh-CN"/>
        </w:rPr>
        <w:t>7</w:t>
      </w:r>
      <w:r>
        <w:rPr>
          <w:rFonts w:hint="eastAsia" w:ascii="宋体" w:hAnsi="宋体" w:eastAsia="宋体" w:cs="宋体"/>
          <w:i w:val="0"/>
          <w:iCs w:val="0"/>
          <w:color w:val="auto"/>
          <w:sz w:val="24"/>
          <w:szCs w:val="24"/>
          <w:highlight w:val="none"/>
          <w:lang w:eastAsia="zh-CN"/>
        </w:rPr>
        <w:t>日内，对咨询人书面提交并要求做出决定的事宜给予书面答复。逾期未答复的，视为委托人认可。</w:t>
      </w:r>
    </w:p>
    <w:p w14:paraId="774DD319">
      <w:pPr>
        <w:pageBreakBefore w:val="0"/>
        <w:kinsoku/>
        <w:overflowPunct/>
        <w:topLinePunct w:val="0"/>
        <w:bidi w:val="0"/>
        <w:spacing w:beforeAutospacing="0" w:afterAutospacing="0" w:line="312" w:lineRule="auto"/>
        <w:jc w:val="both"/>
        <w:textAlignment w:val="auto"/>
        <w:rPr>
          <w:rFonts w:hint="eastAsia" w:ascii="宋体" w:hAnsi="宋体" w:eastAsia="宋体" w:cs="宋体"/>
          <w:b/>
          <w:i w:val="0"/>
          <w:iCs w:val="0"/>
          <w:color w:val="auto"/>
          <w:sz w:val="24"/>
          <w:szCs w:val="24"/>
          <w:highlight w:val="none"/>
          <w:lang w:eastAsia="zh-CN"/>
        </w:rPr>
      </w:pPr>
      <w:r>
        <w:rPr>
          <w:rFonts w:hint="eastAsia" w:ascii="宋体" w:hAnsi="宋体" w:eastAsia="宋体" w:cs="宋体"/>
          <w:b/>
          <w:i w:val="0"/>
          <w:iCs w:val="0"/>
          <w:color w:val="auto"/>
          <w:sz w:val="24"/>
          <w:szCs w:val="24"/>
          <w:highlight w:val="none"/>
          <w:lang w:eastAsia="zh-CN"/>
        </w:rPr>
        <w:t>3.咨询人的义务</w:t>
      </w:r>
    </w:p>
    <w:p w14:paraId="6A364D9D">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3.1项目咨询团队及人员</w:t>
      </w:r>
    </w:p>
    <w:p w14:paraId="77F8BD69">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3.1.1项目咨询团队的主要人员应具有</w:t>
      </w:r>
      <w:r>
        <w:rPr>
          <w:rFonts w:hint="eastAsia" w:ascii="宋体" w:hAnsi="宋体" w:eastAsia="宋体" w:cs="宋体"/>
          <w:i w:val="0"/>
          <w:iCs w:val="0"/>
          <w:color w:val="auto"/>
          <w:sz w:val="24"/>
          <w:szCs w:val="24"/>
          <w:highlight w:val="none"/>
          <w:u w:val="single"/>
          <w:lang w:eastAsia="zh-CN"/>
        </w:rPr>
        <w:t>注册造价师</w:t>
      </w:r>
      <w:r>
        <w:rPr>
          <w:rFonts w:hint="eastAsia" w:ascii="宋体" w:hAnsi="宋体" w:eastAsia="宋体" w:cs="宋体"/>
          <w:i w:val="0"/>
          <w:iCs w:val="0"/>
          <w:color w:val="auto"/>
          <w:sz w:val="24"/>
          <w:szCs w:val="24"/>
          <w:highlight w:val="none"/>
          <w:lang w:eastAsia="zh-CN"/>
        </w:rPr>
        <w:t>资格条件，团队人员的数量为</w:t>
      </w:r>
      <w:r>
        <w:rPr>
          <w:rFonts w:hint="eastAsia" w:ascii="宋体" w:hAnsi="宋体" w:cs="宋体"/>
          <w:i w:val="0"/>
          <w:iCs w:val="0"/>
          <w:color w:val="auto"/>
          <w:sz w:val="24"/>
          <w:szCs w:val="24"/>
          <w:highlight w:val="none"/>
          <w:u w:val="single"/>
          <w:lang w:val="en-US" w:eastAsia="zh-CN"/>
        </w:rPr>
        <w:t xml:space="preserve">   </w:t>
      </w:r>
      <w:r>
        <w:rPr>
          <w:rFonts w:hint="eastAsia" w:ascii="宋体" w:hAnsi="宋体" w:eastAsia="宋体" w:cs="宋体"/>
          <w:i w:val="0"/>
          <w:iCs w:val="0"/>
          <w:color w:val="auto"/>
          <w:sz w:val="24"/>
          <w:szCs w:val="24"/>
          <w:highlight w:val="none"/>
          <w:lang w:eastAsia="zh-CN"/>
        </w:rPr>
        <w:t>人。</w:t>
      </w:r>
    </w:p>
    <w:p w14:paraId="741409CD">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3.1.2项目负责人为：</w:t>
      </w:r>
      <w:r>
        <w:rPr>
          <w:rFonts w:hint="eastAsia" w:ascii="宋体" w:hAnsi="宋体" w:eastAsia="宋体" w:cs="宋体"/>
          <w:i w:val="0"/>
          <w:iCs w:val="0"/>
          <w:color w:val="auto"/>
          <w:sz w:val="24"/>
          <w:szCs w:val="24"/>
          <w:highlight w:val="none"/>
          <w:lang w:val="en-US" w:eastAsia="zh-CN"/>
        </w:rPr>
        <w:t xml:space="preserve">   </w:t>
      </w:r>
      <w:r>
        <w:rPr>
          <w:rFonts w:hint="eastAsia" w:ascii="宋体" w:hAnsi="宋体" w:eastAsia="宋体" w:cs="宋体"/>
          <w:i w:val="0"/>
          <w:iCs w:val="0"/>
          <w:color w:val="auto"/>
          <w:sz w:val="24"/>
          <w:szCs w:val="24"/>
          <w:highlight w:val="none"/>
          <w:lang w:eastAsia="zh-CN"/>
        </w:rPr>
        <w:t>，项目负责人为履行本合同的权限为：</w:t>
      </w:r>
      <w:r>
        <w:rPr>
          <w:rFonts w:hint="eastAsia" w:ascii="宋体" w:hAnsi="宋体" w:eastAsia="宋体" w:cs="宋体"/>
          <w:i w:val="0"/>
          <w:iCs w:val="0"/>
          <w:color w:val="auto"/>
          <w:sz w:val="24"/>
          <w:szCs w:val="24"/>
          <w:highlight w:val="none"/>
          <w:u w:val="single"/>
          <w:lang w:eastAsia="zh-CN"/>
        </w:rPr>
        <w:t>负责本项目造价咨询业务人员分配、成果文件复核、跟委托人沟通</w:t>
      </w:r>
      <w:r>
        <w:rPr>
          <w:rFonts w:hint="eastAsia" w:ascii="宋体" w:hAnsi="宋体" w:eastAsia="宋体" w:cs="宋体"/>
          <w:i w:val="0"/>
          <w:iCs w:val="0"/>
          <w:color w:val="auto"/>
          <w:sz w:val="24"/>
          <w:szCs w:val="24"/>
          <w:highlight w:val="none"/>
          <w:lang w:eastAsia="zh-CN"/>
        </w:rPr>
        <w:t>。</w:t>
      </w:r>
    </w:p>
    <w:p w14:paraId="481D699C">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u w:val="single"/>
          <w:lang w:eastAsia="zh-CN"/>
        </w:rPr>
      </w:pPr>
      <w:r>
        <w:rPr>
          <w:rFonts w:hint="eastAsia" w:ascii="宋体" w:hAnsi="宋体" w:eastAsia="宋体" w:cs="宋体"/>
          <w:i w:val="0"/>
          <w:iCs w:val="0"/>
          <w:color w:val="auto"/>
          <w:sz w:val="24"/>
          <w:szCs w:val="24"/>
          <w:highlight w:val="none"/>
          <w:lang w:eastAsia="zh-CN"/>
        </w:rPr>
        <w:t>3.1.3咨询人更换项目咨询团队其他咨询人员的约定：</w:t>
      </w:r>
      <w:r>
        <w:rPr>
          <w:rFonts w:hint="eastAsia" w:ascii="宋体" w:hAnsi="宋体" w:eastAsia="宋体" w:cs="宋体"/>
          <w:i w:val="0"/>
          <w:iCs w:val="0"/>
          <w:color w:val="auto"/>
          <w:sz w:val="24"/>
          <w:szCs w:val="24"/>
          <w:highlight w:val="none"/>
          <w:u w:val="single"/>
          <w:lang w:eastAsia="zh-CN"/>
        </w:rPr>
        <w:t>根据委托人要求</w:t>
      </w:r>
      <w:r>
        <w:rPr>
          <w:rFonts w:hint="eastAsia" w:ascii="宋体" w:hAnsi="宋体" w:eastAsia="宋体" w:cs="宋体"/>
          <w:i w:val="0"/>
          <w:iCs w:val="0"/>
          <w:color w:val="auto"/>
          <w:sz w:val="24"/>
          <w:szCs w:val="24"/>
          <w:highlight w:val="none"/>
          <w:lang w:eastAsia="zh-CN"/>
        </w:rPr>
        <w:t>。</w:t>
      </w:r>
    </w:p>
    <w:p w14:paraId="5A806ACD">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3.1.4委托人要求更换咨询人员的情形还包括：</w:t>
      </w:r>
      <w:r>
        <w:rPr>
          <w:rFonts w:hint="eastAsia" w:ascii="宋体" w:hAnsi="宋体" w:eastAsia="宋体" w:cs="宋体"/>
          <w:i w:val="0"/>
          <w:iCs w:val="0"/>
          <w:color w:val="auto"/>
          <w:sz w:val="24"/>
          <w:szCs w:val="24"/>
          <w:highlight w:val="none"/>
          <w:u w:val="single"/>
          <w:lang w:eastAsia="zh-CN"/>
        </w:rPr>
        <w:t>无</w:t>
      </w:r>
    </w:p>
    <w:p w14:paraId="21E9EDC1">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3.2咨询人的工作要求</w:t>
      </w:r>
    </w:p>
    <w:p w14:paraId="0E2FE1E5">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3.2.1咨询人向委托人提供有关资料的时间：</w:t>
      </w:r>
      <w:r>
        <w:rPr>
          <w:rFonts w:hint="eastAsia" w:ascii="宋体" w:hAnsi="宋体" w:eastAsia="宋体" w:cs="宋体"/>
          <w:i w:val="0"/>
          <w:iCs w:val="0"/>
          <w:color w:val="auto"/>
          <w:sz w:val="24"/>
          <w:szCs w:val="24"/>
          <w:highlight w:val="none"/>
          <w:u w:val="single"/>
          <w:lang w:eastAsia="zh-CN"/>
        </w:rPr>
        <w:t>双方另行约定</w:t>
      </w:r>
      <w:r>
        <w:rPr>
          <w:rFonts w:hint="eastAsia" w:ascii="宋体" w:hAnsi="宋体" w:eastAsia="宋体" w:cs="宋体"/>
          <w:i w:val="0"/>
          <w:iCs w:val="0"/>
          <w:color w:val="auto"/>
          <w:sz w:val="24"/>
          <w:szCs w:val="24"/>
          <w:highlight w:val="none"/>
          <w:lang w:eastAsia="zh-CN"/>
        </w:rPr>
        <w:t>。</w:t>
      </w:r>
    </w:p>
    <w:p w14:paraId="3AA6BDA5">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咨询人向委托人提供的资料还包括：</w:t>
      </w:r>
      <w:r>
        <w:rPr>
          <w:rFonts w:hint="eastAsia" w:ascii="宋体" w:hAnsi="宋体" w:eastAsia="宋体" w:cs="宋体"/>
          <w:i w:val="0"/>
          <w:iCs w:val="0"/>
          <w:color w:val="auto"/>
          <w:sz w:val="24"/>
          <w:szCs w:val="24"/>
          <w:highlight w:val="none"/>
          <w:u w:val="single"/>
          <w:lang w:eastAsia="zh-CN"/>
        </w:rPr>
        <w:t>根据委托人要求_</w:t>
      </w:r>
      <w:r>
        <w:rPr>
          <w:rFonts w:hint="eastAsia" w:ascii="宋体" w:hAnsi="宋体" w:eastAsia="宋体" w:cs="宋体"/>
          <w:i w:val="0"/>
          <w:iCs w:val="0"/>
          <w:color w:val="auto"/>
          <w:sz w:val="24"/>
          <w:szCs w:val="24"/>
          <w:highlight w:val="none"/>
          <w:lang w:eastAsia="zh-CN"/>
        </w:rPr>
        <w:t>。</w:t>
      </w:r>
    </w:p>
    <w:p w14:paraId="5649747A">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3.2.2咨询人向委托人提供咨询成果文件的名称、组成、时间、份数及质量标准：</w:t>
      </w:r>
      <w:r>
        <w:rPr>
          <w:rFonts w:hint="eastAsia" w:ascii="宋体" w:hAnsi="宋体" w:eastAsia="宋体" w:cs="宋体"/>
          <w:i w:val="0"/>
          <w:iCs w:val="0"/>
          <w:color w:val="auto"/>
          <w:sz w:val="24"/>
          <w:szCs w:val="24"/>
          <w:highlight w:val="none"/>
          <w:u w:val="single"/>
          <w:lang w:eastAsia="zh-CN"/>
        </w:rPr>
        <w:t>根据委托人要求</w:t>
      </w:r>
      <w:r>
        <w:rPr>
          <w:rFonts w:hint="eastAsia" w:ascii="宋体" w:hAnsi="宋体" w:eastAsia="宋体" w:cs="宋体"/>
          <w:i w:val="0"/>
          <w:iCs w:val="0"/>
          <w:color w:val="auto"/>
          <w:sz w:val="24"/>
          <w:szCs w:val="24"/>
          <w:highlight w:val="none"/>
          <w:lang w:eastAsia="zh-CN"/>
        </w:rPr>
        <w:t>。详见附录B。</w:t>
      </w:r>
    </w:p>
    <w:p w14:paraId="56A369C2">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3.2.</w:t>
      </w:r>
      <w:r>
        <w:rPr>
          <w:rFonts w:hint="eastAsia" w:ascii="宋体" w:hAnsi="宋体" w:eastAsia="宋体" w:cs="宋体"/>
          <w:i w:val="0"/>
          <w:iCs w:val="0"/>
          <w:color w:val="auto"/>
          <w:sz w:val="24"/>
          <w:szCs w:val="24"/>
          <w:highlight w:val="none"/>
          <w:lang w:val="en-US" w:eastAsia="zh-CN"/>
        </w:rPr>
        <w:t>3</w:t>
      </w:r>
      <w:r>
        <w:rPr>
          <w:rFonts w:hint="eastAsia" w:ascii="宋体" w:hAnsi="宋体" w:eastAsia="宋体" w:cs="宋体"/>
          <w:i w:val="0"/>
          <w:iCs w:val="0"/>
          <w:color w:val="auto"/>
          <w:sz w:val="24"/>
          <w:szCs w:val="24"/>
          <w:highlight w:val="none"/>
          <w:lang w:eastAsia="zh-CN"/>
        </w:rPr>
        <w:t>咨询人应在收到委托人以书面形式提出的建议或者异议后</w:t>
      </w:r>
      <w:r>
        <w:rPr>
          <w:rFonts w:hint="eastAsia" w:ascii="宋体" w:hAnsi="宋体" w:eastAsia="宋体" w:cs="宋体"/>
          <w:i w:val="0"/>
          <w:iCs w:val="0"/>
          <w:color w:val="auto"/>
          <w:sz w:val="24"/>
          <w:szCs w:val="24"/>
          <w:highlight w:val="none"/>
          <w:u w:val="single"/>
          <w:lang w:eastAsia="zh-CN"/>
        </w:rPr>
        <w:t>3</w:t>
      </w:r>
      <w:r>
        <w:rPr>
          <w:rFonts w:hint="eastAsia" w:ascii="宋体" w:hAnsi="宋体" w:eastAsia="宋体" w:cs="宋体"/>
          <w:i w:val="0"/>
          <w:iCs w:val="0"/>
          <w:color w:val="auto"/>
          <w:sz w:val="24"/>
          <w:szCs w:val="24"/>
          <w:highlight w:val="none"/>
          <w:lang w:eastAsia="zh-CN"/>
        </w:rPr>
        <w:t>日内给予书面答复。</w:t>
      </w:r>
    </w:p>
    <w:p w14:paraId="08D83AB3">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3.3咨询人的工作依据</w:t>
      </w:r>
    </w:p>
    <w:p w14:paraId="063C66E3">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经双方协商，本合同约定的造价咨询服务适用的技术标准、规范、定额等工作依据为：</w:t>
      </w:r>
      <w:r>
        <w:rPr>
          <w:rFonts w:hint="eastAsia" w:ascii="宋体" w:hAnsi="宋体" w:eastAsia="宋体" w:cs="宋体"/>
          <w:i w:val="0"/>
          <w:iCs w:val="0"/>
          <w:color w:val="auto"/>
          <w:sz w:val="24"/>
          <w:szCs w:val="24"/>
          <w:highlight w:val="none"/>
          <w:u w:val="single"/>
          <w:lang w:eastAsia="zh-CN"/>
        </w:rPr>
        <w:t>建设工程造价咨询规范（GB/T 51095-2015）；建设工程造价咨询成果文件质量标准（CECA/GC 7-2012）；《建设工程工程量清单计价规范》GB50500-2013；吉林省现行计价定额及费用定额；省、市有关工程造价咨询的相关规定</w:t>
      </w:r>
      <w:r>
        <w:rPr>
          <w:rFonts w:hint="eastAsia" w:ascii="宋体" w:hAnsi="宋体" w:eastAsia="宋体" w:cs="宋体"/>
          <w:i w:val="0"/>
          <w:iCs w:val="0"/>
          <w:color w:val="auto"/>
          <w:sz w:val="24"/>
          <w:szCs w:val="24"/>
          <w:highlight w:val="none"/>
          <w:lang w:eastAsia="zh-CN"/>
        </w:rPr>
        <w:t>。</w:t>
      </w:r>
    </w:p>
    <w:p w14:paraId="75F7063D">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3.4使用委托人房屋及设备的返还</w:t>
      </w:r>
    </w:p>
    <w:p w14:paraId="19A168F5">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咨询人应在本合同终止后___</w:t>
      </w:r>
      <w:r>
        <w:rPr>
          <w:rFonts w:hint="eastAsia" w:ascii="宋体" w:hAnsi="宋体" w:eastAsia="宋体" w:cs="宋体"/>
          <w:i w:val="0"/>
          <w:iCs w:val="0"/>
          <w:color w:val="auto"/>
          <w:sz w:val="24"/>
          <w:szCs w:val="24"/>
          <w:highlight w:val="none"/>
          <w:u w:val="single"/>
          <w:lang w:eastAsia="zh-CN"/>
        </w:rPr>
        <w:t>/</w:t>
      </w:r>
      <w:r>
        <w:rPr>
          <w:rFonts w:hint="eastAsia" w:ascii="宋体" w:hAnsi="宋体" w:eastAsia="宋体" w:cs="宋体"/>
          <w:i w:val="0"/>
          <w:iCs w:val="0"/>
          <w:color w:val="auto"/>
          <w:sz w:val="24"/>
          <w:szCs w:val="24"/>
          <w:highlight w:val="none"/>
          <w:lang w:eastAsia="zh-CN"/>
        </w:rPr>
        <w:t>___日内移交委托人提供的房屋及设备，移交的方式为____</w:t>
      </w:r>
      <w:r>
        <w:rPr>
          <w:rFonts w:hint="eastAsia" w:ascii="宋体" w:hAnsi="宋体" w:eastAsia="宋体" w:cs="宋体"/>
          <w:i w:val="0"/>
          <w:iCs w:val="0"/>
          <w:color w:val="auto"/>
          <w:sz w:val="24"/>
          <w:szCs w:val="24"/>
          <w:highlight w:val="none"/>
          <w:u w:val="single"/>
          <w:lang w:eastAsia="zh-CN"/>
        </w:rPr>
        <w:t>/_</w:t>
      </w:r>
      <w:r>
        <w:rPr>
          <w:rFonts w:hint="eastAsia" w:ascii="宋体" w:hAnsi="宋体" w:eastAsia="宋体" w:cs="宋体"/>
          <w:i w:val="0"/>
          <w:iCs w:val="0"/>
          <w:color w:val="auto"/>
          <w:sz w:val="24"/>
          <w:szCs w:val="24"/>
          <w:highlight w:val="none"/>
          <w:lang w:eastAsia="zh-CN"/>
        </w:rPr>
        <w:t>___。</w:t>
      </w:r>
    </w:p>
    <w:p w14:paraId="6BBE00FE">
      <w:pPr>
        <w:pageBreakBefore w:val="0"/>
        <w:kinsoku/>
        <w:overflowPunct/>
        <w:topLinePunct w:val="0"/>
        <w:bidi w:val="0"/>
        <w:spacing w:beforeAutospacing="0" w:afterAutospacing="0" w:line="312" w:lineRule="auto"/>
        <w:jc w:val="both"/>
        <w:textAlignment w:val="auto"/>
        <w:rPr>
          <w:rFonts w:hint="eastAsia" w:ascii="宋体" w:hAnsi="宋体" w:eastAsia="宋体" w:cs="宋体"/>
          <w:b/>
          <w:i w:val="0"/>
          <w:iCs w:val="0"/>
          <w:color w:val="auto"/>
          <w:sz w:val="24"/>
          <w:szCs w:val="24"/>
          <w:highlight w:val="none"/>
          <w:lang w:eastAsia="zh-CN"/>
        </w:rPr>
      </w:pPr>
      <w:r>
        <w:rPr>
          <w:rFonts w:hint="eastAsia" w:ascii="宋体" w:hAnsi="宋体" w:eastAsia="宋体" w:cs="宋体"/>
          <w:b/>
          <w:i w:val="0"/>
          <w:iCs w:val="0"/>
          <w:color w:val="auto"/>
          <w:sz w:val="24"/>
          <w:szCs w:val="24"/>
          <w:highlight w:val="none"/>
          <w:lang w:eastAsia="zh-CN"/>
        </w:rPr>
        <w:t>4.违约责任</w:t>
      </w:r>
    </w:p>
    <w:p w14:paraId="4DB01A79">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4.1委托人的违约责任</w:t>
      </w:r>
    </w:p>
    <w:p w14:paraId="6A8A2982">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4.1.1委托人违约金的计算及支付方法：</w:t>
      </w:r>
      <w:r>
        <w:rPr>
          <w:rFonts w:hint="eastAsia" w:ascii="宋体" w:hAnsi="宋体" w:eastAsia="宋体" w:cs="宋体"/>
          <w:i w:val="0"/>
          <w:iCs w:val="0"/>
          <w:color w:val="auto"/>
          <w:sz w:val="24"/>
          <w:szCs w:val="24"/>
          <w:highlight w:val="none"/>
          <w:u w:val="single"/>
          <w:lang w:eastAsia="zh-CN"/>
        </w:rPr>
        <w:t>无</w:t>
      </w:r>
      <w:r>
        <w:rPr>
          <w:rFonts w:hint="eastAsia" w:ascii="宋体" w:hAnsi="宋体" w:eastAsia="宋体" w:cs="宋体"/>
          <w:i w:val="0"/>
          <w:iCs w:val="0"/>
          <w:color w:val="auto"/>
          <w:sz w:val="24"/>
          <w:szCs w:val="24"/>
          <w:highlight w:val="none"/>
          <w:lang w:eastAsia="zh-CN"/>
        </w:rPr>
        <w:t>。</w:t>
      </w:r>
    </w:p>
    <w:p w14:paraId="68D83C3E">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4.1.2委托人赔偿金额按下列方法确定并支付：</w:t>
      </w:r>
      <w:r>
        <w:rPr>
          <w:rFonts w:hint="eastAsia" w:ascii="宋体" w:hAnsi="宋体" w:eastAsia="宋体" w:cs="宋体"/>
          <w:i w:val="0"/>
          <w:iCs w:val="0"/>
          <w:color w:val="auto"/>
          <w:sz w:val="24"/>
          <w:szCs w:val="24"/>
          <w:highlight w:val="none"/>
          <w:u w:val="single"/>
          <w:lang w:eastAsia="zh-CN"/>
        </w:rPr>
        <w:t>无</w:t>
      </w:r>
      <w:r>
        <w:rPr>
          <w:rFonts w:hint="eastAsia" w:ascii="宋体" w:hAnsi="宋体" w:eastAsia="宋体" w:cs="宋体"/>
          <w:i w:val="0"/>
          <w:iCs w:val="0"/>
          <w:color w:val="auto"/>
          <w:sz w:val="24"/>
          <w:szCs w:val="24"/>
          <w:highlight w:val="none"/>
          <w:lang w:eastAsia="zh-CN"/>
        </w:rPr>
        <w:t>。</w:t>
      </w:r>
    </w:p>
    <w:p w14:paraId="72AF9C7F">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4.1.3委托人逾期付款利息按下列方法计算并支付：</w:t>
      </w:r>
      <w:r>
        <w:rPr>
          <w:rFonts w:hint="eastAsia" w:ascii="宋体" w:hAnsi="宋体" w:eastAsia="宋体" w:cs="宋体"/>
          <w:i w:val="0"/>
          <w:iCs w:val="0"/>
          <w:color w:val="auto"/>
          <w:sz w:val="24"/>
          <w:szCs w:val="24"/>
          <w:highlight w:val="none"/>
          <w:u w:val="single"/>
          <w:lang w:eastAsia="zh-CN"/>
        </w:rPr>
        <w:t>无</w:t>
      </w:r>
      <w:r>
        <w:rPr>
          <w:rFonts w:hint="eastAsia" w:ascii="宋体" w:hAnsi="宋体" w:eastAsia="宋体" w:cs="宋体"/>
          <w:i w:val="0"/>
          <w:iCs w:val="0"/>
          <w:color w:val="auto"/>
          <w:sz w:val="24"/>
          <w:szCs w:val="24"/>
          <w:highlight w:val="none"/>
          <w:lang w:eastAsia="zh-CN"/>
        </w:rPr>
        <w:t>。</w:t>
      </w:r>
    </w:p>
    <w:p w14:paraId="4A982CB4">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4.2咨询人的违约责任</w:t>
      </w:r>
    </w:p>
    <w:p w14:paraId="7EB2E6F4">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4.2.1咨询人违约金的计算及支付方法：</w:t>
      </w:r>
      <w:r>
        <w:rPr>
          <w:rFonts w:hint="eastAsia" w:ascii="宋体" w:hAnsi="宋体" w:eastAsia="宋体" w:cs="宋体"/>
          <w:i w:val="0"/>
          <w:iCs w:val="0"/>
          <w:color w:val="auto"/>
          <w:sz w:val="24"/>
          <w:szCs w:val="24"/>
          <w:highlight w:val="none"/>
          <w:u w:val="single"/>
          <w:lang w:eastAsia="zh-CN"/>
        </w:rPr>
        <w:t>详见补充条款</w:t>
      </w:r>
      <w:r>
        <w:rPr>
          <w:rFonts w:hint="eastAsia" w:ascii="宋体" w:hAnsi="宋体" w:eastAsia="宋体" w:cs="宋体"/>
          <w:bCs/>
          <w:i w:val="0"/>
          <w:iCs w:val="0"/>
          <w:color w:val="auto"/>
          <w:sz w:val="24"/>
          <w:szCs w:val="24"/>
          <w:highlight w:val="none"/>
          <w:u w:val="single"/>
          <w:lang w:eastAsia="zh-CN"/>
        </w:rPr>
        <w:t>。</w:t>
      </w:r>
    </w:p>
    <w:p w14:paraId="7FCF747D">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4.2.2咨询人赔偿金额按下列方法确定并支付：</w:t>
      </w:r>
      <w:r>
        <w:rPr>
          <w:rFonts w:hint="eastAsia" w:ascii="宋体" w:hAnsi="宋体" w:eastAsia="宋体" w:cs="宋体"/>
          <w:i w:val="0"/>
          <w:iCs w:val="0"/>
          <w:color w:val="auto"/>
          <w:sz w:val="24"/>
          <w:szCs w:val="24"/>
          <w:highlight w:val="none"/>
          <w:u w:val="single"/>
          <w:lang w:eastAsia="zh-CN"/>
        </w:rPr>
        <w:t>详见补充条款</w:t>
      </w:r>
      <w:r>
        <w:rPr>
          <w:rFonts w:hint="eastAsia" w:ascii="宋体" w:hAnsi="宋体" w:eastAsia="宋体" w:cs="宋体"/>
          <w:bCs/>
          <w:i w:val="0"/>
          <w:iCs w:val="0"/>
          <w:color w:val="auto"/>
          <w:sz w:val="24"/>
          <w:szCs w:val="24"/>
          <w:highlight w:val="none"/>
          <w:u w:val="single"/>
          <w:lang w:eastAsia="zh-CN"/>
        </w:rPr>
        <w:t>。</w:t>
      </w:r>
    </w:p>
    <w:p w14:paraId="417A5086">
      <w:pPr>
        <w:pageBreakBefore w:val="0"/>
        <w:kinsoku/>
        <w:overflowPunct/>
        <w:topLinePunct w:val="0"/>
        <w:bidi w:val="0"/>
        <w:spacing w:beforeAutospacing="0" w:afterAutospacing="0" w:line="312" w:lineRule="auto"/>
        <w:jc w:val="both"/>
        <w:textAlignment w:val="auto"/>
        <w:rPr>
          <w:rFonts w:hint="eastAsia" w:ascii="宋体" w:hAnsi="宋体" w:eastAsia="宋体" w:cs="宋体"/>
          <w:b/>
          <w:i w:val="0"/>
          <w:iCs w:val="0"/>
          <w:color w:val="auto"/>
          <w:sz w:val="24"/>
          <w:szCs w:val="24"/>
          <w:highlight w:val="none"/>
          <w:lang w:eastAsia="zh-CN"/>
        </w:rPr>
      </w:pPr>
      <w:r>
        <w:rPr>
          <w:rFonts w:hint="eastAsia" w:ascii="宋体" w:hAnsi="宋体" w:eastAsia="宋体" w:cs="宋体"/>
          <w:b/>
          <w:i w:val="0"/>
          <w:iCs w:val="0"/>
          <w:color w:val="auto"/>
          <w:sz w:val="24"/>
          <w:szCs w:val="24"/>
          <w:highlight w:val="none"/>
          <w:lang w:eastAsia="zh-CN"/>
        </w:rPr>
        <w:t>5.支付</w:t>
      </w:r>
    </w:p>
    <w:p w14:paraId="69C0311C">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5.1支付货币</w:t>
      </w:r>
    </w:p>
    <w:p w14:paraId="4E15CD3D">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币种为：</w:t>
      </w:r>
      <w:r>
        <w:rPr>
          <w:rFonts w:hint="eastAsia" w:ascii="宋体" w:hAnsi="宋体" w:eastAsia="宋体" w:cs="宋体"/>
          <w:i w:val="0"/>
          <w:iCs w:val="0"/>
          <w:color w:val="auto"/>
          <w:sz w:val="24"/>
          <w:szCs w:val="24"/>
          <w:highlight w:val="none"/>
          <w:u w:val="single"/>
          <w:lang w:eastAsia="zh-CN"/>
        </w:rPr>
        <w:t>人民币</w:t>
      </w:r>
      <w:r>
        <w:rPr>
          <w:rFonts w:hint="eastAsia" w:ascii="宋体" w:hAnsi="宋体" w:eastAsia="宋体" w:cs="宋体"/>
          <w:i w:val="0"/>
          <w:iCs w:val="0"/>
          <w:color w:val="auto"/>
          <w:sz w:val="24"/>
          <w:szCs w:val="24"/>
          <w:highlight w:val="none"/>
          <w:lang w:eastAsia="zh-CN"/>
        </w:rPr>
        <w:t>，汇率为：</w:t>
      </w:r>
      <w:r>
        <w:rPr>
          <w:rFonts w:hint="eastAsia" w:ascii="宋体" w:hAnsi="宋体" w:eastAsia="宋体" w:cs="宋体"/>
          <w:i w:val="0"/>
          <w:iCs w:val="0"/>
          <w:color w:val="auto"/>
          <w:sz w:val="24"/>
          <w:szCs w:val="24"/>
          <w:highlight w:val="none"/>
          <w:u w:val="single"/>
          <w:lang w:eastAsia="zh-CN"/>
        </w:rPr>
        <w:t>无</w:t>
      </w:r>
      <w:r>
        <w:rPr>
          <w:rFonts w:hint="eastAsia" w:ascii="宋体" w:hAnsi="宋体" w:eastAsia="宋体" w:cs="宋体"/>
          <w:i w:val="0"/>
          <w:iCs w:val="0"/>
          <w:color w:val="auto"/>
          <w:sz w:val="24"/>
          <w:szCs w:val="24"/>
          <w:highlight w:val="none"/>
          <w:lang w:eastAsia="zh-CN"/>
        </w:rPr>
        <w:t>，其他约定：</w:t>
      </w:r>
      <w:r>
        <w:rPr>
          <w:rFonts w:hint="eastAsia" w:ascii="宋体" w:hAnsi="宋体" w:eastAsia="宋体" w:cs="宋体"/>
          <w:i w:val="0"/>
          <w:iCs w:val="0"/>
          <w:color w:val="auto"/>
          <w:sz w:val="24"/>
          <w:szCs w:val="24"/>
          <w:highlight w:val="none"/>
          <w:u w:val="single"/>
          <w:lang w:eastAsia="zh-CN"/>
        </w:rPr>
        <w:t>无</w:t>
      </w:r>
      <w:r>
        <w:rPr>
          <w:rFonts w:hint="eastAsia" w:ascii="宋体" w:hAnsi="宋体" w:eastAsia="宋体" w:cs="宋体"/>
          <w:i w:val="0"/>
          <w:iCs w:val="0"/>
          <w:color w:val="auto"/>
          <w:sz w:val="24"/>
          <w:szCs w:val="24"/>
          <w:highlight w:val="none"/>
          <w:lang w:eastAsia="zh-CN"/>
        </w:rPr>
        <w:t>。</w:t>
      </w:r>
    </w:p>
    <w:p w14:paraId="0B82F8AF">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5.2支付申请</w:t>
      </w:r>
    </w:p>
    <w:p w14:paraId="331BF192">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咨询人应在本合同约定的每次应付款日期</w:t>
      </w:r>
      <w:r>
        <w:rPr>
          <w:rFonts w:hint="eastAsia" w:ascii="宋体" w:hAnsi="宋体" w:eastAsia="宋体" w:cs="宋体"/>
          <w:i w:val="0"/>
          <w:iCs w:val="0"/>
          <w:color w:val="auto"/>
          <w:sz w:val="24"/>
          <w:szCs w:val="24"/>
          <w:highlight w:val="none"/>
          <w:u w:val="single"/>
          <w:lang w:eastAsia="zh-CN"/>
        </w:rPr>
        <w:t>2</w:t>
      </w:r>
      <w:r>
        <w:rPr>
          <w:rFonts w:hint="eastAsia" w:ascii="宋体" w:hAnsi="宋体" w:eastAsia="宋体" w:cs="宋体"/>
          <w:i w:val="0"/>
          <w:iCs w:val="0"/>
          <w:color w:val="auto"/>
          <w:sz w:val="24"/>
          <w:szCs w:val="24"/>
          <w:highlight w:val="none"/>
          <w:lang w:eastAsia="zh-CN"/>
        </w:rPr>
        <w:t>日前，向委托人提交支付申请书。</w:t>
      </w:r>
    </w:p>
    <w:p w14:paraId="5E6687F9">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5.3支付酬金</w:t>
      </w:r>
    </w:p>
    <w:p w14:paraId="63377354">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highlight w:val="none"/>
          <w:lang w:eastAsia="zh-CN"/>
        </w:rPr>
      </w:pPr>
      <w:r>
        <w:rPr>
          <w:rFonts w:hint="eastAsia" w:ascii="宋体" w:hAnsi="宋体" w:eastAsia="宋体" w:cs="宋体"/>
          <w:i w:val="0"/>
          <w:iCs w:val="0"/>
          <w:color w:val="auto"/>
          <w:sz w:val="24"/>
          <w:szCs w:val="24"/>
          <w:highlight w:val="none"/>
          <w:lang w:eastAsia="zh-CN"/>
        </w:rPr>
        <w:t>正常工作酬金的支付：</w:t>
      </w:r>
    </w:p>
    <w:tbl>
      <w:tblPr>
        <w:tblStyle w:val="23"/>
        <w:tblW w:w="0" w:type="auto"/>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871"/>
        <w:gridCol w:w="3657"/>
        <w:gridCol w:w="1641"/>
        <w:gridCol w:w="2390"/>
      </w:tblGrid>
      <w:tr w14:paraId="7B5C5C3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37" w:hRule="atLeast"/>
        </w:trPr>
        <w:tc>
          <w:tcPr>
            <w:tcW w:w="1871" w:type="dxa"/>
            <w:noWrap w:val="0"/>
            <w:vAlign w:val="center"/>
          </w:tcPr>
          <w:p w14:paraId="0727809A">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支付次数</w:t>
            </w:r>
          </w:p>
        </w:tc>
        <w:tc>
          <w:tcPr>
            <w:tcW w:w="3657" w:type="dxa"/>
            <w:noWrap w:val="0"/>
            <w:vAlign w:val="center"/>
          </w:tcPr>
          <w:p w14:paraId="138E1833">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支付时间</w:t>
            </w:r>
          </w:p>
        </w:tc>
        <w:tc>
          <w:tcPr>
            <w:tcW w:w="1641" w:type="dxa"/>
            <w:noWrap w:val="0"/>
            <w:vAlign w:val="center"/>
          </w:tcPr>
          <w:p w14:paraId="7880A1B2">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支付比例</w:t>
            </w:r>
          </w:p>
        </w:tc>
        <w:tc>
          <w:tcPr>
            <w:tcW w:w="2390" w:type="dxa"/>
            <w:noWrap w:val="0"/>
            <w:vAlign w:val="center"/>
          </w:tcPr>
          <w:p w14:paraId="6E4B571F">
            <w:pPr>
              <w:pageBreakBefore w:val="0"/>
              <w:kinsoku/>
              <w:overflowPunct/>
              <w:topLinePunct w:val="0"/>
              <w:bidi w:val="0"/>
              <w:spacing w:beforeAutospacing="0" w:afterAutospacing="0" w:line="312" w:lineRule="auto"/>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支付金额（万元）</w:t>
            </w:r>
          </w:p>
        </w:tc>
      </w:tr>
      <w:tr w14:paraId="569330B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37" w:hRule="atLeast"/>
        </w:trPr>
        <w:tc>
          <w:tcPr>
            <w:tcW w:w="1871" w:type="dxa"/>
            <w:noWrap w:val="0"/>
            <w:vAlign w:val="center"/>
          </w:tcPr>
          <w:p w14:paraId="2226DE69">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1</w:t>
            </w:r>
          </w:p>
        </w:tc>
        <w:tc>
          <w:tcPr>
            <w:tcW w:w="3657" w:type="dxa"/>
            <w:noWrap w:val="0"/>
            <w:vAlign w:val="center"/>
          </w:tcPr>
          <w:p w14:paraId="46970027">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lang w:eastAsia="zh-CN"/>
              </w:rPr>
            </w:pPr>
          </w:p>
        </w:tc>
        <w:tc>
          <w:tcPr>
            <w:tcW w:w="1641" w:type="dxa"/>
            <w:noWrap w:val="0"/>
            <w:vAlign w:val="center"/>
          </w:tcPr>
          <w:p w14:paraId="05CB8462">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lang w:eastAsia="zh-CN"/>
              </w:rPr>
            </w:pPr>
          </w:p>
        </w:tc>
        <w:tc>
          <w:tcPr>
            <w:tcW w:w="2390" w:type="dxa"/>
            <w:noWrap w:val="0"/>
            <w:vAlign w:val="center"/>
          </w:tcPr>
          <w:p w14:paraId="61E863DB">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lang w:eastAsia="zh-CN"/>
              </w:rPr>
            </w:pPr>
          </w:p>
        </w:tc>
      </w:tr>
      <w:tr w14:paraId="1B687D9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41" w:hRule="atLeast"/>
        </w:trPr>
        <w:tc>
          <w:tcPr>
            <w:tcW w:w="1871" w:type="dxa"/>
            <w:noWrap w:val="0"/>
            <w:vAlign w:val="center"/>
          </w:tcPr>
          <w:p w14:paraId="27886DDB">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lang w:eastAsia="zh-CN"/>
              </w:rPr>
            </w:pPr>
          </w:p>
        </w:tc>
        <w:tc>
          <w:tcPr>
            <w:tcW w:w="3657" w:type="dxa"/>
            <w:noWrap w:val="0"/>
            <w:vAlign w:val="center"/>
          </w:tcPr>
          <w:p w14:paraId="44B54B5C">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lang w:eastAsia="zh-CN"/>
              </w:rPr>
            </w:pPr>
          </w:p>
        </w:tc>
        <w:tc>
          <w:tcPr>
            <w:tcW w:w="1641" w:type="dxa"/>
            <w:noWrap w:val="0"/>
            <w:vAlign w:val="center"/>
          </w:tcPr>
          <w:p w14:paraId="1D48A830">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lang w:eastAsia="zh-CN"/>
              </w:rPr>
            </w:pPr>
          </w:p>
        </w:tc>
        <w:tc>
          <w:tcPr>
            <w:tcW w:w="2390" w:type="dxa"/>
            <w:noWrap w:val="0"/>
            <w:vAlign w:val="center"/>
          </w:tcPr>
          <w:p w14:paraId="13469E21">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lang w:eastAsia="zh-CN"/>
              </w:rPr>
            </w:pPr>
          </w:p>
        </w:tc>
      </w:tr>
    </w:tbl>
    <w:p w14:paraId="3F34B419">
      <w:pPr>
        <w:pageBreakBefore w:val="0"/>
        <w:kinsoku/>
        <w:overflowPunct/>
        <w:topLinePunct w:val="0"/>
        <w:bidi w:val="0"/>
        <w:spacing w:beforeAutospacing="0" w:afterAutospacing="0" w:line="312" w:lineRule="auto"/>
        <w:jc w:val="both"/>
        <w:textAlignment w:val="auto"/>
        <w:rPr>
          <w:rFonts w:hint="eastAsia" w:ascii="宋体" w:hAnsi="宋体" w:eastAsia="宋体" w:cs="宋体"/>
          <w:b/>
          <w:i w:val="0"/>
          <w:iCs w:val="0"/>
          <w:color w:val="auto"/>
          <w:sz w:val="24"/>
          <w:szCs w:val="24"/>
          <w:highlight w:val="none"/>
          <w:lang w:eastAsia="zh-CN"/>
        </w:rPr>
      </w:pPr>
      <w:r>
        <w:rPr>
          <w:rFonts w:hint="eastAsia" w:ascii="宋体" w:hAnsi="宋体" w:eastAsia="宋体" w:cs="宋体"/>
          <w:b/>
          <w:i w:val="0"/>
          <w:iCs w:val="0"/>
          <w:color w:val="auto"/>
          <w:sz w:val="24"/>
          <w:szCs w:val="24"/>
          <w:highlight w:val="none"/>
          <w:lang w:eastAsia="zh-CN"/>
        </w:rPr>
        <w:t>6.合同变更、解除与终止</w:t>
      </w:r>
    </w:p>
    <w:p w14:paraId="5EA007A7">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6.1合同变更</w:t>
      </w:r>
    </w:p>
    <w:p w14:paraId="0F18C96F">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6.1.</w:t>
      </w:r>
      <w:r>
        <w:rPr>
          <w:rFonts w:hint="eastAsia" w:ascii="宋体" w:hAnsi="宋体" w:eastAsia="宋体" w:cs="宋体"/>
          <w:i w:val="0"/>
          <w:iCs w:val="0"/>
          <w:color w:val="auto"/>
          <w:sz w:val="24"/>
          <w:szCs w:val="24"/>
          <w:highlight w:val="none"/>
          <w:lang w:val="en-US" w:eastAsia="zh-CN"/>
        </w:rPr>
        <w:t>1</w:t>
      </w:r>
      <w:r>
        <w:rPr>
          <w:rFonts w:hint="eastAsia" w:ascii="宋体" w:hAnsi="宋体" w:eastAsia="宋体" w:cs="宋体"/>
          <w:i w:val="0"/>
          <w:iCs w:val="0"/>
          <w:color w:val="auto"/>
          <w:sz w:val="24"/>
          <w:szCs w:val="24"/>
          <w:highlight w:val="none"/>
          <w:lang w:eastAsia="zh-CN"/>
        </w:rPr>
        <w:t>除不可抗力外，因非咨询人原因导致本合同履行期限延长、内容增加时，附加工作酬金按下列方法确定：</w:t>
      </w:r>
      <w:r>
        <w:rPr>
          <w:rFonts w:hint="eastAsia" w:ascii="宋体" w:hAnsi="宋体" w:eastAsia="宋体" w:cs="宋体"/>
          <w:i w:val="0"/>
          <w:iCs w:val="0"/>
          <w:color w:val="auto"/>
          <w:sz w:val="24"/>
          <w:szCs w:val="24"/>
          <w:highlight w:val="none"/>
          <w:u w:val="single"/>
          <w:lang w:eastAsia="zh-CN"/>
        </w:rPr>
        <w:t>无</w:t>
      </w:r>
      <w:r>
        <w:rPr>
          <w:rFonts w:hint="eastAsia" w:ascii="宋体" w:hAnsi="宋体" w:eastAsia="宋体" w:cs="宋体"/>
          <w:i w:val="0"/>
          <w:iCs w:val="0"/>
          <w:color w:val="auto"/>
          <w:sz w:val="24"/>
          <w:szCs w:val="24"/>
          <w:highlight w:val="none"/>
          <w:lang w:eastAsia="zh-CN"/>
        </w:rPr>
        <w:t>。</w:t>
      </w:r>
    </w:p>
    <w:p w14:paraId="1F6EA7B3">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6.1.</w:t>
      </w:r>
      <w:r>
        <w:rPr>
          <w:rFonts w:hint="eastAsia" w:ascii="宋体" w:hAnsi="宋体" w:eastAsia="宋体" w:cs="宋体"/>
          <w:i w:val="0"/>
          <w:iCs w:val="0"/>
          <w:color w:val="auto"/>
          <w:sz w:val="24"/>
          <w:szCs w:val="24"/>
          <w:highlight w:val="none"/>
          <w:lang w:val="en-US" w:eastAsia="zh-CN"/>
        </w:rPr>
        <w:t>2</w:t>
      </w:r>
      <w:r>
        <w:rPr>
          <w:rFonts w:hint="eastAsia" w:ascii="宋体" w:hAnsi="宋体" w:eastAsia="宋体" w:cs="宋体"/>
          <w:i w:val="0"/>
          <w:iCs w:val="0"/>
          <w:color w:val="auto"/>
          <w:sz w:val="24"/>
          <w:szCs w:val="24"/>
          <w:highlight w:val="none"/>
          <w:lang w:eastAsia="zh-CN"/>
        </w:rPr>
        <w:t>因工程规模、服务范围及内容的变化等导致咨询人的工作量增减时，服务酬金的调整方法：</w:t>
      </w:r>
      <w:r>
        <w:rPr>
          <w:rFonts w:hint="eastAsia" w:ascii="宋体" w:hAnsi="宋体" w:eastAsia="宋体" w:cs="宋体"/>
          <w:i w:val="0"/>
          <w:iCs w:val="0"/>
          <w:color w:val="auto"/>
          <w:sz w:val="24"/>
          <w:szCs w:val="24"/>
          <w:highlight w:val="none"/>
          <w:u w:val="single"/>
          <w:lang w:eastAsia="zh-CN"/>
        </w:rPr>
        <w:t>增加或减少的酬金按本合同相应条款执行</w:t>
      </w:r>
      <w:r>
        <w:rPr>
          <w:rFonts w:hint="eastAsia" w:ascii="宋体" w:hAnsi="宋体" w:eastAsia="宋体" w:cs="宋体"/>
          <w:i w:val="0"/>
          <w:iCs w:val="0"/>
          <w:color w:val="auto"/>
          <w:sz w:val="24"/>
          <w:szCs w:val="24"/>
          <w:highlight w:val="none"/>
          <w:lang w:eastAsia="zh-CN"/>
        </w:rPr>
        <w:t>。</w:t>
      </w:r>
    </w:p>
    <w:p w14:paraId="0CB5C01B">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6.2合同解除</w:t>
      </w:r>
    </w:p>
    <w:p w14:paraId="4386451B">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6.2.</w:t>
      </w:r>
      <w:r>
        <w:rPr>
          <w:rFonts w:hint="eastAsia" w:ascii="宋体" w:hAnsi="宋体" w:eastAsia="宋体" w:cs="宋体"/>
          <w:i w:val="0"/>
          <w:iCs w:val="0"/>
          <w:color w:val="auto"/>
          <w:sz w:val="24"/>
          <w:szCs w:val="24"/>
          <w:highlight w:val="none"/>
          <w:lang w:val="en-US" w:eastAsia="zh-CN"/>
        </w:rPr>
        <w:t>1</w:t>
      </w:r>
      <w:r>
        <w:rPr>
          <w:rFonts w:hint="eastAsia" w:ascii="宋体" w:hAnsi="宋体" w:eastAsia="宋体" w:cs="宋体"/>
          <w:i w:val="0"/>
          <w:iCs w:val="0"/>
          <w:color w:val="auto"/>
          <w:sz w:val="24"/>
          <w:szCs w:val="24"/>
          <w:highlight w:val="none"/>
          <w:lang w:eastAsia="zh-CN"/>
        </w:rPr>
        <w:t>双方约定解除合同的条件还包括：</w:t>
      </w:r>
      <w:r>
        <w:rPr>
          <w:rFonts w:hint="eastAsia" w:ascii="宋体" w:hAnsi="宋体" w:eastAsia="宋体" w:cs="宋体"/>
          <w:i w:val="0"/>
          <w:iCs w:val="0"/>
          <w:color w:val="auto"/>
          <w:sz w:val="24"/>
          <w:szCs w:val="24"/>
          <w:highlight w:val="none"/>
          <w:u w:val="single"/>
          <w:lang w:eastAsia="zh-CN"/>
        </w:rPr>
        <w:t>无</w:t>
      </w:r>
      <w:r>
        <w:rPr>
          <w:rFonts w:hint="eastAsia" w:ascii="宋体" w:hAnsi="宋体" w:eastAsia="宋体" w:cs="宋体"/>
          <w:i w:val="0"/>
          <w:iCs w:val="0"/>
          <w:color w:val="auto"/>
          <w:sz w:val="24"/>
          <w:szCs w:val="24"/>
          <w:highlight w:val="none"/>
          <w:lang w:eastAsia="zh-CN"/>
        </w:rPr>
        <w:t>。</w:t>
      </w:r>
    </w:p>
    <w:p w14:paraId="695651EC">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6.2.</w:t>
      </w:r>
      <w:r>
        <w:rPr>
          <w:rFonts w:hint="eastAsia" w:ascii="宋体" w:hAnsi="宋体" w:eastAsia="宋体" w:cs="宋体"/>
          <w:i w:val="0"/>
          <w:iCs w:val="0"/>
          <w:color w:val="auto"/>
          <w:sz w:val="24"/>
          <w:szCs w:val="24"/>
          <w:highlight w:val="none"/>
          <w:lang w:val="en-US" w:eastAsia="zh-CN"/>
        </w:rPr>
        <w:t>2</w:t>
      </w:r>
      <w:r>
        <w:rPr>
          <w:rFonts w:hint="eastAsia" w:ascii="宋体" w:hAnsi="宋体" w:eastAsia="宋体" w:cs="宋体"/>
          <w:i w:val="0"/>
          <w:iCs w:val="0"/>
          <w:color w:val="auto"/>
          <w:sz w:val="24"/>
          <w:szCs w:val="24"/>
          <w:highlight w:val="none"/>
          <w:lang w:eastAsia="zh-CN"/>
        </w:rPr>
        <w:t>因不可抗力导致的合同解除，双方约定损失的分担如下：</w:t>
      </w:r>
      <w:r>
        <w:rPr>
          <w:rFonts w:hint="eastAsia" w:ascii="宋体" w:hAnsi="宋体" w:eastAsia="宋体" w:cs="宋体"/>
          <w:i w:val="0"/>
          <w:iCs w:val="0"/>
          <w:color w:val="auto"/>
          <w:sz w:val="24"/>
          <w:szCs w:val="24"/>
          <w:highlight w:val="none"/>
          <w:u w:val="single"/>
          <w:lang w:eastAsia="zh-CN"/>
        </w:rPr>
        <w:t>无</w:t>
      </w:r>
      <w:r>
        <w:rPr>
          <w:rFonts w:hint="eastAsia" w:ascii="宋体" w:hAnsi="宋体" w:eastAsia="宋体" w:cs="宋体"/>
          <w:i w:val="0"/>
          <w:iCs w:val="0"/>
          <w:color w:val="auto"/>
          <w:sz w:val="24"/>
          <w:szCs w:val="24"/>
          <w:highlight w:val="none"/>
          <w:lang w:eastAsia="zh-CN"/>
        </w:rPr>
        <w:t>。</w:t>
      </w:r>
    </w:p>
    <w:p w14:paraId="136F9532">
      <w:pPr>
        <w:pageBreakBefore w:val="0"/>
        <w:kinsoku/>
        <w:overflowPunct/>
        <w:topLinePunct w:val="0"/>
        <w:bidi w:val="0"/>
        <w:spacing w:beforeAutospacing="0" w:afterAutospacing="0" w:line="312" w:lineRule="auto"/>
        <w:jc w:val="both"/>
        <w:textAlignment w:val="auto"/>
        <w:rPr>
          <w:rFonts w:hint="eastAsia" w:ascii="宋体" w:hAnsi="宋体" w:eastAsia="宋体" w:cs="宋体"/>
          <w:b/>
          <w:i w:val="0"/>
          <w:iCs w:val="0"/>
          <w:color w:val="auto"/>
          <w:sz w:val="24"/>
          <w:szCs w:val="24"/>
          <w:highlight w:val="none"/>
          <w:lang w:eastAsia="zh-CN"/>
        </w:rPr>
      </w:pPr>
      <w:r>
        <w:rPr>
          <w:rFonts w:hint="eastAsia" w:ascii="宋体" w:hAnsi="宋体" w:eastAsia="宋体" w:cs="宋体"/>
          <w:b/>
          <w:i w:val="0"/>
          <w:iCs w:val="0"/>
          <w:color w:val="auto"/>
          <w:sz w:val="24"/>
          <w:szCs w:val="24"/>
          <w:highlight w:val="none"/>
          <w:lang w:eastAsia="zh-CN"/>
        </w:rPr>
        <w:t>7.争议解决</w:t>
      </w:r>
    </w:p>
    <w:p w14:paraId="011528D8">
      <w:pPr>
        <w:pageBreakBefore w:val="0"/>
        <w:kinsoku/>
        <w:overflowPunct/>
        <w:topLinePunct w:val="0"/>
        <w:bidi w:val="0"/>
        <w:spacing w:beforeAutospacing="0" w:afterAutospacing="0" w:line="312" w:lineRule="auto"/>
        <w:ind w:firstLine="240" w:firstLineChars="1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7.2调解</w:t>
      </w:r>
    </w:p>
    <w:p w14:paraId="15843F6C">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如果双方不能在</w:t>
      </w:r>
      <w:r>
        <w:rPr>
          <w:rFonts w:hint="eastAsia" w:ascii="宋体" w:hAnsi="宋体" w:eastAsia="宋体" w:cs="宋体"/>
          <w:i w:val="0"/>
          <w:iCs w:val="0"/>
          <w:color w:val="auto"/>
          <w:sz w:val="24"/>
          <w:szCs w:val="24"/>
          <w:highlight w:val="none"/>
          <w:u w:val="single"/>
          <w:lang w:eastAsia="zh-CN"/>
        </w:rPr>
        <w:t>30</w:t>
      </w:r>
      <w:r>
        <w:rPr>
          <w:rFonts w:hint="eastAsia" w:ascii="宋体" w:hAnsi="宋体" w:eastAsia="宋体" w:cs="宋体"/>
          <w:i w:val="0"/>
          <w:iCs w:val="0"/>
          <w:color w:val="auto"/>
          <w:sz w:val="24"/>
          <w:szCs w:val="24"/>
          <w:highlight w:val="none"/>
          <w:lang w:eastAsia="zh-CN"/>
        </w:rPr>
        <w:t>日内解决本合同争议，可以将其提交</w:t>
      </w:r>
      <w:r>
        <w:rPr>
          <w:rFonts w:hint="eastAsia" w:ascii="宋体" w:hAnsi="宋体" w:eastAsia="宋体" w:cs="宋体"/>
          <w:i w:val="0"/>
          <w:iCs w:val="0"/>
          <w:color w:val="auto"/>
          <w:sz w:val="24"/>
          <w:szCs w:val="24"/>
          <w:highlight w:val="none"/>
          <w:u w:val="single"/>
          <w:lang w:eastAsia="zh-CN"/>
        </w:rPr>
        <w:t>建设工程造价主管部门</w:t>
      </w:r>
      <w:r>
        <w:rPr>
          <w:rFonts w:hint="eastAsia" w:ascii="宋体" w:hAnsi="宋体" w:eastAsia="宋体" w:cs="宋体"/>
          <w:i w:val="0"/>
          <w:iCs w:val="0"/>
          <w:color w:val="auto"/>
          <w:sz w:val="24"/>
          <w:szCs w:val="24"/>
          <w:highlight w:val="none"/>
          <w:lang w:eastAsia="zh-CN"/>
        </w:rPr>
        <w:t>进行调解。</w:t>
      </w:r>
    </w:p>
    <w:p w14:paraId="13601210">
      <w:pPr>
        <w:pageBreakBefore w:val="0"/>
        <w:kinsoku/>
        <w:overflowPunct/>
        <w:topLinePunct w:val="0"/>
        <w:bidi w:val="0"/>
        <w:spacing w:beforeAutospacing="0" w:afterAutospacing="0" w:line="312" w:lineRule="auto"/>
        <w:ind w:firstLine="240" w:firstLineChars="1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7.3仲裁或诉讼</w:t>
      </w:r>
    </w:p>
    <w:p w14:paraId="1E044AAB">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合同争议的最终解决方式为下列第</w:t>
      </w:r>
      <w:r>
        <w:rPr>
          <w:rFonts w:hint="eastAsia" w:ascii="宋体" w:hAnsi="宋体" w:eastAsia="宋体" w:cs="宋体"/>
          <w:i w:val="0"/>
          <w:iCs w:val="0"/>
          <w:color w:val="auto"/>
          <w:sz w:val="24"/>
          <w:szCs w:val="24"/>
          <w:highlight w:val="none"/>
          <w:u w:val="single"/>
          <w:lang w:eastAsia="zh-CN"/>
        </w:rPr>
        <w:t>（1）</w:t>
      </w:r>
      <w:r>
        <w:rPr>
          <w:rFonts w:hint="eastAsia" w:ascii="宋体" w:hAnsi="宋体" w:eastAsia="宋体" w:cs="宋体"/>
          <w:i w:val="0"/>
          <w:iCs w:val="0"/>
          <w:color w:val="auto"/>
          <w:sz w:val="24"/>
          <w:szCs w:val="24"/>
          <w:highlight w:val="none"/>
          <w:lang w:eastAsia="zh-CN"/>
        </w:rPr>
        <w:t>种方式：</w:t>
      </w:r>
    </w:p>
    <w:p w14:paraId="59FFC20D">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（1）提请</w:t>
      </w:r>
      <w:r>
        <w:rPr>
          <w:rFonts w:hint="eastAsia" w:ascii="宋体" w:hAnsi="宋体" w:eastAsia="宋体" w:cs="宋体"/>
          <w:i w:val="0"/>
          <w:iCs w:val="0"/>
          <w:color w:val="auto"/>
          <w:sz w:val="24"/>
          <w:szCs w:val="24"/>
          <w:highlight w:val="none"/>
          <w:u w:val="single"/>
          <w:lang w:eastAsia="zh-CN"/>
        </w:rPr>
        <w:t>长春</w:t>
      </w:r>
      <w:r>
        <w:rPr>
          <w:rFonts w:hint="eastAsia" w:ascii="宋体" w:hAnsi="宋体" w:eastAsia="宋体" w:cs="宋体"/>
          <w:i w:val="0"/>
          <w:iCs w:val="0"/>
          <w:color w:val="auto"/>
          <w:sz w:val="24"/>
          <w:szCs w:val="24"/>
          <w:highlight w:val="none"/>
          <w:lang w:eastAsia="zh-CN"/>
        </w:rPr>
        <w:t>仲裁委员会进行仲裁。</w:t>
      </w:r>
    </w:p>
    <w:p w14:paraId="126CB2B0">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（2）向_________</w:t>
      </w:r>
      <w:r>
        <w:rPr>
          <w:rFonts w:hint="eastAsia" w:ascii="宋体" w:hAnsi="宋体" w:eastAsia="宋体" w:cs="宋体"/>
          <w:i w:val="0"/>
          <w:iCs w:val="0"/>
          <w:color w:val="auto"/>
          <w:sz w:val="24"/>
          <w:szCs w:val="24"/>
          <w:highlight w:val="none"/>
          <w:u w:val="single"/>
          <w:lang w:eastAsia="zh-CN"/>
        </w:rPr>
        <w:t>/</w:t>
      </w:r>
      <w:r>
        <w:rPr>
          <w:rFonts w:hint="eastAsia" w:ascii="宋体" w:hAnsi="宋体" w:eastAsia="宋体" w:cs="宋体"/>
          <w:i w:val="0"/>
          <w:iCs w:val="0"/>
          <w:color w:val="auto"/>
          <w:sz w:val="24"/>
          <w:szCs w:val="24"/>
          <w:highlight w:val="none"/>
          <w:lang w:eastAsia="zh-CN"/>
        </w:rPr>
        <w:t>_______________人民法院提起诉讼。</w:t>
      </w:r>
    </w:p>
    <w:p w14:paraId="5AAAABA5">
      <w:pPr>
        <w:pageBreakBefore w:val="0"/>
        <w:kinsoku/>
        <w:overflowPunct/>
        <w:topLinePunct w:val="0"/>
        <w:bidi w:val="0"/>
        <w:spacing w:beforeAutospacing="0" w:afterAutospacing="0" w:line="312" w:lineRule="auto"/>
        <w:jc w:val="both"/>
        <w:textAlignment w:val="auto"/>
        <w:rPr>
          <w:rFonts w:hint="eastAsia" w:ascii="宋体" w:hAnsi="宋体" w:eastAsia="宋体" w:cs="宋体"/>
          <w:b/>
          <w:i w:val="0"/>
          <w:iCs w:val="0"/>
          <w:color w:val="auto"/>
          <w:sz w:val="24"/>
          <w:szCs w:val="24"/>
          <w:highlight w:val="none"/>
          <w:lang w:eastAsia="zh-CN"/>
        </w:rPr>
      </w:pPr>
      <w:r>
        <w:rPr>
          <w:rFonts w:hint="eastAsia" w:ascii="宋体" w:hAnsi="宋体" w:eastAsia="宋体" w:cs="宋体"/>
          <w:b/>
          <w:i w:val="0"/>
          <w:iCs w:val="0"/>
          <w:color w:val="auto"/>
          <w:sz w:val="24"/>
          <w:szCs w:val="24"/>
          <w:highlight w:val="none"/>
          <w:lang w:eastAsia="zh-CN"/>
        </w:rPr>
        <w:t>8.其他</w:t>
      </w:r>
    </w:p>
    <w:p w14:paraId="065908E1">
      <w:pPr>
        <w:pageBreakBefore w:val="0"/>
        <w:kinsoku/>
        <w:overflowPunct/>
        <w:topLinePunct w:val="0"/>
        <w:bidi w:val="0"/>
        <w:spacing w:beforeAutospacing="0" w:afterAutospacing="0" w:line="312" w:lineRule="auto"/>
        <w:ind w:firstLine="240" w:firstLineChars="1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8.1考察及相关费用</w:t>
      </w:r>
    </w:p>
    <w:p w14:paraId="28C7FDED">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咨询人经委托人同意进行考察发生的费用由_</w:t>
      </w:r>
      <w:r>
        <w:rPr>
          <w:rFonts w:hint="eastAsia" w:ascii="宋体" w:hAnsi="宋体" w:eastAsia="宋体" w:cs="宋体"/>
          <w:i w:val="0"/>
          <w:iCs w:val="0"/>
          <w:color w:val="auto"/>
          <w:sz w:val="24"/>
          <w:szCs w:val="24"/>
          <w:highlight w:val="none"/>
          <w:u w:val="single"/>
          <w:lang w:eastAsia="zh-CN"/>
        </w:rPr>
        <w:t>咨询人</w:t>
      </w:r>
      <w:r>
        <w:rPr>
          <w:rFonts w:hint="eastAsia" w:ascii="宋体" w:hAnsi="宋体" w:eastAsia="宋体" w:cs="宋体"/>
          <w:i w:val="0"/>
          <w:iCs w:val="0"/>
          <w:color w:val="auto"/>
          <w:sz w:val="24"/>
          <w:szCs w:val="24"/>
          <w:highlight w:val="none"/>
          <w:lang w:eastAsia="zh-CN"/>
        </w:rPr>
        <w:t>_支付。</w:t>
      </w:r>
    </w:p>
    <w:p w14:paraId="40DE6965">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差旅费及相关费用的支付：</w:t>
      </w:r>
      <w:r>
        <w:rPr>
          <w:rFonts w:hint="eastAsia" w:ascii="宋体" w:hAnsi="宋体" w:eastAsia="宋体" w:cs="宋体"/>
          <w:i w:val="0"/>
          <w:iCs w:val="0"/>
          <w:color w:val="auto"/>
          <w:sz w:val="24"/>
          <w:szCs w:val="24"/>
          <w:highlight w:val="none"/>
          <w:u w:val="single"/>
          <w:lang w:eastAsia="zh-CN"/>
        </w:rPr>
        <w:t>由咨询人自行负责</w:t>
      </w:r>
      <w:r>
        <w:rPr>
          <w:rFonts w:hint="eastAsia" w:ascii="宋体" w:hAnsi="宋体" w:eastAsia="宋体" w:cs="宋体"/>
          <w:i w:val="0"/>
          <w:iCs w:val="0"/>
          <w:color w:val="auto"/>
          <w:sz w:val="24"/>
          <w:szCs w:val="24"/>
          <w:highlight w:val="none"/>
          <w:lang w:eastAsia="zh-CN"/>
        </w:rPr>
        <w:t>。</w:t>
      </w:r>
    </w:p>
    <w:p w14:paraId="0F9CE953">
      <w:pPr>
        <w:pageBreakBefore w:val="0"/>
        <w:kinsoku/>
        <w:overflowPunct/>
        <w:topLinePunct w:val="0"/>
        <w:bidi w:val="0"/>
        <w:spacing w:beforeAutospacing="0" w:afterAutospacing="0" w:line="312" w:lineRule="auto"/>
        <w:ind w:firstLine="240" w:firstLineChars="1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8.2奖励</w:t>
      </w:r>
    </w:p>
    <w:p w14:paraId="128D3A9E">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合理化建议的奖励金额按下列方法确定：</w:t>
      </w:r>
      <w:r>
        <w:rPr>
          <w:rFonts w:hint="eastAsia" w:ascii="宋体" w:hAnsi="宋体" w:eastAsia="宋体" w:cs="宋体"/>
          <w:i w:val="0"/>
          <w:iCs w:val="0"/>
          <w:color w:val="auto"/>
          <w:sz w:val="24"/>
          <w:szCs w:val="24"/>
          <w:highlight w:val="none"/>
          <w:u w:val="single"/>
          <w:lang w:eastAsia="zh-CN"/>
        </w:rPr>
        <w:t>无</w:t>
      </w:r>
      <w:r>
        <w:rPr>
          <w:rFonts w:hint="eastAsia" w:ascii="宋体" w:hAnsi="宋体" w:eastAsia="宋体" w:cs="宋体"/>
          <w:i w:val="0"/>
          <w:iCs w:val="0"/>
          <w:color w:val="auto"/>
          <w:sz w:val="24"/>
          <w:szCs w:val="24"/>
          <w:highlight w:val="none"/>
          <w:lang w:eastAsia="zh-CN"/>
        </w:rPr>
        <w:t>。</w:t>
      </w:r>
    </w:p>
    <w:p w14:paraId="393BCC39">
      <w:pPr>
        <w:pageBreakBefore w:val="0"/>
        <w:kinsoku/>
        <w:overflowPunct/>
        <w:topLinePunct w:val="0"/>
        <w:bidi w:val="0"/>
        <w:spacing w:beforeAutospacing="0" w:afterAutospacing="0" w:line="312" w:lineRule="auto"/>
        <w:ind w:firstLine="240" w:firstLineChars="1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8.3保密</w:t>
      </w:r>
    </w:p>
    <w:p w14:paraId="3CBE094C">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委托人申明的保密事项和期限：</w:t>
      </w:r>
      <w:r>
        <w:rPr>
          <w:rFonts w:hint="eastAsia" w:ascii="宋体" w:hAnsi="宋体" w:eastAsia="宋体" w:cs="宋体"/>
          <w:i w:val="0"/>
          <w:iCs w:val="0"/>
          <w:color w:val="auto"/>
          <w:sz w:val="24"/>
          <w:szCs w:val="24"/>
          <w:highlight w:val="none"/>
          <w:u w:val="single"/>
          <w:lang w:eastAsia="zh-CN"/>
        </w:rPr>
        <w:t>按照委托人要求</w:t>
      </w:r>
      <w:r>
        <w:rPr>
          <w:rFonts w:hint="eastAsia" w:ascii="宋体" w:hAnsi="宋体" w:eastAsia="宋体" w:cs="宋体"/>
          <w:i w:val="0"/>
          <w:iCs w:val="0"/>
          <w:color w:val="auto"/>
          <w:sz w:val="24"/>
          <w:szCs w:val="24"/>
          <w:highlight w:val="none"/>
          <w:lang w:eastAsia="zh-CN"/>
        </w:rPr>
        <w:t>。</w:t>
      </w:r>
    </w:p>
    <w:p w14:paraId="50BBE726">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咨询人申明的保密事项和期限：</w:t>
      </w:r>
      <w:r>
        <w:rPr>
          <w:rFonts w:hint="eastAsia" w:ascii="宋体" w:hAnsi="宋体" w:eastAsia="宋体" w:cs="宋体"/>
          <w:i w:val="0"/>
          <w:iCs w:val="0"/>
          <w:color w:val="auto"/>
          <w:sz w:val="24"/>
          <w:szCs w:val="24"/>
          <w:highlight w:val="none"/>
          <w:u w:val="single"/>
          <w:lang w:eastAsia="zh-CN"/>
        </w:rPr>
        <w:t>按照委托人要求</w:t>
      </w:r>
      <w:r>
        <w:rPr>
          <w:rFonts w:hint="eastAsia" w:ascii="宋体" w:hAnsi="宋体" w:eastAsia="宋体" w:cs="宋体"/>
          <w:i w:val="0"/>
          <w:iCs w:val="0"/>
          <w:color w:val="auto"/>
          <w:sz w:val="24"/>
          <w:szCs w:val="24"/>
          <w:highlight w:val="none"/>
          <w:lang w:eastAsia="zh-CN"/>
        </w:rPr>
        <w:t>。</w:t>
      </w:r>
    </w:p>
    <w:p w14:paraId="09631BE1">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第三人申明的保密事项和期限：</w:t>
      </w:r>
      <w:r>
        <w:rPr>
          <w:rFonts w:hint="eastAsia" w:ascii="宋体" w:hAnsi="宋体" w:eastAsia="宋体" w:cs="宋体"/>
          <w:i w:val="0"/>
          <w:iCs w:val="0"/>
          <w:color w:val="auto"/>
          <w:sz w:val="24"/>
          <w:szCs w:val="24"/>
          <w:highlight w:val="none"/>
          <w:u w:val="single"/>
          <w:lang w:eastAsia="zh-CN"/>
        </w:rPr>
        <w:t>无</w:t>
      </w:r>
      <w:r>
        <w:rPr>
          <w:rFonts w:hint="eastAsia" w:ascii="宋体" w:hAnsi="宋体" w:eastAsia="宋体" w:cs="宋体"/>
          <w:i w:val="0"/>
          <w:iCs w:val="0"/>
          <w:color w:val="auto"/>
          <w:sz w:val="24"/>
          <w:szCs w:val="24"/>
          <w:highlight w:val="none"/>
          <w:lang w:eastAsia="zh-CN"/>
        </w:rPr>
        <w:t>。</w:t>
      </w:r>
    </w:p>
    <w:p w14:paraId="7D7887FE">
      <w:pPr>
        <w:pageBreakBefore w:val="0"/>
        <w:kinsoku/>
        <w:overflowPunct/>
        <w:topLinePunct w:val="0"/>
        <w:bidi w:val="0"/>
        <w:spacing w:beforeAutospacing="0" w:afterAutospacing="0" w:line="312" w:lineRule="auto"/>
        <w:ind w:firstLine="240" w:firstLineChars="1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8.4联络</w:t>
      </w:r>
    </w:p>
    <w:p w14:paraId="2FDAC7EF">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8.4.1任何一方与合同有关的通知、指示、要求、决定等，均应在</w:t>
      </w:r>
      <w:r>
        <w:rPr>
          <w:rFonts w:hint="eastAsia" w:ascii="宋体" w:hAnsi="宋体" w:eastAsia="宋体" w:cs="宋体"/>
          <w:i w:val="0"/>
          <w:iCs w:val="0"/>
          <w:color w:val="auto"/>
          <w:sz w:val="24"/>
          <w:szCs w:val="24"/>
          <w:highlight w:val="none"/>
          <w:u w:val="single"/>
          <w:lang w:eastAsia="zh-CN"/>
        </w:rPr>
        <w:t>7</w:t>
      </w:r>
      <w:r>
        <w:rPr>
          <w:rFonts w:hint="eastAsia" w:ascii="宋体" w:hAnsi="宋体" w:eastAsia="宋体" w:cs="宋体"/>
          <w:i w:val="0"/>
          <w:iCs w:val="0"/>
          <w:color w:val="auto"/>
          <w:sz w:val="24"/>
          <w:szCs w:val="24"/>
          <w:highlight w:val="none"/>
          <w:lang w:eastAsia="zh-CN"/>
        </w:rPr>
        <w:t>日内送达对方指定的接收人和送达地点。</w:t>
      </w:r>
    </w:p>
    <w:p w14:paraId="7F08F33F">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8.4.2委托人指定的送达接收人：</w:t>
      </w:r>
      <w:r>
        <w:rPr>
          <w:rFonts w:hint="eastAsia" w:ascii="宋体" w:hAnsi="宋体" w:eastAsia="宋体" w:cs="宋体"/>
          <w:i w:val="0"/>
          <w:iCs w:val="0"/>
          <w:color w:val="auto"/>
          <w:sz w:val="24"/>
          <w:szCs w:val="24"/>
          <w:highlight w:val="none"/>
          <w:u w:val="single"/>
          <w:lang w:eastAsia="zh-CN"/>
        </w:rPr>
        <w:t xml:space="preserve"> </w:t>
      </w:r>
      <w:r>
        <w:rPr>
          <w:rFonts w:hint="eastAsia" w:ascii="宋体" w:hAnsi="宋体" w:eastAsia="宋体" w:cs="宋体"/>
          <w:i w:val="0"/>
          <w:iCs w:val="0"/>
          <w:color w:val="auto"/>
          <w:sz w:val="24"/>
          <w:szCs w:val="24"/>
          <w:highlight w:val="none"/>
          <w:lang w:eastAsia="zh-CN"/>
        </w:rPr>
        <w:t>，送达地点：</w:t>
      </w:r>
      <w:r>
        <w:rPr>
          <w:rFonts w:hint="eastAsia" w:ascii="宋体" w:hAnsi="宋体" w:eastAsia="宋体" w:cs="宋体"/>
          <w:i w:val="0"/>
          <w:iCs w:val="0"/>
          <w:color w:val="auto"/>
          <w:sz w:val="24"/>
          <w:szCs w:val="24"/>
          <w:highlight w:val="none"/>
          <w:u w:val="single"/>
          <w:lang w:eastAsia="zh-CN"/>
        </w:rPr>
        <w:t>按约定</w:t>
      </w:r>
      <w:r>
        <w:rPr>
          <w:rFonts w:hint="eastAsia" w:ascii="宋体" w:hAnsi="宋体" w:eastAsia="宋体" w:cs="宋体"/>
          <w:i w:val="0"/>
          <w:iCs w:val="0"/>
          <w:color w:val="auto"/>
          <w:sz w:val="24"/>
          <w:szCs w:val="24"/>
          <w:highlight w:val="none"/>
          <w:lang w:eastAsia="zh-CN"/>
        </w:rPr>
        <w:t>，电子邮箱：。</w:t>
      </w:r>
    </w:p>
    <w:p w14:paraId="29123BC2">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咨询人指定的送达接收人：，送达地点：</w:t>
      </w:r>
      <w:r>
        <w:rPr>
          <w:rFonts w:hint="eastAsia" w:ascii="宋体" w:hAnsi="宋体" w:eastAsia="宋体" w:cs="宋体"/>
          <w:i w:val="0"/>
          <w:iCs w:val="0"/>
          <w:color w:val="auto"/>
          <w:sz w:val="24"/>
          <w:szCs w:val="24"/>
          <w:highlight w:val="none"/>
          <w:u w:val="single"/>
        </w:rPr>
        <w:t>按约定</w:t>
      </w:r>
      <w:r>
        <w:rPr>
          <w:rFonts w:hint="eastAsia" w:ascii="宋体" w:hAnsi="宋体" w:eastAsia="宋体" w:cs="宋体"/>
          <w:i w:val="0"/>
          <w:iCs w:val="0"/>
          <w:color w:val="auto"/>
          <w:sz w:val="24"/>
          <w:szCs w:val="24"/>
          <w:highlight w:val="none"/>
          <w:lang w:eastAsia="zh-CN"/>
        </w:rPr>
        <w:t>，电子邮箱：。</w:t>
      </w:r>
    </w:p>
    <w:p w14:paraId="75FE1CD7">
      <w:pPr>
        <w:pageBreakBefore w:val="0"/>
        <w:kinsoku/>
        <w:overflowPunct/>
        <w:topLinePunct w:val="0"/>
        <w:bidi w:val="0"/>
        <w:spacing w:beforeAutospacing="0" w:afterAutospacing="0" w:line="312" w:lineRule="auto"/>
        <w:ind w:firstLine="240" w:firstLineChars="100"/>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8.5知识产权</w:t>
      </w:r>
    </w:p>
    <w:p w14:paraId="0753F77F">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委托人提供给咨询人的图纸、委托人为实施工程自行编制或委托编制的技术规范以及反映委托人要求的或其他类似性质文件的著作权属于</w:t>
      </w:r>
      <w:r>
        <w:rPr>
          <w:rFonts w:hint="eastAsia" w:ascii="宋体" w:hAnsi="宋体" w:eastAsia="宋体" w:cs="宋体"/>
          <w:i w:val="0"/>
          <w:iCs w:val="0"/>
          <w:color w:val="auto"/>
          <w:sz w:val="24"/>
          <w:szCs w:val="24"/>
          <w:highlight w:val="none"/>
          <w:u w:val="single"/>
          <w:lang w:eastAsia="zh-CN"/>
        </w:rPr>
        <w:t>委托人</w:t>
      </w:r>
      <w:r>
        <w:rPr>
          <w:rFonts w:hint="eastAsia" w:ascii="宋体" w:hAnsi="宋体" w:eastAsia="宋体" w:cs="宋体"/>
          <w:i w:val="0"/>
          <w:iCs w:val="0"/>
          <w:color w:val="auto"/>
          <w:sz w:val="24"/>
          <w:szCs w:val="24"/>
          <w:highlight w:val="none"/>
          <w:lang w:eastAsia="zh-CN"/>
        </w:rPr>
        <w:t>。</w:t>
      </w:r>
    </w:p>
    <w:p w14:paraId="194DD1B2">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咨询人为履行本合同约定而编制的成果文件，其著作权属于</w:t>
      </w:r>
      <w:r>
        <w:rPr>
          <w:rFonts w:hint="eastAsia" w:ascii="宋体" w:hAnsi="宋体" w:eastAsia="宋体" w:cs="宋体"/>
          <w:i w:val="0"/>
          <w:iCs w:val="0"/>
          <w:color w:val="auto"/>
          <w:sz w:val="24"/>
          <w:szCs w:val="24"/>
          <w:highlight w:val="none"/>
          <w:u w:val="single"/>
          <w:lang w:eastAsia="zh-CN"/>
        </w:rPr>
        <w:t>咨询人</w:t>
      </w:r>
      <w:r>
        <w:rPr>
          <w:rFonts w:hint="eastAsia" w:ascii="宋体" w:hAnsi="宋体" w:eastAsia="宋体" w:cs="宋体"/>
          <w:i w:val="0"/>
          <w:iCs w:val="0"/>
          <w:color w:val="auto"/>
          <w:sz w:val="24"/>
          <w:szCs w:val="24"/>
          <w:highlight w:val="none"/>
          <w:lang w:eastAsia="zh-CN"/>
        </w:rPr>
        <w:t>。</w:t>
      </w:r>
    </w:p>
    <w:p w14:paraId="628FFB35">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双方将履行本合同形成的有关成果文件用于企业宣传、申报奖项以及接受上级主管部门的检查须遵守以下约定：</w:t>
      </w:r>
      <w:r>
        <w:rPr>
          <w:rFonts w:hint="eastAsia" w:ascii="宋体" w:hAnsi="宋体" w:eastAsia="宋体" w:cs="宋体"/>
          <w:i w:val="0"/>
          <w:iCs w:val="0"/>
          <w:color w:val="auto"/>
          <w:sz w:val="24"/>
          <w:szCs w:val="24"/>
          <w:highlight w:val="none"/>
          <w:u w:val="single"/>
          <w:lang w:eastAsia="zh-CN"/>
        </w:rPr>
        <w:t>需经委托人同意</w:t>
      </w:r>
      <w:r>
        <w:rPr>
          <w:rFonts w:hint="eastAsia" w:ascii="宋体" w:hAnsi="宋体" w:eastAsia="宋体" w:cs="宋体"/>
          <w:i w:val="0"/>
          <w:iCs w:val="0"/>
          <w:color w:val="auto"/>
          <w:sz w:val="24"/>
          <w:szCs w:val="24"/>
          <w:highlight w:val="none"/>
          <w:lang w:eastAsia="zh-CN"/>
        </w:rPr>
        <w:t>。</w:t>
      </w:r>
    </w:p>
    <w:p w14:paraId="71517CDD">
      <w:pPr>
        <w:pageBreakBefore w:val="0"/>
        <w:kinsoku/>
        <w:overflowPunct/>
        <w:topLinePunct w:val="0"/>
        <w:bidi w:val="0"/>
        <w:spacing w:beforeAutospacing="0" w:afterAutospacing="0" w:line="312" w:lineRule="auto"/>
        <w:jc w:val="both"/>
        <w:textAlignment w:val="auto"/>
        <w:rPr>
          <w:rFonts w:hint="eastAsia" w:ascii="宋体" w:hAnsi="宋体" w:eastAsia="宋体" w:cs="宋体"/>
          <w:b/>
          <w:i w:val="0"/>
          <w:iCs w:val="0"/>
          <w:color w:val="auto"/>
          <w:sz w:val="24"/>
          <w:szCs w:val="24"/>
          <w:highlight w:val="none"/>
          <w:lang w:eastAsia="zh-CN"/>
        </w:rPr>
      </w:pPr>
    </w:p>
    <w:p w14:paraId="211FB54A">
      <w:pPr>
        <w:pageBreakBefore w:val="0"/>
        <w:kinsoku/>
        <w:overflowPunct/>
        <w:topLinePunct w:val="0"/>
        <w:bidi w:val="0"/>
        <w:spacing w:beforeAutospacing="0" w:afterAutospacing="0" w:line="312" w:lineRule="auto"/>
        <w:jc w:val="both"/>
        <w:textAlignment w:val="auto"/>
        <w:rPr>
          <w:rFonts w:hint="eastAsia" w:ascii="宋体" w:hAnsi="宋体" w:eastAsia="宋体" w:cs="宋体"/>
          <w:b/>
          <w:i w:val="0"/>
          <w:iCs w:val="0"/>
          <w:color w:val="auto"/>
          <w:sz w:val="24"/>
          <w:szCs w:val="24"/>
          <w:highlight w:val="none"/>
          <w:lang w:eastAsia="zh-CN"/>
        </w:rPr>
      </w:pPr>
      <w:r>
        <w:rPr>
          <w:rFonts w:hint="eastAsia" w:ascii="宋体" w:hAnsi="宋体" w:eastAsia="宋体" w:cs="宋体"/>
          <w:b/>
          <w:i w:val="0"/>
          <w:iCs w:val="0"/>
          <w:color w:val="auto"/>
          <w:sz w:val="24"/>
          <w:szCs w:val="24"/>
          <w:highlight w:val="none"/>
          <w:lang w:eastAsia="zh-CN"/>
        </w:rPr>
        <w:t>9.补充条款</w:t>
      </w:r>
    </w:p>
    <w:p w14:paraId="58238577">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jc w:val="center"/>
        <w:textAlignment w:val="auto"/>
        <w:rPr>
          <w:rFonts w:hint="eastAsia" w:ascii="宋体" w:hAnsi="宋体" w:eastAsia="宋体" w:cs="宋体"/>
          <w:b/>
          <w:i w:val="0"/>
          <w:iCs w:val="0"/>
          <w:color w:val="auto"/>
          <w:sz w:val="24"/>
          <w:szCs w:val="24"/>
          <w:highlight w:val="none"/>
          <w:lang w:eastAsia="zh-CN"/>
        </w:rPr>
      </w:pPr>
      <w:r>
        <w:rPr>
          <w:rFonts w:hint="eastAsia" w:ascii="宋体" w:hAnsi="宋体" w:eastAsia="宋体" w:cs="宋体"/>
          <w:b/>
          <w:i w:val="0"/>
          <w:iCs w:val="0"/>
          <w:color w:val="auto"/>
          <w:sz w:val="24"/>
          <w:szCs w:val="24"/>
          <w:highlight w:val="none"/>
          <w:lang w:eastAsia="zh-CN"/>
        </w:rPr>
        <w:t>附录A：服务范围及工作内容、酬金一览表</w:t>
      </w:r>
    </w:p>
    <w:tbl>
      <w:tblPr>
        <w:tblStyle w:val="23"/>
        <w:tblW w:w="9937"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158"/>
        <w:gridCol w:w="1693"/>
        <w:gridCol w:w="2244"/>
        <w:gridCol w:w="1173"/>
        <w:gridCol w:w="1676"/>
        <w:gridCol w:w="1227"/>
        <w:gridCol w:w="766"/>
      </w:tblGrid>
      <w:tr w14:paraId="7E1BD91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44" w:hRule="atLeast"/>
          <w:jc w:val="center"/>
        </w:trPr>
        <w:tc>
          <w:tcPr>
            <w:tcW w:w="1158" w:type="dxa"/>
            <w:vMerge w:val="restart"/>
            <w:noWrap w:val="0"/>
            <w:vAlign w:val="center"/>
          </w:tcPr>
          <w:p w14:paraId="19D5C131">
            <w:pPr>
              <w:keepNext w:val="0"/>
              <w:keepLines w:val="0"/>
              <w:pageBreakBefore w:val="0"/>
              <w:widowControl w:val="0"/>
              <w:kinsoku/>
              <w:wordWrap/>
              <w:overflowPunct/>
              <w:topLinePunct w:val="0"/>
              <w:autoSpaceDE w:val="0"/>
              <w:autoSpaceDN w:val="0"/>
              <w:bidi w:val="0"/>
              <w:adjustRightInd w:val="0"/>
              <w:snapToGrid/>
              <w:spacing w:beforeAutospacing="0" w:afterAutospacing="0" w:line="240" w:lineRule="auto"/>
              <w:jc w:val="center"/>
              <w:textAlignment w:val="auto"/>
              <w:rPr>
                <w:rFonts w:hint="eastAsia" w:ascii="宋体" w:hAnsi="宋体" w:eastAsia="宋体" w:cs="宋体"/>
                <w:i w:val="0"/>
                <w:iCs w:val="0"/>
                <w:color w:val="auto"/>
                <w:sz w:val="21"/>
                <w:szCs w:val="21"/>
                <w:highlight w:val="none"/>
                <w:lang w:eastAsia="zh-CN"/>
              </w:rPr>
            </w:pPr>
            <w:r>
              <w:rPr>
                <w:rFonts w:hint="eastAsia" w:ascii="宋体" w:hAnsi="宋体" w:eastAsia="宋体" w:cs="宋体"/>
                <w:i w:val="0"/>
                <w:iCs w:val="0"/>
                <w:color w:val="auto"/>
                <w:sz w:val="21"/>
                <w:szCs w:val="21"/>
                <w:highlight w:val="none"/>
                <w:lang w:eastAsia="zh-CN"/>
              </w:rPr>
              <w:t>服务阶段</w:t>
            </w:r>
          </w:p>
        </w:tc>
        <w:tc>
          <w:tcPr>
            <w:tcW w:w="3937" w:type="dxa"/>
            <w:gridSpan w:val="2"/>
            <w:noWrap w:val="0"/>
            <w:vAlign w:val="center"/>
          </w:tcPr>
          <w:p w14:paraId="1307F750">
            <w:pPr>
              <w:keepNext w:val="0"/>
              <w:keepLines w:val="0"/>
              <w:pageBreakBefore w:val="0"/>
              <w:widowControl w:val="0"/>
              <w:kinsoku/>
              <w:wordWrap/>
              <w:overflowPunct/>
              <w:topLinePunct w:val="0"/>
              <w:autoSpaceDE w:val="0"/>
              <w:autoSpaceDN w:val="0"/>
              <w:bidi w:val="0"/>
              <w:adjustRightInd w:val="0"/>
              <w:snapToGrid/>
              <w:spacing w:beforeAutospacing="0" w:afterAutospacing="0" w:line="240" w:lineRule="auto"/>
              <w:jc w:val="center"/>
              <w:textAlignment w:val="auto"/>
              <w:rPr>
                <w:rFonts w:hint="eastAsia" w:ascii="宋体" w:hAnsi="宋体" w:eastAsia="宋体" w:cs="宋体"/>
                <w:i w:val="0"/>
                <w:iCs w:val="0"/>
                <w:color w:val="auto"/>
                <w:sz w:val="21"/>
                <w:szCs w:val="21"/>
                <w:highlight w:val="none"/>
                <w:lang w:eastAsia="zh-CN"/>
              </w:rPr>
            </w:pPr>
            <w:r>
              <w:rPr>
                <w:rFonts w:hint="eastAsia" w:ascii="宋体" w:hAnsi="宋体" w:eastAsia="宋体" w:cs="宋体"/>
                <w:i w:val="0"/>
                <w:iCs w:val="0"/>
                <w:color w:val="auto"/>
                <w:sz w:val="21"/>
                <w:szCs w:val="21"/>
                <w:highlight w:val="none"/>
                <w:lang w:eastAsia="zh-CN"/>
              </w:rPr>
              <w:t>服务范围及工作内容</w:t>
            </w:r>
          </w:p>
        </w:tc>
        <w:tc>
          <w:tcPr>
            <w:tcW w:w="4076" w:type="dxa"/>
            <w:gridSpan w:val="3"/>
            <w:noWrap w:val="0"/>
            <w:vAlign w:val="center"/>
          </w:tcPr>
          <w:p w14:paraId="741503A3">
            <w:pPr>
              <w:keepNext w:val="0"/>
              <w:keepLines w:val="0"/>
              <w:pageBreakBefore w:val="0"/>
              <w:widowControl w:val="0"/>
              <w:kinsoku/>
              <w:wordWrap/>
              <w:overflowPunct/>
              <w:topLinePunct w:val="0"/>
              <w:autoSpaceDE w:val="0"/>
              <w:autoSpaceDN w:val="0"/>
              <w:bidi w:val="0"/>
              <w:adjustRightInd w:val="0"/>
              <w:snapToGrid/>
              <w:spacing w:beforeAutospacing="0" w:afterAutospacing="0" w:line="240" w:lineRule="auto"/>
              <w:jc w:val="center"/>
              <w:textAlignment w:val="auto"/>
              <w:rPr>
                <w:rFonts w:hint="eastAsia" w:ascii="宋体" w:hAnsi="宋体" w:eastAsia="宋体" w:cs="宋体"/>
                <w:i w:val="0"/>
                <w:iCs w:val="0"/>
                <w:color w:val="auto"/>
                <w:sz w:val="21"/>
                <w:szCs w:val="21"/>
                <w:highlight w:val="none"/>
                <w:lang w:eastAsia="zh-CN"/>
              </w:rPr>
            </w:pPr>
            <w:r>
              <w:rPr>
                <w:rFonts w:hint="eastAsia" w:ascii="宋体" w:hAnsi="宋体" w:eastAsia="宋体" w:cs="宋体"/>
                <w:i w:val="0"/>
                <w:iCs w:val="0"/>
                <w:color w:val="auto"/>
                <w:sz w:val="21"/>
                <w:szCs w:val="21"/>
                <w:highlight w:val="none"/>
                <w:lang w:eastAsia="zh-CN"/>
              </w:rPr>
              <w:t>酬金</w:t>
            </w:r>
          </w:p>
        </w:tc>
        <w:tc>
          <w:tcPr>
            <w:tcW w:w="766" w:type="dxa"/>
            <w:noWrap w:val="0"/>
            <w:vAlign w:val="center"/>
          </w:tcPr>
          <w:p w14:paraId="2BA11FE4">
            <w:pPr>
              <w:keepNext w:val="0"/>
              <w:keepLines w:val="0"/>
              <w:pageBreakBefore w:val="0"/>
              <w:widowControl w:val="0"/>
              <w:kinsoku/>
              <w:wordWrap/>
              <w:overflowPunct/>
              <w:topLinePunct w:val="0"/>
              <w:autoSpaceDE w:val="0"/>
              <w:autoSpaceDN w:val="0"/>
              <w:bidi w:val="0"/>
              <w:adjustRightInd w:val="0"/>
              <w:snapToGrid/>
              <w:spacing w:beforeAutospacing="0" w:afterAutospacing="0" w:line="240" w:lineRule="auto"/>
              <w:jc w:val="center"/>
              <w:textAlignment w:val="auto"/>
              <w:rPr>
                <w:rFonts w:hint="eastAsia" w:ascii="宋体" w:hAnsi="宋体" w:eastAsia="宋体" w:cs="宋体"/>
                <w:i w:val="0"/>
                <w:iCs w:val="0"/>
                <w:color w:val="auto"/>
                <w:sz w:val="21"/>
                <w:szCs w:val="21"/>
                <w:highlight w:val="none"/>
                <w:lang w:eastAsia="zh-CN"/>
              </w:rPr>
            </w:pPr>
            <w:r>
              <w:rPr>
                <w:rFonts w:hint="eastAsia" w:ascii="宋体" w:hAnsi="宋体" w:eastAsia="宋体" w:cs="宋体"/>
                <w:i w:val="0"/>
                <w:iCs w:val="0"/>
                <w:color w:val="auto"/>
                <w:sz w:val="21"/>
                <w:szCs w:val="21"/>
                <w:highlight w:val="none"/>
                <w:lang w:eastAsia="zh-CN"/>
              </w:rPr>
              <w:t>备注</w:t>
            </w:r>
          </w:p>
        </w:tc>
      </w:tr>
      <w:tr w14:paraId="76B7916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77" w:hRule="atLeast"/>
          <w:jc w:val="center"/>
        </w:trPr>
        <w:tc>
          <w:tcPr>
            <w:tcW w:w="1158" w:type="dxa"/>
            <w:vMerge w:val="continue"/>
            <w:noWrap w:val="0"/>
            <w:vAlign w:val="center"/>
          </w:tcPr>
          <w:p w14:paraId="1CCACB99">
            <w:pPr>
              <w:keepNext w:val="0"/>
              <w:keepLines w:val="0"/>
              <w:pageBreakBefore w:val="0"/>
              <w:widowControl w:val="0"/>
              <w:kinsoku/>
              <w:wordWrap/>
              <w:overflowPunct/>
              <w:topLinePunct w:val="0"/>
              <w:autoSpaceDE w:val="0"/>
              <w:autoSpaceDN w:val="0"/>
              <w:bidi w:val="0"/>
              <w:adjustRightInd w:val="0"/>
              <w:snapToGrid/>
              <w:spacing w:beforeAutospacing="0" w:afterAutospacing="0" w:line="240" w:lineRule="auto"/>
              <w:jc w:val="center"/>
              <w:textAlignment w:val="auto"/>
              <w:rPr>
                <w:rFonts w:hint="eastAsia" w:ascii="宋体" w:hAnsi="宋体" w:eastAsia="宋体" w:cs="宋体"/>
                <w:i w:val="0"/>
                <w:iCs w:val="0"/>
                <w:color w:val="auto"/>
                <w:sz w:val="21"/>
                <w:szCs w:val="21"/>
                <w:highlight w:val="none"/>
                <w:lang w:eastAsia="zh-CN"/>
              </w:rPr>
            </w:pPr>
          </w:p>
        </w:tc>
        <w:tc>
          <w:tcPr>
            <w:tcW w:w="1693" w:type="dxa"/>
            <w:noWrap w:val="0"/>
            <w:vAlign w:val="center"/>
          </w:tcPr>
          <w:p w14:paraId="79DEDB9C">
            <w:pPr>
              <w:keepNext w:val="0"/>
              <w:keepLines w:val="0"/>
              <w:pageBreakBefore w:val="0"/>
              <w:widowControl w:val="0"/>
              <w:kinsoku/>
              <w:wordWrap/>
              <w:overflowPunct/>
              <w:topLinePunct w:val="0"/>
              <w:autoSpaceDE w:val="0"/>
              <w:autoSpaceDN w:val="0"/>
              <w:bidi w:val="0"/>
              <w:adjustRightInd w:val="0"/>
              <w:snapToGrid/>
              <w:spacing w:beforeAutospacing="0" w:afterAutospacing="0" w:line="240" w:lineRule="auto"/>
              <w:jc w:val="center"/>
              <w:textAlignment w:val="auto"/>
              <w:rPr>
                <w:rFonts w:hint="eastAsia" w:ascii="宋体" w:hAnsi="宋体" w:eastAsia="宋体" w:cs="宋体"/>
                <w:i w:val="0"/>
                <w:iCs w:val="0"/>
                <w:color w:val="auto"/>
                <w:sz w:val="21"/>
                <w:szCs w:val="21"/>
                <w:highlight w:val="none"/>
                <w:lang w:eastAsia="zh-CN"/>
              </w:rPr>
            </w:pPr>
            <w:r>
              <w:rPr>
                <w:rFonts w:hint="eastAsia" w:ascii="宋体" w:hAnsi="宋体" w:eastAsia="宋体" w:cs="宋体"/>
                <w:i w:val="0"/>
                <w:iCs w:val="0"/>
                <w:color w:val="auto"/>
                <w:sz w:val="21"/>
                <w:szCs w:val="21"/>
                <w:highlight w:val="none"/>
                <w:lang w:eastAsia="zh-CN"/>
              </w:rPr>
              <w:t>服务范围</w:t>
            </w:r>
          </w:p>
        </w:tc>
        <w:tc>
          <w:tcPr>
            <w:tcW w:w="2244" w:type="dxa"/>
            <w:noWrap w:val="0"/>
            <w:vAlign w:val="center"/>
          </w:tcPr>
          <w:p w14:paraId="3145C582">
            <w:pPr>
              <w:keepNext w:val="0"/>
              <w:keepLines w:val="0"/>
              <w:pageBreakBefore w:val="0"/>
              <w:widowControl w:val="0"/>
              <w:kinsoku/>
              <w:wordWrap/>
              <w:overflowPunct/>
              <w:topLinePunct w:val="0"/>
              <w:autoSpaceDE w:val="0"/>
              <w:autoSpaceDN w:val="0"/>
              <w:bidi w:val="0"/>
              <w:adjustRightInd w:val="0"/>
              <w:snapToGrid/>
              <w:spacing w:beforeAutospacing="0" w:afterAutospacing="0" w:line="240" w:lineRule="auto"/>
              <w:jc w:val="center"/>
              <w:textAlignment w:val="auto"/>
              <w:rPr>
                <w:rFonts w:hint="eastAsia" w:ascii="宋体" w:hAnsi="宋体" w:eastAsia="宋体" w:cs="宋体"/>
                <w:i w:val="0"/>
                <w:iCs w:val="0"/>
                <w:color w:val="auto"/>
                <w:sz w:val="21"/>
                <w:szCs w:val="21"/>
                <w:highlight w:val="none"/>
                <w:lang w:eastAsia="zh-CN"/>
              </w:rPr>
            </w:pPr>
            <w:r>
              <w:rPr>
                <w:rFonts w:hint="eastAsia" w:ascii="宋体" w:hAnsi="宋体" w:eastAsia="宋体" w:cs="宋体"/>
                <w:i w:val="0"/>
                <w:iCs w:val="0"/>
                <w:color w:val="auto"/>
                <w:sz w:val="21"/>
                <w:szCs w:val="21"/>
                <w:highlight w:val="none"/>
                <w:lang w:eastAsia="zh-CN"/>
              </w:rPr>
              <w:t>工作内容</w:t>
            </w:r>
          </w:p>
        </w:tc>
        <w:tc>
          <w:tcPr>
            <w:tcW w:w="1173" w:type="dxa"/>
            <w:noWrap w:val="0"/>
            <w:vAlign w:val="center"/>
          </w:tcPr>
          <w:p w14:paraId="7E77FCE2">
            <w:pPr>
              <w:keepNext w:val="0"/>
              <w:keepLines w:val="0"/>
              <w:pageBreakBefore w:val="0"/>
              <w:widowControl w:val="0"/>
              <w:kinsoku/>
              <w:wordWrap/>
              <w:overflowPunct/>
              <w:topLinePunct w:val="0"/>
              <w:autoSpaceDE w:val="0"/>
              <w:autoSpaceDN w:val="0"/>
              <w:bidi w:val="0"/>
              <w:adjustRightInd w:val="0"/>
              <w:snapToGrid/>
              <w:spacing w:beforeAutospacing="0" w:afterAutospacing="0" w:line="240" w:lineRule="auto"/>
              <w:jc w:val="center"/>
              <w:textAlignment w:val="auto"/>
              <w:rPr>
                <w:rFonts w:hint="eastAsia" w:ascii="宋体" w:hAnsi="宋体" w:eastAsia="宋体" w:cs="宋体"/>
                <w:i w:val="0"/>
                <w:iCs w:val="0"/>
                <w:color w:val="auto"/>
                <w:sz w:val="21"/>
                <w:szCs w:val="21"/>
                <w:highlight w:val="none"/>
                <w:lang w:eastAsia="zh-CN"/>
              </w:rPr>
            </w:pPr>
            <w:r>
              <w:rPr>
                <w:rFonts w:hint="eastAsia" w:ascii="宋体" w:hAnsi="宋体" w:eastAsia="宋体" w:cs="宋体"/>
                <w:i w:val="0"/>
                <w:iCs w:val="0"/>
                <w:color w:val="auto"/>
                <w:sz w:val="21"/>
                <w:szCs w:val="21"/>
                <w:highlight w:val="none"/>
                <w:lang w:eastAsia="zh-CN"/>
              </w:rPr>
              <w:t>收费</w:t>
            </w:r>
          </w:p>
          <w:p w14:paraId="5A72B436">
            <w:pPr>
              <w:keepNext w:val="0"/>
              <w:keepLines w:val="0"/>
              <w:pageBreakBefore w:val="0"/>
              <w:widowControl w:val="0"/>
              <w:kinsoku/>
              <w:wordWrap/>
              <w:overflowPunct/>
              <w:topLinePunct w:val="0"/>
              <w:autoSpaceDE w:val="0"/>
              <w:autoSpaceDN w:val="0"/>
              <w:bidi w:val="0"/>
              <w:adjustRightInd w:val="0"/>
              <w:snapToGrid/>
              <w:spacing w:beforeAutospacing="0" w:afterAutospacing="0" w:line="240" w:lineRule="auto"/>
              <w:jc w:val="center"/>
              <w:textAlignment w:val="auto"/>
              <w:rPr>
                <w:rFonts w:hint="eastAsia" w:ascii="宋体" w:hAnsi="宋体" w:eastAsia="宋体" w:cs="宋体"/>
                <w:i w:val="0"/>
                <w:iCs w:val="0"/>
                <w:color w:val="auto"/>
                <w:sz w:val="21"/>
                <w:szCs w:val="21"/>
                <w:highlight w:val="none"/>
                <w:lang w:eastAsia="zh-CN"/>
              </w:rPr>
            </w:pPr>
            <w:r>
              <w:rPr>
                <w:rFonts w:hint="eastAsia" w:ascii="宋体" w:hAnsi="宋体" w:eastAsia="宋体" w:cs="宋体"/>
                <w:i w:val="0"/>
                <w:iCs w:val="0"/>
                <w:color w:val="auto"/>
                <w:sz w:val="21"/>
                <w:szCs w:val="21"/>
                <w:highlight w:val="none"/>
                <w:lang w:eastAsia="zh-CN"/>
              </w:rPr>
              <w:t>基数</w:t>
            </w:r>
          </w:p>
        </w:tc>
        <w:tc>
          <w:tcPr>
            <w:tcW w:w="1676" w:type="dxa"/>
            <w:noWrap w:val="0"/>
            <w:vAlign w:val="center"/>
          </w:tcPr>
          <w:p w14:paraId="21167294">
            <w:pPr>
              <w:keepNext w:val="0"/>
              <w:keepLines w:val="0"/>
              <w:pageBreakBefore w:val="0"/>
              <w:widowControl w:val="0"/>
              <w:kinsoku/>
              <w:wordWrap/>
              <w:overflowPunct/>
              <w:topLinePunct w:val="0"/>
              <w:autoSpaceDE w:val="0"/>
              <w:autoSpaceDN w:val="0"/>
              <w:bidi w:val="0"/>
              <w:adjustRightInd w:val="0"/>
              <w:snapToGrid/>
              <w:spacing w:beforeAutospacing="0" w:afterAutospacing="0" w:line="240" w:lineRule="auto"/>
              <w:jc w:val="center"/>
              <w:textAlignment w:val="auto"/>
              <w:rPr>
                <w:rFonts w:hint="eastAsia" w:ascii="宋体" w:hAnsi="宋体" w:eastAsia="宋体" w:cs="宋体"/>
                <w:i w:val="0"/>
                <w:iCs w:val="0"/>
                <w:color w:val="auto"/>
                <w:sz w:val="21"/>
                <w:szCs w:val="21"/>
                <w:highlight w:val="none"/>
                <w:lang w:eastAsia="zh-CN"/>
              </w:rPr>
            </w:pPr>
            <w:r>
              <w:rPr>
                <w:rFonts w:hint="eastAsia" w:ascii="宋体" w:hAnsi="宋体" w:eastAsia="宋体" w:cs="宋体"/>
                <w:i w:val="0"/>
                <w:iCs w:val="0"/>
                <w:color w:val="auto"/>
                <w:sz w:val="21"/>
                <w:szCs w:val="21"/>
                <w:highlight w:val="none"/>
                <w:lang w:eastAsia="zh-CN"/>
              </w:rPr>
              <w:t>收费标准（比例）</w:t>
            </w:r>
          </w:p>
        </w:tc>
        <w:tc>
          <w:tcPr>
            <w:tcW w:w="1227" w:type="dxa"/>
            <w:noWrap w:val="0"/>
            <w:vAlign w:val="center"/>
          </w:tcPr>
          <w:p w14:paraId="1FC60018">
            <w:pPr>
              <w:keepNext w:val="0"/>
              <w:keepLines w:val="0"/>
              <w:pageBreakBefore w:val="0"/>
              <w:widowControl w:val="0"/>
              <w:kinsoku/>
              <w:wordWrap/>
              <w:overflowPunct/>
              <w:topLinePunct w:val="0"/>
              <w:autoSpaceDE w:val="0"/>
              <w:autoSpaceDN w:val="0"/>
              <w:bidi w:val="0"/>
              <w:adjustRightInd w:val="0"/>
              <w:snapToGrid/>
              <w:spacing w:beforeAutospacing="0" w:afterAutospacing="0" w:line="240" w:lineRule="auto"/>
              <w:jc w:val="center"/>
              <w:textAlignment w:val="auto"/>
              <w:rPr>
                <w:rFonts w:hint="eastAsia" w:ascii="宋体" w:hAnsi="宋体" w:eastAsia="宋体" w:cs="宋体"/>
                <w:i w:val="0"/>
                <w:iCs w:val="0"/>
                <w:color w:val="auto"/>
                <w:sz w:val="21"/>
                <w:szCs w:val="21"/>
                <w:highlight w:val="none"/>
                <w:lang w:eastAsia="zh-CN"/>
              </w:rPr>
            </w:pPr>
            <w:r>
              <w:rPr>
                <w:rFonts w:hint="eastAsia" w:ascii="宋体" w:hAnsi="宋体" w:eastAsia="宋体" w:cs="宋体"/>
                <w:i w:val="0"/>
                <w:iCs w:val="0"/>
                <w:color w:val="auto"/>
                <w:sz w:val="21"/>
                <w:szCs w:val="21"/>
                <w:highlight w:val="none"/>
                <w:lang w:eastAsia="zh-CN"/>
              </w:rPr>
              <w:t>酬金数额（万元）</w:t>
            </w:r>
          </w:p>
        </w:tc>
        <w:tc>
          <w:tcPr>
            <w:tcW w:w="766" w:type="dxa"/>
            <w:noWrap w:val="0"/>
            <w:vAlign w:val="center"/>
          </w:tcPr>
          <w:p w14:paraId="2B3E8634">
            <w:pPr>
              <w:keepNext w:val="0"/>
              <w:keepLines w:val="0"/>
              <w:pageBreakBefore w:val="0"/>
              <w:widowControl w:val="0"/>
              <w:kinsoku/>
              <w:wordWrap/>
              <w:overflowPunct/>
              <w:topLinePunct w:val="0"/>
              <w:autoSpaceDE w:val="0"/>
              <w:autoSpaceDN w:val="0"/>
              <w:bidi w:val="0"/>
              <w:adjustRightInd w:val="0"/>
              <w:snapToGrid/>
              <w:spacing w:beforeAutospacing="0" w:afterAutospacing="0" w:line="240" w:lineRule="auto"/>
              <w:jc w:val="center"/>
              <w:textAlignment w:val="auto"/>
              <w:rPr>
                <w:rFonts w:hint="eastAsia" w:ascii="宋体" w:hAnsi="宋体" w:eastAsia="宋体" w:cs="宋体"/>
                <w:i w:val="0"/>
                <w:iCs w:val="0"/>
                <w:color w:val="auto"/>
                <w:sz w:val="21"/>
                <w:szCs w:val="21"/>
                <w:highlight w:val="none"/>
                <w:lang w:eastAsia="zh-CN"/>
              </w:rPr>
            </w:pPr>
          </w:p>
        </w:tc>
      </w:tr>
      <w:tr w14:paraId="1D96373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44" w:hRule="atLeast"/>
          <w:jc w:val="center"/>
        </w:trPr>
        <w:tc>
          <w:tcPr>
            <w:tcW w:w="1158" w:type="dxa"/>
            <w:vMerge w:val="restart"/>
            <w:noWrap w:val="0"/>
            <w:vAlign w:val="center"/>
          </w:tcPr>
          <w:p w14:paraId="7E66B8D8">
            <w:pPr>
              <w:keepNext w:val="0"/>
              <w:keepLines w:val="0"/>
              <w:pageBreakBefore w:val="0"/>
              <w:widowControl w:val="0"/>
              <w:kinsoku/>
              <w:wordWrap/>
              <w:overflowPunct/>
              <w:topLinePunct w:val="0"/>
              <w:autoSpaceDE w:val="0"/>
              <w:autoSpaceDN w:val="0"/>
              <w:bidi w:val="0"/>
              <w:adjustRightInd w:val="0"/>
              <w:snapToGrid/>
              <w:spacing w:beforeAutospacing="0" w:afterAutospacing="0" w:line="240" w:lineRule="auto"/>
              <w:jc w:val="center"/>
              <w:textAlignment w:val="auto"/>
              <w:rPr>
                <w:rFonts w:hint="eastAsia" w:ascii="宋体" w:hAnsi="宋体" w:eastAsia="宋体" w:cs="宋体"/>
                <w:i w:val="0"/>
                <w:iCs w:val="0"/>
                <w:color w:val="auto"/>
                <w:sz w:val="21"/>
                <w:szCs w:val="21"/>
                <w:highlight w:val="none"/>
                <w:lang w:eastAsia="zh-CN"/>
              </w:rPr>
            </w:pPr>
            <w:r>
              <w:rPr>
                <w:rFonts w:hint="eastAsia" w:ascii="宋体" w:hAnsi="宋体" w:eastAsia="宋体" w:cs="宋体"/>
                <w:i w:val="0"/>
                <w:iCs w:val="0"/>
                <w:color w:val="auto"/>
                <w:sz w:val="21"/>
                <w:szCs w:val="21"/>
                <w:highlight w:val="none"/>
                <w:lang w:eastAsia="zh-CN"/>
              </w:rPr>
              <w:t>决策阶段</w:t>
            </w:r>
          </w:p>
        </w:tc>
        <w:tc>
          <w:tcPr>
            <w:tcW w:w="1693" w:type="dxa"/>
            <w:noWrap w:val="0"/>
            <w:vAlign w:val="center"/>
          </w:tcPr>
          <w:p w14:paraId="0C754A83">
            <w:pPr>
              <w:keepNext w:val="0"/>
              <w:keepLines w:val="0"/>
              <w:pageBreakBefore w:val="0"/>
              <w:widowControl w:val="0"/>
              <w:kinsoku/>
              <w:wordWrap/>
              <w:overflowPunct/>
              <w:topLinePunct w:val="0"/>
              <w:autoSpaceDE w:val="0"/>
              <w:autoSpaceDN w:val="0"/>
              <w:bidi w:val="0"/>
              <w:adjustRightInd w:val="0"/>
              <w:snapToGrid/>
              <w:spacing w:beforeAutospacing="0" w:afterAutospacing="0" w:line="240" w:lineRule="auto"/>
              <w:jc w:val="center"/>
              <w:textAlignment w:val="auto"/>
              <w:rPr>
                <w:rFonts w:hint="eastAsia" w:ascii="宋体" w:hAnsi="宋体" w:eastAsia="宋体" w:cs="宋体"/>
                <w:i w:val="0"/>
                <w:iCs w:val="0"/>
                <w:color w:val="auto"/>
                <w:sz w:val="21"/>
                <w:szCs w:val="21"/>
                <w:highlight w:val="none"/>
                <w:lang w:eastAsia="zh-CN"/>
              </w:rPr>
            </w:pPr>
            <w:r>
              <w:rPr>
                <w:rFonts w:hint="eastAsia" w:ascii="宋体" w:hAnsi="宋体" w:eastAsia="宋体" w:cs="宋体"/>
                <w:i w:val="0"/>
                <w:iCs w:val="0"/>
                <w:color w:val="auto"/>
                <w:sz w:val="21"/>
                <w:szCs w:val="21"/>
                <w:highlight w:val="none"/>
                <w:lang w:eastAsia="zh-CN"/>
              </w:rPr>
              <w:t>投资估算</w:t>
            </w:r>
          </w:p>
        </w:tc>
        <w:tc>
          <w:tcPr>
            <w:tcW w:w="2244" w:type="dxa"/>
            <w:noWrap w:val="0"/>
            <w:vAlign w:val="center"/>
          </w:tcPr>
          <w:p w14:paraId="0E6829D8">
            <w:pPr>
              <w:keepNext w:val="0"/>
              <w:keepLines w:val="0"/>
              <w:pageBreakBefore w:val="0"/>
              <w:widowControl w:val="0"/>
              <w:kinsoku/>
              <w:wordWrap/>
              <w:overflowPunct/>
              <w:topLinePunct w:val="0"/>
              <w:autoSpaceDE w:val="0"/>
              <w:autoSpaceDN w:val="0"/>
              <w:bidi w:val="0"/>
              <w:adjustRightInd w:val="0"/>
              <w:snapToGrid/>
              <w:spacing w:beforeAutospacing="0" w:afterAutospacing="0" w:line="240" w:lineRule="auto"/>
              <w:jc w:val="center"/>
              <w:textAlignment w:val="auto"/>
              <w:rPr>
                <w:rFonts w:hint="eastAsia" w:ascii="宋体" w:hAnsi="宋体" w:eastAsia="宋体" w:cs="宋体"/>
                <w:i w:val="0"/>
                <w:iCs w:val="0"/>
                <w:color w:val="auto"/>
                <w:sz w:val="21"/>
                <w:szCs w:val="21"/>
                <w:highlight w:val="none"/>
                <w:lang w:eastAsia="zh-CN"/>
              </w:rPr>
            </w:pPr>
            <w:r>
              <w:rPr>
                <w:rFonts w:hint="eastAsia" w:ascii="宋体" w:hAnsi="宋体" w:eastAsia="宋体" w:cs="宋体"/>
                <w:i w:val="0"/>
                <w:iCs w:val="0"/>
                <w:color w:val="auto"/>
                <w:sz w:val="21"/>
                <w:szCs w:val="21"/>
                <w:highlight w:val="none"/>
                <w:lang w:eastAsia="zh-CN"/>
              </w:rPr>
              <w:t>□编制□审核□调整</w:t>
            </w:r>
          </w:p>
        </w:tc>
        <w:tc>
          <w:tcPr>
            <w:tcW w:w="1173" w:type="dxa"/>
            <w:noWrap w:val="0"/>
            <w:vAlign w:val="center"/>
          </w:tcPr>
          <w:p w14:paraId="00FE6431">
            <w:pPr>
              <w:keepNext w:val="0"/>
              <w:keepLines w:val="0"/>
              <w:pageBreakBefore w:val="0"/>
              <w:widowControl w:val="0"/>
              <w:kinsoku/>
              <w:wordWrap/>
              <w:overflowPunct/>
              <w:topLinePunct w:val="0"/>
              <w:autoSpaceDE w:val="0"/>
              <w:autoSpaceDN w:val="0"/>
              <w:bidi w:val="0"/>
              <w:adjustRightInd w:val="0"/>
              <w:snapToGrid/>
              <w:spacing w:beforeAutospacing="0" w:afterAutospacing="0" w:line="240" w:lineRule="auto"/>
              <w:jc w:val="center"/>
              <w:textAlignment w:val="auto"/>
              <w:rPr>
                <w:rFonts w:hint="eastAsia" w:ascii="宋体" w:hAnsi="宋体" w:eastAsia="宋体" w:cs="宋体"/>
                <w:i w:val="0"/>
                <w:iCs w:val="0"/>
                <w:color w:val="auto"/>
                <w:sz w:val="21"/>
                <w:szCs w:val="21"/>
                <w:highlight w:val="none"/>
                <w:lang w:eastAsia="zh-CN"/>
              </w:rPr>
            </w:pPr>
          </w:p>
        </w:tc>
        <w:tc>
          <w:tcPr>
            <w:tcW w:w="1676" w:type="dxa"/>
            <w:noWrap w:val="0"/>
            <w:vAlign w:val="center"/>
          </w:tcPr>
          <w:p w14:paraId="6B964EE3">
            <w:pPr>
              <w:keepNext w:val="0"/>
              <w:keepLines w:val="0"/>
              <w:pageBreakBefore w:val="0"/>
              <w:widowControl w:val="0"/>
              <w:kinsoku/>
              <w:wordWrap/>
              <w:overflowPunct/>
              <w:topLinePunct w:val="0"/>
              <w:autoSpaceDE w:val="0"/>
              <w:autoSpaceDN w:val="0"/>
              <w:bidi w:val="0"/>
              <w:adjustRightInd w:val="0"/>
              <w:snapToGrid/>
              <w:spacing w:beforeAutospacing="0" w:afterAutospacing="0" w:line="240" w:lineRule="auto"/>
              <w:jc w:val="center"/>
              <w:textAlignment w:val="auto"/>
              <w:rPr>
                <w:rFonts w:hint="eastAsia" w:ascii="宋体" w:hAnsi="宋体" w:eastAsia="宋体" w:cs="宋体"/>
                <w:i w:val="0"/>
                <w:iCs w:val="0"/>
                <w:color w:val="auto"/>
                <w:sz w:val="21"/>
                <w:szCs w:val="21"/>
                <w:highlight w:val="none"/>
                <w:lang w:eastAsia="zh-CN"/>
              </w:rPr>
            </w:pPr>
          </w:p>
        </w:tc>
        <w:tc>
          <w:tcPr>
            <w:tcW w:w="1227" w:type="dxa"/>
            <w:noWrap w:val="0"/>
            <w:vAlign w:val="center"/>
          </w:tcPr>
          <w:p w14:paraId="6ED1A231">
            <w:pPr>
              <w:keepNext w:val="0"/>
              <w:keepLines w:val="0"/>
              <w:pageBreakBefore w:val="0"/>
              <w:widowControl w:val="0"/>
              <w:kinsoku/>
              <w:wordWrap/>
              <w:overflowPunct/>
              <w:topLinePunct w:val="0"/>
              <w:autoSpaceDE w:val="0"/>
              <w:autoSpaceDN w:val="0"/>
              <w:bidi w:val="0"/>
              <w:adjustRightInd w:val="0"/>
              <w:snapToGrid/>
              <w:spacing w:beforeAutospacing="0" w:afterAutospacing="0" w:line="240" w:lineRule="auto"/>
              <w:jc w:val="center"/>
              <w:textAlignment w:val="auto"/>
              <w:rPr>
                <w:rFonts w:hint="eastAsia" w:ascii="宋体" w:hAnsi="宋体" w:eastAsia="宋体" w:cs="宋体"/>
                <w:i w:val="0"/>
                <w:iCs w:val="0"/>
                <w:color w:val="auto"/>
                <w:sz w:val="21"/>
                <w:szCs w:val="21"/>
                <w:highlight w:val="none"/>
                <w:lang w:eastAsia="zh-CN"/>
              </w:rPr>
            </w:pPr>
          </w:p>
        </w:tc>
        <w:tc>
          <w:tcPr>
            <w:tcW w:w="766" w:type="dxa"/>
            <w:noWrap w:val="0"/>
            <w:vAlign w:val="center"/>
          </w:tcPr>
          <w:p w14:paraId="682780EF">
            <w:pPr>
              <w:keepNext w:val="0"/>
              <w:keepLines w:val="0"/>
              <w:pageBreakBefore w:val="0"/>
              <w:widowControl w:val="0"/>
              <w:kinsoku/>
              <w:wordWrap/>
              <w:overflowPunct/>
              <w:topLinePunct w:val="0"/>
              <w:autoSpaceDE w:val="0"/>
              <w:autoSpaceDN w:val="0"/>
              <w:bidi w:val="0"/>
              <w:adjustRightInd w:val="0"/>
              <w:snapToGrid/>
              <w:spacing w:beforeAutospacing="0" w:afterAutospacing="0" w:line="240" w:lineRule="auto"/>
              <w:jc w:val="center"/>
              <w:textAlignment w:val="auto"/>
              <w:rPr>
                <w:rFonts w:hint="eastAsia" w:ascii="宋体" w:hAnsi="宋体" w:eastAsia="宋体" w:cs="宋体"/>
                <w:i w:val="0"/>
                <w:iCs w:val="0"/>
                <w:color w:val="auto"/>
                <w:sz w:val="21"/>
                <w:szCs w:val="21"/>
                <w:highlight w:val="none"/>
                <w:lang w:eastAsia="zh-CN"/>
              </w:rPr>
            </w:pPr>
          </w:p>
        </w:tc>
      </w:tr>
      <w:tr w14:paraId="14E0AB9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44" w:hRule="atLeast"/>
          <w:jc w:val="center"/>
        </w:trPr>
        <w:tc>
          <w:tcPr>
            <w:tcW w:w="1158" w:type="dxa"/>
            <w:vMerge w:val="continue"/>
            <w:noWrap w:val="0"/>
            <w:vAlign w:val="center"/>
          </w:tcPr>
          <w:p w14:paraId="2A26C864">
            <w:pPr>
              <w:keepNext w:val="0"/>
              <w:keepLines w:val="0"/>
              <w:pageBreakBefore w:val="0"/>
              <w:widowControl w:val="0"/>
              <w:kinsoku/>
              <w:wordWrap/>
              <w:overflowPunct/>
              <w:topLinePunct w:val="0"/>
              <w:autoSpaceDE w:val="0"/>
              <w:autoSpaceDN w:val="0"/>
              <w:bidi w:val="0"/>
              <w:adjustRightInd w:val="0"/>
              <w:snapToGrid/>
              <w:spacing w:beforeAutospacing="0" w:afterAutospacing="0" w:line="240" w:lineRule="auto"/>
              <w:jc w:val="center"/>
              <w:textAlignment w:val="auto"/>
              <w:rPr>
                <w:rFonts w:hint="eastAsia" w:ascii="宋体" w:hAnsi="宋体" w:eastAsia="宋体" w:cs="宋体"/>
                <w:i w:val="0"/>
                <w:iCs w:val="0"/>
                <w:color w:val="auto"/>
                <w:sz w:val="21"/>
                <w:szCs w:val="21"/>
                <w:highlight w:val="none"/>
                <w:lang w:eastAsia="zh-CN"/>
              </w:rPr>
            </w:pPr>
          </w:p>
        </w:tc>
        <w:tc>
          <w:tcPr>
            <w:tcW w:w="1693" w:type="dxa"/>
            <w:noWrap w:val="0"/>
            <w:vAlign w:val="center"/>
          </w:tcPr>
          <w:p w14:paraId="224C5A58">
            <w:pPr>
              <w:keepNext w:val="0"/>
              <w:keepLines w:val="0"/>
              <w:pageBreakBefore w:val="0"/>
              <w:widowControl w:val="0"/>
              <w:kinsoku/>
              <w:wordWrap/>
              <w:overflowPunct/>
              <w:topLinePunct w:val="0"/>
              <w:autoSpaceDE w:val="0"/>
              <w:autoSpaceDN w:val="0"/>
              <w:bidi w:val="0"/>
              <w:adjustRightInd w:val="0"/>
              <w:snapToGrid/>
              <w:spacing w:beforeAutospacing="0" w:afterAutospacing="0" w:line="240" w:lineRule="auto"/>
              <w:jc w:val="center"/>
              <w:textAlignment w:val="auto"/>
              <w:rPr>
                <w:rFonts w:hint="eastAsia" w:ascii="宋体" w:hAnsi="宋体" w:eastAsia="宋体" w:cs="宋体"/>
                <w:i w:val="0"/>
                <w:iCs w:val="0"/>
                <w:color w:val="auto"/>
                <w:sz w:val="21"/>
                <w:szCs w:val="21"/>
                <w:highlight w:val="none"/>
                <w:lang w:eastAsia="zh-CN"/>
              </w:rPr>
            </w:pPr>
            <w:r>
              <w:rPr>
                <w:rFonts w:hint="eastAsia" w:ascii="宋体" w:hAnsi="宋体" w:eastAsia="宋体" w:cs="宋体"/>
                <w:i w:val="0"/>
                <w:iCs w:val="0"/>
                <w:color w:val="auto"/>
                <w:sz w:val="21"/>
                <w:szCs w:val="21"/>
                <w:highlight w:val="none"/>
                <w:lang w:eastAsia="zh-CN"/>
              </w:rPr>
              <w:t>经济评价</w:t>
            </w:r>
          </w:p>
        </w:tc>
        <w:tc>
          <w:tcPr>
            <w:tcW w:w="2244" w:type="dxa"/>
            <w:noWrap w:val="0"/>
            <w:vAlign w:val="center"/>
          </w:tcPr>
          <w:p w14:paraId="18CA9FB2">
            <w:pPr>
              <w:keepNext w:val="0"/>
              <w:keepLines w:val="0"/>
              <w:pageBreakBefore w:val="0"/>
              <w:widowControl w:val="0"/>
              <w:kinsoku/>
              <w:wordWrap/>
              <w:overflowPunct/>
              <w:topLinePunct w:val="0"/>
              <w:autoSpaceDE w:val="0"/>
              <w:autoSpaceDN w:val="0"/>
              <w:bidi w:val="0"/>
              <w:adjustRightInd w:val="0"/>
              <w:snapToGrid/>
              <w:spacing w:beforeAutospacing="0" w:afterAutospacing="0" w:line="240" w:lineRule="auto"/>
              <w:jc w:val="center"/>
              <w:textAlignment w:val="auto"/>
              <w:rPr>
                <w:rFonts w:hint="eastAsia" w:ascii="宋体" w:hAnsi="宋体" w:eastAsia="宋体" w:cs="宋体"/>
                <w:i w:val="0"/>
                <w:iCs w:val="0"/>
                <w:color w:val="auto"/>
                <w:sz w:val="21"/>
                <w:szCs w:val="21"/>
                <w:highlight w:val="none"/>
                <w:lang w:eastAsia="zh-CN"/>
              </w:rPr>
            </w:pPr>
            <w:r>
              <w:rPr>
                <w:rFonts w:hint="eastAsia" w:ascii="宋体" w:hAnsi="宋体" w:eastAsia="宋体" w:cs="宋体"/>
                <w:i w:val="0"/>
                <w:iCs w:val="0"/>
                <w:color w:val="auto"/>
                <w:sz w:val="21"/>
                <w:szCs w:val="21"/>
                <w:highlight w:val="none"/>
                <w:lang w:eastAsia="zh-CN"/>
              </w:rPr>
              <w:t>□编制□审核□调整</w:t>
            </w:r>
          </w:p>
        </w:tc>
        <w:tc>
          <w:tcPr>
            <w:tcW w:w="1173" w:type="dxa"/>
            <w:noWrap w:val="0"/>
            <w:vAlign w:val="center"/>
          </w:tcPr>
          <w:p w14:paraId="07D20496">
            <w:pPr>
              <w:keepNext w:val="0"/>
              <w:keepLines w:val="0"/>
              <w:pageBreakBefore w:val="0"/>
              <w:widowControl w:val="0"/>
              <w:kinsoku/>
              <w:wordWrap/>
              <w:overflowPunct/>
              <w:topLinePunct w:val="0"/>
              <w:autoSpaceDE w:val="0"/>
              <w:autoSpaceDN w:val="0"/>
              <w:bidi w:val="0"/>
              <w:adjustRightInd w:val="0"/>
              <w:snapToGrid/>
              <w:spacing w:beforeAutospacing="0" w:afterAutospacing="0" w:line="240" w:lineRule="auto"/>
              <w:jc w:val="center"/>
              <w:textAlignment w:val="auto"/>
              <w:rPr>
                <w:rFonts w:hint="eastAsia" w:ascii="宋体" w:hAnsi="宋体" w:eastAsia="宋体" w:cs="宋体"/>
                <w:i w:val="0"/>
                <w:iCs w:val="0"/>
                <w:color w:val="auto"/>
                <w:sz w:val="21"/>
                <w:szCs w:val="21"/>
                <w:highlight w:val="none"/>
                <w:lang w:eastAsia="zh-CN"/>
              </w:rPr>
            </w:pPr>
          </w:p>
        </w:tc>
        <w:tc>
          <w:tcPr>
            <w:tcW w:w="1676" w:type="dxa"/>
            <w:noWrap w:val="0"/>
            <w:vAlign w:val="center"/>
          </w:tcPr>
          <w:p w14:paraId="0901859E">
            <w:pPr>
              <w:keepNext w:val="0"/>
              <w:keepLines w:val="0"/>
              <w:pageBreakBefore w:val="0"/>
              <w:widowControl w:val="0"/>
              <w:kinsoku/>
              <w:wordWrap/>
              <w:overflowPunct/>
              <w:topLinePunct w:val="0"/>
              <w:autoSpaceDE w:val="0"/>
              <w:autoSpaceDN w:val="0"/>
              <w:bidi w:val="0"/>
              <w:adjustRightInd w:val="0"/>
              <w:snapToGrid/>
              <w:spacing w:beforeAutospacing="0" w:afterAutospacing="0" w:line="240" w:lineRule="auto"/>
              <w:jc w:val="center"/>
              <w:textAlignment w:val="auto"/>
              <w:rPr>
                <w:rFonts w:hint="eastAsia" w:ascii="宋体" w:hAnsi="宋体" w:eastAsia="宋体" w:cs="宋体"/>
                <w:i w:val="0"/>
                <w:iCs w:val="0"/>
                <w:color w:val="auto"/>
                <w:sz w:val="21"/>
                <w:szCs w:val="21"/>
                <w:highlight w:val="none"/>
                <w:lang w:eastAsia="zh-CN"/>
              </w:rPr>
            </w:pPr>
          </w:p>
        </w:tc>
        <w:tc>
          <w:tcPr>
            <w:tcW w:w="1227" w:type="dxa"/>
            <w:noWrap w:val="0"/>
            <w:vAlign w:val="center"/>
          </w:tcPr>
          <w:p w14:paraId="399F5CBD">
            <w:pPr>
              <w:keepNext w:val="0"/>
              <w:keepLines w:val="0"/>
              <w:pageBreakBefore w:val="0"/>
              <w:widowControl w:val="0"/>
              <w:kinsoku/>
              <w:wordWrap/>
              <w:overflowPunct/>
              <w:topLinePunct w:val="0"/>
              <w:autoSpaceDE w:val="0"/>
              <w:autoSpaceDN w:val="0"/>
              <w:bidi w:val="0"/>
              <w:adjustRightInd w:val="0"/>
              <w:snapToGrid/>
              <w:spacing w:beforeAutospacing="0" w:afterAutospacing="0" w:line="240" w:lineRule="auto"/>
              <w:jc w:val="center"/>
              <w:textAlignment w:val="auto"/>
              <w:rPr>
                <w:rFonts w:hint="eastAsia" w:ascii="宋体" w:hAnsi="宋体" w:eastAsia="宋体" w:cs="宋体"/>
                <w:i w:val="0"/>
                <w:iCs w:val="0"/>
                <w:color w:val="auto"/>
                <w:sz w:val="21"/>
                <w:szCs w:val="21"/>
                <w:highlight w:val="none"/>
                <w:lang w:eastAsia="zh-CN"/>
              </w:rPr>
            </w:pPr>
          </w:p>
        </w:tc>
        <w:tc>
          <w:tcPr>
            <w:tcW w:w="766" w:type="dxa"/>
            <w:noWrap w:val="0"/>
            <w:vAlign w:val="center"/>
          </w:tcPr>
          <w:p w14:paraId="60CF1746">
            <w:pPr>
              <w:keepNext w:val="0"/>
              <w:keepLines w:val="0"/>
              <w:pageBreakBefore w:val="0"/>
              <w:widowControl w:val="0"/>
              <w:kinsoku/>
              <w:wordWrap/>
              <w:overflowPunct/>
              <w:topLinePunct w:val="0"/>
              <w:autoSpaceDE w:val="0"/>
              <w:autoSpaceDN w:val="0"/>
              <w:bidi w:val="0"/>
              <w:adjustRightInd w:val="0"/>
              <w:snapToGrid/>
              <w:spacing w:beforeAutospacing="0" w:afterAutospacing="0" w:line="240" w:lineRule="auto"/>
              <w:jc w:val="center"/>
              <w:textAlignment w:val="auto"/>
              <w:rPr>
                <w:rFonts w:hint="eastAsia" w:ascii="宋体" w:hAnsi="宋体" w:eastAsia="宋体" w:cs="宋体"/>
                <w:i w:val="0"/>
                <w:iCs w:val="0"/>
                <w:color w:val="auto"/>
                <w:sz w:val="21"/>
                <w:szCs w:val="21"/>
                <w:highlight w:val="none"/>
                <w:lang w:eastAsia="zh-CN"/>
              </w:rPr>
            </w:pPr>
          </w:p>
        </w:tc>
      </w:tr>
      <w:tr w14:paraId="5C4B573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44" w:hRule="atLeast"/>
          <w:jc w:val="center"/>
        </w:trPr>
        <w:tc>
          <w:tcPr>
            <w:tcW w:w="1158" w:type="dxa"/>
            <w:vMerge w:val="continue"/>
            <w:noWrap w:val="0"/>
            <w:vAlign w:val="center"/>
          </w:tcPr>
          <w:p w14:paraId="45845B41">
            <w:pPr>
              <w:keepNext w:val="0"/>
              <w:keepLines w:val="0"/>
              <w:pageBreakBefore w:val="0"/>
              <w:widowControl w:val="0"/>
              <w:kinsoku/>
              <w:wordWrap/>
              <w:overflowPunct/>
              <w:topLinePunct w:val="0"/>
              <w:autoSpaceDE w:val="0"/>
              <w:autoSpaceDN w:val="0"/>
              <w:bidi w:val="0"/>
              <w:adjustRightInd w:val="0"/>
              <w:snapToGrid/>
              <w:spacing w:beforeAutospacing="0" w:afterAutospacing="0" w:line="240" w:lineRule="auto"/>
              <w:jc w:val="center"/>
              <w:textAlignment w:val="auto"/>
              <w:rPr>
                <w:rFonts w:hint="eastAsia" w:ascii="宋体" w:hAnsi="宋体" w:eastAsia="宋体" w:cs="宋体"/>
                <w:i w:val="0"/>
                <w:iCs w:val="0"/>
                <w:color w:val="auto"/>
                <w:sz w:val="21"/>
                <w:szCs w:val="21"/>
                <w:highlight w:val="none"/>
                <w:lang w:eastAsia="zh-CN"/>
              </w:rPr>
            </w:pPr>
          </w:p>
        </w:tc>
        <w:tc>
          <w:tcPr>
            <w:tcW w:w="1693" w:type="dxa"/>
            <w:noWrap w:val="0"/>
            <w:vAlign w:val="center"/>
          </w:tcPr>
          <w:p w14:paraId="41774A08">
            <w:pPr>
              <w:keepNext w:val="0"/>
              <w:keepLines w:val="0"/>
              <w:pageBreakBefore w:val="0"/>
              <w:widowControl w:val="0"/>
              <w:kinsoku/>
              <w:wordWrap/>
              <w:overflowPunct/>
              <w:topLinePunct w:val="0"/>
              <w:autoSpaceDE w:val="0"/>
              <w:autoSpaceDN w:val="0"/>
              <w:bidi w:val="0"/>
              <w:adjustRightInd w:val="0"/>
              <w:snapToGrid/>
              <w:spacing w:beforeAutospacing="0" w:afterAutospacing="0" w:line="240" w:lineRule="auto"/>
              <w:jc w:val="center"/>
              <w:textAlignment w:val="auto"/>
              <w:rPr>
                <w:rFonts w:hint="eastAsia" w:ascii="宋体" w:hAnsi="宋体" w:eastAsia="宋体" w:cs="宋体"/>
                <w:i w:val="0"/>
                <w:iCs w:val="0"/>
                <w:color w:val="auto"/>
                <w:sz w:val="21"/>
                <w:szCs w:val="21"/>
                <w:highlight w:val="none"/>
                <w:lang w:eastAsia="zh-CN"/>
              </w:rPr>
            </w:pPr>
            <w:r>
              <w:rPr>
                <w:rFonts w:hint="eastAsia" w:ascii="宋体" w:hAnsi="宋体" w:eastAsia="宋体" w:cs="宋体"/>
                <w:i w:val="0"/>
                <w:iCs w:val="0"/>
                <w:color w:val="auto"/>
                <w:sz w:val="21"/>
                <w:szCs w:val="21"/>
                <w:highlight w:val="none"/>
                <w:lang w:eastAsia="zh-CN"/>
              </w:rPr>
              <w:t>其它：</w:t>
            </w:r>
          </w:p>
        </w:tc>
        <w:tc>
          <w:tcPr>
            <w:tcW w:w="2244" w:type="dxa"/>
            <w:noWrap w:val="0"/>
            <w:vAlign w:val="center"/>
          </w:tcPr>
          <w:p w14:paraId="2818A7B5">
            <w:pPr>
              <w:keepNext w:val="0"/>
              <w:keepLines w:val="0"/>
              <w:pageBreakBefore w:val="0"/>
              <w:widowControl w:val="0"/>
              <w:kinsoku/>
              <w:wordWrap/>
              <w:overflowPunct/>
              <w:topLinePunct w:val="0"/>
              <w:autoSpaceDE w:val="0"/>
              <w:autoSpaceDN w:val="0"/>
              <w:bidi w:val="0"/>
              <w:adjustRightInd w:val="0"/>
              <w:snapToGrid/>
              <w:spacing w:beforeAutospacing="0" w:afterAutospacing="0" w:line="240" w:lineRule="auto"/>
              <w:jc w:val="center"/>
              <w:textAlignment w:val="auto"/>
              <w:rPr>
                <w:rFonts w:hint="eastAsia" w:ascii="宋体" w:hAnsi="宋体" w:eastAsia="宋体" w:cs="宋体"/>
                <w:i w:val="0"/>
                <w:iCs w:val="0"/>
                <w:color w:val="auto"/>
                <w:sz w:val="21"/>
                <w:szCs w:val="21"/>
                <w:highlight w:val="none"/>
                <w:lang w:eastAsia="zh-CN"/>
              </w:rPr>
            </w:pPr>
          </w:p>
        </w:tc>
        <w:tc>
          <w:tcPr>
            <w:tcW w:w="1173" w:type="dxa"/>
            <w:noWrap w:val="0"/>
            <w:vAlign w:val="center"/>
          </w:tcPr>
          <w:p w14:paraId="41AC6AFF">
            <w:pPr>
              <w:keepNext w:val="0"/>
              <w:keepLines w:val="0"/>
              <w:pageBreakBefore w:val="0"/>
              <w:widowControl w:val="0"/>
              <w:kinsoku/>
              <w:wordWrap/>
              <w:overflowPunct/>
              <w:topLinePunct w:val="0"/>
              <w:autoSpaceDE w:val="0"/>
              <w:autoSpaceDN w:val="0"/>
              <w:bidi w:val="0"/>
              <w:adjustRightInd w:val="0"/>
              <w:snapToGrid/>
              <w:spacing w:beforeAutospacing="0" w:afterAutospacing="0" w:line="240" w:lineRule="auto"/>
              <w:jc w:val="center"/>
              <w:textAlignment w:val="auto"/>
              <w:rPr>
                <w:rFonts w:hint="eastAsia" w:ascii="宋体" w:hAnsi="宋体" w:eastAsia="宋体" w:cs="宋体"/>
                <w:i w:val="0"/>
                <w:iCs w:val="0"/>
                <w:color w:val="auto"/>
                <w:sz w:val="21"/>
                <w:szCs w:val="21"/>
                <w:highlight w:val="none"/>
                <w:lang w:eastAsia="zh-CN"/>
              </w:rPr>
            </w:pPr>
          </w:p>
        </w:tc>
        <w:tc>
          <w:tcPr>
            <w:tcW w:w="1676" w:type="dxa"/>
            <w:noWrap w:val="0"/>
            <w:vAlign w:val="center"/>
          </w:tcPr>
          <w:p w14:paraId="4C1E6860">
            <w:pPr>
              <w:keepNext w:val="0"/>
              <w:keepLines w:val="0"/>
              <w:pageBreakBefore w:val="0"/>
              <w:widowControl w:val="0"/>
              <w:kinsoku/>
              <w:wordWrap/>
              <w:overflowPunct/>
              <w:topLinePunct w:val="0"/>
              <w:autoSpaceDE w:val="0"/>
              <w:autoSpaceDN w:val="0"/>
              <w:bidi w:val="0"/>
              <w:adjustRightInd w:val="0"/>
              <w:snapToGrid/>
              <w:spacing w:beforeAutospacing="0" w:afterAutospacing="0" w:line="240" w:lineRule="auto"/>
              <w:jc w:val="center"/>
              <w:textAlignment w:val="auto"/>
              <w:rPr>
                <w:rFonts w:hint="eastAsia" w:ascii="宋体" w:hAnsi="宋体" w:eastAsia="宋体" w:cs="宋体"/>
                <w:i w:val="0"/>
                <w:iCs w:val="0"/>
                <w:color w:val="auto"/>
                <w:sz w:val="21"/>
                <w:szCs w:val="21"/>
                <w:highlight w:val="none"/>
                <w:lang w:eastAsia="zh-CN"/>
              </w:rPr>
            </w:pPr>
          </w:p>
        </w:tc>
        <w:tc>
          <w:tcPr>
            <w:tcW w:w="1227" w:type="dxa"/>
            <w:noWrap w:val="0"/>
            <w:vAlign w:val="center"/>
          </w:tcPr>
          <w:p w14:paraId="79893CBE">
            <w:pPr>
              <w:keepNext w:val="0"/>
              <w:keepLines w:val="0"/>
              <w:pageBreakBefore w:val="0"/>
              <w:widowControl w:val="0"/>
              <w:kinsoku/>
              <w:wordWrap/>
              <w:overflowPunct/>
              <w:topLinePunct w:val="0"/>
              <w:autoSpaceDE w:val="0"/>
              <w:autoSpaceDN w:val="0"/>
              <w:bidi w:val="0"/>
              <w:adjustRightInd w:val="0"/>
              <w:snapToGrid/>
              <w:spacing w:beforeAutospacing="0" w:afterAutospacing="0" w:line="240" w:lineRule="auto"/>
              <w:jc w:val="center"/>
              <w:textAlignment w:val="auto"/>
              <w:rPr>
                <w:rFonts w:hint="eastAsia" w:ascii="宋体" w:hAnsi="宋体" w:eastAsia="宋体" w:cs="宋体"/>
                <w:i w:val="0"/>
                <w:iCs w:val="0"/>
                <w:color w:val="auto"/>
                <w:sz w:val="21"/>
                <w:szCs w:val="21"/>
                <w:highlight w:val="none"/>
                <w:lang w:eastAsia="zh-CN"/>
              </w:rPr>
            </w:pPr>
          </w:p>
        </w:tc>
        <w:tc>
          <w:tcPr>
            <w:tcW w:w="766" w:type="dxa"/>
            <w:noWrap w:val="0"/>
            <w:vAlign w:val="center"/>
          </w:tcPr>
          <w:p w14:paraId="7EED2D50">
            <w:pPr>
              <w:keepNext w:val="0"/>
              <w:keepLines w:val="0"/>
              <w:pageBreakBefore w:val="0"/>
              <w:widowControl w:val="0"/>
              <w:kinsoku/>
              <w:wordWrap/>
              <w:overflowPunct/>
              <w:topLinePunct w:val="0"/>
              <w:autoSpaceDE w:val="0"/>
              <w:autoSpaceDN w:val="0"/>
              <w:bidi w:val="0"/>
              <w:adjustRightInd w:val="0"/>
              <w:snapToGrid/>
              <w:spacing w:beforeAutospacing="0" w:afterAutospacing="0" w:line="240" w:lineRule="auto"/>
              <w:jc w:val="center"/>
              <w:textAlignment w:val="auto"/>
              <w:rPr>
                <w:rFonts w:hint="eastAsia" w:ascii="宋体" w:hAnsi="宋体" w:eastAsia="宋体" w:cs="宋体"/>
                <w:i w:val="0"/>
                <w:iCs w:val="0"/>
                <w:color w:val="auto"/>
                <w:sz w:val="21"/>
                <w:szCs w:val="21"/>
                <w:highlight w:val="none"/>
                <w:lang w:eastAsia="zh-CN"/>
              </w:rPr>
            </w:pPr>
          </w:p>
        </w:tc>
      </w:tr>
      <w:tr w14:paraId="46760E2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44" w:hRule="atLeast"/>
          <w:jc w:val="center"/>
        </w:trPr>
        <w:tc>
          <w:tcPr>
            <w:tcW w:w="1158" w:type="dxa"/>
            <w:vMerge w:val="restart"/>
            <w:noWrap w:val="0"/>
            <w:vAlign w:val="center"/>
          </w:tcPr>
          <w:p w14:paraId="07233B97">
            <w:pPr>
              <w:keepNext w:val="0"/>
              <w:keepLines w:val="0"/>
              <w:pageBreakBefore w:val="0"/>
              <w:widowControl w:val="0"/>
              <w:kinsoku/>
              <w:wordWrap/>
              <w:overflowPunct/>
              <w:topLinePunct w:val="0"/>
              <w:autoSpaceDE w:val="0"/>
              <w:autoSpaceDN w:val="0"/>
              <w:bidi w:val="0"/>
              <w:adjustRightInd w:val="0"/>
              <w:snapToGrid/>
              <w:spacing w:beforeAutospacing="0" w:afterAutospacing="0" w:line="240" w:lineRule="auto"/>
              <w:jc w:val="center"/>
              <w:textAlignment w:val="auto"/>
              <w:rPr>
                <w:rFonts w:hint="eastAsia" w:ascii="宋体" w:hAnsi="宋体" w:eastAsia="宋体" w:cs="宋体"/>
                <w:i w:val="0"/>
                <w:iCs w:val="0"/>
                <w:color w:val="auto"/>
                <w:sz w:val="21"/>
                <w:szCs w:val="21"/>
                <w:highlight w:val="none"/>
                <w:lang w:eastAsia="zh-CN"/>
              </w:rPr>
            </w:pPr>
            <w:r>
              <w:rPr>
                <w:rFonts w:hint="eastAsia" w:ascii="宋体" w:hAnsi="宋体" w:eastAsia="宋体" w:cs="宋体"/>
                <w:i w:val="0"/>
                <w:iCs w:val="0"/>
                <w:color w:val="auto"/>
                <w:sz w:val="21"/>
                <w:szCs w:val="21"/>
                <w:highlight w:val="none"/>
                <w:lang w:eastAsia="zh-CN"/>
              </w:rPr>
              <w:t>设计阶段</w:t>
            </w:r>
          </w:p>
        </w:tc>
        <w:tc>
          <w:tcPr>
            <w:tcW w:w="1693" w:type="dxa"/>
            <w:noWrap w:val="0"/>
            <w:vAlign w:val="center"/>
          </w:tcPr>
          <w:p w14:paraId="2E248BD6">
            <w:pPr>
              <w:keepNext w:val="0"/>
              <w:keepLines w:val="0"/>
              <w:pageBreakBefore w:val="0"/>
              <w:widowControl w:val="0"/>
              <w:kinsoku/>
              <w:wordWrap/>
              <w:overflowPunct/>
              <w:topLinePunct w:val="0"/>
              <w:autoSpaceDE w:val="0"/>
              <w:autoSpaceDN w:val="0"/>
              <w:bidi w:val="0"/>
              <w:adjustRightInd w:val="0"/>
              <w:snapToGrid/>
              <w:spacing w:beforeAutospacing="0" w:afterAutospacing="0" w:line="240" w:lineRule="auto"/>
              <w:jc w:val="center"/>
              <w:textAlignment w:val="auto"/>
              <w:rPr>
                <w:rFonts w:hint="eastAsia" w:ascii="宋体" w:hAnsi="宋体" w:eastAsia="宋体" w:cs="宋体"/>
                <w:i w:val="0"/>
                <w:iCs w:val="0"/>
                <w:color w:val="auto"/>
                <w:sz w:val="21"/>
                <w:szCs w:val="21"/>
                <w:highlight w:val="none"/>
                <w:lang w:eastAsia="zh-CN"/>
              </w:rPr>
            </w:pPr>
            <w:r>
              <w:rPr>
                <w:rFonts w:hint="eastAsia" w:ascii="宋体" w:hAnsi="宋体" w:eastAsia="宋体" w:cs="宋体"/>
                <w:i w:val="0"/>
                <w:iCs w:val="0"/>
                <w:color w:val="auto"/>
                <w:sz w:val="21"/>
                <w:szCs w:val="21"/>
                <w:highlight w:val="none"/>
                <w:lang w:eastAsia="zh-CN"/>
              </w:rPr>
              <w:t>设计概算</w:t>
            </w:r>
          </w:p>
        </w:tc>
        <w:tc>
          <w:tcPr>
            <w:tcW w:w="2244" w:type="dxa"/>
            <w:noWrap w:val="0"/>
            <w:vAlign w:val="center"/>
          </w:tcPr>
          <w:p w14:paraId="7D862C60">
            <w:pPr>
              <w:keepNext w:val="0"/>
              <w:keepLines w:val="0"/>
              <w:pageBreakBefore w:val="0"/>
              <w:widowControl w:val="0"/>
              <w:kinsoku/>
              <w:wordWrap/>
              <w:overflowPunct/>
              <w:topLinePunct w:val="0"/>
              <w:autoSpaceDE w:val="0"/>
              <w:autoSpaceDN w:val="0"/>
              <w:bidi w:val="0"/>
              <w:adjustRightInd w:val="0"/>
              <w:snapToGrid/>
              <w:spacing w:beforeAutospacing="0" w:afterAutospacing="0" w:line="240" w:lineRule="auto"/>
              <w:jc w:val="center"/>
              <w:textAlignment w:val="auto"/>
              <w:rPr>
                <w:rFonts w:hint="eastAsia" w:ascii="宋体" w:hAnsi="宋体" w:eastAsia="宋体" w:cs="宋体"/>
                <w:i w:val="0"/>
                <w:iCs w:val="0"/>
                <w:color w:val="auto"/>
                <w:sz w:val="21"/>
                <w:szCs w:val="21"/>
                <w:highlight w:val="none"/>
                <w:lang w:eastAsia="zh-CN"/>
              </w:rPr>
            </w:pPr>
            <w:r>
              <w:rPr>
                <w:rFonts w:hint="eastAsia" w:ascii="宋体" w:hAnsi="宋体" w:eastAsia="宋体" w:cs="宋体"/>
                <w:i w:val="0"/>
                <w:iCs w:val="0"/>
                <w:color w:val="auto"/>
                <w:sz w:val="21"/>
                <w:szCs w:val="21"/>
                <w:highlight w:val="none"/>
                <w:lang w:eastAsia="zh-CN"/>
              </w:rPr>
              <w:t>□编制□审核□调整</w:t>
            </w:r>
          </w:p>
        </w:tc>
        <w:tc>
          <w:tcPr>
            <w:tcW w:w="1173" w:type="dxa"/>
            <w:noWrap w:val="0"/>
            <w:vAlign w:val="center"/>
          </w:tcPr>
          <w:p w14:paraId="4A30B5B0">
            <w:pPr>
              <w:keepNext w:val="0"/>
              <w:keepLines w:val="0"/>
              <w:pageBreakBefore w:val="0"/>
              <w:widowControl w:val="0"/>
              <w:kinsoku/>
              <w:wordWrap/>
              <w:overflowPunct/>
              <w:topLinePunct w:val="0"/>
              <w:autoSpaceDE w:val="0"/>
              <w:autoSpaceDN w:val="0"/>
              <w:bidi w:val="0"/>
              <w:adjustRightInd w:val="0"/>
              <w:snapToGrid/>
              <w:spacing w:beforeAutospacing="0" w:afterAutospacing="0" w:line="240" w:lineRule="auto"/>
              <w:jc w:val="center"/>
              <w:textAlignment w:val="auto"/>
              <w:rPr>
                <w:rFonts w:hint="eastAsia" w:ascii="宋体" w:hAnsi="宋体" w:eastAsia="宋体" w:cs="宋体"/>
                <w:i w:val="0"/>
                <w:iCs w:val="0"/>
                <w:color w:val="auto"/>
                <w:sz w:val="21"/>
                <w:szCs w:val="21"/>
                <w:highlight w:val="none"/>
                <w:lang w:eastAsia="zh-CN"/>
              </w:rPr>
            </w:pPr>
          </w:p>
        </w:tc>
        <w:tc>
          <w:tcPr>
            <w:tcW w:w="1676" w:type="dxa"/>
            <w:noWrap w:val="0"/>
            <w:vAlign w:val="center"/>
          </w:tcPr>
          <w:p w14:paraId="64027401">
            <w:pPr>
              <w:keepNext w:val="0"/>
              <w:keepLines w:val="0"/>
              <w:pageBreakBefore w:val="0"/>
              <w:widowControl w:val="0"/>
              <w:kinsoku/>
              <w:wordWrap/>
              <w:overflowPunct/>
              <w:topLinePunct w:val="0"/>
              <w:autoSpaceDE w:val="0"/>
              <w:autoSpaceDN w:val="0"/>
              <w:bidi w:val="0"/>
              <w:adjustRightInd w:val="0"/>
              <w:snapToGrid/>
              <w:spacing w:beforeAutospacing="0" w:afterAutospacing="0" w:line="240" w:lineRule="auto"/>
              <w:jc w:val="center"/>
              <w:textAlignment w:val="auto"/>
              <w:rPr>
                <w:rFonts w:hint="eastAsia" w:ascii="宋体" w:hAnsi="宋体" w:eastAsia="宋体" w:cs="宋体"/>
                <w:i w:val="0"/>
                <w:iCs w:val="0"/>
                <w:color w:val="auto"/>
                <w:sz w:val="21"/>
                <w:szCs w:val="21"/>
                <w:highlight w:val="none"/>
                <w:lang w:eastAsia="zh-CN"/>
              </w:rPr>
            </w:pPr>
          </w:p>
        </w:tc>
        <w:tc>
          <w:tcPr>
            <w:tcW w:w="1227" w:type="dxa"/>
            <w:noWrap w:val="0"/>
            <w:vAlign w:val="center"/>
          </w:tcPr>
          <w:p w14:paraId="0984B620">
            <w:pPr>
              <w:keepNext w:val="0"/>
              <w:keepLines w:val="0"/>
              <w:pageBreakBefore w:val="0"/>
              <w:widowControl w:val="0"/>
              <w:kinsoku/>
              <w:wordWrap/>
              <w:overflowPunct/>
              <w:topLinePunct w:val="0"/>
              <w:autoSpaceDE w:val="0"/>
              <w:autoSpaceDN w:val="0"/>
              <w:bidi w:val="0"/>
              <w:adjustRightInd w:val="0"/>
              <w:snapToGrid/>
              <w:spacing w:beforeAutospacing="0" w:afterAutospacing="0" w:line="240" w:lineRule="auto"/>
              <w:jc w:val="center"/>
              <w:textAlignment w:val="auto"/>
              <w:rPr>
                <w:rFonts w:hint="eastAsia" w:ascii="宋体" w:hAnsi="宋体" w:eastAsia="宋体" w:cs="宋体"/>
                <w:i w:val="0"/>
                <w:iCs w:val="0"/>
                <w:color w:val="auto"/>
                <w:sz w:val="21"/>
                <w:szCs w:val="21"/>
                <w:highlight w:val="none"/>
                <w:lang w:eastAsia="zh-CN"/>
              </w:rPr>
            </w:pPr>
          </w:p>
        </w:tc>
        <w:tc>
          <w:tcPr>
            <w:tcW w:w="766" w:type="dxa"/>
            <w:noWrap w:val="0"/>
            <w:vAlign w:val="center"/>
          </w:tcPr>
          <w:p w14:paraId="6AB3538D">
            <w:pPr>
              <w:keepNext w:val="0"/>
              <w:keepLines w:val="0"/>
              <w:pageBreakBefore w:val="0"/>
              <w:widowControl w:val="0"/>
              <w:kinsoku/>
              <w:wordWrap/>
              <w:overflowPunct/>
              <w:topLinePunct w:val="0"/>
              <w:autoSpaceDE w:val="0"/>
              <w:autoSpaceDN w:val="0"/>
              <w:bidi w:val="0"/>
              <w:adjustRightInd w:val="0"/>
              <w:snapToGrid/>
              <w:spacing w:beforeAutospacing="0" w:afterAutospacing="0" w:line="240" w:lineRule="auto"/>
              <w:jc w:val="center"/>
              <w:textAlignment w:val="auto"/>
              <w:rPr>
                <w:rFonts w:hint="eastAsia" w:ascii="宋体" w:hAnsi="宋体" w:eastAsia="宋体" w:cs="宋体"/>
                <w:i w:val="0"/>
                <w:iCs w:val="0"/>
                <w:color w:val="auto"/>
                <w:sz w:val="21"/>
                <w:szCs w:val="21"/>
                <w:highlight w:val="none"/>
                <w:lang w:eastAsia="zh-CN"/>
              </w:rPr>
            </w:pPr>
          </w:p>
        </w:tc>
      </w:tr>
      <w:tr w14:paraId="4C055F7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44" w:hRule="atLeast"/>
          <w:jc w:val="center"/>
        </w:trPr>
        <w:tc>
          <w:tcPr>
            <w:tcW w:w="1158" w:type="dxa"/>
            <w:vMerge w:val="continue"/>
            <w:noWrap w:val="0"/>
            <w:vAlign w:val="center"/>
          </w:tcPr>
          <w:p w14:paraId="406E79A0">
            <w:pPr>
              <w:keepNext w:val="0"/>
              <w:keepLines w:val="0"/>
              <w:pageBreakBefore w:val="0"/>
              <w:widowControl w:val="0"/>
              <w:kinsoku/>
              <w:wordWrap/>
              <w:overflowPunct/>
              <w:topLinePunct w:val="0"/>
              <w:autoSpaceDE w:val="0"/>
              <w:autoSpaceDN w:val="0"/>
              <w:bidi w:val="0"/>
              <w:adjustRightInd w:val="0"/>
              <w:snapToGrid/>
              <w:spacing w:beforeAutospacing="0" w:afterAutospacing="0" w:line="240" w:lineRule="auto"/>
              <w:jc w:val="center"/>
              <w:textAlignment w:val="auto"/>
              <w:rPr>
                <w:rFonts w:hint="eastAsia" w:ascii="宋体" w:hAnsi="宋体" w:eastAsia="宋体" w:cs="宋体"/>
                <w:i w:val="0"/>
                <w:iCs w:val="0"/>
                <w:color w:val="auto"/>
                <w:sz w:val="21"/>
                <w:szCs w:val="21"/>
                <w:highlight w:val="none"/>
                <w:lang w:eastAsia="zh-CN"/>
              </w:rPr>
            </w:pPr>
          </w:p>
        </w:tc>
        <w:tc>
          <w:tcPr>
            <w:tcW w:w="1693" w:type="dxa"/>
            <w:noWrap w:val="0"/>
            <w:vAlign w:val="center"/>
          </w:tcPr>
          <w:p w14:paraId="5441359D">
            <w:pPr>
              <w:keepNext w:val="0"/>
              <w:keepLines w:val="0"/>
              <w:pageBreakBefore w:val="0"/>
              <w:widowControl w:val="0"/>
              <w:kinsoku/>
              <w:wordWrap/>
              <w:overflowPunct/>
              <w:topLinePunct w:val="0"/>
              <w:autoSpaceDE w:val="0"/>
              <w:autoSpaceDN w:val="0"/>
              <w:bidi w:val="0"/>
              <w:adjustRightInd w:val="0"/>
              <w:snapToGrid/>
              <w:spacing w:beforeAutospacing="0" w:afterAutospacing="0" w:line="240" w:lineRule="auto"/>
              <w:jc w:val="center"/>
              <w:textAlignment w:val="auto"/>
              <w:rPr>
                <w:rFonts w:hint="eastAsia" w:ascii="宋体" w:hAnsi="宋体" w:eastAsia="宋体" w:cs="宋体"/>
                <w:i w:val="0"/>
                <w:iCs w:val="0"/>
                <w:color w:val="auto"/>
                <w:sz w:val="21"/>
                <w:szCs w:val="21"/>
                <w:highlight w:val="none"/>
                <w:lang w:eastAsia="zh-CN"/>
              </w:rPr>
            </w:pPr>
            <w:r>
              <w:rPr>
                <w:rFonts w:hint="eastAsia" w:ascii="宋体" w:hAnsi="宋体" w:eastAsia="宋体" w:cs="宋体"/>
                <w:i w:val="0"/>
                <w:iCs w:val="0"/>
                <w:color w:val="auto"/>
                <w:sz w:val="21"/>
                <w:szCs w:val="21"/>
                <w:highlight w:val="none"/>
                <w:lang w:eastAsia="zh-CN"/>
              </w:rPr>
              <w:t>施工图预算</w:t>
            </w:r>
          </w:p>
        </w:tc>
        <w:tc>
          <w:tcPr>
            <w:tcW w:w="2244" w:type="dxa"/>
            <w:noWrap w:val="0"/>
            <w:vAlign w:val="center"/>
          </w:tcPr>
          <w:p w14:paraId="40CF74F1">
            <w:pPr>
              <w:keepNext w:val="0"/>
              <w:keepLines w:val="0"/>
              <w:pageBreakBefore w:val="0"/>
              <w:widowControl w:val="0"/>
              <w:kinsoku/>
              <w:wordWrap/>
              <w:overflowPunct/>
              <w:topLinePunct w:val="0"/>
              <w:autoSpaceDE w:val="0"/>
              <w:autoSpaceDN w:val="0"/>
              <w:bidi w:val="0"/>
              <w:adjustRightInd w:val="0"/>
              <w:snapToGrid/>
              <w:spacing w:beforeAutospacing="0" w:afterAutospacing="0" w:line="240" w:lineRule="auto"/>
              <w:jc w:val="center"/>
              <w:textAlignment w:val="auto"/>
              <w:rPr>
                <w:rFonts w:hint="eastAsia" w:ascii="宋体" w:hAnsi="宋体" w:eastAsia="宋体" w:cs="宋体"/>
                <w:i w:val="0"/>
                <w:iCs w:val="0"/>
                <w:color w:val="auto"/>
                <w:sz w:val="21"/>
                <w:szCs w:val="21"/>
                <w:highlight w:val="none"/>
                <w:lang w:eastAsia="zh-CN"/>
              </w:rPr>
            </w:pPr>
            <w:r>
              <w:rPr>
                <w:rFonts w:hint="eastAsia" w:ascii="宋体" w:hAnsi="宋体" w:eastAsia="宋体" w:cs="宋体"/>
                <w:i w:val="0"/>
                <w:iCs w:val="0"/>
                <w:color w:val="auto"/>
                <w:sz w:val="21"/>
                <w:szCs w:val="21"/>
                <w:highlight w:val="none"/>
                <w:lang w:eastAsia="zh-CN"/>
              </w:rPr>
              <w:t>□编制□审核□调整</w:t>
            </w:r>
          </w:p>
        </w:tc>
        <w:tc>
          <w:tcPr>
            <w:tcW w:w="1173" w:type="dxa"/>
            <w:noWrap w:val="0"/>
            <w:vAlign w:val="center"/>
          </w:tcPr>
          <w:p w14:paraId="0240A238">
            <w:pPr>
              <w:keepNext w:val="0"/>
              <w:keepLines w:val="0"/>
              <w:pageBreakBefore w:val="0"/>
              <w:widowControl w:val="0"/>
              <w:kinsoku/>
              <w:wordWrap/>
              <w:overflowPunct/>
              <w:topLinePunct w:val="0"/>
              <w:autoSpaceDE w:val="0"/>
              <w:autoSpaceDN w:val="0"/>
              <w:bidi w:val="0"/>
              <w:adjustRightInd w:val="0"/>
              <w:snapToGrid/>
              <w:spacing w:beforeAutospacing="0" w:afterAutospacing="0" w:line="240" w:lineRule="auto"/>
              <w:jc w:val="center"/>
              <w:textAlignment w:val="auto"/>
              <w:rPr>
                <w:rFonts w:hint="eastAsia" w:ascii="宋体" w:hAnsi="宋体" w:eastAsia="宋体" w:cs="宋体"/>
                <w:i w:val="0"/>
                <w:iCs w:val="0"/>
                <w:color w:val="auto"/>
                <w:sz w:val="21"/>
                <w:szCs w:val="21"/>
                <w:highlight w:val="none"/>
                <w:lang w:eastAsia="zh-CN"/>
              </w:rPr>
            </w:pPr>
          </w:p>
        </w:tc>
        <w:tc>
          <w:tcPr>
            <w:tcW w:w="1676" w:type="dxa"/>
            <w:noWrap w:val="0"/>
            <w:vAlign w:val="center"/>
          </w:tcPr>
          <w:p w14:paraId="7325EA65">
            <w:pPr>
              <w:keepNext w:val="0"/>
              <w:keepLines w:val="0"/>
              <w:pageBreakBefore w:val="0"/>
              <w:widowControl w:val="0"/>
              <w:kinsoku/>
              <w:wordWrap/>
              <w:overflowPunct/>
              <w:topLinePunct w:val="0"/>
              <w:autoSpaceDE w:val="0"/>
              <w:autoSpaceDN w:val="0"/>
              <w:bidi w:val="0"/>
              <w:adjustRightInd w:val="0"/>
              <w:snapToGrid/>
              <w:spacing w:beforeAutospacing="0" w:afterAutospacing="0" w:line="240" w:lineRule="auto"/>
              <w:jc w:val="center"/>
              <w:textAlignment w:val="auto"/>
              <w:rPr>
                <w:rFonts w:hint="eastAsia" w:ascii="宋体" w:hAnsi="宋体" w:eastAsia="宋体" w:cs="宋体"/>
                <w:i w:val="0"/>
                <w:iCs w:val="0"/>
                <w:color w:val="auto"/>
                <w:sz w:val="21"/>
                <w:szCs w:val="21"/>
                <w:highlight w:val="none"/>
                <w:lang w:eastAsia="zh-CN"/>
              </w:rPr>
            </w:pPr>
          </w:p>
        </w:tc>
        <w:tc>
          <w:tcPr>
            <w:tcW w:w="1227" w:type="dxa"/>
            <w:noWrap w:val="0"/>
            <w:vAlign w:val="center"/>
          </w:tcPr>
          <w:p w14:paraId="52DB975E">
            <w:pPr>
              <w:keepNext w:val="0"/>
              <w:keepLines w:val="0"/>
              <w:pageBreakBefore w:val="0"/>
              <w:widowControl w:val="0"/>
              <w:kinsoku/>
              <w:wordWrap/>
              <w:overflowPunct/>
              <w:topLinePunct w:val="0"/>
              <w:autoSpaceDE w:val="0"/>
              <w:autoSpaceDN w:val="0"/>
              <w:bidi w:val="0"/>
              <w:adjustRightInd w:val="0"/>
              <w:snapToGrid/>
              <w:spacing w:beforeAutospacing="0" w:afterAutospacing="0" w:line="240" w:lineRule="auto"/>
              <w:jc w:val="center"/>
              <w:textAlignment w:val="auto"/>
              <w:rPr>
                <w:rFonts w:hint="eastAsia" w:ascii="宋体" w:hAnsi="宋体" w:eastAsia="宋体" w:cs="宋体"/>
                <w:i w:val="0"/>
                <w:iCs w:val="0"/>
                <w:color w:val="auto"/>
                <w:sz w:val="21"/>
                <w:szCs w:val="21"/>
                <w:highlight w:val="none"/>
                <w:lang w:eastAsia="zh-CN"/>
              </w:rPr>
            </w:pPr>
          </w:p>
        </w:tc>
        <w:tc>
          <w:tcPr>
            <w:tcW w:w="766" w:type="dxa"/>
            <w:noWrap w:val="0"/>
            <w:vAlign w:val="center"/>
          </w:tcPr>
          <w:p w14:paraId="22CD7B8B">
            <w:pPr>
              <w:keepNext w:val="0"/>
              <w:keepLines w:val="0"/>
              <w:pageBreakBefore w:val="0"/>
              <w:widowControl w:val="0"/>
              <w:kinsoku/>
              <w:wordWrap/>
              <w:overflowPunct/>
              <w:topLinePunct w:val="0"/>
              <w:autoSpaceDE w:val="0"/>
              <w:autoSpaceDN w:val="0"/>
              <w:bidi w:val="0"/>
              <w:adjustRightInd w:val="0"/>
              <w:snapToGrid/>
              <w:spacing w:beforeAutospacing="0" w:afterAutospacing="0" w:line="240" w:lineRule="auto"/>
              <w:jc w:val="center"/>
              <w:textAlignment w:val="auto"/>
              <w:rPr>
                <w:rFonts w:hint="eastAsia" w:ascii="宋体" w:hAnsi="宋体" w:eastAsia="宋体" w:cs="宋体"/>
                <w:i w:val="0"/>
                <w:iCs w:val="0"/>
                <w:color w:val="auto"/>
                <w:sz w:val="21"/>
                <w:szCs w:val="21"/>
                <w:highlight w:val="none"/>
                <w:lang w:eastAsia="zh-CN"/>
              </w:rPr>
            </w:pPr>
          </w:p>
        </w:tc>
      </w:tr>
      <w:tr w14:paraId="471BB1D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44" w:hRule="atLeast"/>
          <w:jc w:val="center"/>
        </w:trPr>
        <w:tc>
          <w:tcPr>
            <w:tcW w:w="1158" w:type="dxa"/>
            <w:vMerge w:val="continue"/>
            <w:noWrap w:val="0"/>
            <w:vAlign w:val="center"/>
          </w:tcPr>
          <w:p w14:paraId="2BCAA443">
            <w:pPr>
              <w:keepNext w:val="0"/>
              <w:keepLines w:val="0"/>
              <w:pageBreakBefore w:val="0"/>
              <w:widowControl w:val="0"/>
              <w:kinsoku/>
              <w:wordWrap/>
              <w:overflowPunct/>
              <w:topLinePunct w:val="0"/>
              <w:autoSpaceDE w:val="0"/>
              <w:autoSpaceDN w:val="0"/>
              <w:bidi w:val="0"/>
              <w:adjustRightInd w:val="0"/>
              <w:snapToGrid/>
              <w:spacing w:beforeAutospacing="0" w:afterAutospacing="0" w:line="240" w:lineRule="auto"/>
              <w:jc w:val="center"/>
              <w:textAlignment w:val="auto"/>
              <w:rPr>
                <w:rFonts w:hint="eastAsia" w:ascii="宋体" w:hAnsi="宋体" w:eastAsia="宋体" w:cs="宋体"/>
                <w:i w:val="0"/>
                <w:iCs w:val="0"/>
                <w:color w:val="auto"/>
                <w:sz w:val="21"/>
                <w:szCs w:val="21"/>
                <w:highlight w:val="none"/>
                <w:lang w:eastAsia="zh-CN"/>
              </w:rPr>
            </w:pPr>
          </w:p>
        </w:tc>
        <w:tc>
          <w:tcPr>
            <w:tcW w:w="1693" w:type="dxa"/>
            <w:noWrap w:val="0"/>
            <w:vAlign w:val="center"/>
          </w:tcPr>
          <w:p w14:paraId="1357227E">
            <w:pPr>
              <w:keepNext w:val="0"/>
              <w:keepLines w:val="0"/>
              <w:pageBreakBefore w:val="0"/>
              <w:widowControl w:val="0"/>
              <w:kinsoku/>
              <w:wordWrap/>
              <w:overflowPunct/>
              <w:topLinePunct w:val="0"/>
              <w:autoSpaceDE w:val="0"/>
              <w:autoSpaceDN w:val="0"/>
              <w:bidi w:val="0"/>
              <w:adjustRightInd w:val="0"/>
              <w:snapToGrid/>
              <w:spacing w:beforeAutospacing="0" w:afterAutospacing="0" w:line="240" w:lineRule="auto"/>
              <w:jc w:val="center"/>
              <w:textAlignment w:val="auto"/>
              <w:rPr>
                <w:rFonts w:hint="eastAsia" w:ascii="宋体" w:hAnsi="宋体" w:eastAsia="宋体" w:cs="宋体"/>
                <w:i w:val="0"/>
                <w:iCs w:val="0"/>
                <w:color w:val="auto"/>
                <w:sz w:val="21"/>
                <w:szCs w:val="21"/>
                <w:highlight w:val="none"/>
                <w:lang w:eastAsia="zh-CN"/>
              </w:rPr>
            </w:pPr>
            <w:r>
              <w:rPr>
                <w:rFonts w:hint="eastAsia" w:ascii="宋体" w:hAnsi="宋体" w:eastAsia="宋体" w:cs="宋体"/>
                <w:i w:val="0"/>
                <w:iCs w:val="0"/>
                <w:color w:val="auto"/>
                <w:sz w:val="21"/>
                <w:szCs w:val="21"/>
                <w:highlight w:val="none"/>
                <w:lang w:eastAsia="zh-CN"/>
              </w:rPr>
              <w:t>其他：</w:t>
            </w:r>
          </w:p>
        </w:tc>
        <w:tc>
          <w:tcPr>
            <w:tcW w:w="2244" w:type="dxa"/>
            <w:noWrap w:val="0"/>
            <w:vAlign w:val="center"/>
          </w:tcPr>
          <w:p w14:paraId="7A87E336">
            <w:pPr>
              <w:keepNext w:val="0"/>
              <w:keepLines w:val="0"/>
              <w:pageBreakBefore w:val="0"/>
              <w:widowControl w:val="0"/>
              <w:kinsoku/>
              <w:wordWrap/>
              <w:overflowPunct/>
              <w:topLinePunct w:val="0"/>
              <w:autoSpaceDE w:val="0"/>
              <w:autoSpaceDN w:val="0"/>
              <w:bidi w:val="0"/>
              <w:adjustRightInd w:val="0"/>
              <w:snapToGrid/>
              <w:spacing w:beforeAutospacing="0" w:afterAutospacing="0" w:line="240" w:lineRule="auto"/>
              <w:jc w:val="center"/>
              <w:textAlignment w:val="auto"/>
              <w:rPr>
                <w:rFonts w:hint="eastAsia" w:ascii="宋体" w:hAnsi="宋体" w:eastAsia="宋体" w:cs="宋体"/>
                <w:i w:val="0"/>
                <w:iCs w:val="0"/>
                <w:color w:val="auto"/>
                <w:sz w:val="21"/>
                <w:szCs w:val="21"/>
                <w:highlight w:val="none"/>
                <w:lang w:eastAsia="zh-CN"/>
              </w:rPr>
            </w:pPr>
          </w:p>
        </w:tc>
        <w:tc>
          <w:tcPr>
            <w:tcW w:w="1173" w:type="dxa"/>
            <w:noWrap w:val="0"/>
            <w:vAlign w:val="center"/>
          </w:tcPr>
          <w:p w14:paraId="547063F0">
            <w:pPr>
              <w:keepNext w:val="0"/>
              <w:keepLines w:val="0"/>
              <w:pageBreakBefore w:val="0"/>
              <w:widowControl w:val="0"/>
              <w:kinsoku/>
              <w:wordWrap/>
              <w:overflowPunct/>
              <w:topLinePunct w:val="0"/>
              <w:autoSpaceDE w:val="0"/>
              <w:autoSpaceDN w:val="0"/>
              <w:bidi w:val="0"/>
              <w:adjustRightInd w:val="0"/>
              <w:snapToGrid/>
              <w:spacing w:beforeAutospacing="0" w:afterAutospacing="0" w:line="240" w:lineRule="auto"/>
              <w:jc w:val="center"/>
              <w:textAlignment w:val="auto"/>
              <w:rPr>
                <w:rFonts w:hint="eastAsia" w:ascii="宋体" w:hAnsi="宋体" w:eastAsia="宋体" w:cs="宋体"/>
                <w:i w:val="0"/>
                <w:iCs w:val="0"/>
                <w:color w:val="auto"/>
                <w:sz w:val="21"/>
                <w:szCs w:val="21"/>
                <w:highlight w:val="none"/>
                <w:lang w:eastAsia="zh-CN"/>
              </w:rPr>
            </w:pPr>
          </w:p>
        </w:tc>
        <w:tc>
          <w:tcPr>
            <w:tcW w:w="1676" w:type="dxa"/>
            <w:noWrap w:val="0"/>
            <w:vAlign w:val="center"/>
          </w:tcPr>
          <w:p w14:paraId="0D8657BD">
            <w:pPr>
              <w:keepNext w:val="0"/>
              <w:keepLines w:val="0"/>
              <w:pageBreakBefore w:val="0"/>
              <w:widowControl w:val="0"/>
              <w:kinsoku/>
              <w:wordWrap/>
              <w:overflowPunct/>
              <w:topLinePunct w:val="0"/>
              <w:autoSpaceDE w:val="0"/>
              <w:autoSpaceDN w:val="0"/>
              <w:bidi w:val="0"/>
              <w:adjustRightInd w:val="0"/>
              <w:snapToGrid/>
              <w:spacing w:beforeAutospacing="0" w:afterAutospacing="0" w:line="240" w:lineRule="auto"/>
              <w:jc w:val="center"/>
              <w:textAlignment w:val="auto"/>
              <w:rPr>
                <w:rFonts w:hint="eastAsia" w:ascii="宋体" w:hAnsi="宋体" w:eastAsia="宋体" w:cs="宋体"/>
                <w:i w:val="0"/>
                <w:iCs w:val="0"/>
                <w:color w:val="auto"/>
                <w:sz w:val="21"/>
                <w:szCs w:val="21"/>
                <w:highlight w:val="none"/>
                <w:lang w:eastAsia="zh-CN"/>
              </w:rPr>
            </w:pPr>
          </w:p>
        </w:tc>
        <w:tc>
          <w:tcPr>
            <w:tcW w:w="1227" w:type="dxa"/>
            <w:noWrap w:val="0"/>
            <w:vAlign w:val="center"/>
          </w:tcPr>
          <w:p w14:paraId="19FA1AA4">
            <w:pPr>
              <w:keepNext w:val="0"/>
              <w:keepLines w:val="0"/>
              <w:pageBreakBefore w:val="0"/>
              <w:widowControl w:val="0"/>
              <w:kinsoku/>
              <w:wordWrap/>
              <w:overflowPunct/>
              <w:topLinePunct w:val="0"/>
              <w:autoSpaceDE w:val="0"/>
              <w:autoSpaceDN w:val="0"/>
              <w:bidi w:val="0"/>
              <w:adjustRightInd w:val="0"/>
              <w:snapToGrid/>
              <w:spacing w:beforeAutospacing="0" w:afterAutospacing="0" w:line="240" w:lineRule="auto"/>
              <w:jc w:val="center"/>
              <w:textAlignment w:val="auto"/>
              <w:rPr>
                <w:rFonts w:hint="eastAsia" w:ascii="宋体" w:hAnsi="宋体" w:eastAsia="宋体" w:cs="宋体"/>
                <w:i w:val="0"/>
                <w:iCs w:val="0"/>
                <w:color w:val="auto"/>
                <w:sz w:val="21"/>
                <w:szCs w:val="21"/>
                <w:highlight w:val="none"/>
                <w:lang w:eastAsia="zh-CN"/>
              </w:rPr>
            </w:pPr>
          </w:p>
        </w:tc>
        <w:tc>
          <w:tcPr>
            <w:tcW w:w="766" w:type="dxa"/>
            <w:noWrap w:val="0"/>
            <w:vAlign w:val="center"/>
          </w:tcPr>
          <w:p w14:paraId="51AA2BCB">
            <w:pPr>
              <w:keepNext w:val="0"/>
              <w:keepLines w:val="0"/>
              <w:pageBreakBefore w:val="0"/>
              <w:widowControl w:val="0"/>
              <w:kinsoku/>
              <w:wordWrap/>
              <w:overflowPunct/>
              <w:topLinePunct w:val="0"/>
              <w:autoSpaceDE w:val="0"/>
              <w:autoSpaceDN w:val="0"/>
              <w:bidi w:val="0"/>
              <w:adjustRightInd w:val="0"/>
              <w:snapToGrid/>
              <w:spacing w:beforeAutospacing="0" w:afterAutospacing="0" w:line="240" w:lineRule="auto"/>
              <w:jc w:val="center"/>
              <w:textAlignment w:val="auto"/>
              <w:rPr>
                <w:rFonts w:hint="eastAsia" w:ascii="宋体" w:hAnsi="宋体" w:eastAsia="宋体" w:cs="宋体"/>
                <w:i w:val="0"/>
                <w:iCs w:val="0"/>
                <w:color w:val="auto"/>
                <w:sz w:val="21"/>
                <w:szCs w:val="21"/>
                <w:highlight w:val="none"/>
                <w:lang w:eastAsia="zh-CN"/>
              </w:rPr>
            </w:pPr>
          </w:p>
        </w:tc>
      </w:tr>
      <w:tr w14:paraId="69D908F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012" w:hRule="atLeast"/>
          <w:jc w:val="center"/>
        </w:trPr>
        <w:tc>
          <w:tcPr>
            <w:tcW w:w="1158" w:type="dxa"/>
            <w:vMerge w:val="restart"/>
            <w:noWrap w:val="0"/>
            <w:vAlign w:val="center"/>
          </w:tcPr>
          <w:p w14:paraId="3E92F0B8">
            <w:pPr>
              <w:keepNext w:val="0"/>
              <w:keepLines w:val="0"/>
              <w:pageBreakBefore w:val="0"/>
              <w:widowControl w:val="0"/>
              <w:kinsoku/>
              <w:wordWrap/>
              <w:overflowPunct/>
              <w:topLinePunct w:val="0"/>
              <w:autoSpaceDE w:val="0"/>
              <w:autoSpaceDN w:val="0"/>
              <w:bidi w:val="0"/>
              <w:adjustRightInd w:val="0"/>
              <w:snapToGrid/>
              <w:spacing w:beforeAutospacing="0" w:afterAutospacing="0" w:line="240" w:lineRule="auto"/>
              <w:jc w:val="center"/>
              <w:textAlignment w:val="auto"/>
              <w:rPr>
                <w:rFonts w:hint="eastAsia" w:ascii="宋体" w:hAnsi="宋体" w:eastAsia="宋体" w:cs="宋体"/>
                <w:i w:val="0"/>
                <w:iCs w:val="0"/>
                <w:color w:val="auto"/>
                <w:sz w:val="21"/>
                <w:szCs w:val="21"/>
                <w:highlight w:val="none"/>
                <w:lang w:eastAsia="zh-CN"/>
              </w:rPr>
            </w:pPr>
            <w:r>
              <w:rPr>
                <w:rFonts w:hint="eastAsia" w:ascii="宋体" w:hAnsi="宋体" w:eastAsia="宋体" w:cs="宋体"/>
                <w:i w:val="0"/>
                <w:iCs w:val="0"/>
                <w:color w:val="auto"/>
                <w:sz w:val="21"/>
                <w:szCs w:val="21"/>
                <w:highlight w:val="none"/>
                <w:lang w:eastAsia="zh-CN"/>
              </w:rPr>
              <w:t>发承包</w:t>
            </w:r>
          </w:p>
          <w:p w14:paraId="22E8B703">
            <w:pPr>
              <w:keepNext w:val="0"/>
              <w:keepLines w:val="0"/>
              <w:pageBreakBefore w:val="0"/>
              <w:widowControl w:val="0"/>
              <w:kinsoku/>
              <w:wordWrap/>
              <w:overflowPunct/>
              <w:topLinePunct w:val="0"/>
              <w:autoSpaceDE w:val="0"/>
              <w:autoSpaceDN w:val="0"/>
              <w:bidi w:val="0"/>
              <w:adjustRightInd w:val="0"/>
              <w:snapToGrid/>
              <w:spacing w:beforeAutospacing="0" w:afterAutospacing="0" w:line="240" w:lineRule="auto"/>
              <w:jc w:val="center"/>
              <w:textAlignment w:val="auto"/>
              <w:rPr>
                <w:rFonts w:hint="eastAsia" w:ascii="宋体" w:hAnsi="宋体" w:eastAsia="宋体" w:cs="宋体"/>
                <w:i w:val="0"/>
                <w:iCs w:val="0"/>
                <w:color w:val="auto"/>
                <w:sz w:val="21"/>
                <w:szCs w:val="21"/>
                <w:highlight w:val="none"/>
                <w:lang w:eastAsia="zh-CN"/>
              </w:rPr>
            </w:pPr>
            <w:r>
              <w:rPr>
                <w:rFonts w:hint="eastAsia" w:ascii="宋体" w:hAnsi="宋体" w:eastAsia="宋体" w:cs="宋体"/>
                <w:i w:val="0"/>
                <w:iCs w:val="0"/>
                <w:color w:val="auto"/>
                <w:sz w:val="21"/>
                <w:szCs w:val="21"/>
                <w:highlight w:val="none"/>
                <w:lang w:eastAsia="zh-CN"/>
              </w:rPr>
              <w:t>阶段</w:t>
            </w:r>
          </w:p>
        </w:tc>
        <w:tc>
          <w:tcPr>
            <w:tcW w:w="1693" w:type="dxa"/>
            <w:noWrap w:val="0"/>
            <w:vAlign w:val="center"/>
          </w:tcPr>
          <w:p w14:paraId="16D889EC">
            <w:pPr>
              <w:keepNext w:val="0"/>
              <w:keepLines w:val="0"/>
              <w:pageBreakBefore w:val="0"/>
              <w:widowControl w:val="0"/>
              <w:kinsoku/>
              <w:wordWrap/>
              <w:overflowPunct/>
              <w:topLinePunct w:val="0"/>
              <w:autoSpaceDE w:val="0"/>
              <w:autoSpaceDN w:val="0"/>
              <w:bidi w:val="0"/>
              <w:adjustRightInd w:val="0"/>
              <w:snapToGrid/>
              <w:spacing w:beforeAutospacing="0" w:afterAutospacing="0" w:line="240" w:lineRule="auto"/>
              <w:jc w:val="center"/>
              <w:textAlignment w:val="auto"/>
              <w:rPr>
                <w:rFonts w:hint="eastAsia" w:ascii="宋体" w:hAnsi="宋体" w:eastAsia="宋体" w:cs="宋体"/>
                <w:i w:val="0"/>
                <w:iCs w:val="0"/>
                <w:color w:val="auto"/>
                <w:sz w:val="21"/>
                <w:szCs w:val="21"/>
                <w:highlight w:val="none"/>
                <w:lang w:eastAsia="zh-CN"/>
              </w:rPr>
            </w:pPr>
            <w:r>
              <w:rPr>
                <w:rFonts w:hint="eastAsia" w:ascii="宋体" w:hAnsi="宋体" w:eastAsia="宋体" w:cs="宋体"/>
                <w:i w:val="0"/>
                <w:iCs w:val="0"/>
                <w:color w:val="auto"/>
                <w:sz w:val="21"/>
                <w:szCs w:val="21"/>
                <w:highlight w:val="none"/>
                <w:lang w:eastAsia="zh-CN"/>
              </w:rPr>
              <w:t>工程量清单</w:t>
            </w:r>
          </w:p>
        </w:tc>
        <w:tc>
          <w:tcPr>
            <w:tcW w:w="2244" w:type="dxa"/>
            <w:noWrap w:val="0"/>
            <w:vAlign w:val="center"/>
          </w:tcPr>
          <w:p w14:paraId="61AF978B">
            <w:pPr>
              <w:keepNext w:val="0"/>
              <w:keepLines w:val="0"/>
              <w:pageBreakBefore w:val="0"/>
              <w:widowControl w:val="0"/>
              <w:kinsoku/>
              <w:wordWrap/>
              <w:overflowPunct/>
              <w:topLinePunct w:val="0"/>
              <w:autoSpaceDE w:val="0"/>
              <w:autoSpaceDN w:val="0"/>
              <w:bidi w:val="0"/>
              <w:adjustRightInd w:val="0"/>
              <w:snapToGrid/>
              <w:spacing w:beforeAutospacing="0" w:afterAutospacing="0" w:line="240" w:lineRule="auto"/>
              <w:jc w:val="center"/>
              <w:textAlignment w:val="auto"/>
              <w:rPr>
                <w:rFonts w:hint="eastAsia" w:ascii="宋体" w:hAnsi="宋体" w:eastAsia="宋体" w:cs="宋体"/>
                <w:i w:val="0"/>
                <w:iCs w:val="0"/>
                <w:color w:val="auto"/>
                <w:sz w:val="21"/>
                <w:szCs w:val="21"/>
                <w:highlight w:val="none"/>
                <w:lang w:eastAsia="zh-CN"/>
              </w:rPr>
            </w:pPr>
            <w:r>
              <w:rPr>
                <w:rFonts w:hint="eastAsia" w:ascii="宋体" w:hAnsi="宋体" w:eastAsia="宋体" w:cs="宋体"/>
                <w:i w:val="0"/>
                <w:iCs w:val="0"/>
                <w:color w:val="auto"/>
                <w:sz w:val="21"/>
                <w:szCs w:val="21"/>
                <w:highlight w:val="none"/>
              </w:rPr>
              <w:sym w:font="Wingdings" w:char="00A8"/>
            </w:r>
            <w:r>
              <w:rPr>
                <w:rFonts w:hint="eastAsia" w:ascii="宋体" w:hAnsi="宋体" w:eastAsia="宋体" w:cs="宋体"/>
                <w:i w:val="0"/>
                <w:iCs w:val="0"/>
                <w:color w:val="auto"/>
                <w:sz w:val="21"/>
                <w:szCs w:val="21"/>
                <w:highlight w:val="none"/>
                <w:lang w:eastAsia="zh-CN"/>
              </w:rPr>
              <w:t>编制□审核□调整</w:t>
            </w:r>
          </w:p>
        </w:tc>
        <w:tc>
          <w:tcPr>
            <w:tcW w:w="1173" w:type="dxa"/>
            <w:noWrap w:val="0"/>
            <w:vAlign w:val="center"/>
          </w:tcPr>
          <w:p w14:paraId="76367310">
            <w:pPr>
              <w:keepNext w:val="0"/>
              <w:keepLines w:val="0"/>
              <w:pageBreakBefore w:val="0"/>
              <w:widowControl w:val="0"/>
              <w:kinsoku/>
              <w:wordWrap/>
              <w:overflowPunct/>
              <w:topLinePunct w:val="0"/>
              <w:autoSpaceDE w:val="0"/>
              <w:autoSpaceDN w:val="0"/>
              <w:bidi w:val="0"/>
              <w:adjustRightInd w:val="0"/>
              <w:snapToGrid/>
              <w:spacing w:beforeAutospacing="0" w:afterAutospacing="0" w:line="240" w:lineRule="auto"/>
              <w:jc w:val="center"/>
              <w:textAlignment w:val="auto"/>
              <w:rPr>
                <w:rFonts w:hint="eastAsia" w:ascii="宋体" w:hAnsi="宋体" w:eastAsia="宋体" w:cs="宋体"/>
                <w:i w:val="0"/>
                <w:iCs w:val="0"/>
                <w:color w:val="auto"/>
                <w:sz w:val="21"/>
                <w:szCs w:val="21"/>
                <w:highlight w:val="none"/>
                <w:lang w:eastAsia="zh-CN"/>
              </w:rPr>
            </w:pPr>
          </w:p>
        </w:tc>
        <w:tc>
          <w:tcPr>
            <w:tcW w:w="1676" w:type="dxa"/>
            <w:noWrap w:val="0"/>
            <w:vAlign w:val="center"/>
          </w:tcPr>
          <w:p w14:paraId="0F5F18F3">
            <w:pPr>
              <w:keepNext w:val="0"/>
              <w:keepLines w:val="0"/>
              <w:pageBreakBefore w:val="0"/>
              <w:widowControl w:val="0"/>
              <w:kinsoku/>
              <w:wordWrap/>
              <w:overflowPunct/>
              <w:topLinePunct w:val="0"/>
              <w:autoSpaceDE w:val="0"/>
              <w:autoSpaceDN w:val="0"/>
              <w:bidi w:val="0"/>
              <w:adjustRightInd w:val="0"/>
              <w:snapToGrid/>
              <w:spacing w:beforeAutospacing="0" w:afterAutospacing="0" w:line="240" w:lineRule="auto"/>
              <w:jc w:val="center"/>
              <w:textAlignment w:val="auto"/>
              <w:rPr>
                <w:rFonts w:hint="eastAsia" w:ascii="宋体" w:hAnsi="宋体" w:eastAsia="宋体" w:cs="宋体"/>
                <w:i w:val="0"/>
                <w:iCs w:val="0"/>
                <w:color w:val="auto"/>
                <w:sz w:val="21"/>
                <w:szCs w:val="21"/>
                <w:highlight w:val="none"/>
                <w:lang w:eastAsia="zh-CN"/>
              </w:rPr>
            </w:pPr>
          </w:p>
        </w:tc>
        <w:tc>
          <w:tcPr>
            <w:tcW w:w="1227" w:type="dxa"/>
            <w:noWrap w:val="0"/>
            <w:vAlign w:val="center"/>
          </w:tcPr>
          <w:p w14:paraId="4A955F4E">
            <w:pPr>
              <w:keepNext w:val="0"/>
              <w:keepLines w:val="0"/>
              <w:pageBreakBefore w:val="0"/>
              <w:widowControl w:val="0"/>
              <w:kinsoku/>
              <w:wordWrap/>
              <w:overflowPunct/>
              <w:topLinePunct w:val="0"/>
              <w:autoSpaceDE w:val="0"/>
              <w:autoSpaceDN w:val="0"/>
              <w:bidi w:val="0"/>
              <w:adjustRightInd w:val="0"/>
              <w:snapToGrid/>
              <w:spacing w:beforeAutospacing="0" w:afterAutospacing="0" w:line="240" w:lineRule="auto"/>
              <w:jc w:val="center"/>
              <w:textAlignment w:val="auto"/>
              <w:rPr>
                <w:rFonts w:hint="eastAsia" w:ascii="宋体" w:hAnsi="宋体" w:eastAsia="宋体" w:cs="宋体"/>
                <w:i w:val="0"/>
                <w:iCs w:val="0"/>
                <w:color w:val="auto"/>
                <w:sz w:val="21"/>
                <w:szCs w:val="21"/>
                <w:highlight w:val="none"/>
                <w:lang w:eastAsia="zh-CN"/>
              </w:rPr>
            </w:pPr>
          </w:p>
        </w:tc>
        <w:tc>
          <w:tcPr>
            <w:tcW w:w="766" w:type="dxa"/>
            <w:noWrap w:val="0"/>
            <w:vAlign w:val="center"/>
          </w:tcPr>
          <w:p w14:paraId="1589076A">
            <w:pPr>
              <w:keepNext w:val="0"/>
              <w:keepLines w:val="0"/>
              <w:pageBreakBefore w:val="0"/>
              <w:widowControl w:val="0"/>
              <w:kinsoku/>
              <w:wordWrap/>
              <w:overflowPunct/>
              <w:topLinePunct w:val="0"/>
              <w:autoSpaceDE w:val="0"/>
              <w:autoSpaceDN w:val="0"/>
              <w:bidi w:val="0"/>
              <w:adjustRightInd w:val="0"/>
              <w:snapToGrid/>
              <w:spacing w:beforeAutospacing="0" w:afterAutospacing="0" w:line="240" w:lineRule="auto"/>
              <w:jc w:val="center"/>
              <w:textAlignment w:val="auto"/>
              <w:rPr>
                <w:rFonts w:hint="eastAsia" w:ascii="宋体" w:hAnsi="宋体" w:eastAsia="宋体" w:cs="宋体"/>
                <w:i w:val="0"/>
                <w:iCs w:val="0"/>
                <w:color w:val="auto"/>
                <w:sz w:val="21"/>
                <w:szCs w:val="21"/>
                <w:highlight w:val="none"/>
                <w:lang w:eastAsia="zh-CN"/>
              </w:rPr>
            </w:pPr>
          </w:p>
        </w:tc>
      </w:tr>
      <w:tr w14:paraId="53B83E8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44" w:hRule="atLeast"/>
          <w:jc w:val="center"/>
        </w:trPr>
        <w:tc>
          <w:tcPr>
            <w:tcW w:w="1158" w:type="dxa"/>
            <w:vMerge w:val="continue"/>
            <w:noWrap w:val="0"/>
            <w:vAlign w:val="center"/>
          </w:tcPr>
          <w:p w14:paraId="50DD930A">
            <w:pPr>
              <w:keepNext w:val="0"/>
              <w:keepLines w:val="0"/>
              <w:pageBreakBefore w:val="0"/>
              <w:widowControl w:val="0"/>
              <w:kinsoku/>
              <w:wordWrap/>
              <w:overflowPunct/>
              <w:topLinePunct w:val="0"/>
              <w:autoSpaceDE w:val="0"/>
              <w:autoSpaceDN w:val="0"/>
              <w:bidi w:val="0"/>
              <w:adjustRightInd w:val="0"/>
              <w:snapToGrid/>
              <w:spacing w:beforeAutospacing="0" w:afterAutospacing="0" w:line="240" w:lineRule="auto"/>
              <w:jc w:val="center"/>
              <w:textAlignment w:val="auto"/>
              <w:rPr>
                <w:rFonts w:hint="eastAsia" w:ascii="宋体" w:hAnsi="宋体" w:eastAsia="宋体" w:cs="宋体"/>
                <w:i w:val="0"/>
                <w:iCs w:val="0"/>
                <w:color w:val="auto"/>
                <w:sz w:val="21"/>
                <w:szCs w:val="21"/>
                <w:highlight w:val="none"/>
                <w:lang w:eastAsia="zh-CN"/>
              </w:rPr>
            </w:pPr>
          </w:p>
        </w:tc>
        <w:tc>
          <w:tcPr>
            <w:tcW w:w="1693" w:type="dxa"/>
            <w:noWrap w:val="0"/>
            <w:vAlign w:val="center"/>
          </w:tcPr>
          <w:p w14:paraId="5206418F">
            <w:pPr>
              <w:keepNext w:val="0"/>
              <w:keepLines w:val="0"/>
              <w:pageBreakBefore w:val="0"/>
              <w:widowControl w:val="0"/>
              <w:kinsoku/>
              <w:wordWrap/>
              <w:overflowPunct/>
              <w:topLinePunct w:val="0"/>
              <w:autoSpaceDE w:val="0"/>
              <w:autoSpaceDN w:val="0"/>
              <w:bidi w:val="0"/>
              <w:adjustRightInd w:val="0"/>
              <w:snapToGrid/>
              <w:spacing w:beforeAutospacing="0" w:afterAutospacing="0" w:line="240" w:lineRule="auto"/>
              <w:jc w:val="center"/>
              <w:textAlignment w:val="auto"/>
              <w:rPr>
                <w:rFonts w:hint="eastAsia" w:ascii="宋体" w:hAnsi="宋体" w:eastAsia="宋体" w:cs="宋体"/>
                <w:i w:val="0"/>
                <w:iCs w:val="0"/>
                <w:color w:val="auto"/>
                <w:sz w:val="21"/>
                <w:szCs w:val="21"/>
                <w:highlight w:val="none"/>
                <w:lang w:eastAsia="zh-CN"/>
              </w:rPr>
            </w:pPr>
            <w:r>
              <w:rPr>
                <w:rFonts w:hint="eastAsia" w:ascii="宋体" w:hAnsi="宋体" w:eastAsia="宋体" w:cs="宋体"/>
                <w:i w:val="0"/>
                <w:iCs w:val="0"/>
                <w:color w:val="auto"/>
                <w:sz w:val="21"/>
                <w:szCs w:val="21"/>
                <w:highlight w:val="none"/>
                <w:lang w:eastAsia="zh-CN"/>
              </w:rPr>
              <w:t>最高投标限价</w:t>
            </w:r>
          </w:p>
        </w:tc>
        <w:tc>
          <w:tcPr>
            <w:tcW w:w="2244" w:type="dxa"/>
            <w:noWrap w:val="0"/>
            <w:vAlign w:val="center"/>
          </w:tcPr>
          <w:p w14:paraId="449ADF37">
            <w:pPr>
              <w:keepNext w:val="0"/>
              <w:keepLines w:val="0"/>
              <w:pageBreakBefore w:val="0"/>
              <w:widowControl w:val="0"/>
              <w:kinsoku/>
              <w:wordWrap/>
              <w:overflowPunct/>
              <w:topLinePunct w:val="0"/>
              <w:autoSpaceDE w:val="0"/>
              <w:autoSpaceDN w:val="0"/>
              <w:bidi w:val="0"/>
              <w:adjustRightInd w:val="0"/>
              <w:snapToGrid/>
              <w:spacing w:beforeAutospacing="0" w:afterAutospacing="0" w:line="240" w:lineRule="auto"/>
              <w:jc w:val="center"/>
              <w:textAlignment w:val="auto"/>
              <w:rPr>
                <w:rFonts w:hint="eastAsia" w:ascii="宋体" w:hAnsi="宋体" w:eastAsia="宋体" w:cs="宋体"/>
                <w:i w:val="0"/>
                <w:iCs w:val="0"/>
                <w:color w:val="auto"/>
                <w:sz w:val="21"/>
                <w:szCs w:val="21"/>
                <w:highlight w:val="none"/>
                <w:lang w:eastAsia="zh-CN"/>
              </w:rPr>
            </w:pPr>
            <w:r>
              <w:rPr>
                <w:rFonts w:hint="eastAsia" w:ascii="宋体" w:hAnsi="宋体" w:eastAsia="宋体" w:cs="宋体"/>
                <w:i w:val="0"/>
                <w:iCs w:val="0"/>
                <w:color w:val="auto"/>
                <w:sz w:val="21"/>
                <w:szCs w:val="21"/>
                <w:highlight w:val="none"/>
              </w:rPr>
              <w:sym w:font="Wingdings" w:char="00A8"/>
            </w:r>
            <w:r>
              <w:rPr>
                <w:rFonts w:hint="eastAsia" w:ascii="宋体" w:hAnsi="宋体" w:eastAsia="宋体" w:cs="宋体"/>
                <w:i w:val="0"/>
                <w:iCs w:val="0"/>
                <w:color w:val="auto"/>
                <w:sz w:val="21"/>
                <w:szCs w:val="21"/>
                <w:highlight w:val="none"/>
                <w:lang w:eastAsia="zh-CN"/>
              </w:rPr>
              <w:t>编制□审核□调整</w:t>
            </w:r>
          </w:p>
        </w:tc>
        <w:tc>
          <w:tcPr>
            <w:tcW w:w="1173" w:type="dxa"/>
            <w:noWrap w:val="0"/>
            <w:vAlign w:val="center"/>
          </w:tcPr>
          <w:p w14:paraId="107AE4E8">
            <w:pPr>
              <w:keepNext w:val="0"/>
              <w:keepLines w:val="0"/>
              <w:pageBreakBefore w:val="0"/>
              <w:widowControl w:val="0"/>
              <w:kinsoku/>
              <w:wordWrap/>
              <w:overflowPunct/>
              <w:topLinePunct w:val="0"/>
              <w:autoSpaceDE w:val="0"/>
              <w:autoSpaceDN w:val="0"/>
              <w:bidi w:val="0"/>
              <w:adjustRightInd w:val="0"/>
              <w:snapToGrid/>
              <w:spacing w:beforeAutospacing="0" w:afterAutospacing="0" w:line="240" w:lineRule="auto"/>
              <w:jc w:val="center"/>
              <w:textAlignment w:val="auto"/>
              <w:rPr>
                <w:rFonts w:hint="eastAsia" w:ascii="宋体" w:hAnsi="宋体" w:eastAsia="宋体" w:cs="宋体"/>
                <w:i w:val="0"/>
                <w:iCs w:val="0"/>
                <w:color w:val="auto"/>
                <w:sz w:val="21"/>
                <w:szCs w:val="21"/>
                <w:highlight w:val="none"/>
                <w:lang w:eastAsia="zh-CN"/>
              </w:rPr>
            </w:pPr>
          </w:p>
        </w:tc>
        <w:tc>
          <w:tcPr>
            <w:tcW w:w="1676" w:type="dxa"/>
            <w:noWrap w:val="0"/>
            <w:vAlign w:val="center"/>
          </w:tcPr>
          <w:p w14:paraId="662CE051">
            <w:pPr>
              <w:keepNext w:val="0"/>
              <w:keepLines w:val="0"/>
              <w:pageBreakBefore w:val="0"/>
              <w:widowControl w:val="0"/>
              <w:kinsoku/>
              <w:wordWrap/>
              <w:overflowPunct/>
              <w:topLinePunct w:val="0"/>
              <w:autoSpaceDE w:val="0"/>
              <w:autoSpaceDN w:val="0"/>
              <w:bidi w:val="0"/>
              <w:adjustRightInd w:val="0"/>
              <w:snapToGrid/>
              <w:spacing w:beforeAutospacing="0" w:afterAutospacing="0" w:line="240" w:lineRule="auto"/>
              <w:jc w:val="center"/>
              <w:textAlignment w:val="auto"/>
              <w:rPr>
                <w:rFonts w:hint="eastAsia" w:ascii="宋体" w:hAnsi="宋体" w:eastAsia="宋体" w:cs="宋体"/>
                <w:i w:val="0"/>
                <w:iCs w:val="0"/>
                <w:color w:val="auto"/>
                <w:sz w:val="21"/>
                <w:szCs w:val="21"/>
                <w:highlight w:val="none"/>
                <w:lang w:eastAsia="zh-CN"/>
              </w:rPr>
            </w:pPr>
          </w:p>
        </w:tc>
        <w:tc>
          <w:tcPr>
            <w:tcW w:w="1227" w:type="dxa"/>
            <w:noWrap w:val="0"/>
            <w:vAlign w:val="center"/>
          </w:tcPr>
          <w:p w14:paraId="21F65A58">
            <w:pPr>
              <w:keepNext w:val="0"/>
              <w:keepLines w:val="0"/>
              <w:pageBreakBefore w:val="0"/>
              <w:widowControl w:val="0"/>
              <w:kinsoku/>
              <w:wordWrap/>
              <w:overflowPunct/>
              <w:topLinePunct w:val="0"/>
              <w:autoSpaceDE w:val="0"/>
              <w:autoSpaceDN w:val="0"/>
              <w:bidi w:val="0"/>
              <w:adjustRightInd w:val="0"/>
              <w:snapToGrid/>
              <w:spacing w:beforeAutospacing="0" w:afterAutospacing="0" w:line="240" w:lineRule="auto"/>
              <w:jc w:val="center"/>
              <w:textAlignment w:val="auto"/>
              <w:rPr>
                <w:rFonts w:hint="eastAsia" w:ascii="宋体" w:hAnsi="宋体" w:eastAsia="宋体" w:cs="宋体"/>
                <w:i w:val="0"/>
                <w:iCs w:val="0"/>
                <w:color w:val="auto"/>
                <w:sz w:val="21"/>
                <w:szCs w:val="21"/>
                <w:highlight w:val="none"/>
                <w:lang w:eastAsia="zh-CN"/>
              </w:rPr>
            </w:pPr>
          </w:p>
        </w:tc>
        <w:tc>
          <w:tcPr>
            <w:tcW w:w="766" w:type="dxa"/>
            <w:noWrap w:val="0"/>
            <w:vAlign w:val="center"/>
          </w:tcPr>
          <w:p w14:paraId="3AA34F3E">
            <w:pPr>
              <w:keepNext w:val="0"/>
              <w:keepLines w:val="0"/>
              <w:pageBreakBefore w:val="0"/>
              <w:widowControl w:val="0"/>
              <w:kinsoku/>
              <w:wordWrap/>
              <w:overflowPunct/>
              <w:topLinePunct w:val="0"/>
              <w:autoSpaceDE w:val="0"/>
              <w:autoSpaceDN w:val="0"/>
              <w:bidi w:val="0"/>
              <w:adjustRightInd w:val="0"/>
              <w:snapToGrid/>
              <w:spacing w:beforeAutospacing="0" w:afterAutospacing="0" w:line="240" w:lineRule="auto"/>
              <w:jc w:val="center"/>
              <w:textAlignment w:val="auto"/>
              <w:rPr>
                <w:rFonts w:hint="eastAsia" w:ascii="宋体" w:hAnsi="宋体" w:eastAsia="宋体" w:cs="宋体"/>
                <w:i w:val="0"/>
                <w:iCs w:val="0"/>
                <w:color w:val="auto"/>
                <w:sz w:val="21"/>
                <w:szCs w:val="21"/>
                <w:highlight w:val="none"/>
                <w:lang w:eastAsia="zh-CN"/>
              </w:rPr>
            </w:pPr>
          </w:p>
        </w:tc>
      </w:tr>
      <w:tr w14:paraId="5162306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44" w:hRule="atLeast"/>
          <w:jc w:val="center"/>
        </w:trPr>
        <w:tc>
          <w:tcPr>
            <w:tcW w:w="1158" w:type="dxa"/>
            <w:vMerge w:val="continue"/>
            <w:noWrap w:val="0"/>
            <w:vAlign w:val="center"/>
          </w:tcPr>
          <w:p w14:paraId="50C67578">
            <w:pPr>
              <w:keepNext w:val="0"/>
              <w:keepLines w:val="0"/>
              <w:pageBreakBefore w:val="0"/>
              <w:widowControl w:val="0"/>
              <w:kinsoku/>
              <w:wordWrap/>
              <w:overflowPunct/>
              <w:topLinePunct w:val="0"/>
              <w:autoSpaceDE w:val="0"/>
              <w:autoSpaceDN w:val="0"/>
              <w:bidi w:val="0"/>
              <w:adjustRightInd w:val="0"/>
              <w:snapToGrid/>
              <w:spacing w:beforeAutospacing="0" w:afterAutospacing="0" w:line="240" w:lineRule="auto"/>
              <w:jc w:val="center"/>
              <w:textAlignment w:val="auto"/>
              <w:rPr>
                <w:rFonts w:hint="eastAsia" w:ascii="宋体" w:hAnsi="宋体" w:eastAsia="宋体" w:cs="宋体"/>
                <w:i w:val="0"/>
                <w:iCs w:val="0"/>
                <w:color w:val="auto"/>
                <w:sz w:val="21"/>
                <w:szCs w:val="21"/>
                <w:highlight w:val="none"/>
                <w:lang w:eastAsia="zh-CN"/>
              </w:rPr>
            </w:pPr>
          </w:p>
        </w:tc>
        <w:tc>
          <w:tcPr>
            <w:tcW w:w="1693" w:type="dxa"/>
            <w:noWrap w:val="0"/>
            <w:vAlign w:val="center"/>
          </w:tcPr>
          <w:p w14:paraId="77E6FF04">
            <w:pPr>
              <w:keepNext w:val="0"/>
              <w:keepLines w:val="0"/>
              <w:pageBreakBefore w:val="0"/>
              <w:widowControl w:val="0"/>
              <w:kinsoku/>
              <w:wordWrap/>
              <w:overflowPunct/>
              <w:topLinePunct w:val="0"/>
              <w:autoSpaceDE w:val="0"/>
              <w:autoSpaceDN w:val="0"/>
              <w:bidi w:val="0"/>
              <w:adjustRightInd w:val="0"/>
              <w:snapToGrid/>
              <w:spacing w:beforeAutospacing="0" w:afterAutospacing="0" w:line="240" w:lineRule="auto"/>
              <w:jc w:val="center"/>
              <w:textAlignment w:val="auto"/>
              <w:rPr>
                <w:rFonts w:hint="eastAsia" w:ascii="宋体" w:hAnsi="宋体" w:eastAsia="宋体" w:cs="宋体"/>
                <w:i w:val="0"/>
                <w:iCs w:val="0"/>
                <w:color w:val="auto"/>
                <w:sz w:val="21"/>
                <w:szCs w:val="21"/>
                <w:highlight w:val="none"/>
                <w:lang w:eastAsia="zh-CN"/>
              </w:rPr>
            </w:pPr>
            <w:r>
              <w:rPr>
                <w:rFonts w:hint="eastAsia" w:ascii="宋体" w:hAnsi="宋体" w:eastAsia="宋体" w:cs="宋体"/>
                <w:i w:val="0"/>
                <w:iCs w:val="0"/>
                <w:color w:val="auto"/>
                <w:sz w:val="21"/>
                <w:szCs w:val="21"/>
                <w:highlight w:val="none"/>
                <w:lang w:eastAsia="zh-CN"/>
              </w:rPr>
              <w:t>投标报价分析</w:t>
            </w:r>
          </w:p>
        </w:tc>
        <w:tc>
          <w:tcPr>
            <w:tcW w:w="2244" w:type="dxa"/>
            <w:noWrap w:val="0"/>
            <w:vAlign w:val="center"/>
          </w:tcPr>
          <w:p w14:paraId="68325BCF">
            <w:pPr>
              <w:keepNext w:val="0"/>
              <w:keepLines w:val="0"/>
              <w:pageBreakBefore w:val="0"/>
              <w:widowControl w:val="0"/>
              <w:kinsoku/>
              <w:wordWrap/>
              <w:overflowPunct/>
              <w:topLinePunct w:val="0"/>
              <w:autoSpaceDE w:val="0"/>
              <w:autoSpaceDN w:val="0"/>
              <w:bidi w:val="0"/>
              <w:adjustRightInd w:val="0"/>
              <w:snapToGrid/>
              <w:spacing w:beforeAutospacing="0" w:afterAutospacing="0" w:line="240" w:lineRule="auto"/>
              <w:jc w:val="center"/>
              <w:textAlignment w:val="auto"/>
              <w:rPr>
                <w:rFonts w:hint="eastAsia" w:ascii="宋体" w:hAnsi="宋体" w:eastAsia="宋体" w:cs="宋体"/>
                <w:i w:val="0"/>
                <w:iCs w:val="0"/>
                <w:color w:val="auto"/>
                <w:sz w:val="21"/>
                <w:szCs w:val="21"/>
                <w:highlight w:val="none"/>
                <w:lang w:eastAsia="zh-CN"/>
              </w:rPr>
            </w:pPr>
            <w:r>
              <w:rPr>
                <w:rFonts w:hint="eastAsia" w:ascii="宋体" w:hAnsi="宋体" w:eastAsia="宋体" w:cs="宋体"/>
                <w:i w:val="0"/>
                <w:iCs w:val="0"/>
                <w:color w:val="auto"/>
                <w:sz w:val="21"/>
                <w:szCs w:val="21"/>
                <w:highlight w:val="none"/>
                <w:lang w:eastAsia="zh-CN"/>
              </w:rPr>
              <w:t>□编制□审核□调整</w:t>
            </w:r>
          </w:p>
        </w:tc>
        <w:tc>
          <w:tcPr>
            <w:tcW w:w="1173" w:type="dxa"/>
            <w:noWrap w:val="0"/>
            <w:vAlign w:val="center"/>
          </w:tcPr>
          <w:p w14:paraId="65A74432">
            <w:pPr>
              <w:keepNext w:val="0"/>
              <w:keepLines w:val="0"/>
              <w:pageBreakBefore w:val="0"/>
              <w:widowControl w:val="0"/>
              <w:kinsoku/>
              <w:wordWrap/>
              <w:overflowPunct/>
              <w:topLinePunct w:val="0"/>
              <w:autoSpaceDE w:val="0"/>
              <w:autoSpaceDN w:val="0"/>
              <w:bidi w:val="0"/>
              <w:adjustRightInd w:val="0"/>
              <w:snapToGrid/>
              <w:spacing w:beforeAutospacing="0" w:afterAutospacing="0" w:line="240" w:lineRule="auto"/>
              <w:jc w:val="center"/>
              <w:textAlignment w:val="auto"/>
              <w:rPr>
                <w:rFonts w:hint="eastAsia" w:ascii="宋体" w:hAnsi="宋体" w:eastAsia="宋体" w:cs="宋体"/>
                <w:i w:val="0"/>
                <w:iCs w:val="0"/>
                <w:color w:val="auto"/>
                <w:sz w:val="21"/>
                <w:szCs w:val="21"/>
                <w:highlight w:val="none"/>
                <w:lang w:eastAsia="zh-CN"/>
              </w:rPr>
            </w:pPr>
          </w:p>
        </w:tc>
        <w:tc>
          <w:tcPr>
            <w:tcW w:w="1676" w:type="dxa"/>
            <w:noWrap w:val="0"/>
            <w:vAlign w:val="center"/>
          </w:tcPr>
          <w:p w14:paraId="3A32274F">
            <w:pPr>
              <w:keepNext w:val="0"/>
              <w:keepLines w:val="0"/>
              <w:pageBreakBefore w:val="0"/>
              <w:widowControl w:val="0"/>
              <w:kinsoku/>
              <w:wordWrap/>
              <w:overflowPunct/>
              <w:topLinePunct w:val="0"/>
              <w:autoSpaceDE w:val="0"/>
              <w:autoSpaceDN w:val="0"/>
              <w:bidi w:val="0"/>
              <w:adjustRightInd w:val="0"/>
              <w:snapToGrid/>
              <w:spacing w:beforeAutospacing="0" w:afterAutospacing="0" w:line="240" w:lineRule="auto"/>
              <w:jc w:val="center"/>
              <w:textAlignment w:val="auto"/>
              <w:rPr>
                <w:rFonts w:hint="eastAsia" w:ascii="宋体" w:hAnsi="宋体" w:eastAsia="宋体" w:cs="宋体"/>
                <w:i w:val="0"/>
                <w:iCs w:val="0"/>
                <w:color w:val="auto"/>
                <w:sz w:val="21"/>
                <w:szCs w:val="21"/>
                <w:highlight w:val="none"/>
                <w:lang w:eastAsia="zh-CN"/>
              </w:rPr>
            </w:pPr>
          </w:p>
        </w:tc>
        <w:tc>
          <w:tcPr>
            <w:tcW w:w="1227" w:type="dxa"/>
            <w:noWrap w:val="0"/>
            <w:vAlign w:val="center"/>
          </w:tcPr>
          <w:p w14:paraId="7A65511C">
            <w:pPr>
              <w:keepNext w:val="0"/>
              <w:keepLines w:val="0"/>
              <w:pageBreakBefore w:val="0"/>
              <w:widowControl w:val="0"/>
              <w:kinsoku/>
              <w:wordWrap/>
              <w:overflowPunct/>
              <w:topLinePunct w:val="0"/>
              <w:autoSpaceDE w:val="0"/>
              <w:autoSpaceDN w:val="0"/>
              <w:bidi w:val="0"/>
              <w:adjustRightInd w:val="0"/>
              <w:snapToGrid/>
              <w:spacing w:beforeAutospacing="0" w:afterAutospacing="0" w:line="240" w:lineRule="auto"/>
              <w:jc w:val="center"/>
              <w:textAlignment w:val="auto"/>
              <w:rPr>
                <w:rFonts w:hint="eastAsia" w:ascii="宋体" w:hAnsi="宋体" w:eastAsia="宋体" w:cs="宋体"/>
                <w:i w:val="0"/>
                <w:iCs w:val="0"/>
                <w:color w:val="auto"/>
                <w:sz w:val="21"/>
                <w:szCs w:val="21"/>
                <w:highlight w:val="none"/>
                <w:lang w:eastAsia="zh-CN"/>
              </w:rPr>
            </w:pPr>
          </w:p>
        </w:tc>
        <w:tc>
          <w:tcPr>
            <w:tcW w:w="766" w:type="dxa"/>
            <w:noWrap w:val="0"/>
            <w:vAlign w:val="center"/>
          </w:tcPr>
          <w:p w14:paraId="07D7EE59">
            <w:pPr>
              <w:keepNext w:val="0"/>
              <w:keepLines w:val="0"/>
              <w:pageBreakBefore w:val="0"/>
              <w:widowControl w:val="0"/>
              <w:kinsoku/>
              <w:wordWrap/>
              <w:overflowPunct/>
              <w:topLinePunct w:val="0"/>
              <w:autoSpaceDE w:val="0"/>
              <w:autoSpaceDN w:val="0"/>
              <w:bidi w:val="0"/>
              <w:adjustRightInd w:val="0"/>
              <w:snapToGrid/>
              <w:spacing w:beforeAutospacing="0" w:afterAutospacing="0" w:line="240" w:lineRule="auto"/>
              <w:jc w:val="center"/>
              <w:textAlignment w:val="auto"/>
              <w:rPr>
                <w:rFonts w:hint="eastAsia" w:ascii="宋体" w:hAnsi="宋体" w:eastAsia="宋体" w:cs="宋体"/>
                <w:i w:val="0"/>
                <w:iCs w:val="0"/>
                <w:color w:val="auto"/>
                <w:sz w:val="21"/>
                <w:szCs w:val="21"/>
                <w:highlight w:val="none"/>
                <w:lang w:eastAsia="zh-CN"/>
              </w:rPr>
            </w:pPr>
          </w:p>
        </w:tc>
      </w:tr>
      <w:tr w14:paraId="73E389C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0" w:hRule="atLeast"/>
          <w:jc w:val="center"/>
        </w:trPr>
        <w:tc>
          <w:tcPr>
            <w:tcW w:w="1158" w:type="dxa"/>
            <w:vMerge w:val="continue"/>
            <w:noWrap w:val="0"/>
            <w:vAlign w:val="center"/>
          </w:tcPr>
          <w:p w14:paraId="430F7799">
            <w:pPr>
              <w:keepNext w:val="0"/>
              <w:keepLines w:val="0"/>
              <w:pageBreakBefore w:val="0"/>
              <w:widowControl w:val="0"/>
              <w:kinsoku/>
              <w:wordWrap/>
              <w:overflowPunct/>
              <w:topLinePunct w:val="0"/>
              <w:autoSpaceDE w:val="0"/>
              <w:autoSpaceDN w:val="0"/>
              <w:bidi w:val="0"/>
              <w:adjustRightInd w:val="0"/>
              <w:snapToGrid/>
              <w:spacing w:beforeAutospacing="0" w:afterAutospacing="0" w:line="240" w:lineRule="auto"/>
              <w:jc w:val="center"/>
              <w:textAlignment w:val="auto"/>
              <w:rPr>
                <w:rFonts w:hint="eastAsia" w:ascii="宋体" w:hAnsi="宋体" w:eastAsia="宋体" w:cs="宋体"/>
                <w:i w:val="0"/>
                <w:iCs w:val="0"/>
                <w:color w:val="auto"/>
                <w:sz w:val="21"/>
                <w:szCs w:val="21"/>
                <w:highlight w:val="none"/>
                <w:lang w:eastAsia="zh-CN"/>
              </w:rPr>
            </w:pPr>
          </w:p>
        </w:tc>
        <w:tc>
          <w:tcPr>
            <w:tcW w:w="1693" w:type="dxa"/>
            <w:noWrap w:val="0"/>
            <w:vAlign w:val="center"/>
          </w:tcPr>
          <w:p w14:paraId="4AC0D7C7">
            <w:pPr>
              <w:keepNext w:val="0"/>
              <w:keepLines w:val="0"/>
              <w:pageBreakBefore w:val="0"/>
              <w:widowControl w:val="0"/>
              <w:kinsoku/>
              <w:wordWrap/>
              <w:overflowPunct/>
              <w:topLinePunct w:val="0"/>
              <w:autoSpaceDE w:val="0"/>
              <w:autoSpaceDN w:val="0"/>
              <w:bidi w:val="0"/>
              <w:adjustRightInd w:val="0"/>
              <w:snapToGrid/>
              <w:spacing w:beforeAutospacing="0" w:afterAutospacing="0" w:line="240" w:lineRule="auto"/>
              <w:jc w:val="center"/>
              <w:textAlignment w:val="auto"/>
              <w:rPr>
                <w:rFonts w:hint="eastAsia" w:ascii="宋体" w:hAnsi="宋体" w:eastAsia="宋体" w:cs="宋体"/>
                <w:i w:val="0"/>
                <w:iCs w:val="0"/>
                <w:color w:val="auto"/>
                <w:sz w:val="21"/>
                <w:szCs w:val="21"/>
                <w:highlight w:val="none"/>
                <w:lang w:eastAsia="zh-CN"/>
              </w:rPr>
            </w:pPr>
            <w:r>
              <w:rPr>
                <w:rFonts w:hint="eastAsia" w:ascii="宋体" w:hAnsi="宋体" w:eastAsia="宋体" w:cs="宋体"/>
                <w:i w:val="0"/>
                <w:iCs w:val="0"/>
                <w:color w:val="auto"/>
                <w:sz w:val="21"/>
                <w:szCs w:val="21"/>
                <w:highlight w:val="none"/>
                <w:lang w:eastAsia="zh-CN"/>
              </w:rPr>
              <w:t>清标报告</w:t>
            </w:r>
          </w:p>
        </w:tc>
        <w:tc>
          <w:tcPr>
            <w:tcW w:w="2244" w:type="dxa"/>
            <w:noWrap w:val="0"/>
            <w:vAlign w:val="center"/>
          </w:tcPr>
          <w:p w14:paraId="494E71DD">
            <w:pPr>
              <w:keepNext w:val="0"/>
              <w:keepLines w:val="0"/>
              <w:pageBreakBefore w:val="0"/>
              <w:widowControl w:val="0"/>
              <w:kinsoku/>
              <w:wordWrap/>
              <w:overflowPunct/>
              <w:topLinePunct w:val="0"/>
              <w:autoSpaceDE w:val="0"/>
              <w:autoSpaceDN w:val="0"/>
              <w:bidi w:val="0"/>
              <w:adjustRightInd w:val="0"/>
              <w:snapToGrid/>
              <w:spacing w:beforeAutospacing="0" w:afterAutospacing="0" w:line="240" w:lineRule="auto"/>
              <w:jc w:val="center"/>
              <w:textAlignment w:val="auto"/>
              <w:rPr>
                <w:rFonts w:hint="eastAsia" w:ascii="宋体" w:hAnsi="宋体" w:eastAsia="宋体" w:cs="宋体"/>
                <w:i w:val="0"/>
                <w:iCs w:val="0"/>
                <w:color w:val="auto"/>
                <w:sz w:val="21"/>
                <w:szCs w:val="21"/>
                <w:highlight w:val="none"/>
                <w:lang w:eastAsia="zh-CN"/>
              </w:rPr>
            </w:pPr>
            <w:r>
              <w:rPr>
                <w:rFonts w:hint="eastAsia" w:ascii="宋体" w:hAnsi="宋体" w:eastAsia="宋体" w:cs="宋体"/>
                <w:i w:val="0"/>
                <w:iCs w:val="0"/>
                <w:color w:val="auto"/>
                <w:sz w:val="21"/>
                <w:szCs w:val="21"/>
                <w:highlight w:val="none"/>
                <w:lang w:eastAsia="zh-CN"/>
              </w:rPr>
              <w:t>□编制□审核□调整</w:t>
            </w:r>
          </w:p>
        </w:tc>
        <w:tc>
          <w:tcPr>
            <w:tcW w:w="1173" w:type="dxa"/>
            <w:noWrap w:val="0"/>
            <w:vAlign w:val="center"/>
          </w:tcPr>
          <w:p w14:paraId="26E72F42">
            <w:pPr>
              <w:keepNext w:val="0"/>
              <w:keepLines w:val="0"/>
              <w:pageBreakBefore w:val="0"/>
              <w:widowControl w:val="0"/>
              <w:kinsoku/>
              <w:wordWrap/>
              <w:overflowPunct/>
              <w:topLinePunct w:val="0"/>
              <w:autoSpaceDE w:val="0"/>
              <w:autoSpaceDN w:val="0"/>
              <w:bidi w:val="0"/>
              <w:adjustRightInd w:val="0"/>
              <w:snapToGrid/>
              <w:spacing w:beforeAutospacing="0" w:afterAutospacing="0" w:line="240" w:lineRule="auto"/>
              <w:jc w:val="center"/>
              <w:textAlignment w:val="auto"/>
              <w:rPr>
                <w:rFonts w:hint="eastAsia" w:ascii="宋体" w:hAnsi="宋体" w:eastAsia="宋体" w:cs="宋体"/>
                <w:i w:val="0"/>
                <w:iCs w:val="0"/>
                <w:color w:val="auto"/>
                <w:sz w:val="21"/>
                <w:szCs w:val="21"/>
                <w:highlight w:val="none"/>
                <w:lang w:eastAsia="zh-CN"/>
              </w:rPr>
            </w:pPr>
          </w:p>
        </w:tc>
        <w:tc>
          <w:tcPr>
            <w:tcW w:w="1676" w:type="dxa"/>
            <w:noWrap w:val="0"/>
            <w:vAlign w:val="center"/>
          </w:tcPr>
          <w:p w14:paraId="3B3780DE">
            <w:pPr>
              <w:keepNext w:val="0"/>
              <w:keepLines w:val="0"/>
              <w:pageBreakBefore w:val="0"/>
              <w:widowControl w:val="0"/>
              <w:kinsoku/>
              <w:wordWrap/>
              <w:overflowPunct/>
              <w:topLinePunct w:val="0"/>
              <w:autoSpaceDE w:val="0"/>
              <w:autoSpaceDN w:val="0"/>
              <w:bidi w:val="0"/>
              <w:adjustRightInd w:val="0"/>
              <w:snapToGrid/>
              <w:spacing w:beforeAutospacing="0" w:afterAutospacing="0" w:line="240" w:lineRule="auto"/>
              <w:jc w:val="center"/>
              <w:textAlignment w:val="auto"/>
              <w:rPr>
                <w:rFonts w:hint="eastAsia" w:ascii="宋体" w:hAnsi="宋体" w:eastAsia="宋体" w:cs="宋体"/>
                <w:i w:val="0"/>
                <w:iCs w:val="0"/>
                <w:color w:val="auto"/>
                <w:sz w:val="21"/>
                <w:szCs w:val="21"/>
                <w:highlight w:val="none"/>
                <w:lang w:eastAsia="zh-CN"/>
              </w:rPr>
            </w:pPr>
          </w:p>
        </w:tc>
        <w:tc>
          <w:tcPr>
            <w:tcW w:w="1227" w:type="dxa"/>
            <w:noWrap w:val="0"/>
            <w:vAlign w:val="center"/>
          </w:tcPr>
          <w:p w14:paraId="32192259">
            <w:pPr>
              <w:keepNext w:val="0"/>
              <w:keepLines w:val="0"/>
              <w:pageBreakBefore w:val="0"/>
              <w:widowControl w:val="0"/>
              <w:kinsoku/>
              <w:wordWrap/>
              <w:overflowPunct/>
              <w:topLinePunct w:val="0"/>
              <w:autoSpaceDE w:val="0"/>
              <w:autoSpaceDN w:val="0"/>
              <w:bidi w:val="0"/>
              <w:adjustRightInd w:val="0"/>
              <w:snapToGrid/>
              <w:spacing w:beforeAutospacing="0" w:afterAutospacing="0" w:line="240" w:lineRule="auto"/>
              <w:jc w:val="center"/>
              <w:textAlignment w:val="auto"/>
              <w:rPr>
                <w:rFonts w:hint="eastAsia" w:ascii="宋体" w:hAnsi="宋体" w:eastAsia="宋体" w:cs="宋体"/>
                <w:i w:val="0"/>
                <w:iCs w:val="0"/>
                <w:color w:val="auto"/>
                <w:sz w:val="21"/>
                <w:szCs w:val="21"/>
                <w:highlight w:val="none"/>
                <w:lang w:eastAsia="zh-CN"/>
              </w:rPr>
            </w:pPr>
          </w:p>
        </w:tc>
        <w:tc>
          <w:tcPr>
            <w:tcW w:w="766" w:type="dxa"/>
            <w:noWrap w:val="0"/>
            <w:vAlign w:val="center"/>
          </w:tcPr>
          <w:p w14:paraId="700AB731">
            <w:pPr>
              <w:keepNext w:val="0"/>
              <w:keepLines w:val="0"/>
              <w:pageBreakBefore w:val="0"/>
              <w:widowControl w:val="0"/>
              <w:kinsoku/>
              <w:wordWrap/>
              <w:overflowPunct/>
              <w:topLinePunct w:val="0"/>
              <w:autoSpaceDE w:val="0"/>
              <w:autoSpaceDN w:val="0"/>
              <w:bidi w:val="0"/>
              <w:adjustRightInd w:val="0"/>
              <w:snapToGrid/>
              <w:spacing w:beforeAutospacing="0" w:afterAutospacing="0" w:line="240" w:lineRule="auto"/>
              <w:jc w:val="center"/>
              <w:textAlignment w:val="auto"/>
              <w:rPr>
                <w:rFonts w:hint="eastAsia" w:ascii="宋体" w:hAnsi="宋体" w:eastAsia="宋体" w:cs="宋体"/>
                <w:i w:val="0"/>
                <w:iCs w:val="0"/>
                <w:color w:val="auto"/>
                <w:sz w:val="21"/>
                <w:szCs w:val="21"/>
                <w:highlight w:val="none"/>
                <w:lang w:eastAsia="zh-CN"/>
              </w:rPr>
            </w:pPr>
          </w:p>
        </w:tc>
      </w:tr>
      <w:tr w14:paraId="1D61573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44" w:hRule="atLeast"/>
          <w:jc w:val="center"/>
        </w:trPr>
        <w:tc>
          <w:tcPr>
            <w:tcW w:w="1158" w:type="dxa"/>
            <w:vMerge w:val="continue"/>
            <w:noWrap w:val="0"/>
            <w:vAlign w:val="center"/>
          </w:tcPr>
          <w:p w14:paraId="44FF99CE">
            <w:pPr>
              <w:keepNext w:val="0"/>
              <w:keepLines w:val="0"/>
              <w:pageBreakBefore w:val="0"/>
              <w:widowControl w:val="0"/>
              <w:kinsoku/>
              <w:wordWrap/>
              <w:overflowPunct/>
              <w:topLinePunct w:val="0"/>
              <w:autoSpaceDE w:val="0"/>
              <w:autoSpaceDN w:val="0"/>
              <w:bidi w:val="0"/>
              <w:adjustRightInd w:val="0"/>
              <w:snapToGrid/>
              <w:spacing w:beforeAutospacing="0" w:afterAutospacing="0" w:line="240" w:lineRule="auto"/>
              <w:jc w:val="center"/>
              <w:textAlignment w:val="auto"/>
              <w:rPr>
                <w:rFonts w:hint="eastAsia" w:ascii="宋体" w:hAnsi="宋体" w:eastAsia="宋体" w:cs="宋体"/>
                <w:i w:val="0"/>
                <w:iCs w:val="0"/>
                <w:color w:val="auto"/>
                <w:sz w:val="21"/>
                <w:szCs w:val="21"/>
                <w:highlight w:val="none"/>
                <w:lang w:eastAsia="zh-CN"/>
              </w:rPr>
            </w:pPr>
          </w:p>
        </w:tc>
        <w:tc>
          <w:tcPr>
            <w:tcW w:w="1693" w:type="dxa"/>
            <w:noWrap w:val="0"/>
            <w:vAlign w:val="center"/>
          </w:tcPr>
          <w:p w14:paraId="7CF94224">
            <w:pPr>
              <w:keepNext w:val="0"/>
              <w:keepLines w:val="0"/>
              <w:pageBreakBefore w:val="0"/>
              <w:widowControl w:val="0"/>
              <w:kinsoku/>
              <w:wordWrap/>
              <w:overflowPunct/>
              <w:topLinePunct w:val="0"/>
              <w:autoSpaceDE w:val="0"/>
              <w:autoSpaceDN w:val="0"/>
              <w:bidi w:val="0"/>
              <w:adjustRightInd w:val="0"/>
              <w:snapToGrid/>
              <w:spacing w:beforeAutospacing="0" w:afterAutospacing="0" w:line="240" w:lineRule="auto"/>
              <w:jc w:val="center"/>
              <w:textAlignment w:val="auto"/>
              <w:rPr>
                <w:rFonts w:hint="eastAsia" w:ascii="宋体" w:hAnsi="宋体" w:eastAsia="宋体" w:cs="宋体"/>
                <w:i w:val="0"/>
                <w:iCs w:val="0"/>
                <w:color w:val="auto"/>
                <w:sz w:val="21"/>
                <w:szCs w:val="21"/>
                <w:highlight w:val="none"/>
                <w:lang w:eastAsia="zh-CN"/>
              </w:rPr>
            </w:pPr>
            <w:r>
              <w:rPr>
                <w:rFonts w:hint="eastAsia" w:ascii="宋体" w:hAnsi="宋体" w:eastAsia="宋体" w:cs="宋体"/>
                <w:i w:val="0"/>
                <w:iCs w:val="0"/>
                <w:color w:val="auto"/>
                <w:sz w:val="21"/>
                <w:szCs w:val="21"/>
                <w:highlight w:val="none"/>
                <w:lang w:eastAsia="zh-CN"/>
              </w:rPr>
              <w:t>其他：</w:t>
            </w:r>
          </w:p>
        </w:tc>
        <w:tc>
          <w:tcPr>
            <w:tcW w:w="2244" w:type="dxa"/>
            <w:noWrap w:val="0"/>
            <w:vAlign w:val="center"/>
          </w:tcPr>
          <w:p w14:paraId="540D3D08">
            <w:pPr>
              <w:keepNext w:val="0"/>
              <w:keepLines w:val="0"/>
              <w:pageBreakBefore w:val="0"/>
              <w:widowControl w:val="0"/>
              <w:kinsoku/>
              <w:wordWrap/>
              <w:overflowPunct/>
              <w:topLinePunct w:val="0"/>
              <w:autoSpaceDE w:val="0"/>
              <w:autoSpaceDN w:val="0"/>
              <w:bidi w:val="0"/>
              <w:adjustRightInd w:val="0"/>
              <w:snapToGrid/>
              <w:spacing w:beforeAutospacing="0" w:afterAutospacing="0" w:line="240" w:lineRule="auto"/>
              <w:jc w:val="center"/>
              <w:textAlignment w:val="auto"/>
              <w:rPr>
                <w:rFonts w:hint="eastAsia" w:ascii="宋体" w:hAnsi="宋体" w:eastAsia="宋体" w:cs="宋体"/>
                <w:i w:val="0"/>
                <w:iCs w:val="0"/>
                <w:color w:val="auto"/>
                <w:sz w:val="21"/>
                <w:szCs w:val="21"/>
                <w:highlight w:val="none"/>
                <w:lang w:eastAsia="zh-CN"/>
              </w:rPr>
            </w:pPr>
          </w:p>
        </w:tc>
        <w:tc>
          <w:tcPr>
            <w:tcW w:w="1173" w:type="dxa"/>
            <w:noWrap w:val="0"/>
            <w:vAlign w:val="center"/>
          </w:tcPr>
          <w:p w14:paraId="7B62D9DA">
            <w:pPr>
              <w:keepNext w:val="0"/>
              <w:keepLines w:val="0"/>
              <w:pageBreakBefore w:val="0"/>
              <w:widowControl w:val="0"/>
              <w:kinsoku/>
              <w:wordWrap/>
              <w:overflowPunct/>
              <w:topLinePunct w:val="0"/>
              <w:autoSpaceDE w:val="0"/>
              <w:autoSpaceDN w:val="0"/>
              <w:bidi w:val="0"/>
              <w:adjustRightInd w:val="0"/>
              <w:snapToGrid/>
              <w:spacing w:beforeAutospacing="0" w:afterAutospacing="0" w:line="240" w:lineRule="auto"/>
              <w:jc w:val="center"/>
              <w:textAlignment w:val="auto"/>
              <w:rPr>
                <w:rFonts w:hint="eastAsia" w:ascii="宋体" w:hAnsi="宋体" w:eastAsia="宋体" w:cs="宋体"/>
                <w:i w:val="0"/>
                <w:iCs w:val="0"/>
                <w:color w:val="auto"/>
                <w:sz w:val="21"/>
                <w:szCs w:val="21"/>
                <w:highlight w:val="none"/>
                <w:lang w:eastAsia="zh-CN"/>
              </w:rPr>
            </w:pPr>
          </w:p>
        </w:tc>
        <w:tc>
          <w:tcPr>
            <w:tcW w:w="1676" w:type="dxa"/>
            <w:noWrap w:val="0"/>
            <w:vAlign w:val="center"/>
          </w:tcPr>
          <w:p w14:paraId="2ED86EF4">
            <w:pPr>
              <w:keepNext w:val="0"/>
              <w:keepLines w:val="0"/>
              <w:pageBreakBefore w:val="0"/>
              <w:widowControl w:val="0"/>
              <w:kinsoku/>
              <w:wordWrap/>
              <w:overflowPunct/>
              <w:topLinePunct w:val="0"/>
              <w:autoSpaceDE w:val="0"/>
              <w:autoSpaceDN w:val="0"/>
              <w:bidi w:val="0"/>
              <w:adjustRightInd w:val="0"/>
              <w:snapToGrid/>
              <w:spacing w:beforeAutospacing="0" w:afterAutospacing="0" w:line="240" w:lineRule="auto"/>
              <w:jc w:val="center"/>
              <w:textAlignment w:val="auto"/>
              <w:rPr>
                <w:rFonts w:hint="eastAsia" w:ascii="宋体" w:hAnsi="宋体" w:eastAsia="宋体" w:cs="宋体"/>
                <w:i w:val="0"/>
                <w:iCs w:val="0"/>
                <w:color w:val="auto"/>
                <w:sz w:val="21"/>
                <w:szCs w:val="21"/>
                <w:highlight w:val="none"/>
                <w:lang w:eastAsia="zh-CN"/>
              </w:rPr>
            </w:pPr>
          </w:p>
        </w:tc>
        <w:tc>
          <w:tcPr>
            <w:tcW w:w="1227" w:type="dxa"/>
            <w:noWrap w:val="0"/>
            <w:vAlign w:val="center"/>
          </w:tcPr>
          <w:p w14:paraId="2D209915">
            <w:pPr>
              <w:keepNext w:val="0"/>
              <w:keepLines w:val="0"/>
              <w:pageBreakBefore w:val="0"/>
              <w:widowControl w:val="0"/>
              <w:kinsoku/>
              <w:wordWrap/>
              <w:overflowPunct/>
              <w:topLinePunct w:val="0"/>
              <w:autoSpaceDE w:val="0"/>
              <w:autoSpaceDN w:val="0"/>
              <w:bidi w:val="0"/>
              <w:adjustRightInd w:val="0"/>
              <w:snapToGrid/>
              <w:spacing w:beforeAutospacing="0" w:afterAutospacing="0" w:line="240" w:lineRule="auto"/>
              <w:jc w:val="center"/>
              <w:textAlignment w:val="auto"/>
              <w:rPr>
                <w:rFonts w:hint="eastAsia" w:ascii="宋体" w:hAnsi="宋体" w:eastAsia="宋体" w:cs="宋体"/>
                <w:i w:val="0"/>
                <w:iCs w:val="0"/>
                <w:color w:val="auto"/>
                <w:sz w:val="21"/>
                <w:szCs w:val="21"/>
                <w:highlight w:val="none"/>
                <w:lang w:eastAsia="zh-CN"/>
              </w:rPr>
            </w:pPr>
          </w:p>
        </w:tc>
        <w:tc>
          <w:tcPr>
            <w:tcW w:w="766" w:type="dxa"/>
            <w:noWrap w:val="0"/>
            <w:vAlign w:val="center"/>
          </w:tcPr>
          <w:p w14:paraId="1BF86A9D">
            <w:pPr>
              <w:keepNext w:val="0"/>
              <w:keepLines w:val="0"/>
              <w:pageBreakBefore w:val="0"/>
              <w:widowControl w:val="0"/>
              <w:kinsoku/>
              <w:wordWrap/>
              <w:overflowPunct/>
              <w:topLinePunct w:val="0"/>
              <w:autoSpaceDE w:val="0"/>
              <w:autoSpaceDN w:val="0"/>
              <w:bidi w:val="0"/>
              <w:adjustRightInd w:val="0"/>
              <w:snapToGrid/>
              <w:spacing w:beforeAutospacing="0" w:afterAutospacing="0" w:line="240" w:lineRule="auto"/>
              <w:jc w:val="center"/>
              <w:textAlignment w:val="auto"/>
              <w:rPr>
                <w:rFonts w:hint="eastAsia" w:ascii="宋体" w:hAnsi="宋体" w:eastAsia="宋体" w:cs="宋体"/>
                <w:i w:val="0"/>
                <w:iCs w:val="0"/>
                <w:color w:val="auto"/>
                <w:sz w:val="21"/>
                <w:szCs w:val="21"/>
                <w:highlight w:val="none"/>
                <w:lang w:eastAsia="zh-CN"/>
              </w:rPr>
            </w:pPr>
          </w:p>
        </w:tc>
      </w:tr>
      <w:tr w14:paraId="5C364BA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44" w:hRule="atLeast"/>
          <w:jc w:val="center"/>
        </w:trPr>
        <w:tc>
          <w:tcPr>
            <w:tcW w:w="1158" w:type="dxa"/>
            <w:vMerge w:val="restart"/>
            <w:noWrap w:val="0"/>
            <w:vAlign w:val="center"/>
          </w:tcPr>
          <w:p w14:paraId="28ACEB9F">
            <w:pPr>
              <w:keepNext w:val="0"/>
              <w:keepLines w:val="0"/>
              <w:pageBreakBefore w:val="0"/>
              <w:widowControl w:val="0"/>
              <w:kinsoku/>
              <w:wordWrap/>
              <w:overflowPunct/>
              <w:topLinePunct w:val="0"/>
              <w:autoSpaceDE w:val="0"/>
              <w:autoSpaceDN w:val="0"/>
              <w:bidi w:val="0"/>
              <w:adjustRightInd w:val="0"/>
              <w:snapToGrid/>
              <w:spacing w:beforeAutospacing="0" w:afterAutospacing="0" w:line="240" w:lineRule="auto"/>
              <w:jc w:val="center"/>
              <w:textAlignment w:val="auto"/>
              <w:rPr>
                <w:rFonts w:hint="eastAsia" w:ascii="宋体" w:hAnsi="宋体" w:eastAsia="宋体" w:cs="宋体"/>
                <w:i w:val="0"/>
                <w:iCs w:val="0"/>
                <w:color w:val="auto"/>
                <w:sz w:val="21"/>
                <w:szCs w:val="21"/>
                <w:highlight w:val="none"/>
                <w:lang w:eastAsia="zh-CN"/>
              </w:rPr>
            </w:pPr>
            <w:r>
              <w:rPr>
                <w:rFonts w:hint="eastAsia" w:ascii="宋体" w:hAnsi="宋体" w:eastAsia="宋体" w:cs="宋体"/>
                <w:i w:val="0"/>
                <w:iCs w:val="0"/>
                <w:color w:val="auto"/>
                <w:sz w:val="21"/>
                <w:szCs w:val="21"/>
                <w:highlight w:val="none"/>
                <w:lang w:eastAsia="zh-CN"/>
              </w:rPr>
              <w:t>实施阶段</w:t>
            </w:r>
          </w:p>
        </w:tc>
        <w:tc>
          <w:tcPr>
            <w:tcW w:w="1693" w:type="dxa"/>
            <w:noWrap w:val="0"/>
            <w:vAlign w:val="center"/>
          </w:tcPr>
          <w:p w14:paraId="24C01EA2">
            <w:pPr>
              <w:keepNext w:val="0"/>
              <w:keepLines w:val="0"/>
              <w:pageBreakBefore w:val="0"/>
              <w:widowControl w:val="0"/>
              <w:kinsoku/>
              <w:wordWrap/>
              <w:overflowPunct/>
              <w:topLinePunct w:val="0"/>
              <w:autoSpaceDE w:val="0"/>
              <w:autoSpaceDN w:val="0"/>
              <w:bidi w:val="0"/>
              <w:adjustRightInd w:val="0"/>
              <w:snapToGrid/>
              <w:spacing w:beforeAutospacing="0" w:afterAutospacing="0" w:line="240" w:lineRule="auto"/>
              <w:jc w:val="center"/>
              <w:textAlignment w:val="auto"/>
              <w:rPr>
                <w:rFonts w:hint="eastAsia" w:ascii="宋体" w:hAnsi="宋体" w:eastAsia="宋体" w:cs="宋体"/>
                <w:i w:val="0"/>
                <w:iCs w:val="0"/>
                <w:color w:val="auto"/>
                <w:sz w:val="21"/>
                <w:szCs w:val="21"/>
                <w:highlight w:val="none"/>
                <w:lang w:eastAsia="zh-CN"/>
              </w:rPr>
            </w:pPr>
            <w:r>
              <w:rPr>
                <w:rFonts w:hint="eastAsia" w:ascii="宋体" w:hAnsi="宋体" w:eastAsia="宋体" w:cs="宋体"/>
                <w:i w:val="0"/>
                <w:iCs w:val="0"/>
                <w:color w:val="auto"/>
                <w:sz w:val="21"/>
                <w:szCs w:val="21"/>
                <w:highlight w:val="none"/>
                <w:lang w:eastAsia="zh-CN"/>
              </w:rPr>
              <w:t>资金使用计划</w:t>
            </w:r>
          </w:p>
        </w:tc>
        <w:tc>
          <w:tcPr>
            <w:tcW w:w="2244" w:type="dxa"/>
            <w:noWrap w:val="0"/>
            <w:vAlign w:val="center"/>
          </w:tcPr>
          <w:p w14:paraId="6A219F36">
            <w:pPr>
              <w:keepNext w:val="0"/>
              <w:keepLines w:val="0"/>
              <w:pageBreakBefore w:val="0"/>
              <w:widowControl w:val="0"/>
              <w:kinsoku/>
              <w:wordWrap/>
              <w:overflowPunct/>
              <w:topLinePunct w:val="0"/>
              <w:autoSpaceDE w:val="0"/>
              <w:autoSpaceDN w:val="0"/>
              <w:bidi w:val="0"/>
              <w:adjustRightInd w:val="0"/>
              <w:snapToGrid/>
              <w:spacing w:beforeAutospacing="0" w:afterAutospacing="0" w:line="240" w:lineRule="auto"/>
              <w:jc w:val="center"/>
              <w:textAlignment w:val="auto"/>
              <w:rPr>
                <w:rFonts w:hint="eastAsia" w:ascii="宋体" w:hAnsi="宋体" w:eastAsia="宋体" w:cs="宋体"/>
                <w:i w:val="0"/>
                <w:iCs w:val="0"/>
                <w:color w:val="auto"/>
                <w:sz w:val="21"/>
                <w:szCs w:val="21"/>
                <w:highlight w:val="none"/>
                <w:lang w:eastAsia="zh-CN"/>
              </w:rPr>
            </w:pPr>
            <w:r>
              <w:rPr>
                <w:rFonts w:hint="eastAsia" w:ascii="宋体" w:hAnsi="宋体" w:eastAsia="宋体" w:cs="宋体"/>
                <w:i w:val="0"/>
                <w:iCs w:val="0"/>
                <w:color w:val="auto"/>
                <w:sz w:val="21"/>
                <w:szCs w:val="21"/>
                <w:highlight w:val="none"/>
                <w:lang w:eastAsia="zh-CN"/>
              </w:rPr>
              <w:t>□编制</w:t>
            </w:r>
          </w:p>
        </w:tc>
        <w:tc>
          <w:tcPr>
            <w:tcW w:w="1173" w:type="dxa"/>
            <w:noWrap w:val="0"/>
            <w:vAlign w:val="center"/>
          </w:tcPr>
          <w:p w14:paraId="74558DFF">
            <w:pPr>
              <w:keepNext w:val="0"/>
              <w:keepLines w:val="0"/>
              <w:pageBreakBefore w:val="0"/>
              <w:widowControl w:val="0"/>
              <w:kinsoku/>
              <w:wordWrap/>
              <w:overflowPunct/>
              <w:topLinePunct w:val="0"/>
              <w:autoSpaceDE w:val="0"/>
              <w:autoSpaceDN w:val="0"/>
              <w:bidi w:val="0"/>
              <w:adjustRightInd w:val="0"/>
              <w:snapToGrid/>
              <w:spacing w:beforeAutospacing="0" w:afterAutospacing="0" w:line="240" w:lineRule="auto"/>
              <w:jc w:val="center"/>
              <w:textAlignment w:val="auto"/>
              <w:rPr>
                <w:rFonts w:hint="eastAsia" w:ascii="宋体" w:hAnsi="宋体" w:eastAsia="宋体" w:cs="宋体"/>
                <w:i w:val="0"/>
                <w:iCs w:val="0"/>
                <w:color w:val="auto"/>
                <w:sz w:val="21"/>
                <w:szCs w:val="21"/>
                <w:highlight w:val="none"/>
                <w:lang w:eastAsia="zh-CN"/>
              </w:rPr>
            </w:pPr>
          </w:p>
        </w:tc>
        <w:tc>
          <w:tcPr>
            <w:tcW w:w="1676" w:type="dxa"/>
            <w:noWrap w:val="0"/>
            <w:vAlign w:val="center"/>
          </w:tcPr>
          <w:p w14:paraId="1B5BE40E">
            <w:pPr>
              <w:keepNext w:val="0"/>
              <w:keepLines w:val="0"/>
              <w:pageBreakBefore w:val="0"/>
              <w:widowControl w:val="0"/>
              <w:kinsoku/>
              <w:wordWrap/>
              <w:overflowPunct/>
              <w:topLinePunct w:val="0"/>
              <w:autoSpaceDE w:val="0"/>
              <w:autoSpaceDN w:val="0"/>
              <w:bidi w:val="0"/>
              <w:adjustRightInd w:val="0"/>
              <w:snapToGrid/>
              <w:spacing w:beforeAutospacing="0" w:afterAutospacing="0" w:line="240" w:lineRule="auto"/>
              <w:jc w:val="center"/>
              <w:textAlignment w:val="auto"/>
              <w:rPr>
                <w:rFonts w:hint="eastAsia" w:ascii="宋体" w:hAnsi="宋体" w:eastAsia="宋体" w:cs="宋体"/>
                <w:i w:val="0"/>
                <w:iCs w:val="0"/>
                <w:color w:val="auto"/>
                <w:sz w:val="21"/>
                <w:szCs w:val="21"/>
                <w:highlight w:val="none"/>
                <w:lang w:eastAsia="zh-CN"/>
              </w:rPr>
            </w:pPr>
          </w:p>
        </w:tc>
        <w:tc>
          <w:tcPr>
            <w:tcW w:w="1227" w:type="dxa"/>
            <w:noWrap w:val="0"/>
            <w:vAlign w:val="center"/>
          </w:tcPr>
          <w:p w14:paraId="20D10456">
            <w:pPr>
              <w:keepNext w:val="0"/>
              <w:keepLines w:val="0"/>
              <w:pageBreakBefore w:val="0"/>
              <w:widowControl w:val="0"/>
              <w:kinsoku/>
              <w:wordWrap/>
              <w:overflowPunct/>
              <w:topLinePunct w:val="0"/>
              <w:autoSpaceDE w:val="0"/>
              <w:autoSpaceDN w:val="0"/>
              <w:bidi w:val="0"/>
              <w:adjustRightInd w:val="0"/>
              <w:snapToGrid/>
              <w:spacing w:beforeAutospacing="0" w:afterAutospacing="0" w:line="240" w:lineRule="auto"/>
              <w:jc w:val="center"/>
              <w:textAlignment w:val="auto"/>
              <w:rPr>
                <w:rFonts w:hint="eastAsia" w:ascii="宋体" w:hAnsi="宋体" w:eastAsia="宋体" w:cs="宋体"/>
                <w:i w:val="0"/>
                <w:iCs w:val="0"/>
                <w:color w:val="auto"/>
                <w:sz w:val="21"/>
                <w:szCs w:val="21"/>
                <w:highlight w:val="none"/>
                <w:lang w:eastAsia="zh-CN"/>
              </w:rPr>
            </w:pPr>
          </w:p>
        </w:tc>
        <w:tc>
          <w:tcPr>
            <w:tcW w:w="766" w:type="dxa"/>
            <w:noWrap w:val="0"/>
            <w:vAlign w:val="center"/>
          </w:tcPr>
          <w:p w14:paraId="73AA34E6">
            <w:pPr>
              <w:keepNext w:val="0"/>
              <w:keepLines w:val="0"/>
              <w:pageBreakBefore w:val="0"/>
              <w:widowControl w:val="0"/>
              <w:kinsoku/>
              <w:wordWrap/>
              <w:overflowPunct/>
              <w:topLinePunct w:val="0"/>
              <w:autoSpaceDE w:val="0"/>
              <w:autoSpaceDN w:val="0"/>
              <w:bidi w:val="0"/>
              <w:adjustRightInd w:val="0"/>
              <w:snapToGrid/>
              <w:spacing w:beforeAutospacing="0" w:afterAutospacing="0" w:line="240" w:lineRule="auto"/>
              <w:jc w:val="center"/>
              <w:textAlignment w:val="auto"/>
              <w:rPr>
                <w:rFonts w:hint="eastAsia" w:ascii="宋体" w:hAnsi="宋体" w:eastAsia="宋体" w:cs="宋体"/>
                <w:i w:val="0"/>
                <w:iCs w:val="0"/>
                <w:color w:val="auto"/>
                <w:sz w:val="21"/>
                <w:szCs w:val="21"/>
                <w:highlight w:val="none"/>
                <w:lang w:eastAsia="zh-CN"/>
              </w:rPr>
            </w:pPr>
          </w:p>
        </w:tc>
      </w:tr>
      <w:tr w14:paraId="7A459E0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77" w:hRule="atLeast"/>
          <w:jc w:val="center"/>
        </w:trPr>
        <w:tc>
          <w:tcPr>
            <w:tcW w:w="1158" w:type="dxa"/>
            <w:vMerge w:val="continue"/>
            <w:noWrap w:val="0"/>
            <w:vAlign w:val="center"/>
          </w:tcPr>
          <w:p w14:paraId="1D1685AA">
            <w:pPr>
              <w:keepNext w:val="0"/>
              <w:keepLines w:val="0"/>
              <w:pageBreakBefore w:val="0"/>
              <w:widowControl w:val="0"/>
              <w:kinsoku/>
              <w:wordWrap/>
              <w:overflowPunct/>
              <w:topLinePunct w:val="0"/>
              <w:autoSpaceDE w:val="0"/>
              <w:autoSpaceDN w:val="0"/>
              <w:bidi w:val="0"/>
              <w:adjustRightInd w:val="0"/>
              <w:snapToGrid/>
              <w:spacing w:beforeAutospacing="0" w:afterAutospacing="0" w:line="240" w:lineRule="auto"/>
              <w:jc w:val="center"/>
              <w:textAlignment w:val="auto"/>
              <w:rPr>
                <w:rFonts w:hint="eastAsia" w:ascii="宋体" w:hAnsi="宋体" w:eastAsia="宋体" w:cs="宋体"/>
                <w:i w:val="0"/>
                <w:iCs w:val="0"/>
                <w:color w:val="auto"/>
                <w:sz w:val="21"/>
                <w:szCs w:val="21"/>
                <w:highlight w:val="none"/>
                <w:lang w:eastAsia="zh-CN"/>
              </w:rPr>
            </w:pPr>
          </w:p>
        </w:tc>
        <w:tc>
          <w:tcPr>
            <w:tcW w:w="1693" w:type="dxa"/>
            <w:noWrap w:val="0"/>
            <w:vAlign w:val="center"/>
          </w:tcPr>
          <w:p w14:paraId="6D3F3A05">
            <w:pPr>
              <w:keepNext w:val="0"/>
              <w:keepLines w:val="0"/>
              <w:pageBreakBefore w:val="0"/>
              <w:widowControl w:val="0"/>
              <w:kinsoku/>
              <w:wordWrap/>
              <w:overflowPunct/>
              <w:topLinePunct w:val="0"/>
              <w:autoSpaceDE w:val="0"/>
              <w:autoSpaceDN w:val="0"/>
              <w:bidi w:val="0"/>
              <w:adjustRightInd w:val="0"/>
              <w:snapToGrid/>
              <w:spacing w:beforeAutospacing="0" w:afterAutospacing="0" w:line="240" w:lineRule="auto"/>
              <w:jc w:val="center"/>
              <w:textAlignment w:val="auto"/>
              <w:rPr>
                <w:rFonts w:hint="eastAsia" w:ascii="宋体" w:hAnsi="宋体" w:eastAsia="宋体" w:cs="宋体"/>
                <w:i w:val="0"/>
                <w:iCs w:val="0"/>
                <w:color w:val="auto"/>
                <w:sz w:val="21"/>
                <w:szCs w:val="21"/>
                <w:highlight w:val="none"/>
                <w:lang w:eastAsia="zh-CN"/>
              </w:rPr>
            </w:pPr>
            <w:r>
              <w:rPr>
                <w:rFonts w:hint="eastAsia" w:ascii="宋体" w:hAnsi="宋体" w:eastAsia="宋体" w:cs="宋体"/>
                <w:i w:val="0"/>
                <w:iCs w:val="0"/>
                <w:color w:val="auto"/>
                <w:sz w:val="21"/>
                <w:szCs w:val="21"/>
                <w:highlight w:val="none"/>
                <w:lang w:eastAsia="zh-CN"/>
              </w:rPr>
              <w:t>工程计量与工程款审核</w:t>
            </w:r>
          </w:p>
        </w:tc>
        <w:tc>
          <w:tcPr>
            <w:tcW w:w="2244" w:type="dxa"/>
            <w:noWrap w:val="0"/>
            <w:vAlign w:val="center"/>
          </w:tcPr>
          <w:p w14:paraId="6608127E">
            <w:pPr>
              <w:keepNext w:val="0"/>
              <w:keepLines w:val="0"/>
              <w:pageBreakBefore w:val="0"/>
              <w:widowControl w:val="0"/>
              <w:kinsoku/>
              <w:wordWrap/>
              <w:overflowPunct/>
              <w:topLinePunct w:val="0"/>
              <w:autoSpaceDE w:val="0"/>
              <w:autoSpaceDN w:val="0"/>
              <w:bidi w:val="0"/>
              <w:adjustRightInd w:val="0"/>
              <w:snapToGrid/>
              <w:spacing w:beforeAutospacing="0" w:afterAutospacing="0" w:line="240" w:lineRule="auto"/>
              <w:jc w:val="center"/>
              <w:textAlignment w:val="auto"/>
              <w:rPr>
                <w:rFonts w:hint="eastAsia" w:ascii="宋体" w:hAnsi="宋体" w:eastAsia="宋体" w:cs="宋体"/>
                <w:i w:val="0"/>
                <w:iCs w:val="0"/>
                <w:color w:val="auto"/>
                <w:sz w:val="21"/>
                <w:szCs w:val="21"/>
                <w:highlight w:val="none"/>
                <w:lang w:eastAsia="zh-CN"/>
              </w:rPr>
            </w:pPr>
            <w:r>
              <w:rPr>
                <w:rFonts w:hint="eastAsia" w:ascii="宋体" w:hAnsi="宋体" w:eastAsia="宋体" w:cs="宋体"/>
                <w:i w:val="0"/>
                <w:iCs w:val="0"/>
                <w:color w:val="auto"/>
                <w:sz w:val="21"/>
                <w:szCs w:val="21"/>
                <w:highlight w:val="none"/>
                <w:lang w:eastAsia="zh-CN"/>
              </w:rPr>
              <w:t>□编制□审核□调整</w:t>
            </w:r>
          </w:p>
        </w:tc>
        <w:tc>
          <w:tcPr>
            <w:tcW w:w="1173" w:type="dxa"/>
            <w:noWrap w:val="0"/>
            <w:vAlign w:val="center"/>
          </w:tcPr>
          <w:p w14:paraId="0E9BF25F">
            <w:pPr>
              <w:keepNext w:val="0"/>
              <w:keepLines w:val="0"/>
              <w:pageBreakBefore w:val="0"/>
              <w:widowControl w:val="0"/>
              <w:kinsoku/>
              <w:wordWrap/>
              <w:overflowPunct/>
              <w:topLinePunct w:val="0"/>
              <w:autoSpaceDE w:val="0"/>
              <w:autoSpaceDN w:val="0"/>
              <w:bidi w:val="0"/>
              <w:adjustRightInd w:val="0"/>
              <w:snapToGrid/>
              <w:spacing w:beforeAutospacing="0" w:afterAutospacing="0" w:line="240" w:lineRule="auto"/>
              <w:jc w:val="center"/>
              <w:textAlignment w:val="auto"/>
              <w:rPr>
                <w:rFonts w:hint="eastAsia" w:ascii="宋体" w:hAnsi="宋体" w:eastAsia="宋体" w:cs="宋体"/>
                <w:i w:val="0"/>
                <w:iCs w:val="0"/>
                <w:color w:val="auto"/>
                <w:sz w:val="21"/>
                <w:szCs w:val="21"/>
                <w:highlight w:val="none"/>
                <w:lang w:eastAsia="zh-CN"/>
              </w:rPr>
            </w:pPr>
          </w:p>
        </w:tc>
        <w:tc>
          <w:tcPr>
            <w:tcW w:w="1676" w:type="dxa"/>
            <w:noWrap w:val="0"/>
            <w:vAlign w:val="center"/>
          </w:tcPr>
          <w:p w14:paraId="342A2FFA">
            <w:pPr>
              <w:keepNext w:val="0"/>
              <w:keepLines w:val="0"/>
              <w:pageBreakBefore w:val="0"/>
              <w:widowControl w:val="0"/>
              <w:kinsoku/>
              <w:wordWrap/>
              <w:overflowPunct/>
              <w:topLinePunct w:val="0"/>
              <w:autoSpaceDE w:val="0"/>
              <w:autoSpaceDN w:val="0"/>
              <w:bidi w:val="0"/>
              <w:adjustRightInd w:val="0"/>
              <w:snapToGrid/>
              <w:spacing w:beforeAutospacing="0" w:afterAutospacing="0" w:line="240" w:lineRule="auto"/>
              <w:jc w:val="center"/>
              <w:textAlignment w:val="auto"/>
              <w:rPr>
                <w:rFonts w:hint="eastAsia" w:ascii="宋体" w:hAnsi="宋体" w:eastAsia="宋体" w:cs="宋体"/>
                <w:i w:val="0"/>
                <w:iCs w:val="0"/>
                <w:color w:val="auto"/>
                <w:sz w:val="21"/>
                <w:szCs w:val="21"/>
                <w:highlight w:val="none"/>
                <w:lang w:eastAsia="zh-CN"/>
              </w:rPr>
            </w:pPr>
          </w:p>
        </w:tc>
        <w:tc>
          <w:tcPr>
            <w:tcW w:w="1227" w:type="dxa"/>
            <w:noWrap w:val="0"/>
            <w:vAlign w:val="center"/>
          </w:tcPr>
          <w:p w14:paraId="782B3049">
            <w:pPr>
              <w:keepNext w:val="0"/>
              <w:keepLines w:val="0"/>
              <w:pageBreakBefore w:val="0"/>
              <w:widowControl w:val="0"/>
              <w:kinsoku/>
              <w:wordWrap/>
              <w:overflowPunct/>
              <w:topLinePunct w:val="0"/>
              <w:autoSpaceDE w:val="0"/>
              <w:autoSpaceDN w:val="0"/>
              <w:bidi w:val="0"/>
              <w:adjustRightInd w:val="0"/>
              <w:snapToGrid/>
              <w:spacing w:beforeAutospacing="0" w:afterAutospacing="0" w:line="240" w:lineRule="auto"/>
              <w:jc w:val="center"/>
              <w:textAlignment w:val="auto"/>
              <w:rPr>
                <w:rFonts w:hint="eastAsia" w:ascii="宋体" w:hAnsi="宋体" w:eastAsia="宋体" w:cs="宋体"/>
                <w:i w:val="0"/>
                <w:iCs w:val="0"/>
                <w:color w:val="auto"/>
                <w:sz w:val="21"/>
                <w:szCs w:val="21"/>
                <w:highlight w:val="none"/>
                <w:lang w:eastAsia="zh-CN"/>
              </w:rPr>
            </w:pPr>
          </w:p>
        </w:tc>
        <w:tc>
          <w:tcPr>
            <w:tcW w:w="766" w:type="dxa"/>
            <w:noWrap w:val="0"/>
            <w:vAlign w:val="center"/>
          </w:tcPr>
          <w:p w14:paraId="73C25034">
            <w:pPr>
              <w:keepNext w:val="0"/>
              <w:keepLines w:val="0"/>
              <w:pageBreakBefore w:val="0"/>
              <w:widowControl w:val="0"/>
              <w:kinsoku/>
              <w:wordWrap/>
              <w:overflowPunct/>
              <w:topLinePunct w:val="0"/>
              <w:autoSpaceDE w:val="0"/>
              <w:autoSpaceDN w:val="0"/>
              <w:bidi w:val="0"/>
              <w:adjustRightInd w:val="0"/>
              <w:snapToGrid/>
              <w:spacing w:beforeAutospacing="0" w:afterAutospacing="0" w:line="240" w:lineRule="auto"/>
              <w:jc w:val="center"/>
              <w:textAlignment w:val="auto"/>
              <w:rPr>
                <w:rFonts w:hint="eastAsia" w:ascii="宋体" w:hAnsi="宋体" w:eastAsia="宋体" w:cs="宋体"/>
                <w:i w:val="0"/>
                <w:iCs w:val="0"/>
                <w:color w:val="auto"/>
                <w:sz w:val="21"/>
                <w:szCs w:val="21"/>
                <w:highlight w:val="none"/>
                <w:lang w:eastAsia="zh-CN"/>
              </w:rPr>
            </w:pPr>
          </w:p>
        </w:tc>
      </w:tr>
      <w:tr w14:paraId="10F604B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44" w:hRule="atLeast"/>
          <w:jc w:val="center"/>
        </w:trPr>
        <w:tc>
          <w:tcPr>
            <w:tcW w:w="1158" w:type="dxa"/>
            <w:vMerge w:val="continue"/>
            <w:noWrap w:val="0"/>
            <w:vAlign w:val="center"/>
          </w:tcPr>
          <w:p w14:paraId="0B78BAA2">
            <w:pPr>
              <w:keepNext w:val="0"/>
              <w:keepLines w:val="0"/>
              <w:pageBreakBefore w:val="0"/>
              <w:widowControl w:val="0"/>
              <w:kinsoku/>
              <w:wordWrap/>
              <w:overflowPunct/>
              <w:topLinePunct w:val="0"/>
              <w:autoSpaceDE w:val="0"/>
              <w:autoSpaceDN w:val="0"/>
              <w:bidi w:val="0"/>
              <w:adjustRightInd w:val="0"/>
              <w:snapToGrid/>
              <w:spacing w:beforeAutospacing="0" w:afterAutospacing="0" w:line="240" w:lineRule="auto"/>
              <w:jc w:val="center"/>
              <w:textAlignment w:val="auto"/>
              <w:rPr>
                <w:rFonts w:hint="eastAsia" w:ascii="宋体" w:hAnsi="宋体" w:eastAsia="宋体" w:cs="宋体"/>
                <w:i w:val="0"/>
                <w:iCs w:val="0"/>
                <w:color w:val="auto"/>
                <w:sz w:val="21"/>
                <w:szCs w:val="21"/>
                <w:highlight w:val="none"/>
                <w:lang w:eastAsia="zh-CN"/>
              </w:rPr>
            </w:pPr>
          </w:p>
        </w:tc>
        <w:tc>
          <w:tcPr>
            <w:tcW w:w="1693" w:type="dxa"/>
            <w:noWrap w:val="0"/>
            <w:vAlign w:val="center"/>
          </w:tcPr>
          <w:p w14:paraId="59934935">
            <w:pPr>
              <w:keepNext w:val="0"/>
              <w:keepLines w:val="0"/>
              <w:pageBreakBefore w:val="0"/>
              <w:widowControl w:val="0"/>
              <w:kinsoku/>
              <w:wordWrap/>
              <w:overflowPunct/>
              <w:topLinePunct w:val="0"/>
              <w:autoSpaceDE w:val="0"/>
              <w:autoSpaceDN w:val="0"/>
              <w:bidi w:val="0"/>
              <w:adjustRightInd w:val="0"/>
              <w:snapToGrid/>
              <w:spacing w:beforeAutospacing="0" w:afterAutospacing="0" w:line="240" w:lineRule="auto"/>
              <w:jc w:val="center"/>
              <w:textAlignment w:val="auto"/>
              <w:rPr>
                <w:rFonts w:hint="eastAsia" w:ascii="宋体" w:hAnsi="宋体" w:eastAsia="宋体" w:cs="宋体"/>
                <w:i w:val="0"/>
                <w:iCs w:val="0"/>
                <w:color w:val="auto"/>
                <w:sz w:val="21"/>
                <w:szCs w:val="21"/>
                <w:highlight w:val="none"/>
                <w:lang w:eastAsia="zh-CN"/>
              </w:rPr>
            </w:pPr>
            <w:r>
              <w:rPr>
                <w:rFonts w:hint="eastAsia" w:ascii="宋体" w:hAnsi="宋体" w:eastAsia="宋体" w:cs="宋体"/>
                <w:i w:val="0"/>
                <w:iCs w:val="0"/>
                <w:color w:val="auto"/>
                <w:sz w:val="21"/>
                <w:szCs w:val="21"/>
                <w:highlight w:val="none"/>
                <w:lang w:eastAsia="zh-CN"/>
              </w:rPr>
              <w:t>合同价款调整</w:t>
            </w:r>
          </w:p>
        </w:tc>
        <w:tc>
          <w:tcPr>
            <w:tcW w:w="2244" w:type="dxa"/>
            <w:noWrap w:val="0"/>
            <w:vAlign w:val="center"/>
          </w:tcPr>
          <w:p w14:paraId="044410D3">
            <w:pPr>
              <w:keepNext w:val="0"/>
              <w:keepLines w:val="0"/>
              <w:pageBreakBefore w:val="0"/>
              <w:widowControl w:val="0"/>
              <w:kinsoku/>
              <w:wordWrap/>
              <w:overflowPunct/>
              <w:topLinePunct w:val="0"/>
              <w:autoSpaceDE w:val="0"/>
              <w:autoSpaceDN w:val="0"/>
              <w:bidi w:val="0"/>
              <w:adjustRightInd w:val="0"/>
              <w:snapToGrid/>
              <w:spacing w:beforeAutospacing="0" w:afterAutospacing="0" w:line="240" w:lineRule="auto"/>
              <w:jc w:val="center"/>
              <w:textAlignment w:val="auto"/>
              <w:rPr>
                <w:rFonts w:hint="eastAsia" w:ascii="宋体" w:hAnsi="宋体" w:eastAsia="宋体" w:cs="宋体"/>
                <w:i w:val="0"/>
                <w:iCs w:val="0"/>
                <w:color w:val="auto"/>
                <w:sz w:val="21"/>
                <w:szCs w:val="21"/>
                <w:highlight w:val="none"/>
                <w:lang w:eastAsia="zh-CN"/>
              </w:rPr>
            </w:pPr>
            <w:r>
              <w:rPr>
                <w:rFonts w:hint="eastAsia" w:ascii="宋体" w:hAnsi="宋体" w:eastAsia="宋体" w:cs="宋体"/>
                <w:i w:val="0"/>
                <w:iCs w:val="0"/>
                <w:color w:val="auto"/>
                <w:sz w:val="21"/>
                <w:szCs w:val="21"/>
                <w:highlight w:val="none"/>
                <w:lang w:eastAsia="zh-CN"/>
              </w:rPr>
              <w:t>□编制□审核□调整</w:t>
            </w:r>
          </w:p>
        </w:tc>
        <w:tc>
          <w:tcPr>
            <w:tcW w:w="1173" w:type="dxa"/>
            <w:noWrap w:val="0"/>
            <w:vAlign w:val="center"/>
          </w:tcPr>
          <w:p w14:paraId="78102959">
            <w:pPr>
              <w:keepNext w:val="0"/>
              <w:keepLines w:val="0"/>
              <w:pageBreakBefore w:val="0"/>
              <w:widowControl w:val="0"/>
              <w:kinsoku/>
              <w:wordWrap/>
              <w:overflowPunct/>
              <w:topLinePunct w:val="0"/>
              <w:autoSpaceDE w:val="0"/>
              <w:autoSpaceDN w:val="0"/>
              <w:bidi w:val="0"/>
              <w:adjustRightInd w:val="0"/>
              <w:snapToGrid/>
              <w:spacing w:beforeAutospacing="0" w:afterAutospacing="0" w:line="240" w:lineRule="auto"/>
              <w:jc w:val="center"/>
              <w:textAlignment w:val="auto"/>
              <w:rPr>
                <w:rFonts w:hint="eastAsia" w:ascii="宋体" w:hAnsi="宋体" w:eastAsia="宋体" w:cs="宋体"/>
                <w:i w:val="0"/>
                <w:iCs w:val="0"/>
                <w:color w:val="auto"/>
                <w:sz w:val="21"/>
                <w:szCs w:val="21"/>
                <w:highlight w:val="none"/>
                <w:lang w:eastAsia="zh-CN"/>
              </w:rPr>
            </w:pPr>
          </w:p>
        </w:tc>
        <w:tc>
          <w:tcPr>
            <w:tcW w:w="1676" w:type="dxa"/>
            <w:noWrap w:val="0"/>
            <w:vAlign w:val="center"/>
          </w:tcPr>
          <w:p w14:paraId="497B17CB">
            <w:pPr>
              <w:keepNext w:val="0"/>
              <w:keepLines w:val="0"/>
              <w:pageBreakBefore w:val="0"/>
              <w:widowControl w:val="0"/>
              <w:kinsoku/>
              <w:wordWrap/>
              <w:overflowPunct/>
              <w:topLinePunct w:val="0"/>
              <w:autoSpaceDE w:val="0"/>
              <w:autoSpaceDN w:val="0"/>
              <w:bidi w:val="0"/>
              <w:adjustRightInd w:val="0"/>
              <w:snapToGrid/>
              <w:spacing w:beforeAutospacing="0" w:afterAutospacing="0" w:line="240" w:lineRule="auto"/>
              <w:jc w:val="center"/>
              <w:textAlignment w:val="auto"/>
              <w:rPr>
                <w:rFonts w:hint="eastAsia" w:ascii="宋体" w:hAnsi="宋体" w:eastAsia="宋体" w:cs="宋体"/>
                <w:i w:val="0"/>
                <w:iCs w:val="0"/>
                <w:color w:val="auto"/>
                <w:sz w:val="21"/>
                <w:szCs w:val="21"/>
                <w:highlight w:val="none"/>
                <w:lang w:eastAsia="zh-CN"/>
              </w:rPr>
            </w:pPr>
          </w:p>
        </w:tc>
        <w:tc>
          <w:tcPr>
            <w:tcW w:w="1227" w:type="dxa"/>
            <w:noWrap w:val="0"/>
            <w:vAlign w:val="center"/>
          </w:tcPr>
          <w:p w14:paraId="3BDDB0CC">
            <w:pPr>
              <w:keepNext w:val="0"/>
              <w:keepLines w:val="0"/>
              <w:pageBreakBefore w:val="0"/>
              <w:widowControl w:val="0"/>
              <w:kinsoku/>
              <w:wordWrap/>
              <w:overflowPunct/>
              <w:topLinePunct w:val="0"/>
              <w:autoSpaceDE w:val="0"/>
              <w:autoSpaceDN w:val="0"/>
              <w:bidi w:val="0"/>
              <w:adjustRightInd w:val="0"/>
              <w:snapToGrid/>
              <w:spacing w:beforeAutospacing="0" w:afterAutospacing="0" w:line="240" w:lineRule="auto"/>
              <w:jc w:val="center"/>
              <w:textAlignment w:val="auto"/>
              <w:rPr>
                <w:rFonts w:hint="eastAsia" w:ascii="宋体" w:hAnsi="宋体" w:eastAsia="宋体" w:cs="宋体"/>
                <w:i w:val="0"/>
                <w:iCs w:val="0"/>
                <w:color w:val="auto"/>
                <w:sz w:val="21"/>
                <w:szCs w:val="21"/>
                <w:highlight w:val="none"/>
                <w:lang w:eastAsia="zh-CN"/>
              </w:rPr>
            </w:pPr>
          </w:p>
        </w:tc>
        <w:tc>
          <w:tcPr>
            <w:tcW w:w="766" w:type="dxa"/>
            <w:noWrap w:val="0"/>
            <w:vAlign w:val="center"/>
          </w:tcPr>
          <w:p w14:paraId="05881857">
            <w:pPr>
              <w:keepNext w:val="0"/>
              <w:keepLines w:val="0"/>
              <w:pageBreakBefore w:val="0"/>
              <w:widowControl w:val="0"/>
              <w:kinsoku/>
              <w:wordWrap/>
              <w:overflowPunct/>
              <w:topLinePunct w:val="0"/>
              <w:autoSpaceDE w:val="0"/>
              <w:autoSpaceDN w:val="0"/>
              <w:bidi w:val="0"/>
              <w:adjustRightInd w:val="0"/>
              <w:snapToGrid/>
              <w:spacing w:beforeAutospacing="0" w:afterAutospacing="0" w:line="240" w:lineRule="auto"/>
              <w:jc w:val="center"/>
              <w:textAlignment w:val="auto"/>
              <w:rPr>
                <w:rFonts w:hint="eastAsia" w:ascii="宋体" w:hAnsi="宋体" w:eastAsia="宋体" w:cs="宋体"/>
                <w:i w:val="0"/>
                <w:iCs w:val="0"/>
                <w:color w:val="auto"/>
                <w:sz w:val="21"/>
                <w:szCs w:val="21"/>
                <w:highlight w:val="none"/>
                <w:lang w:eastAsia="zh-CN"/>
              </w:rPr>
            </w:pPr>
          </w:p>
        </w:tc>
      </w:tr>
      <w:tr w14:paraId="0F30838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77" w:hRule="atLeast"/>
          <w:jc w:val="center"/>
        </w:trPr>
        <w:tc>
          <w:tcPr>
            <w:tcW w:w="1158" w:type="dxa"/>
            <w:vMerge w:val="continue"/>
            <w:noWrap w:val="0"/>
            <w:vAlign w:val="center"/>
          </w:tcPr>
          <w:p w14:paraId="66248B79">
            <w:pPr>
              <w:keepNext w:val="0"/>
              <w:keepLines w:val="0"/>
              <w:pageBreakBefore w:val="0"/>
              <w:widowControl w:val="0"/>
              <w:kinsoku/>
              <w:wordWrap/>
              <w:overflowPunct/>
              <w:topLinePunct w:val="0"/>
              <w:autoSpaceDE w:val="0"/>
              <w:autoSpaceDN w:val="0"/>
              <w:bidi w:val="0"/>
              <w:adjustRightInd w:val="0"/>
              <w:snapToGrid/>
              <w:spacing w:beforeAutospacing="0" w:afterAutospacing="0" w:line="240" w:lineRule="auto"/>
              <w:jc w:val="center"/>
              <w:textAlignment w:val="auto"/>
              <w:rPr>
                <w:rFonts w:hint="eastAsia" w:ascii="宋体" w:hAnsi="宋体" w:eastAsia="宋体" w:cs="宋体"/>
                <w:i w:val="0"/>
                <w:iCs w:val="0"/>
                <w:color w:val="auto"/>
                <w:sz w:val="21"/>
                <w:szCs w:val="21"/>
                <w:highlight w:val="none"/>
                <w:lang w:eastAsia="zh-CN"/>
              </w:rPr>
            </w:pPr>
          </w:p>
        </w:tc>
        <w:tc>
          <w:tcPr>
            <w:tcW w:w="1693" w:type="dxa"/>
            <w:noWrap w:val="0"/>
            <w:vAlign w:val="center"/>
          </w:tcPr>
          <w:p w14:paraId="79A8C561">
            <w:pPr>
              <w:keepNext w:val="0"/>
              <w:keepLines w:val="0"/>
              <w:pageBreakBefore w:val="0"/>
              <w:widowControl w:val="0"/>
              <w:kinsoku/>
              <w:wordWrap/>
              <w:overflowPunct/>
              <w:topLinePunct w:val="0"/>
              <w:autoSpaceDE w:val="0"/>
              <w:autoSpaceDN w:val="0"/>
              <w:bidi w:val="0"/>
              <w:adjustRightInd w:val="0"/>
              <w:snapToGrid/>
              <w:spacing w:beforeAutospacing="0" w:afterAutospacing="0" w:line="240" w:lineRule="auto"/>
              <w:jc w:val="center"/>
              <w:textAlignment w:val="auto"/>
              <w:rPr>
                <w:rFonts w:hint="eastAsia" w:ascii="宋体" w:hAnsi="宋体" w:eastAsia="宋体" w:cs="宋体"/>
                <w:i w:val="0"/>
                <w:iCs w:val="0"/>
                <w:color w:val="auto"/>
                <w:sz w:val="21"/>
                <w:szCs w:val="21"/>
                <w:highlight w:val="none"/>
                <w:lang w:eastAsia="zh-CN"/>
              </w:rPr>
            </w:pPr>
            <w:r>
              <w:rPr>
                <w:rFonts w:hint="eastAsia" w:ascii="宋体" w:hAnsi="宋体" w:eastAsia="宋体" w:cs="宋体"/>
                <w:i w:val="0"/>
                <w:iCs w:val="0"/>
                <w:color w:val="auto"/>
                <w:sz w:val="21"/>
                <w:szCs w:val="21"/>
                <w:highlight w:val="none"/>
                <w:lang w:eastAsia="zh-CN"/>
              </w:rPr>
              <w:t>工程变更、索赔、签证</w:t>
            </w:r>
          </w:p>
        </w:tc>
        <w:tc>
          <w:tcPr>
            <w:tcW w:w="2244" w:type="dxa"/>
            <w:noWrap w:val="0"/>
            <w:vAlign w:val="center"/>
          </w:tcPr>
          <w:p w14:paraId="69AC8E11">
            <w:pPr>
              <w:keepNext w:val="0"/>
              <w:keepLines w:val="0"/>
              <w:pageBreakBefore w:val="0"/>
              <w:widowControl w:val="0"/>
              <w:kinsoku/>
              <w:wordWrap/>
              <w:overflowPunct/>
              <w:topLinePunct w:val="0"/>
              <w:autoSpaceDE w:val="0"/>
              <w:autoSpaceDN w:val="0"/>
              <w:bidi w:val="0"/>
              <w:adjustRightInd w:val="0"/>
              <w:snapToGrid/>
              <w:spacing w:beforeAutospacing="0" w:afterAutospacing="0" w:line="240" w:lineRule="auto"/>
              <w:jc w:val="center"/>
              <w:textAlignment w:val="auto"/>
              <w:rPr>
                <w:rFonts w:hint="eastAsia" w:ascii="宋体" w:hAnsi="宋体" w:eastAsia="宋体" w:cs="宋体"/>
                <w:i w:val="0"/>
                <w:iCs w:val="0"/>
                <w:color w:val="auto"/>
                <w:sz w:val="21"/>
                <w:szCs w:val="21"/>
                <w:highlight w:val="none"/>
                <w:lang w:eastAsia="zh-CN"/>
              </w:rPr>
            </w:pPr>
            <w:r>
              <w:rPr>
                <w:rFonts w:hint="eastAsia" w:ascii="宋体" w:hAnsi="宋体" w:eastAsia="宋体" w:cs="宋体"/>
                <w:i w:val="0"/>
                <w:iCs w:val="0"/>
                <w:color w:val="auto"/>
                <w:sz w:val="21"/>
                <w:szCs w:val="21"/>
                <w:highlight w:val="none"/>
                <w:lang w:eastAsia="zh-CN"/>
              </w:rPr>
              <w:t>□审核</w:t>
            </w:r>
          </w:p>
        </w:tc>
        <w:tc>
          <w:tcPr>
            <w:tcW w:w="1173" w:type="dxa"/>
            <w:noWrap w:val="0"/>
            <w:vAlign w:val="center"/>
          </w:tcPr>
          <w:p w14:paraId="427C9242">
            <w:pPr>
              <w:keepNext w:val="0"/>
              <w:keepLines w:val="0"/>
              <w:pageBreakBefore w:val="0"/>
              <w:widowControl w:val="0"/>
              <w:kinsoku/>
              <w:wordWrap/>
              <w:overflowPunct/>
              <w:topLinePunct w:val="0"/>
              <w:autoSpaceDE w:val="0"/>
              <w:autoSpaceDN w:val="0"/>
              <w:bidi w:val="0"/>
              <w:adjustRightInd w:val="0"/>
              <w:snapToGrid/>
              <w:spacing w:beforeAutospacing="0" w:afterAutospacing="0" w:line="240" w:lineRule="auto"/>
              <w:jc w:val="center"/>
              <w:textAlignment w:val="auto"/>
              <w:rPr>
                <w:rFonts w:hint="eastAsia" w:ascii="宋体" w:hAnsi="宋体" w:eastAsia="宋体" w:cs="宋体"/>
                <w:i w:val="0"/>
                <w:iCs w:val="0"/>
                <w:color w:val="auto"/>
                <w:sz w:val="21"/>
                <w:szCs w:val="21"/>
                <w:highlight w:val="none"/>
                <w:lang w:eastAsia="zh-CN"/>
              </w:rPr>
            </w:pPr>
          </w:p>
        </w:tc>
        <w:tc>
          <w:tcPr>
            <w:tcW w:w="1676" w:type="dxa"/>
            <w:noWrap w:val="0"/>
            <w:vAlign w:val="center"/>
          </w:tcPr>
          <w:p w14:paraId="013BAB4B">
            <w:pPr>
              <w:keepNext w:val="0"/>
              <w:keepLines w:val="0"/>
              <w:pageBreakBefore w:val="0"/>
              <w:widowControl w:val="0"/>
              <w:kinsoku/>
              <w:wordWrap/>
              <w:overflowPunct/>
              <w:topLinePunct w:val="0"/>
              <w:autoSpaceDE w:val="0"/>
              <w:autoSpaceDN w:val="0"/>
              <w:bidi w:val="0"/>
              <w:adjustRightInd w:val="0"/>
              <w:snapToGrid/>
              <w:spacing w:beforeAutospacing="0" w:afterAutospacing="0" w:line="240" w:lineRule="auto"/>
              <w:jc w:val="center"/>
              <w:textAlignment w:val="auto"/>
              <w:rPr>
                <w:rFonts w:hint="eastAsia" w:ascii="宋体" w:hAnsi="宋体" w:eastAsia="宋体" w:cs="宋体"/>
                <w:i w:val="0"/>
                <w:iCs w:val="0"/>
                <w:color w:val="auto"/>
                <w:sz w:val="21"/>
                <w:szCs w:val="21"/>
                <w:highlight w:val="none"/>
                <w:lang w:eastAsia="zh-CN"/>
              </w:rPr>
            </w:pPr>
          </w:p>
        </w:tc>
        <w:tc>
          <w:tcPr>
            <w:tcW w:w="1227" w:type="dxa"/>
            <w:noWrap w:val="0"/>
            <w:vAlign w:val="center"/>
          </w:tcPr>
          <w:p w14:paraId="3154D755">
            <w:pPr>
              <w:keepNext w:val="0"/>
              <w:keepLines w:val="0"/>
              <w:pageBreakBefore w:val="0"/>
              <w:widowControl w:val="0"/>
              <w:kinsoku/>
              <w:wordWrap/>
              <w:overflowPunct/>
              <w:topLinePunct w:val="0"/>
              <w:autoSpaceDE w:val="0"/>
              <w:autoSpaceDN w:val="0"/>
              <w:bidi w:val="0"/>
              <w:adjustRightInd w:val="0"/>
              <w:snapToGrid/>
              <w:spacing w:beforeAutospacing="0" w:afterAutospacing="0" w:line="240" w:lineRule="auto"/>
              <w:jc w:val="center"/>
              <w:textAlignment w:val="auto"/>
              <w:rPr>
                <w:rFonts w:hint="eastAsia" w:ascii="宋体" w:hAnsi="宋体" w:eastAsia="宋体" w:cs="宋体"/>
                <w:i w:val="0"/>
                <w:iCs w:val="0"/>
                <w:color w:val="auto"/>
                <w:sz w:val="21"/>
                <w:szCs w:val="21"/>
                <w:highlight w:val="none"/>
                <w:lang w:eastAsia="zh-CN"/>
              </w:rPr>
            </w:pPr>
          </w:p>
        </w:tc>
        <w:tc>
          <w:tcPr>
            <w:tcW w:w="766" w:type="dxa"/>
            <w:noWrap w:val="0"/>
            <w:vAlign w:val="center"/>
          </w:tcPr>
          <w:p w14:paraId="58E17BC2">
            <w:pPr>
              <w:keepNext w:val="0"/>
              <w:keepLines w:val="0"/>
              <w:pageBreakBefore w:val="0"/>
              <w:widowControl w:val="0"/>
              <w:kinsoku/>
              <w:wordWrap/>
              <w:overflowPunct/>
              <w:topLinePunct w:val="0"/>
              <w:autoSpaceDE w:val="0"/>
              <w:autoSpaceDN w:val="0"/>
              <w:bidi w:val="0"/>
              <w:adjustRightInd w:val="0"/>
              <w:snapToGrid/>
              <w:spacing w:beforeAutospacing="0" w:afterAutospacing="0" w:line="240" w:lineRule="auto"/>
              <w:jc w:val="center"/>
              <w:textAlignment w:val="auto"/>
              <w:rPr>
                <w:rFonts w:hint="eastAsia" w:ascii="宋体" w:hAnsi="宋体" w:eastAsia="宋体" w:cs="宋体"/>
                <w:i w:val="0"/>
                <w:iCs w:val="0"/>
                <w:color w:val="auto"/>
                <w:sz w:val="21"/>
                <w:szCs w:val="21"/>
                <w:highlight w:val="none"/>
                <w:lang w:eastAsia="zh-CN"/>
              </w:rPr>
            </w:pPr>
          </w:p>
        </w:tc>
      </w:tr>
      <w:tr w14:paraId="5EED6AD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77" w:hRule="atLeast"/>
          <w:jc w:val="center"/>
        </w:trPr>
        <w:tc>
          <w:tcPr>
            <w:tcW w:w="1158" w:type="dxa"/>
            <w:vMerge w:val="continue"/>
            <w:noWrap w:val="0"/>
            <w:vAlign w:val="center"/>
          </w:tcPr>
          <w:p w14:paraId="1DCD1A95">
            <w:pPr>
              <w:keepNext w:val="0"/>
              <w:keepLines w:val="0"/>
              <w:pageBreakBefore w:val="0"/>
              <w:widowControl w:val="0"/>
              <w:kinsoku/>
              <w:wordWrap/>
              <w:overflowPunct/>
              <w:topLinePunct w:val="0"/>
              <w:autoSpaceDE w:val="0"/>
              <w:autoSpaceDN w:val="0"/>
              <w:bidi w:val="0"/>
              <w:adjustRightInd w:val="0"/>
              <w:snapToGrid/>
              <w:spacing w:beforeAutospacing="0" w:afterAutospacing="0" w:line="240" w:lineRule="auto"/>
              <w:jc w:val="center"/>
              <w:textAlignment w:val="auto"/>
              <w:rPr>
                <w:rFonts w:hint="eastAsia" w:ascii="宋体" w:hAnsi="宋体" w:eastAsia="宋体" w:cs="宋体"/>
                <w:i w:val="0"/>
                <w:iCs w:val="0"/>
                <w:color w:val="auto"/>
                <w:sz w:val="21"/>
                <w:szCs w:val="21"/>
                <w:highlight w:val="none"/>
                <w:lang w:eastAsia="zh-CN"/>
              </w:rPr>
            </w:pPr>
          </w:p>
        </w:tc>
        <w:tc>
          <w:tcPr>
            <w:tcW w:w="1693" w:type="dxa"/>
            <w:noWrap w:val="0"/>
            <w:vAlign w:val="center"/>
          </w:tcPr>
          <w:p w14:paraId="781CA4E7">
            <w:pPr>
              <w:keepNext w:val="0"/>
              <w:keepLines w:val="0"/>
              <w:pageBreakBefore w:val="0"/>
              <w:widowControl w:val="0"/>
              <w:kinsoku/>
              <w:wordWrap/>
              <w:overflowPunct/>
              <w:topLinePunct w:val="0"/>
              <w:autoSpaceDE w:val="0"/>
              <w:autoSpaceDN w:val="0"/>
              <w:bidi w:val="0"/>
              <w:adjustRightInd w:val="0"/>
              <w:snapToGrid/>
              <w:spacing w:beforeAutospacing="0" w:afterAutospacing="0" w:line="240" w:lineRule="auto"/>
              <w:jc w:val="center"/>
              <w:textAlignment w:val="auto"/>
              <w:rPr>
                <w:rFonts w:hint="eastAsia" w:ascii="宋体" w:hAnsi="宋体" w:eastAsia="宋体" w:cs="宋体"/>
                <w:i w:val="0"/>
                <w:iCs w:val="0"/>
                <w:color w:val="auto"/>
                <w:sz w:val="21"/>
                <w:szCs w:val="21"/>
                <w:highlight w:val="none"/>
                <w:lang w:eastAsia="zh-CN"/>
              </w:rPr>
            </w:pPr>
            <w:r>
              <w:rPr>
                <w:rFonts w:hint="eastAsia" w:ascii="宋体" w:hAnsi="宋体" w:eastAsia="宋体" w:cs="宋体"/>
                <w:i w:val="0"/>
                <w:iCs w:val="0"/>
                <w:color w:val="auto"/>
                <w:sz w:val="21"/>
                <w:szCs w:val="21"/>
                <w:highlight w:val="none"/>
                <w:lang w:eastAsia="zh-CN"/>
              </w:rPr>
              <w:t>工程实施阶段造价控制</w:t>
            </w:r>
          </w:p>
        </w:tc>
        <w:tc>
          <w:tcPr>
            <w:tcW w:w="2244" w:type="dxa"/>
            <w:noWrap w:val="0"/>
            <w:vAlign w:val="center"/>
          </w:tcPr>
          <w:p w14:paraId="1B6833AC">
            <w:pPr>
              <w:keepNext w:val="0"/>
              <w:keepLines w:val="0"/>
              <w:pageBreakBefore w:val="0"/>
              <w:widowControl w:val="0"/>
              <w:kinsoku/>
              <w:wordWrap/>
              <w:overflowPunct/>
              <w:topLinePunct w:val="0"/>
              <w:autoSpaceDE w:val="0"/>
              <w:autoSpaceDN w:val="0"/>
              <w:bidi w:val="0"/>
              <w:adjustRightInd w:val="0"/>
              <w:snapToGrid/>
              <w:spacing w:beforeAutospacing="0" w:afterAutospacing="0" w:line="240" w:lineRule="auto"/>
              <w:jc w:val="center"/>
              <w:textAlignment w:val="auto"/>
              <w:rPr>
                <w:rFonts w:hint="eastAsia" w:ascii="宋体" w:hAnsi="宋体" w:eastAsia="宋体" w:cs="宋体"/>
                <w:i w:val="0"/>
                <w:iCs w:val="0"/>
                <w:color w:val="auto"/>
                <w:sz w:val="21"/>
                <w:szCs w:val="21"/>
                <w:highlight w:val="none"/>
                <w:lang w:eastAsia="zh-CN"/>
              </w:rPr>
            </w:pPr>
          </w:p>
        </w:tc>
        <w:tc>
          <w:tcPr>
            <w:tcW w:w="1173" w:type="dxa"/>
            <w:noWrap w:val="0"/>
            <w:vAlign w:val="center"/>
          </w:tcPr>
          <w:p w14:paraId="2FD2E239">
            <w:pPr>
              <w:keepNext w:val="0"/>
              <w:keepLines w:val="0"/>
              <w:pageBreakBefore w:val="0"/>
              <w:widowControl w:val="0"/>
              <w:kinsoku/>
              <w:wordWrap/>
              <w:overflowPunct/>
              <w:topLinePunct w:val="0"/>
              <w:autoSpaceDE w:val="0"/>
              <w:autoSpaceDN w:val="0"/>
              <w:bidi w:val="0"/>
              <w:adjustRightInd w:val="0"/>
              <w:snapToGrid/>
              <w:spacing w:beforeAutospacing="0" w:afterAutospacing="0" w:line="240" w:lineRule="auto"/>
              <w:jc w:val="center"/>
              <w:textAlignment w:val="auto"/>
              <w:rPr>
                <w:rFonts w:hint="eastAsia" w:ascii="宋体" w:hAnsi="宋体" w:eastAsia="宋体" w:cs="宋体"/>
                <w:i w:val="0"/>
                <w:iCs w:val="0"/>
                <w:color w:val="auto"/>
                <w:sz w:val="21"/>
                <w:szCs w:val="21"/>
                <w:highlight w:val="none"/>
                <w:lang w:eastAsia="zh-CN"/>
              </w:rPr>
            </w:pPr>
          </w:p>
        </w:tc>
        <w:tc>
          <w:tcPr>
            <w:tcW w:w="1676" w:type="dxa"/>
            <w:noWrap w:val="0"/>
            <w:vAlign w:val="center"/>
          </w:tcPr>
          <w:p w14:paraId="2372C831">
            <w:pPr>
              <w:keepNext w:val="0"/>
              <w:keepLines w:val="0"/>
              <w:pageBreakBefore w:val="0"/>
              <w:widowControl w:val="0"/>
              <w:kinsoku/>
              <w:wordWrap/>
              <w:overflowPunct/>
              <w:topLinePunct w:val="0"/>
              <w:autoSpaceDE w:val="0"/>
              <w:autoSpaceDN w:val="0"/>
              <w:bidi w:val="0"/>
              <w:adjustRightInd w:val="0"/>
              <w:snapToGrid/>
              <w:spacing w:beforeAutospacing="0" w:afterAutospacing="0" w:line="240" w:lineRule="auto"/>
              <w:jc w:val="center"/>
              <w:textAlignment w:val="auto"/>
              <w:rPr>
                <w:rFonts w:hint="eastAsia" w:ascii="宋体" w:hAnsi="宋体" w:eastAsia="宋体" w:cs="宋体"/>
                <w:i w:val="0"/>
                <w:iCs w:val="0"/>
                <w:color w:val="auto"/>
                <w:sz w:val="21"/>
                <w:szCs w:val="21"/>
                <w:highlight w:val="none"/>
                <w:lang w:eastAsia="zh-CN"/>
              </w:rPr>
            </w:pPr>
          </w:p>
        </w:tc>
        <w:tc>
          <w:tcPr>
            <w:tcW w:w="1227" w:type="dxa"/>
            <w:noWrap w:val="0"/>
            <w:vAlign w:val="center"/>
          </w:tcPr>
          <w:p w14:paraId="4E4BCD7E">
            <w:pPr>
              <w:keepNext w:val="0"/>
              <w:keepLines w:val="0"/>
              <w:pageBreakBefore w:val="0"/>
              <w:widowControl w:val="0"/>
              <w:kinsoku/>
              <w:wordWrap/>
              <w:overflowPunct/>
              <w:topLinePunct w:val="0"/>
              <w:autoSpaceDE w:val="0"/>
              <w:autoSpaceDN w:val="0"/>
              <w:bidi w:val="0"/>
              <w:adjustRightInd w:val="0"/>
              <w:snapToGrid/>
              <w:spacing w:beforeAutospacing="0" w:afterAutospacing="0" w:line="240" w:lineRule="auto"/>
              <w:jc w:val="center"/>
              <w:textAlignment w:val="auto"/>
              <w:rPr>
                <w:rFonts w:hint="eastAsia" w:ascii="宋体" w:hAnsi="宋体" w:eastAsia="宋体" w:cs="宋体"/>
                <w:i w:val="0"/>
                <w:iCs w:val="0"/>
                <w:color w:val="auto"/>
                <w:sz w:val="21"/>
                <w:szCs w:val="21"/>
                <w:highlight w:val="none"/>
                <w:lang w:eastAsia="zh-CN"/>
              </w:rPr>
            </w:pPr>
          </w:p>
        </w:tc>
        <w:tc>
          <w:tcPr>
            <w:tcW w:w="766" w:type="dxa"/>
            <w:noWrap w:val="0"/>
            <w:vAlign w:val="center"/>
          </w:tcPr>
          <w:p w14:paraId="576DE643">
            <w:pPr>
              <w:keepNext w:val="0"/>
              <w:keepLines w:val="0"/>
              <w:pageBreakBefore w:val="0"/>
              <w:widowControl w:val="0"/>
              <w:kinsoku/>
              <w:wordWrap/>
              <w:overflowPunct/>
              <w:topLinePunct w:val="0"/>
              <w:autoSpaceDE w:val="0"/>
              <w:autoSpaceDN w:val="0"/>
              <w:bidi w:val="0"/>
              <w:adjustRightInd w:val="0"/>
              <w:snapToGrid/>
              <w:spacing w:beforeAutospacing="0" w:afterAutospacing="0" w:line="240" w:lineRule="auto"/>
              <w:jc w:val="center"/>
              <w:textAlignment w:val="auto"/>
              <w:rPr>
                <w:rFonts w:hint="eastAsia" w:ascii="宋体" w:hAnsi="宋体" w:eastAsia="宋体" w:cs="宋体"/>
                <w:i w:val="0"/>
                <w:iCs w:val="0"/>
                <w:color w:val="auto"/>
                <w:sz w:val="21"/>
                <w:szCs w:val="21"/>
                <w:highlight w:val="none"/>
                <w:lang w:eastAsia="zh-CN"/>
              </w:rPr>
            </w:pPr>
          </w:p>
        </w:tc>
      </w:tr>
      <w:tr w14:paraId="4634F28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44" w:hRule="atLeast"/>
          <w:jc w:val="center"/>
        </w:trPr>
        <w:tc>
          <w:tcPr>
            <w:tcW w:w="1158" w:type="dxa"/>
            <w:vMerge w:val="continue"/>
            <w:noWrap w:val="0"/>
            <w:vAlign w:val="center"/>
          </w:tcPr>
          <w:p w14:paraId="5A4491F9">
            <w:pPr>
              <w:keepNext w:val="0"/>
              <w:keepLines w:val="0"/>
              <w:pageBreakBefore w:val="0"/>
              <w:widowControl w:val="0"/>
              <w:kinsoku/>
              <w:wordWrap/>
              <w:overflowPunct/>
              <w:topLinePunct w:val="0"/>
              <w:autoSpaceDE w:val="0"/>
              <w:autoSpaceDN w:val="0"/>
              <w:bidi w:val="0"/>
              <w:adjustRightInd w:val="0"/>
              <w:snapToGrid/>
              <w:spacing w:beforeAutospacing="0" w:afterAutospacing="0" w:line="240" w:lineRule="auto"/>
              <w:jc w:val="center"/>
              <w:textAlignment w:val="auto"/>
              <w:rPr>
                <w:rFonts w:hint="eastAsia" w:ascii="宋体" w:hAnsi="宋体" w:eastAsia="宋体" w:cs="宋体"/>
                <w:i w:val="0"/>
                <w:iCs w:val="0"/>
                <w:color w:val="auto"/>
                <w:sz w:val="21"/>
                <w:szCs w:val="21"/>
                <w:highlight w:val="none"/>
                <w:lang w:eastAsia="zh-CN"/>
              </w:rPr>
            </w:pPr>
          </w:p>
        </w:tc>
        <w:tc>
          <w:tcPr>
            <w:tcW w:w="1693" w:type="dxa"/>
            <w:noWrap w:val="0"/>
            <w:vAlign w:val="center"/>
          </w:tcPr>
          <w:p w14:paraId="62774316">
            <w:pPr>
              <w:keepNext w:val="0"/>
              <w:keepLines w:val="0"/>
              <w:pageBreakBefore w:val="0"/>
              <w:widowControl w:val="0"/>
              <w:kinsoku/>
              <w:wordWrap/>
              <w:overflowPunct/>
              <w:topLinePunct w:val="0"/>
              <w:autoSpaceDE w:val="0"/>
              <w:autoSpaceDN w:val="0"/>
              <w:bidi w:val="0"/>
              <w:adjustRightInd w:val="0"/>
              <w:snapToGrid/>
              <w:spacing w:beforeAutospacing="0" w:afterAutospacing="0" w:line="240" w:lineRule="auto"/>
              <w:jc w:val="center"/>
              <w:textAlignment w:val="auto"/>
              <w:rPr>
                <w:rFonts w:hint="eastAsia" w:ascii="宋体" w:hAnsi="宋体" w:eastAsia="宋体" w:cs="宋体"/>
                <w:i w:val="0"/>
                <w:iCs w:val="0"/>
                <w:color w:val="auto"/>
                <w:sz w:val="21"/>
                <w:szCs w:val="21"/>
                <w:highlight w:val="none"/>
                <w:lang w:eastAsia="zh-CN"/>
              </w:rPr>
            </w:pPr>
            <w:r>
              <w:rPr>
                <w:rFonts w:hint="eastAsia" w:ascii="宋体" w:hAnsi="宋体" w:eastAsia="宋体" w:cs="宋体"/>
                <w:i w:val="0"/>
                <w:iCs w:val="0"/>
                <w:color w:val="auto"/>
                <w:sz w:val="21"/>
                <w:szCs w:val="21"/>
                <w:highlight w:val="none"/>
                <w:lang w:eastAsia="zh-CN"/>
              </w:rPr>
              <w:t>其他：</w:t>
            </w:r>
          </w:p>
        </w:tc>
        <w:tc>
          <w:tcPr>
            <w:tcW w:w="2244" w:type="dxa"/>
            <w:noWrap w:val="0"/>
            <w:vAlign w:val="center"/>
          </w:tcPr>
          <w:p w14:paraId="18D6BDC6">
            <w:pPr>
              <w:keepNext w:val="0"/>
              <w:keepLines w:val="0"/>
              <w:pageBreakBefore w:val="0"/>
              <w:widowControl w:val="0"/>
              <w:kinsoku/>
              <w:wordWrap/>
              <w:overflowPunct/>
              <w:topLinePunct w:val="0"/>
              <w:autoSpaceDE w:val="0"/>
              <w:autoSpaceDN w:val="0"/>
              <w:bidi w:val="0"/>
              <w:adjustRightInd w:val="0"/>
              <w:snapToGrid/>
              <w:spacing w:beforeAutospacing="0" w:afterAutospacing="0" w:line="240" w:lineRule="auto"/>
              <w:jc w:val="center"/>
              <w:textAlignment w:val="auto"/>
              <w:rPr>
                <w:rFonts w:hint="eastAsia" w:ascii="宋体" w:hAnsi="宋体" w:eastAsia="宋体" w:cs="宋体"/>
                <w:i w:val="0"/>
                <w:iCs w:val="0"/>
                <w:color w:val="auto"/>
                <w:sz w:val="21"/>
                <w:szCs w:val="21"/>
                <w:highlight w:val="none"/>
                <w:lang w:eastAsia="zh-CN"/>
              </w:rPr>
            </w:pPr>
          </w:p>
        </w:tc>
        <w:tc>
          <w:tcPr>
            <w:tcW w:w="1173" w:type="dxa"/>
            <w:noWrap w:val="0"/>
            <w:vAlign w:val="center"/>
          </w:tcPr>
          <w:p w14:paraId="5EE87E94">
            <w:pPr>
              <w:keepNext w:val="0"/>
              <w:keepLines w:val="0"/>
              <w:pageBreakBefore w:val="0"/>
              <w:widowControl w:val="0"/>
              <w:kinsoku/>
              <w:wordWrap/>
              <w:overflowPunct/>
              <w:topLinePunct w:val="0"/>
              <w:autoSpaceDE w:val="0"/>
              <w:autoSpaceDN w:val="0"/>
              <w:bidi w:val="0"/>
              <w:adjustRightInd w:val="0"/>
              <w:snapToGrid/>
              <w:spacing w:beforeAutospacing="0" w:afterAutospacing="0" w:line="240" w:lineRule="auto"/>
              <w:jc w:val="center"/>
              <w:textAlignment w:val="auto"/>
              <w:rPr>
                <w:rFonts w:hint="eastAsia" w:ascii="宋体" w:hAnsi="宋体" w:eastAsia="宋体" w:cs="宋体"/>
                <w:i w:val="0"/>
                <w:iCs w:val="0"/>
                <w:color w:val="auto"/>
                <w:sz w:val="21"/>
                <w:szCs w:val="21"/>
                <w:highlight w:val="none"/>
                <w:lang w:eastAsia="zh-CN"/>
              </w:rPr>
            </w:pPr>
          </w:p>
        </w:tc>
        <w:tc>
          <w:tcPr>
            <w:tcW w:w="1676" w:type="dxa"/>
            <w:noWrap w:val="0"/>
            <w:vAlign w:val="center"/>
          </w:tcPr>
          <w:p w14:paraId="406BB2B1">
            <w:pPr>
              <w:keepNext w:val="0"/>
              <w:keepLines w:val="0"/>
              <w:pageBreakBefore w:val="0"/>
              <w:widowControl w:val="0"/>
              <w:kinsoku/>
              <w:wordWrap/>
              <w:overflowPunct/>
              <w:topLinePunct w:val="0"/>
              <w:autoSpaceDE w:val="0"/>
              <w:autoSpaceDN w:val="0"/>
              <w:bidi w:val="0"/>
              <w:adjustRightInd w:val="0"/>
              <w:snapToGrid/>
              <w:spacing w:beforeAutospacing="0" w:afterAutospacing="0" w:line="240" w:lineRule="auto"/>
              <w:jc w:val="center"/>
              <w:textAlignment w:val="auto"/>
              <w:rPr>
                <w:rFonts w:hint="eastAsia" w:ascii="宋体" w:hAnsi="宋体" w:eastAsia="宋体" w:cs="宋体"/>
                <w:i w:val="0"/>
                <w:iCs w:val="0"/>
                <w:color w:val="auto"/>
                <w:sz w:val="21"/>
                <w:szCs w:val="21"/>
                <w:highlight w:val="none"/>
                <w:lang w:eastAsia="zh-CN"/>
              </w:rPr>
            </w:pPr>
          </w:p>
        </w:tc>
        <w:tc>
          <w:tcPr>
            <w:tcW w:w="1227" w:type="dxa"/>
            <w:noWrap w:val="0"/>
            <w:vAlign w:val="center"/>
          </w:tcPr>
          <w:p w14:paraId="74D0FC8E">
            <w:pPr>
              <w:keepNext w:val="0"/>
              <w:keepLines w:val="0"/>
              <w:pageBreakBefore w:val="0"/>
              <w:widowControl w:val="0"/>
              <w:kinsoku/>
              <w:wordWrap/>
              <w:overflowPunct/>
              <w:topLinePunct w:val="0"/>
              <w:autoSpaceDE w:val="0"/>
              <w:autoSpaceDN w:val="0"/>
              <w:bidi w:val="0"/>
              <w:adjustRightInd w:val="0"/>
              <w:snapToGrid/>
              <w:spacing w:beforeAutospacing="0" w:afterAutospacing="0" w:line="240" w:lineRule="auto"/>
              <w:jc w:val="center"/>
              <w:textAlignment w:val="auto"/>
              <w:rPr>
                <w:rFonts w:hint="eastAsia" w:ascii="宋体" w:hAnsi="宋体" w:eastAsia="宋体" w:cs="宋体"/>
                <w:i w:val="0"/>
                <w:iCs w:val="0"/>
                <w:color w:val="auto"/>
                <w:sz w:val="21"/>
                <w:szCs w:val="21"/>
                <w:highlight w:val="none"/>
                <w:lang w:eastAsia="zh-CN"/>
              </w:rPr>
            </w:pPr>
          </w:p>
        </w:tc>
        <w:tc>
          <w:tcPr>
            <w:tcW w:w="766" w:type="dxa"/>
            <w:noWrap w:val="0"/>
            <w:vAlign w:val="center"/>
          </w:tcPr>
          <w:p w14:paraId="292E7455">
            <w:pPr>
              <w:keepNext w:val="0"/>
              <w:keepLines w:val="0"/>
              <w:pageBreakBefore w:val="0"/>
              <w:widowControl w:val="0"/>
              <w:kinsoku/>
              <w:wordWrap/>
              <w:overflowPunct/>
              <w:topLinePunct w:val="0"/>
              <w:autoSpaceDE w:val="0"/>
              <w:autoSpaceDN w:val="0"/>
              <w:bidi w:val="0"/>
              <w:adjustRightInd w:val="0"/>
              <w:snapToGrid/>
              <w:spacing w:beforeAutospacing="0" w:afterAutospacing="0" w:line="240" w:lineRule="auto"/>
              <w:jc w:val="center"/>
              <w:textAlignment w:val="auto"/>
              <w:rPr>
                <w:rFonts w:hint="eastAsia" w:ascii="宋体" w:hAnsi="宋体" w:eastAsia="宋体" w:cs="宋体"/>
                <w:i w:val="0"/>
                <w:iCs w:val="0"/>
                <w:color w:val="auto"/>
                <w:sz w:val="21"/>
                <w:szCs w:val="21"/>
                <w:highlight w:val="none"/>
                <w:lang w:eastAsia="zh-CN"/>
              </w:rPr>
            </w:pPr>
          </w:p>
        </w:tc>
      </w:tr>
      <w:tr w14:paraId="4A56471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011" w:hRule="atLeast"/>
          <w:jc w:val="center"/>
        </w:trPr>
        <w:tc>
          <w:tcPr>
            <w:tcW w:w="1158" w:type="dxa"/>
            <w:vMerge w:val="restart"/>
            <w:noWrap w:val="0"/>
            <w:vAlign w:val="center"/>
          </w:tcPr>
          <w:p w14:paraId="1EFD01C9">
            <w:pPr>
              <w:keepNext w:val="0"/>
              <w:keepLines w:val="0"/>
              <w:pageBreakBefore w:val="0"/>
              <w:widowControl w:val="0"/>
              <w:kinsoku/>
              <w:wordWrap/>
              <w:overflowPunct/>
              <w:topLinePunct w:val="0"/>
              <w:autoSpaceDE w:val="0"/>
              <w:autoSpaceDN w:val="0"/>
              <w:bidi w:val="0"/>
              <w:adjustRightInd w:val="0"/>
              <w:snapToGrid/>
              <w:spacing w:beforeAutospacing="0" w:afterAutospacing="0" w:line="240" w:lineRule="auto"/>
              <w:jc w:val="center"/>
              <w:textAlignment w:val="auto"/>
              <w:rPr>
                <w:rFonts w:hint="eastAsia" w:ascii="宋体" w:hAnsi="宋体" w:eastAsia="宋体" w:cs="宋体"/>
                <w:i w:val="0"/>
                <w:iCs w:val="0"/>
                <w:color w:val="auto"/>
                <w:sz w:val="21"/>
                <w:szCs w:val="21"/>
                <w:highlight w:val="none"/>
                <w:lang w:eastAsia="zh-CN"/>
              </w:rPr>
            </w:pPr>
            <w:r>
              <w:rPr>
                <w:rFonts w:hint="eastAsia" w:ascii="宋体" w:hAnsi="宋体" w:eastAsia="宋体" w:cs="宋体"/>
                <w:i w:val="0"/>
                <w:iCs w:val="0"/>
                <w:color w:val="auto"/>
                <w:sz w:val="21"/>
                <w:szCs w:val="21"/>
                <w:highlight w:val="none"/>
                <w:lang w:eastAsia="zh-CN"/>
              </w:rPr>
              <w:t>竣工阶段</w:t>
            </w:r>
          </w:p>
        </w:tc>
        <w:tc>
          <w:tcPr>
            <w:tcW w:w="1693" w:type="dxa"/>
            <w:noWrap w:val="0"/>
            <w:vAlign w:val="center"/>
          </w:tcPr>
          <w:p w14:paraId="0FB532DB">
            <w:pPr>
              <w:keepNext w:val="0"/>
              <w:keepLines w:val="0"/>
              <w:pageBreakBefore w:val="0"/>
              <w:widowControl w:val="0"/>
              <w:kinsoku/>
              <w:wordWrap/>
              <w:overflowPunct/>
              <w:topLinePunct w:val="0"/>
              <w:autoSpaceDE w:val="0"/>
              <w:autoSpaceDN w:val="0"/>
              <w:bidi w:val="0"/>
              <w:adjustRightInd w:val="0"/>
              <w:snapToGrid/>
              <w:spacing w:beforeAutospacing="0" w:afterAutospacing="0" w:line="240" w:lineRule="auto"/>
              <w:jc w:val="center"/>
              <w:textAlignment w:val="auto"/>
              <w:rPr>
                <w:rFonts w:hint="eastAsia" w:ascii="宋体" w:hAnsi="宋体" w:eastAsia="宋体" w:cs="宋体"/>
                <w:i w:val="0"/>
                <w:iCs w:val="0"/>
                <w:color w:val="auto"/>
                <w:sz w:val="21"/>
                <w:szCs w:val="21"/>
                <w:highlight w:val="none"/>
                <w:lang w:eastAsia="zh-CN"/>
              </w:rPr>
            </w:pPr>
            <w:r>
              <w:rPr>
                <w:rFonts w:hint="eastAsia" w:ascii="宋体" w:hAnsi="宋体" w:eastAsia="宋体" w:cs="宋体"/>
                <w:i w:val="0"/>
                <w:iCs w:val="0"/>
                <w:color w:val="auto"/>
                <w:sz w:val="21"/>
                <w:szCs w:val="21"/>
                <w:highlight w:val="none"/>
                <w:lang w:eastAsia="zh-CN"/>
              </w:rPr>
              <w:t>竣工结算</w:t>
            </w:r>
          </w:p>
        </w:tc>
        <w:tc>
          <w:tcPr>
            <w:tcW w:w="2244" w:type="dxa"/>
            <w:noWrap w:val="0"/>
            <w:vAlign w:val="center"/>
          </w:tcPr>
          <w:p w14:paraId="55EB2BF8">
            <w:pPr>
              <w:keepNext w:val="0"/>
              <w:keepLines w:val="0"/>
              <w:pageBreakBefore w:val="0"/>
              <w:widowControl w:val="0"/>
              <w:kinsoku/>
              <w:wordWrap/>
              <w:overflowPunct/>
              <w:topLinePunct w:val="0"/>
              <w:autoSpaceDE w:val="0"/>
              <w:autoSpaceDN w:val="0"/>
              <w:bidi w:val="0"/>
              <w:adjustRightInd w:val="0"/>
              <w:snapToGrid/>
              <w:spacing w:beforeAutospacing="0" w:afterAutospacing="0" w:line="240" w:lineRule="auto"/>
              <w:jc w:val="center"/>
              <w:textAlignment w:val="auto"/>
              <w:rPr>
                <w:rFonts w:hint="eastAsia" w:ascii="宋体" w:hAnsi="宋体" w:eastAsia="宋体" w:cs="宋体"/>
                <w:i w:val="0"/>
                <w:iCs w:val="0"/>
                <w:color w:val="auto"/>
                <w:sz w:val="21"/>
                <w:szCs w:val="21"/>
                <w:highlight w:val="none"/>
                <w:lang w:eastAsia="zh-CN"/>
              </w:rPr>
            </w:pPr>
            <w:r>
              <w:rPr>
                <w:rFonts w:hint="eastAsia" w:ascii="宋体" w:hAnsi="宋体" w:eastAsia="宋体" w:cs="宋体"/>
                <w:i w:val="0"/>
                <w:iCs w:val="0"/>
                <w:color w:val="auto"/>
                <w:sz w:val="21"/>
                <w:szCs w:val="21"/>
                <w:highlight w:val="none"/>
                <w:lang w:eastAsia="zh-CN"/>
              </w:rPr>
              <w:t>□编制</w:t>
            </w:r>
            <w:r>
              <w:rPr>
                <w:rFonts w:hint="eastAsia" w:ascii="宋体" w:hAnsi="宋体" w:eastAsia="宋体" w:cs="宋体"/>
                <w:i w:val="0"/>
                <w:iCs w:val="0"/>
                <w:color w:val="auto"/>
                <w:sz w:val="21"/>
                <w:szCs w:val="21"/>
                <w:highlight w:val="none"/>
              </w:rPr>
              <w:sym w:font="Wingdings" w:char="00A8"/>
            </w:r>
            <w:r>
              <w:rPr>
                <w:rFonts w:hint="eastAsia" w:ascii="宋体" w:hAnsi="宋体" w:eastAsia="宋体" w:cs="宋体"/>
                <w:i w:val="0"/>
                <w:iCs w:val="0"/>
                <w:color w:val="auto"/>
                <w:sz w:val="21"/>
                <w:szCs w:val="21"/>
                <w:highlight w:val="none"/>
                <w:lang w:eastAsia="zh-CN"/>
              </w:rPr>
              <w:t>审核</w:t>
            </w:r>
          </w:p>
          <w:p w14:paraId="4B260924">
            <w:pPr>
              <w:keepNext w:val="0"/>
              <w:keepLines w:val="0"/>
              <w:pageBreakBefore w:val="0"/>
              <w:widowControl w:val="0"/>
              <w:kinsoku/>
              <w:wordWrap/>
              <w:overflowPunct/>
              <w:topLinePunct w:val="0"/>
              <w:autoSpaceDE w:val="0"/>
              <w:autoSpaceDN w:val="0"/>
              <w:bidi w:val="0"/>
              <w:adjustRightInd w:val="0"/>
              <w:snapToGrid/>
              <w:spacing w:beforeAutospacing="0" w:afterAutospacing="0" w:line="240" w:lineRule="auto"/>
              <w:jc w:val="center"/>
              <w:textAlignment w:val="auto"/>
              <w:rPr>
                <w:rFonts w:hint="eastAsia" w:ascii="宋体" w:hAnsi="宋体" w:eastAsia="宋体" w:cs="宋体"/>
                <w:i w:val="0"/>
                <w:iCs w:val="0"/>
                <w:color w:val="auto"/>
                <w:sz w:val="21"/>
                <w:szCs w:val="21"/>
                <w:highlight w:val="none"/>
                <w:lang w:eastAsia="zh-CN"/>
              </w:rPr>
            </w:pPr>
            <w:r>
              <w:rPr>
                <w:rFonts w:hint="eastAsia" w:ascii="宋体" w:hAnsi="宋体" w:eastAsia="宋体" w:cs="宋体"/>
                <w:i w:val="0"/>
                <w:iCs w:val="0"/>
                <w:color w:val="auto"/>
                <w:sz w:val="21"/>
                <w:szCs w:val="21"/>
                <w:highlight w:val="none"/>
                <w:lang w:eastAsia="zh-CN"/>
              </w:rPr>
              <w:t>□调整</w:t>
            </w:r>
          </w:p>
        </w:tc>
        <w:tc>
          <w:tcPr>
            <w:tcW w:w="1173" w:type="dxa"/>
            <w:noWrap w:val="0"/>
            <w:vAlign w:val="center"/>
          </w:tcPr>
          <w:p w14:paraId="1E30C58F">
            <w:pPr>
              <w:keepNext w:val="0"/>
              <w:keepLines w:val="0"/>
              <w:pageBreakBefore w:val="0"/>
              <w:widowControl w:val="0"/>
              <w:kinsoku/>
              <w:wordWrap/>
              <w:overflowPunct/>
              <w:topLinePunct w:val="0"/>
              <w:autoSpaceDE w:val="0"/>
              <w:autoSpaceDN w:val="0"/>
              <w:bidi w:val="0"/>
              <w:adjustRightInd w:val="0"/>
              <w:snapToGrid/>
              <w:spacing w:beforeAutospacing="0" w:afterAutospacing="0" w:line="240" w:lineRule="auto"/>
              <w:jc w:val="center"/>
              <w:textAlignment w:val="auto"/>
              <w:rPr>
                <w:rFonts w:hint="eastAsia" w:ascii="宋体" w:hAnsi="宋体" w:eastAsia="宋体" w:cs="宋体"/>
                <w:i w:val="0"/>
                <w:iCs w:val="0"/>
                <w:color w:val="auto"/>
                <w:sz w:val="21"/>
                <w:szCs w:val="21"/>
                <w:highlight w:val="none"/>
                <w:lang w:eastAsia="zh-CN"/>
              </w:rPr>
            </w:pPr>
          </w:p>
        </w:tc>
        <w:tc>
          <w:tcPr>
            <w:tcW w:w="1676" w:type="dxa"/>
            <w:noWrap w:val="0"/>
            <w:vAlign w:val="center"/>
          </w:tcPr>
          <w:p w14:paraId="34FD73B2">
            <w:pPr>
              <w:keepNext w:val="0"/>
              <w:keepLines w:val="0"/>
              <w:pageBreakBefore w:val="0"/>
              <w:widowControl w:val="0"/>
              <w:kinsoku/>
              <w:wordWrap/>
              <w:overflowPunct/>
              <w:topLinePunct w:val="0"/>
              <w:autoSpaceDE w:val="0"/>
              <w:autoSpaceDN w:val="0"/>
              <w:bidi w:val="0"/>
              <w:adjustRightInd w:val="0"/>
              <w:snapToGrid/>
              <w:spacing w:beforeAutospacing="0" w:afterAutospacing="0" w:line="240" w:lineRule="auto"/>
              <w:jc w:val="center"/>
              <w:textAlignment w:val="auto"/>
              <w:rPr>
                <w:rFonts w:hint="eastAsia" w:ascii="宋体" w:hAnsi="宋体" w:eastAsia="宋体" w:cs="宋体"/>
                <w:i w:val="0"/>
                <w:iCs w:val="0"/>
                <w:color w:val="auto"/>
                <w:sz w:val="21"/>
                <w:szCs w:val="21"/>
                <w:highlight w:val="none"/>
                <w:lang w:eastAsia="zh-CN"/>
              </w:rPr>
            </w:pPr>
          </w:p>
        </w:tc>
        <w:tc>
          <w:tcPr>
            <w:tcW w:w="1227" w:type="dxa"/>
            <w:noWrap w:val="0"/>
            <w:vAlign w:val="center"/>
          </w:tcPr>
          <w:p w14:paraId="22331C40">
            <w:pPr>
              <w:keepNext w:val="0"/>
              <w:keepLines w:val="0"/>
              <w:pageBreakBefore w:val="0"/>
              <w:widowControl w:val="0"/>
              <w:kinsoku/>
              <w:wordWrap/>
              <w:overflowPunct/>
              <w:topLinePunct w:val="0"/>
              <w:autoSpaceDE w:val="0"/>
              <w:autoSpaceDN w:val="0"/>
              <w:bidi w:val="0"/>
              <w:adjustRightInd w:val="0"/>
              <w:snapToGrid/>
              <w:spacing w:beforeAutospacing="0" w:afterAutospacing="0" w:line="240" w:lineRule="auto"/>
              <w:jc w:val="center"/>
              <w:textAlignment w:val="auto"/>
              <w:rPr>
                <w:rFonts w:hint="eastAsia" w:ascii="宋体" w:hAnsi="宋体" w:eastAsia="宋体" w:cs="宋体"/>
                <w:i w:val="0"/>
                <w:iCs w:val="0"/>
                <w:color w:val="auto"/>
                <w:sz w:val="21"/>
                <w:szCs w:val="21"/>
                <w:highlight w:val="none"/>
                <w:lang w:eastAsia="zh-CN"/>
              </w:rPr>
            </w:pPr>
          </w:p>
        </w:tc>
        <w:tc>
          <w:tcPr>
            <w:tcW w:w="766" w:type="dxa"/>
            <w:noWrap w:val="0"/>
            <w:vAlign w:val="center"/>
          </w:tcPr>
          <w:p w14:paraId="7503B65D">
            <w:pPr>
              <w:keepNext w:val="0"/>
              <w:keepLines w:val="0"/>
              <w:pageBreakBefore w:val="0"/>
              <w:widowControl w:val="0"/>
              <w:kinsoku/>
              <w:wordWrap/>
              <w:overflowPunct/>
              <w:topLinePunct w:val="0"/>
              <w:autoSpaceDE w:val="0"/>
              <w:autoSpaceDN w:val="0"/>
              <w:bidi w:val="0"/>
              <w:adjustRightInd w:val="0"/>
              <w:snapToGrid/>
              <w:spacing w:beforeAutospacing="0" w:afterAutospacing="0" w:line="240" w:lineRule="auto"/>
              <w:jc w:val="center"/>
              <w:textAlignment w:val="auto"/>
              <w:rPr>
                <w:rFonts w:hint="eastAsia" w:ascii="宋体" w:hAnsi="宋体" w:eastAsia="宋体" w:cs="宋体"/>
                <w:i w:val="0"/>
                <w:iCs w:val="0"/>
                <w:color w:val="auto"/>
                <w:sz w:val="21"/>
                <w:szCs w:val="21"/>
                <w:highlight w:val="none"/>
                <w:lang w:eastAsia="zh-CN"/>
              </w:rPr>
            </w:pPr>
          </w:p>
        </w:tc>
      </w:tr>
      <w:tr w14:paraId="6C1FBDC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44" w:hRule="atLeast"/>
          <w:jc w:val="center"/>
        </w:trPr>
        <w:tc>
          <w:tcPr>
            <w:tcW w:w="1158" w:type="dxa"/>
            <w:vMerge w:val="continue"/>
            <w:noWrap w:val="0"/>
            <w:vAlign w:val="center"/>
          </w:tcPr>
          <w:p w14:paraId="4F13CBA5">
            <w:pPr>
              <w:keepNext w:val="0"/>
              <w:keepLines w:val="0"/>
              <w:pageBreakBefore w:val="0"/>
              <w:widowControl w:val="0"/>
              <w:kinsoku/>
              <w:wordWrap/>
              <w:overflowPunct/>
              <w:topLinePunct w:val="0"/>
              <w:autoSpaceDE w:val="0"/>
              <w:autoSpaceDN w:val="0"/>
              <w:bidi w:val="0"/>
              <w:adjustRightInd w:val="0"/>
              <w:snapToGrid/>
              <w:spacing w:beforeAutospacing="0" w:afterAutospacing="0" w:line="240" w:lineRule="auto"/>
              <w:jc w:val="center"/>
              <w:textAlignment w:val="auto"/>
              <w:rPr>
                <w:rFonts w:hint="eastAsia" w:ascii="宋体" w:hAnsi="宋体" w:eastAsia="宋体" w:cs="宋体"/>
                <w:i w:val="0"/>
                <w:iCs w:val="0"/>
                <w:color w:val="auto"/>
                <w:sz w:val="21"/>
                <w:szCs w:val="21"/>
                <w:highlight w:val="none"/>
                <w:lang w:eastAsia="zh-CN"/>
              </w:rPr>
            </w:pPr>
          </w:p>
        </w:tc>
        <w:tc>
          <w:tcPr>
            <w:tcW w:w="1693" w:type="dxa"/>
            <w:noWrap w:val="0"/>
            <w:vAlign w:val="center"/>
          </w:tcPr>
          <w:p w14:paraId="28112731">
            <w:pPr>
              <w:keepNext w:val="0"/>
              <w:keepLines w:val="0"/>
              <w:pageBreakBefore w:val="0"/>
              <w:widowControl w:val="0"/>
              <w:kinsoku/>
              <w:wordWrap/>
              <w:overflowPunct/>
              <w:topLinePunct w:val="0"/>
              <w:autoSpaceDE w:val="0"/>
              <w:autoSpaceDN w:val="0"/>
              <w:bidi w:val="0"/>
              <w:adjustRightInd w:val="0"/>
              <w:snapToGrid/>
              <w:spacing w:beforeAutospacing="0" w:afterAutospacing="0" w:line="240" w:lineRule="auto"/>
              <w:jc w:val="center"/>
              <w:textAlignment w:val="auto"/>
              <w:rPr>
                <w:rFonts w:hint="eastAsia" w:ascii="宋体" w:hAnsi="宋体" w:eastAsia="宋体" w:cs="宋体"/>
                <w:i w:val="0"/>
                <w:iCs w:val="0"/>
                <w:color w:val="auto"/>
                <w:sz w:val="21"/>
                <w:szCs w:val="21"/>
                <w:highlight w:val="none"/>
                <w:lang w:eastAsia="zh-CN"/>
              </w:rPr>
            </w:pPr>
            <w:r>
              <w:rPr>
                <w:rFonts w:hint="eastAsia" w:ascii="宋体" w:hAnsi="宋体" w:eastAsia="宋体" w:cs="宋体"/>
                <w:i w:val="0"/>
                <w:iCs w:val="0"/>
                <w:color w:val="auto"/>
                <w:sz w:val="21"/>
                <w:szCs w:val="21"/>
                <w:highlight w:val="none"/>
                <w:lang w:eastAsia="zh-CN"/>
              </w:rPr>
              <w:t>竣工决算</w:t>
            </w:r>
          </w:p>
        </w:tc>
        <w:tc>
          <w:tcPr>
            <w:tcW w:w="2244" w:type="dxa"/>
            <w:noWrap w:val="0"/>
            <w:vAlign w:val="center"/>
          </w:tcPr>
          <w:p w14:paraId="7304EA9A">
            <w:pPr>
              <w:keepNext w:val="0"/>
              <w:keepLines w:val="0"/>
              <w:pageBreakBefore w:val="0"/>
              <w:widowControl w:val="0"/>
              <w:kinsoku/>
              <w:wordWrap/>
              <w:overflowPunct/>
              <w:topLinePunct w:val="0"/>
              <w:autoSpaceDE w:val="0"/>
              <w:autoSpaceDN w:val="0"/>
              <w:bidi w:val="0"/>
              <w:adjustRightInd w:val="0"/>
              <w:snapToGrid/>
              <w:spacing w:beforeAutospacing="0" w:afterAutospacing="0" w:line="240" w:lineRule="auto"/>
              <w:jc w:val="center"/>
              <w:textAlignment w:val="auto"/>
              <w:rPr>
                <w:rFonts w:hint="eastAsia" w:ascii="宋体" w:hAnsi="宋体" w:eastAsia="宋体" w:cs="宋体"/>
                <w:i w:val="0"/>
                <w:iCs w:val="0"/>
                <w:color w:val="auto"/>
                <w:sz w:val="21"/>
                <w:szCs w:val="21"/>
                <w:highlight w:val="none"/>
                <w:lang w:eastAsia="zh-CN"/>
              </w:rPr>
            </w:pPr>
            <w:r>
              <w:rPr>
                <w:rFonts w:hint="eastAsia" w:ascii="宋体" w:hAnsi="宋体" w:eastAsia="宋体" w:cs="宋体"/>
                <w:i w:val="0"/>
                <w:iCs w:val="0"/>
                <w:color w:val="auto"/>
                <w:sz w:val="21"/>
                <w:szCs w:val="21"/>
                <w:highlight w:val="none"/>
                <w:lang w:eastAsia="zh-CN"/>
              </w:rPr>
              <w:t>□编制□审核□调整</w:t>
            </w:r>
          </w:p>
        </w:tc>
        <w:tc>
          <w:tcPr>
            <w:tcW w:w="1173" w:type="dxa"/>
            <w:noWrap w:val="0"/>
            <w:vAlign w:val="center"/>
          </w:tcPr>
          <w:p w14:paraId="1A2172CB">
            <w:pPr>
              <w:keepNext w:val="0"/>
              <w:keepLines w:val="0"/>
              <w:pageBreakBefore w:val="0"/>
              <w:widowControl w:val="0"/>
              <w:kinsoku/>
              <w:wordWrap/>
              <w:overflowPunct/>
              <w:topLinePunct w:val="0"/>
              <w:autoSpaceDE w:val="0"/>
              <w:autoSpaceDN w:val="0"/>
              <w:bidi w:val="0"/>
              <w:adjustRightInd w:val="0"/>
              <w:snapToGrid/>
              <w:spacing w:beforeAutospacing="0" w:afterAutospacing="0" w:line="240" w:lineRule="auto"/>
              <w:jc w:val="center"/>
              <w:textAlignment w:val="auto"/>
              <w:rPr>
                <w:rFonts w:hint="eastAsia" w:ascii="宋体" w:hAnsi="宋体" w:eastAsia="宋体" w:cs="宋体"/>
                <w:i w:val="0"/>
                <w:iCs w:val="0"/>
                <w:color w:val="auto"/>
                <w:sz w:val="21"/>
                <w:szCs w:val="21"/>
                <w:highlight w:val="none"/>
                <w:lang w:eastAsia="zh-CN"/>
              </w:rPr>
            </w:pPr>
          </w:p>
        </w:tc>
        <w:tc>
          <w:tcPr>
            <w:tcW w:w="1676" w:type="dxa"/>
            <w:noWrap w:val="0"/>
            <w:vAlign w:val="center"/>
          </w:tcPr>
          <w:p w14:paraId="6E53AB5B">
            <w:pPr>
              <w:keepNext w:val="0"/>
              <w:keepLines w:val="0"/>
              <w:pageBreakBefore w:val="0"/>
              <w:widowControl w:val="0"/>
              <w:kinsoku/>
              <w:wordWrap/>
              <w:overflowPunct/>
              <w:topLinePunct w:val="0"/>
              <w:autoSpaceDE w:val="0"/>
              <w:autoSpaceDN w:val="0"/>
              <w:bidi w:val="0"/>
              <w:adjustRightInd w:val="0"/>
              <w:snapToGrid/>
              <w:spacing w:beforeAutospacing="0" w:afterAutospacing="0" w:line="240" w:lineRule="auto"/>
              <w:jc w:val="center"/>
              <w:textAlignment w:val="auto"/>
              <w:rPr>
                <w:rFonts w:hint="eastAsia" w:ascii="宋体" w:hAnsi="宋体" w:eastAsia="宋体" w:cs="宋体"/>
                <w:i w:val="0"/>
                <w:iCs w:val="0"/>
                <w:color w:val="auto"/>
                <w:sz w:val="21"/>
                <w:szCs w:val="21"/>
                <w:highlight w:val="none"/>
                <w:lang w:eastAsia="zh-CN"/>
              </w:rPr>
            </w:pPr>
          </w:p>
        </w:tc>
        <w:tc>
          <w:tcPr>
            <w:tcW w:w="1227" w:type="dxa"/>
            <w:noWrap w:val="0"/>
            <w:vAlign w:val="center"/>
          </w:tcPr>
          <w:p w14:paraId="00A6B0E2">
            <w:pPr>
              <w:keepNext w:val="0"/>
              <w:keepLines w:val="0"/>
              <w:pageBreakBefore w:val="0"/>
              <w:widowControl w:val="0"/>
              <w:kinsoku/>
              <w:wordWrap/>
              <w:overflowPunct/>
              <w:topLinePunct w:val="0"/>
              <w:autoSpaceDE w:val="0"/>
              <w:autoSpaceDN w:val="0"/>
              <w:bidi w:val="0"/>
              <w:adjustRightInd w:val="0"/>
              <w:snapToGrid/>
              <w:spacing w:beforeAutospacing="0" w:afterAutospacing="0" w:line="240" w:lineRule="auto"/>
              <w:jc w:val="center"/>
              <w:textAlignment w:val="auto"/>
              <w:rPr>
                <w:rFonts w:hint="eastAsia" w:ascii="宋体" w:hAnsi="宋体" w:eastAsia="宋体" w:cs="宋体"/>
                <w:i w:val="0"/>
                <w:iCs w:val="0"/>
                <w:color w:val="auto"/>
                <w:sz w:val="21"/>
                <w:szCs w:val="21"/>
                <w:highlight w:val="none"/>
                <w:lang w:eastAsia="zh-CN"/>
              </w:rPr>
            </w:pPr>
          </w:p>
        </w:tc>
        <w:tc>
          <w:tcPr>
            <w:tcW w:w="766" w:type="dxa"/>
            <w:noWrap w:val="0"/>
            <w:vAlign w:val="center"/>
          </w:tcPr>
          <w:p w14:paraId="68CBB6BC">
            <w:pPr>
              <w:keepNext w:val="0"/>
              <w:keepLines w:val="0"/>
              <w:pageBreakBefore w:val="0"/>
              <w:widowControl w:val="0"/>
              <w:kinsoku/>
              <w:wordWrap/>
              <w:overflowPunct/>
              <w:topLinePunct w:val="0"/>
              <w:autoSpaceDE w:val="0"/>
              <w:autoSpaceDN w:val="0"/>
              <w:bidi w:val="0"/>
              <w:adjustRightInd w:val="0"/>
              <w:snapToGrid/>
              <w:spacing w:beforeAutospacing="0" w:afterAutospacing="0" w:line="240" w:lineRule="auto"/>
              <w:jc w:val="center"/>
              <w:textAlignment w:val="auto"/>
              <w:rPr>
                <w:rFonts w:hint="eastAsia" w:ascii="宋体" w:hAnsi="宋体" w:eastAsia="宋体" w:cs="宋体"/>
                <w:i w:val="0"/>
                <w:iCs w:val="0"/>
                <w:color w:val="auto"/>
                <w:sz w:val="21"/>
                <w:szCs w:val="21"/>
                <w:highlight w:val="none"/>
                <w:lang w:eastAsia="zh-CN"/>
              </w:rPr>
            </w:pPr>
          </w:p>
        </w:tc>
      </w:tr>
      <w:tr w14:paraId="691D183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44" w:hRule="atLeast"/>
          <w:jc w:val="center"/>
        </w:trPr>
        <w:tc>
          <w:tcPr>
            <w:tcW w:w="1158" w:type="dxa"/>
            <w:vMerge w:val="continue"/>
            <w:noWrap w:val="0"/>
            <w:vAlign w:val="center"/>
          </w:tcPr>
          <w:p w14:paraId="06C25934">
            <w:pPr>
              <w:keepNext w:val="0"/>
              <w:keepLines w:val="0"/>
              <w:pageBreakBefore w:val="0"/>
              <w:widowControl w:val="0"/>
              <w:kinsoku/>
              <w:wordWrap/>
              <w:overflowPunct/>
              <w:topLinePunct w:val="0"/>
              <w:autoSpaceDE w:val="0"/>
              <w:autoSpaceDN w:val="0"/>
              <w:bidi w:val="0"/>
              <w:adjustRightInd w:val="0"/>
              <w:snapToGrid/>
              <w:spacing w:beforeAutospacing="0" w:afterAutospacing="0" w:line="240" w:lineRule="auto"/>
              <w:jc w:val="center"/>
              <w:textAlignment w:val="auto"/>
              <w:rPr>
                <w:rFonts w:hint="eastAsia" w:ascii="宋体" w:hAnsi="宋体" w:eastAsia="宋体" w:cs="宋体"/>
                <w:i w:val="0"/>
                <w:iCs w:val="0"/>
                <w:color w:val="auto"/>
                <w:sz w:val="21"/>
                <w:szCs w:val="21"/>
                <w:highlight w:val="none"/>
                <w:lang w:eastAsia="zh-CN"/>
              </w:rPr>
            </w:pPr>
          </w:p>
        </w:tc>
        <w:tc>
          <w:tcPr>
            <w:tcW w:w="1693" w:type="dxa"/>
            <w:noWrap w:val="0"/>
            <w:vAlign w:val="center"/>
          </w:tcPr>
          <w:p w14:paraId="70837BE0">
            <w:pPr>
              <w:keepNext w:val="0"/>
              <w:keepLines w:val="0"/>
              <w:pageBreakBefore w:val="0"/>
              <w:widowControl w:val="0"/>
              <w:kinsoku/>
              <w:wordWrap/>
              <w:overflowPunct/>
              <w:topLinePunct w:val="0"/>
              <w:autoSpaceDE w:val="0"/>
              <w:autoSpaceDN w:val="0"/>
              <w:bidi w:val="0"/>
              <w:adjustRightInd w:val="0"/>
              <w:snapToGrid/>
              <w:spacing w:beforeAutospacing="0" w:afterAutospacing="0" w:line="240" w:lineRule="auto"/>
              <w:jc w:val="center"/>
              <w:textAlignment w:val="auto"/>
              <w:rPr>
                <w:rFonts w:hint="eastAsia" w:ascii="宋体" w:hAnsi="宋体" w:eastAsia="宋体" w:cs="宋体"/>
                <w:i w:val="0"/>
                <w:iCs w:val="0"/>
                <w:color w:val="auto"/>
                <w:sz w:val="21"/>
                <w:szCs w:val="21"/>
                <w:highlight w:val="none"/>
                <w:lang w:eastAsia="zh-CN"/>
              </w:rPr>
            </w:pPr>
            <w:r>
              <w:rPr>
                <w:rFonts w:hint="eastAsia" w:ascii="宋体" w:hAnsi="宋体" w:eastAsia="宋体" w:cs="宋体"/>
                <w:i w:val="0"/>
                <w:iCs w:val="0"/>
                <w:color w:val="auto"/>
                <w:sz w:val="21"/>
                <w:szCs w:val="21"/>
                <w:highlight w:val="none"/>
                <w:lang w:eastAsia="zh-CN"/>
              </w:rPr>
              <w:t>其他：</w:t>
            </w:r>
          </w:p>
        </w:tc>
        <w:tc>
          <w:tcPr>
            <w:tcW w:w="2244" w:type="dxa"/>
            <w:noWrap w:val="0"/>
            <w:vAlign w:val="center"/>
          </w:tcPr>
          <w:p w14:paraId="2A1E207F">
            <w:pPr>
              <w:keepNext w:val="0"/>
              <w:keepLines w:val="0"/>
              <w:pageBreakBefore w:val="0"/>
              <w:widowControl w:val="0"/>
              <w:kinsoku/>
              <w:wordWrap/>
              <w:overflowPunct/>
              <w:topLinePunct w:val="0"/>
              <w:autoSpaceDE w:val="0"/>
              <w:autoSpaceDN w:val="0"/>
              <w:bidi w:val="0"/>
              <w:adjustRightInd w:val="0"/>
              <w:snapToGrid/>
              <w:spacing w:beforeAutospacing="0" w:afterAutospacing="0" w:line="240" w:lineRule="auto"/>
              <w:jc w:val="center"/>
              <w:textAlignment w:val="auto"/>
              <w:rPr>
                <w:rFonts w:hint="eastAsia" w:ascii="宋体" w:hAnsi="宋体" w:eastAsia="宋体" w:cs="宋体"/>
                <w:i w:val="0"/>
                <w:iCs w:val="0"/>
                <w:color w:val="auto"/>
                <w:sz w:val="21"/>
                <w:szCs w:val="21"/>
                <w:highlight w:val="none"/>
                <w:lang w:eastAsia="zh-CN"/>
              </w:rPr>
            </w:pPr>
          </w:p>
        </w:tc>
        <w:tc>
          <w:tcPr>
            <w:tcW w:w="1173" w:type="dxa"/>
            <w:noWrap w:val="0"/>
            <w:vAlign w:val="center"/>
          </w:tcPr>
          <w:p w14:paraId="15373E9A">
            <w:pPr>
              <w:keepNext w:val="0"/>
              <w:keepLines w:val="0"/>
              <w:pageBreakBefore w:val="0"/>
              <w:widowControl w:val="0"/>
              <w:kinsoku/>
              <w:wordWrap/>
              <w:overflowPunct/>
              <w:topLinePunct w:val="0"/>
              <w:autoSpaceDE w:val="0"/>
              <w:autoSpaceDN w:val="0"/>
              <w:bidi w:val="0"/>
              <w:adjustRightInd w:val="0"/>
              <w:snapToGrid/>
              <w:spacing w:beforeAutospacing="0" w:afterAutospacing="0" w:line="240" w:lineRule="auto"/>
              <w:jc w:val="center"/>
              <w:textAlignment w:val="auto"/>
              <w:rPr>
                <w:rFonts w:hint="eastAsia" w:ascii="宋体" w:hAnsi="宋体" w:eastAsia="宋体" w:cs="宋体"/>
                <w:i w:val="0"/>
                <w:iCs w:val="0"/>
                <w:color w:val="auto"/>
                <w:sz w:val="21"/>
                <w:szCs w:val="21"/>
                <w:highlight w:val="none"/>
                <w:lang w:eastAsia="zh-CN"/>
              </w:rPr>
            </w:pPr>
          </w:p>
        </w:tc>
        <w:tc>
          <w:tcPr>
            <w:tcW w:w="1676" w:type="dxa"/>
            <w:noWrap w:val="0"/>
            <w:vAlign w:val="center"/>
          </w:tcPr>
          <w:p w14:paraId="0F993EE9">
            <w:pPr>
              <w:keepNext w:val="0"/>
              <w:keepLines w:val="0"/>
              <w:pageBreakBefore w:val="0"/>
              <w:widowControl w:val="0"/>
              <w:kinsoku/>
              <w:wordWrap/>
              <w:overflowPunct/>
              <w:topLinePunct w:val="0"/>
              <w:autoSpaceDE w:val="0"/>
              <w:autoSpaceDN w:val="0"/>
              <w:bidi w:val="0"/>
              <w:adjustRightInd w:val="0"/>
              <w:snapToGrid/>
              <w:spacing w:beforeAutospacing="0" w:afterAutospacing="0" w:line="240" w:lineRule="auto"/>
              <w:jc w:val="center"/>
              <w:textAlignment w:val="auto"/>
              <w:rPr>
                <w:rFonts w:hint="eastAsia" w:ascii="宋体" w:hAnsi="宋体" w:eastAsia="宋体" w:cs="宋体"/>
                <w:i w:val="0"/>
                <w:iCs w:val="0"/>
                <w:color w:val="auto"/>
                <w:sz w:val="21"/>
                <w:szCs w:val="21"/>
                <w:highlight w:val="none"/>
                <w:lang w:eastAsia="zh-CN"/>
              </w:rPr>
            </w:pPr>
          </w:p>
        </w:tc>
        <w:tc>
          <w:tcPr>
            <w:tcW w:w="1227" w:type="dxa"/>
            <w:noWrap w:val="0"/>
            <w:vAlign w:val="center"/>
          </w:tcPr>
          <w:p w14:paraId="51560173">
            <w:pPr>
              <w:keepNext w:val="0"/>
              <w:keepLines w:val="0"/>
              <w:pageBreakBefore w:val="0"/>
              <w:widowControl w:val="0"/>
              <w:kinsoku/>
              <w:wordWrap/>
              <w:overflowPunct/>
              <w:topLinePunct w:val="0"/>
              <w:autoSpaceDE w:val="0"/>
              <w:autoSpaceDN w:val="0"/>
              <w:bidi w:val="0"/>
              <w:adjustRightInd w:val="0"/>
              <w:snapToGrid/>
              <w:spacing w:beforeAutospacing="0" w:afterAutospacing="0" w:line="240" w:lineRule="auto"/>
              <w:jc w:val="center"/>
              <w:textAlignment w:val="auto"/>
              <w:rPr>
                <w:rFonts w:hint="eastAsia" w:ascii="宋体" w:hAnsi="宋体" w:eastAsia="宋体" w:cs="宋体"/>
                <w:i w:val="0"/>
                <w:iCs w:val="0"/>
                <w:color w:val="auto"/>
                <w:sz w:val="21"/>
                <w:szCs w:val="21"/>
                <w:highlight w:val="none"/>
                <w:lang w:eastAsia="zh-CN"/>
              </w:rPr>
            </w:pPr>
          </w:p>
        </w:tc>
        <w:tc>
          <w:tcPr>
            <w:tcW w:w="766" w:type="dxa"/>
            <w:noWrap w:val="0"/>
            <w:vAlign w:val="center"/>
          </w:tcPr>
          <w:p w14:paraId="0570F108">
            <w:pPr>
              <w:keepNext w:val="0"/>
              <w:keepLines w:val="0"/>
              <w:pageBreakBefore w:val="0"/>
              <w:widowControl w:val="0"/>
              <w:kinsoku/>
              <w:wordWrap/>
              <w:overflowPunct/>
              <w:topLinePunct w:val="0"/>
              <w:autoSpaceDE w:val="0"/>
              <w:autoSpaceDN w:val="0"/>
              <w:bidi w:val="0"/>
              <w:adjustRightInd w:val="0"/>
              <w:snapToGrid/>
              <w:spacing w:beforeAutospacing="0" w:afterAutospacing="0" w:line="240" w:lineRule="auto"/>
              <w:jc w:val="center"/>
              <w:textAlignment w:val="auto"/>
              <w:rPr>
                <w:rFonts w:hint="eastAsia" w:ascii="宋体" w:hAnsi="宋体" w:eastAsia="宋体" w:cs="宋体"/>
                <w:i w:val="0"/>
                <w:iCs w:val="0"/>
                <w:color w:val="auto"/>
                <w:sz w:val="21"/>
                <w:szCs w:val="21"/>
                <w:highlight w:val="none"/>
                <w:lang w:eastAsia="zh-CN"/>
              </w:rPr>
            </w:pPr>
          </w:p>
        </w:tc>
      </w:tr>
      <w:tr w14:paraId="56B70EC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54" w:hRule="atLeast"/>
          <w:jc w:val="center"/>
        </w:trPr>
        <w:tc>
          <w:tcPr>
            <w:tcW w:w="1158" w:type="dxa"/>
            <w:noWrap w:val="0"/>
            <w:vAlign w:val="center"/>
          </w:tcPr>
          <w:p w14:paraId="2C7203D2">
            <w:pPr>
              <w:keepNext w:val="0"/>
              <w:keepLines w:val="0"/>
              <w:pageBreakBefore w:val="0"/>
              <w:widowControl w:val="0"/>
              <w:kinsoku/>
              <w:wordWrap/>
              <w:overflowPunct/>
              <w:topLinePunct w:val="0"/>
              <w:autoSpaceDE w:val="0"/>
              <w:autoSpaceDN w:val="0"/>
              <w:bidi w:val="0"/>
              <w:adjustRightInd w:val="0"/>
              <w:snapToGrid/>
              <w:spacing w:beforeAutospacing="0" w:afterAutospacing="0" w:line="240" w:lineRule="auto"/>
              <w:jc w:val="center"/>
              <w:textAlignment w:val="auto"/>
              <w:rPr>
                <w:rFonts w:hint="eastAsia" w:ascii="宋体" w:hAnsi="宋体" w:eastAsia="宋体" w:cs="宋体"/>
                <w:i w:val="0"/>
                <w:iCs w:val="0"/>
                <w:color w:val="auto"/>
                <w:sz w:val="21"/>
                <w:szCs w:val="21"/>
                <w:highlight w:val="none"/>
                <w:lang w:eastAsia="zh-CN"/>
              </w:rPr>
            </w:pPr>
            <w:r>
              <w:rPr>
                <w:rFonts w:hint="eastAsia" w:ascii="宋体" w:hAnsi="宋体" w:eastAsia="宋体" w:cs="宋体"/>
                <w:i w:val="0"/>
                <w:iCs w:val="0"/>
                <w:color w:val="auto"/>
                <w:sz w:val="21"/>
                <w:szCs w:val="21"/>
                <w:highlight w:val="none"/>
                <w:lang w:eastAsia="zh-CN"/>
              </w:rPr>
              <w:t>其他服务</w:t>
            </w:r>
          </w:p>
        </w:tc>
        <w:tc>
          <w:tcPr>
            <w:tcW w:w="1693" w:type="dxa"/>
            <w:noWrap w:val="0"/>
            <w:vAlign w:val="center"/>
          </w:tcPr>
          <w:p w14:paraId="459ABFA1">
            <w:pPr>
              <w:keepNext w:val="0"/>
              <w:keepLines w:val="0"/>
              <w:pageBreakBefore w:val="0"/>
              <w:widowControl w:val="0"/>
              <w:kinsoku/>
              <w:wordWrap/>
              <w:overflowPunct/>
              <w:topLinePunct w:val="0"/>
              <w:autoSpaceDE w:val="0"/>
              <w:autoSpaceDN w:val="0"/>
              <w:bidi w:val="0"/>
              <w:adjustRightInd w:val="0"/>
              <w:snapToGrid/>
              <w:spacing w:beforeAutospacing="0" w:afterAutospacing="0" w:line="240" w:lineRule="auto"/>
              <w:jc w:val="center"/>
              <w:textAlignment w:val="auto"/>
              <w:rPr>
                <w:rFonts w:hint="eastAsia" w:ascii="宋体" w:hAnsi="宋体" w:eastAsia="宋体" w:cs="宋体"/>
                <w:i w:val="0"/>
                <w:iCs w:val="0"/>
                <w:color w:val="auto"/>
                <w:sz w:val="21"/>
                <w:szCs w:val="21"/>
                <w:highlight w:val="none"/>
                <w:lang w:eastAsia="zh-CN"/>
              </w:rPr>
            </w:pPr>
            <w:r>
              <w:rPr>
                <w:rFonts w:hint="eastAsia" w:ascii="宋体" w:hAnsi="宋体" w:eastAsia="宋体" w:cs="宋体"/>
                <w:i w:val="0"/>
                <w:iCs w:val="0"/>
                <w:color w:val="auto"/>
                <w:sz w:val="21"/>
                <w:szCs w:val="21"/>
                <w:highlight w:val="none"/>
                <w:lang w:eastAsia="zh-CN"/>
              </w:rPr>
              <w:t>工程造价鉴定</w:t>
            </w:r>
          </w:p>
        </w:tc>
        <w:tc>
          <w:tcPr>
            <w:tcW w:w="2244" w:type="dxa"/>
            <w:noWrap w:val="0"/>
            <w:vAlign w:val="center"/>
          </w:tcPr>
          <w:p w14:paraId="6E4DA95D">
            <w:pPr>
              <w:keepNext w:val="0"/>
              <w:keepLines w:val="0"/>
              <w:pageBreakBefore w:val="0"/>
              <w:widowControl w:val="0"/>
              <w:kinsoku/>
              <w:wordWrap/>
              <w:overflowPunct/>
              <w:topLinePunct w:val="0"/>
              <w:autoSpaceDE w:val="0"/>
              <w:autoSpaceDN w:val="0"/>
              <w:bidi w:val="0"/>
              <w:adjustRightInd w:val="0"/>
              <w:snapToGrid/>
              <w:spacing w:beforeAutospacing="0" w:afterAutospacing="0" w:line="240" w:lineRule="auto"/>
              <w:jc w:val="center"/>
              <w:textAlignment w:val="auto"/>
              <w:rPr>
                <w:rFonts w:hint="eastAsia" w:ascii="宋体" w:hAnsi="宋体" w:eastAsia="宋体" w:cs="宋体"/>
                <w:i w:val="0"/>
                <w:iCs w:val="0"/>
                <w:color w:val="auto"/>
                <w:sz w:val="21"/>
                <w:szCs w:val="21"/>
                <w:highlight w:val="none"/>
                <w:lang w:eastAsia="zh-CN"/>
              </w:rPr>
            </w:pPr>
          </w:p>
        </w:tc>
        <w:tc>
          <w:tcPr>
            <w:tcW w:w="1173" w:type="dxa"/>
            <w:noWrap w:val="0"/>
            <w:vAlign w:val="center"/>
          </w:tcPr>
          <w:p w14:paraId="577A81CE">
            <w:pPr>
              <w:keepNext w:val="0"/>
              <w:keepLines w:val="0"/>
              <w:pageBreakBefore w:val="0"/>
              <w:widowControl w:val="0"/>
              <w:kinsoku/>
              <w:wordWrap/>
              <w:overflowPunct/>
              <w:topLinePunct w:val="0"/>
              <w:autoSpaceDE w:val="0"/>
              <w:autoSpaceDN w:val="0"/>
              <w:bidi w:val="0"/>
              <w:adjustRightInd w:val="0"/>
              <w:snapToGrid/>
              <w:spacing w:beforeAutospacing="0" w:afterAutospacing="0" w:line="240" w:lineRule="auto"/>
              <w:jc w:val="center"/>
              <w:textAlignment w:val="auto"/>
              <w:rPr>
                <w:rFonts w:hint="eastAsia" w:ascii="宋体" w:hAnsi="宋体" w:eastAsia="宋体" w:cs="宋体"/>
                <w:i w:val="0"/>
                <w:iCs w:val="0"/>
                <w:color w:val="auto"/>
                <w:sz w:val="21"/>
                <w:szCs w:val="21"/>
                <w:highlight w:val="none"/>
                <w:lang w:eastAsia="zh-CN"/>
              </w:rPr>
            </w:pPr>
          </w:p>
        </w:tc>
        <w:tc>
          <w:tcPr>
            <w:tcW w:w="1676" w:type="dxa"/>
            <w:noWrap w:val="0"/>
            <w:vAlign w:val="center"/>
          </w:tcPr>
          <w:p w14:paraId="27B3C2F4">
            <w:pPr>
              <w:keepNext w:val="0"/>
              <w:keepLines w:val="0"/>
              <w:pageBreakBefore w:val="0"/>
              <w:widowControl w:val="0"/>
              <w:kinsoku/>
              <w:wordWrap/>
              <w:overflowPunct/>
              <w:topLinePunct w:val="0"/>
              <w:autoSpaceDE w:val="0"/>
              <w:autoSpaceDN w:val="0"/>
              <w:bidi w:val="0"/>
              <w:adjustRightInd w:val="0"/>
              <w:snapToGrid/>
              <w:spacing w:beforeAutospacing="0" w:afterAutospacing="0" w:line="240" w:lineRule="auto"/>
              <w:jc w:val="center"/>
              <w:textAlignment w:val="auto"/>
              <w:rPr>
                <w:rFonts w:hint="eastAsia" w:ascii="宋体" w:hAnsi="宋体" w:eastAsia="宋体" w:cs="宋体"/>
                <w:i w:val="0"/>
                <w:iCs w:val="0"/>
                <w:color w:val="auto"/>
                <w:sz w:val="21"/>
                <w:szCs w:val="21"/>
                <w:highlight w:val="none"/>
                <w:lang w:eastAsia="zh-CN"/>
              </w:rPr>
            </w:pPr>
          </w:p>
        </w:tc>
        <w:tc>
          <w:tcPr>
            <w:tcW w:w="1227" w:type="dxa"/>
            <w:noWrap w:val="0"/>
            <w:vAlign w:val="center"/>
          </w:tcPr>
          <w:p w14:paraId="2A3C36A9">
            <w:pPr>
              <w:keepNext w:val="0"/>
              <w:keepLines w:val="0"/>
              <w:pageBreakBefore w:val="0"/>
              <w:widowControl w:val="0"/>
              <w:kinsoku/>
              <w:wordWrap/>
              <w:overflowPunct/>
              <w:topLinePunct w:val="0"/>
              <w:autoSpaceDE w:val="0"/>
              <w:autoSpaceDN w:val="0"/>
              <w:bidi w:val="0"/>
              <w:adjustRightInd w:val="0"/>
              <w:snapToGrid/>
              <w:spacing w:beforeAutospacing="0" w:afterAutospacing="0" w:line="240" w:lineRule="auto"/>
              <w:jc w:val="center"/>
              <w:textAlignment w:val="auto"/>
              <w:rPr>
                <w:rFonts w:hint="eastAsia" w:ascii="宋体" w:hAnsi="宋体" w:eastAsia="宋体" w:cs="宋体"/>
                <w:i w:val="0"/>
                <w:iCs w:val="0"/>
                <w:color w:val="auto"/>
                <w:sz w:val="21"/>
                <w:szCs w:val="21"/>
                <w:highlight w:val="none"/>
                <w:lang w:eastAsia="zh-CN"/>
              </w:rPr>
            </w:pPr>
          </w:p>
        </w:tc>
        <w:tc>
          <w:tcPr>
            <w:tcW w:w="766" w:type="dxa"/>
            <w:noWrap w:val="0"/>
            <w:vAlign w:val="center"/>
          </w:tcPr>
          <w:p w14:paraId="2A15CAC8">
            <w:pPr>
              <w:keepNext w:val="0"/>
              <w:keepLines w:val="0"/>
              <w:pageBreakBefore w:val="0"/>
              <w:widowControl w:val="0"/>
              <w:kinsoku/>
              <w:wordWrap/>
              <w:overflowPunct/>
              <w:topLinePunct w:val="0"/>
              <w:autoSpaceDE w:val="0"/>
              <w:autoSpaceDN w:val="0"/>
              <w:bidi w:val="0"/>
              <w:adjustRightInd w:val="0"/>
              <w:snapToGrid/>
              <w:spacing w:beforeAutospacing="0" w:afterAutospacing="0" w:line="240" w:lineRule="auto"/>
              <w:jc w:val="center"/>
              <w:textAlignment w:val="auto"/>
              <w:rPr>
                <w:rFonts w:hint="eastAsia" w:ascii="宋体" w:hAnsi="宋体" w:eastAsia="宋体" w:cs="宋体"/>
                <w:i w:val="0"/>
                <w:iCs w:val="0"/>
                <w:color w:val="auto"/>
                <w:sz w:val="21"/>
                <w:szCs w:val="21"/>
                <w:highlight w:val="none"/>
                <w:lang w:eastAsia="zh-CN"/>
              </w:rPr>
            </w:pPr>
          </w:p>
        </w:tc>
      </w:tr>
    </w:tbl>
    <w:p w14:paraId="1D19F5EB">
      <w:pPr>
        <w:pageBreakBefore w:val="0"/>
        <w:kinsoku/>
        <w:overflowPunct/>
        <w:topLinePunct w:val="0"/>
        <w:bidi w:val="0"/>
        <w:spacing w:beforeAutospacing="0" w:afterAutospacing="0" w:line="312" w:lineRule="auto"/>
        <w:jc w:val="both"/>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注：附录A中服务范围及工作内容未涉及的可在“其他”项中列明。</w:t>
      </w:r>
    </w:p>
    <w:p w14:paraId="33FB2199">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jc w:val="center"/>
        <w:textAlignment w:val="auto"/>
        <w:rPr>
          <w:rFonts w:hint="eastAsia" w:ascii="宋体" w:hAnsi="宋体" w:eastAsia="宋体" w:cs="宋体"/>
          <w:b/>
          <w:i w:val="0"/>
          <w:iCs w:val="0"/>
          <w:color w:val="auto"/>
          <w:sz w:val="24"/>
          <w:szCs w:val="24"/>
          <w:highlight w:val="none"/>
          <w:lang w:eastAsia="zh-CN"/>
        </w:rPr>
      </w:pPr>
    </w:p>
    <w:p w14:paraId="2D27EF82">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jc w:val="center"/>
        <w:textAlignment w:val="auto"/>
        <w:rPr>
          <w:rFonts w:hint="eastAsia" w:ascii="宋体" w:hAnsi="宋体" w:eastAsia="宋体" w:cs="宋体"/>
          <w:b/>
          <w:i w:val="0"/>
          <w:iCs w:val="0"/>
          <w:color w:val="auto"/>
          <w:sz w:val="24"/>
          <w:szCs w:val="24"/>
          <w:highlight w:val="none"/>
          <w:lang w:eastAsia="zh-CN"/>
        </w:rPr>
      </w:pPr>
    </w:p>
    <w:p w14:paraId="17B7F1DD">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jc w:val="center"/>
        <w:textAlignment w:val="auto"/>
        <w:rPr>
          <w:rFonts w:hint="eastAsia" w:ascii="宋体" w:hAnsi="宋体" w:eastAsia="宋体" w:cs="宋体"/>
          <w:b/>
          <w:i w:val="0"/>
          <w:iCs w:val="0"/>
          <w:color w:val="auto"/>
          <w:sz w:val="24"/>
          <w:szCs w:val="24"/>
          <w:highlight w:val="none"/>
          <w:lang w:eastAsia="zh-CN"/>
        </w:rPr>
      </w:pPr>
    </w:p>
    <w:p w14:paraId="2400B63F">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jc w:val="center"/>
        <w:textAlignment w:val="auto"/>
        <w:rPr>
          <w:rFonts w:hint="eastAsia" w:ascii="宋体" w:hAnsi="宋体" w:eastAsia="宋体" w:cs="宋体"/>
          <w:b/>
          <w:i w:val="0"/>
          <w:iCs w:val="0"/>
          <w:color w:val="auto"/>
          <w:sz w:val="24"/>
          <w:szCs w:val="24"/>
          <w:highlight w:val="none"/>
          <w:lang w:eastAsia="zh-CN"/>
        </w:rPr>
      </w:pPr>
      <w:r>
        <w:rPr>
          <w:rFonts w:hint="eastAsia" w:ascii="宋体" w:hAnsi="宋体" w:eastAsia="宋体" w:cs="宋体"/>
          <w:b/>
          <w:i w:val="0"/>
          <w:iCs w:val="0"/>
          <w:color w:val="auto"/>
          <w:sz w:val="24"/>
          <w:szCs w:val="24"/>
          <w:highlight w:val="none"/>
          <w:lang w:eastAsia="zh-CN"/>
        </w:rPr>
        <w:t>附录B：咨询人提交成果文件一览表</w:t>
      </w:r>
    </w:p>
    <w:tbl>
      <w:tblPr>
        <w:tblStyle w:val="23"/>
        <w:tblW w:w="0" w:type="auto"/>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281"/>
        <w:gridCol w:w="1759"/>
        <w:gridCol w:w="2719"/>
        <w:gridCol w:w="1439"/>
        <w:gridCol w:w="800"/>
        <w:gridCol w:w="1438"/>
      </w:tblGrid>
      <w:tr w14:paraId="3EFDC16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1281" w:type="dxa"/>
            <w:noWrap w:val="0"/>
            <w:vAlign w:val="top"/>
          </w:tcPr>
          <w:p w14:paraId="5CBDC00A">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1"/>
                <w:szCs w:val="21"/>
                <w:highlight w:val="none"/>
                <w:lang w:eastAsia="zh-CN"/>
              </w:rPr>
            </w:pPr>
            <w:r>
              <w:rPr>
                <w:rFonts w:hint="eastAsia" w:ascii="宋体" w:hAnsi="宋体" w:eastAsia="宋体" w:cs="宋体"/>
                <w:i w:val="0"/>
                <w:iCs w:val="0"/>
                <w:color w:val="auto"/>
                <w:sz w:val="21"/>
                <w:szCs w:val="21"/>
                <w:highlight w:val="none"/>
                <w:lang w:eastAsia="zh-CN"/>
              </w:rPr>
              <w:t>服务阶段</w:t>
            </w:r>
          </w:p>
        </w:tc>
        <w:tc>
          <w:tcPr>
            <w:tcW w:w="1759" w:type="dxa"/>
            <w:noWrap w:val="0"/>
            <w:vAlign w:val="top"/>
          </w:tcPr>
          <w:p w14:paraId="10F5D4B7">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1"/>
                <w:szCs w:val="21"/>
                <w:highlight w:val="none"/>
                <w:lang w:eastAsia="zh-CN"/>
              </w:rPr>
            </w:pPr>
            <w:r>
              <w:rPr>
                <w:rFonts w:hint="eastAsia" w:ascii="宋体" w:hAnsi="宋体" w:eastAsia="宋体" w:cs="宋体"/>
                <w:i w:val="0"/>
                <w:iCs w:val="0"/>
                <w:color w:val="auto"/>
                <w:sz w:val="21"/>
                <w:szCs w:val="21"/>
                <w:highlight w:val="none"/>
                <w:lang w:eastAsia="zh-CN"/>
              </w:rPr>
              <w:t>成果文件名称</w:t>
            </w:r>
          </w:p>
        </w:tc>
        <w:tc>
          <w:tcPr>
            <w:tcW w:w="2719" w:type="dxa"/>
            <w:noWrap w:val="0"/>
            <w:vAlign w:val="top"/>
          </w:tcPr>
          <w:p w14:paraId="2EF7A911">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1"/>
                <w:szCs w:val="21"/>
                <w:highlight w:val="none"/>
                <w:lang w:eastAsia="zh-CN"/>
              </w:rPr>
            </w:pPr>
            <w:r>
              <w:rPr>
                <w:rFonts w:hint="eastAsia" w:ascii="宋体" w:hAnsi="宋体" w:eastAsia="宋体" w:cs="宋体"/>
                <w:i w:val="0"/>
                <w:iCs w:val="0"/>
                <w:color w:val="auto"/>
                <w:sz w:val="21"/>
                <w:szCs w:val="21"/>
                <w:highlight w:val="none"/>
                <w:lang w:eastAsia="zh-CN"/>
              </w:rPr>
              <w:t>成果文件组成</w:t>
            </w:r>
          </w:p>
        </w:tc>
        <w:tc>
          <w:tcPr>
            <w:tcW w:w="1439" w:type="dxa"/>
            <w:noWrap w:val="0"/>
            <w:vAlign w:val="top"/>
          </w:tcPr>
          <w:p w14:paraId="774C0B33">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1"/>
                <w:szCs w:val="21"/>
                <w:highlight w:val="none"/>
                <w:lang w:eastAsia="zh-CN"/>
              </w:rPr>
            </w:pPr>
            <w:r>
              <w:rPr>
                <w:rFonts w:hint="eastAsia" w:ascii="宋体" w:hAnsi="宋体" w:eastAsia="宋体" w:cs="宋体"/>
                <w:i w:val="0"/>
                <w:iCs w:val="0"/>
                <w:color w:val="auto"/>
                <w:sz w:val="21"/>
                <w:szCs w:val="21"/>
                <w:highlight w:val="none"/>
                <w:lang w:eastAsia="zh-CN"/>
              </w:rPr>
              <w:t>提交时间</w:t>
            </w:r>
          </w:p>
        </w:tc>
        <w:tc>
          <w:tcPr>
            <w:tcW w:w="800" w:type="dxa"/>
            <w:noWrap w:val="0"/>
            <w:vAlign w:val="top"/>
          </w:tcPr>
          <w:p w14:paraId="1AF4EE1D">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1"/>
                <w:szCs w:val="21"/>
                <w:highlight w:val="none"/>
                <w:lang w:eastAsia="zh-CN"/>
              </w:rPr>
            </w:pPr>
            <w:r>
              <w:rPr>
                <w:rFonts w:hint="eastAsia" w:ascii="宋体" w:hAnsi="宋体" w:eastAsia="宋体" w:cs="宋体"/>
                <w:i w:val="0"/>
                <w:iCs w:val="0"/>
                <w:color w:val="auto"/>
                <w:sz w:val="21"/>
                <w:szCs w:val="21"/>
                <w:highlight w:val="none"/>
                <w:lang w:eastAsia="zh-CN"/>
              </w:rPr>
              <w:t>份数</w:t>
            </w:r>
          </w:p>
        </w:tc>
        <w:tc>
          <w:tcPr>
            <w:tcW w:w="1438" w:type="dxa"/>
            <w:noWrap w:val="0"/>
            <w:vAlign w:val="top"/>
          </w:tcPr>
          <w:p w14:paraId="6B3FF425">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1"/>
                <w:szCs w:val="21"/>
                <w:highlight w:val="none"/>
                <w:lang w:eastAsia="zh-CN"/>
              </w:rPr>
            </w:pPr>
            <w:r>
              <w:rPr>
                <w:rFonts w:hint="eastAsia" w:ascii="宋体" w:hAnsi="宋体" w:eastAsia="宋体" w:cs="宋体"/>
                <w:i w:val="0"/>
                <w:iCs w:val="0"/>
                <w:color w:val="auto"/>
                <w:sz w:val="21"/>
                <w:szCs w:val="21"/>
                <w:highlight w:val="none"/>
                <w:lang w:eastAsia="zh-CN"/>
              </w:rPr>
              <w:t>质量标准</w:t>
            </w:r>
          </w:p>
        </w:tc>
      </w:tr>
      <w:tr w14:paraId="00C7E25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1281" w:type="dxa"/>
            <w:noWrap w:val="0"/>
            <w:vAlign w:val="center"/>
          </w:tcPr>
          <w:p w14:paraId="5E79964B">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1"/>
                <w:szCs w:val="21"/>
                <w:highlight w:val="none"/>
                <w:lang w:eastAsia="zh-CN"/>
              </w:rPr>
            </w:pPr>
            <w:r>
              <w:rPr>
                <w:rFonts w:hint="eastAsia" w:ascii="宋体" w:hAnsi="宋体" w:eastAsia="宋体" w:cs="宋体"/>
                <w:i w:val="0"/>
                <w:iCs w:val="0"/>
                <w:color w:val="auto"/>
                <w:sz w:val="21"/>
                <w:szCs w:val="21"/>
                <w:highlight w:val="none"/>
                <w:lang w:eastAsia="zh-CN"/>
              </w:rPr>
              <w:t>决策阶段</w:t>
            </w:r>
          </w:p>
        </w:tc>
        <w:tc>
          <w:tcPr>
            <w:tcW w:w="1759" w:type="dxa"/>
            <w:noWrap w:val="0"/>
            <w:vAlign w:val="top"/>
          </w:tcPr>
          <w:p w14:paraId="1182F8DD">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1"/>
                <w:szCs w:val="21"/>
                <w:highlight w:val="none"/>
                <w:lang w:eastAsia="zh-CN"/>
              </w:rPr>
            </w:pPr>
            <w:r>
              <w:rPr>
                <w:rFonts w:hint="eastAsia" w:ascii="宋体" w:hAnsi="宋体" w:eastAsia="宋体" w:cs="宋体"/>
                <w:i w:val="0"/>
                <w:iCs w:val="0"/>
                <w:color w:val="auto"/>
                <w:sz w:val="21"/>
                <w:szCs w:val="21"/>
                <w:highlight w:val="none"/>
                <w:lang w:eastAsia="zh-CN"/>
              </w:rPr>
              <w:t>不涉及</w:t>
            </w:r>
          </w:p>
        </w:tc>
        <w:tc>
          <w:tcPr>
            <w:tcW w:w="2719" w:type="dxa"/>
            <w:noWrap w:val="0"/>
            <w:vAlign w:val="top"/>
          </w:tcPr>
          <w:p w14:paraId="115D34E9">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1"/>
                <w:szCs w:val="21"/>
                <w:highlight w:val="none"/>
                <w:lang w:eastAsia="zh-CN"/>
              </w:rPr>
            </w:pPr>
          </w:p>
        </w:tc>
        <w:tc>
          <w:tcPr>
            <w:tcW w:w="1439" w:type="dxa"/>
            <w:noWrap w:val="0"/>
            <w:vAlign w:val="top"/>
          </w:tcPr>
          <w:p w14:paraId="43EF79F1">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1"/>
                <w:szCs w:val="21"/>
                <w:highlight w:val="none"/>
                <w:lang w:eastAsia="zh-CN"/>
              </w:rPr>
            </w:pPr>
          </w:p>
        </w:tc>
        <w:tc>
          <w:tcPr>
            <w:tcW w:w="800" w:type="dxa"/>
            <w:noWrap w:val="0"/>
            <w:vAlign w:val="top"/>
          </w:tcPr>
          <w:p w14:paraId="6A3B29BD">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1"/>
                <w:szCs w:val="21"/>
                <w:highlight w:val="none"/>
                <w:lang w:eastAsia="zh-CN"/>
              </w:rPr>
            </w:pPr>
          </w:p>
        </w:tc>
        <w:tc>
          <w:tcPr>
            <w:tcW w:w="1438" w:type="dxa"/>
            <w:noWrap w:val="0"/>
            <w:vAlign w:val="top"/>
          </w:tcPr>
          <w:p w14:paraId="33FBF635">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1"/>
                <w:szCs w:val="21"/>
                <w:highlight w:val="none"/>
                <w:lang w:eastAsia="zh-CN"/>
              </w:rPr>
            </w:pPr>
          </w:p>
        </w:tc>
      </w:tr>
      <w:tr w14:paraId="305F61F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1281" w:type="dxa"/>
            <w:noWrap w:val="0"/>
            <w:vAlign w:val="center"/>
          </w:tcPr>
          <w:p w14:paraId="4C68AC33">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1"/>
                <w:szCs w:val="21"/>
                <w:highlight w:val="none"/>
                <w:lang w:eastAsia="zh-CN"/>
              </w:rPr>
            </w:pPr>
            <w:r>
              <w:rPr>
                <w:rFonts w:hint="eastAsia" w:ascii="宋体" w:hAnsi="宋体" w:eastAsia="宋体" w:cs="宋体"/>
                <w:i w:val="0"/>
                <w:iCs w:val="0"/>
                <w:color w:val="auto"/>
                <w:sz w:val="21"/>
                <w:szCs w:val="21"/>
                <w:highlight w:val="none"/>
                <w:lang w:eastAsia="zh-CN"/>
              </w:rPr>
              <w:t>设计阶段</w:t>
            </w:r>
          </w:p>
        </w:tc>
        <w:tc>
          <w:tcPr>
            <w:tcW w:w="1759" w:type="dxa"/>
            <w:noWrap w:val="0"/>
            <w:vAlign w:val="top"/>
          </w:tcPr>
          <w:p w14:paraId="5059D1E9">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1"/>
                <w:szCs w:val="21"/>
                <w:highlight w:val="none"/>
                <w:lang w:eastAsia="zh-CN"/>
              </w:rPr>
            </w:pPr>
            <w:r>
              <w:rPr>
                <w:rFonts w:hint="eastAsia" w:ascii="宋体" w:hAnsi="宋体" w:eastAsia="宋体" w:cs="宋体"/>
                <w:i w:val="0"/>
                <w:iCs w:val="0"/>
                <w:color w:val="auto"/>
                <w:sz w:val="21"/>
                <w:szCs w:val="21"/>
                <w:highlight w:val="none"/>
                <w:lang w:eastAsia="zh-CN"/>
              </w:rPr>
              <w:t>不涉及</w:t>
            </w:r>
          </w:p>
        </w:tc>
        <w:tc>
          <w:tcPr>
            <w:tcW w:w="2719" w:type="dxa"/>
            <w:noWrap w:val="0"/>
            <w:vAlign w:val="top"/>
          </w:tcPr>
          <w:p w14:paraId="3D699301">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1"/>
                <w:szCs w:val="21"/>
                <w:highlight w:val="none"/>
                <w:lang w:eastAsia="zh-CN"/>
              </w:rPr>
            </w:pPr>
          </w:p>
        </w:tc>
        <w:tc>
          <w:tcPr>
            <w:tcW w:w="1439" w:type="dxa"/>
            <w:noWrap w:val="0"/>
            <w:vAlign w:val="top"/>
          </w:tcPr>
          <w:p w14:paraId="48AB83FC">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1"/>
                <w:szCs w:val="21"/>
                <w:highlight w:val="none"/>
                <w:lang w:eastAsia="zh-CN"/>
              </w:rPr>
            </w:pPr>
          </w:p>
        </w:tc>
        <w:tc>
          <w:tcPr>
            <w:tcW w:w="800" w:type="dxa"/>
            <w:noWrap w:val="0"/>
            <w:vAlign w:val="top"/>
          </w:tcPr>
          <w:p w14:paraId="5DF16F2E">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1"/>
                <w:szCs w:val="21"/>
                <w:highlight w:val="none"/>
                <w:lang w:eastAsia="zh-CN"/>
              </w:rPr>
            </w:pPr>
          </w:p>
        </w:tc>
        <w:tc>
          <w:tcPr>
            <w:tcW w:w="1438" w:type="dxa"/>
            <w:noWrap w:val="0"/>
            <w:vAlign w:val="top"/>
          </w:tcPr>
          <w:p w14:paraId="27CC8C5C">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1"/>
                <w:szCs w:val="21"/>
                <w:highlight w:val="none"/>
                <w:lang w:eastAsia="zh-CN"/>
              </w:rPr>
            </w:pPr>
          </w:p>
        </w:tc>
      </w:tr>
      <w:tr w14:paraId="69677FB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1281" w:type="dxa"/>
            <w:noWrap w:val="0"/>
            <w:vAlign w:val="center"/>
          </w:tcPr>
          <w:p w14:paraId="789D5412">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1"/>
                <w:szCs w:val="21"/>
                <w:highlight w:val="none"/>
                <w:lang w:eastAsia="zh-CN"/>
              </w:rPr>
            </w:pPr>
            <w:r>
              <w:rPr>
                <w:rFonts w:hint="eastAsia" w:ascii="宋体" w:hAnsi="宋体" w:eastAsia="宋体" w:cs="宋体"/>
                <w:i w:val="0"/>
                <w:iCs w:val="0"/>
                <w:color w:val="auto"/>
                <w:sz w:val="21"/>
                <w:szCs w:val="21"/>
                <w:highlight w:val="none"/>
                <w:lang w:eastAsia="zh-CN"/>
              </w:rPr>
              <w:t>发承包阶段</w:t>
            </w:r>
          </w:p>
        </w:tc>
        <w:tc>
          <w:tcPr>
            <w:tcW w:w="1759" w:type="dxa"/>
            <w:noWrap w:val="0"/>
            <w:vAlign w:val="top"/>
          </w:tcPr>
          <w:p w14:paraId="31FA2149">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1"/>
                <w:szCs w:val="21"/>
                <w:highlight w:val="none"/>
                <w:lang w:eastAsia="zh-CN"/>
              </w:rPr>
            </w:pPr>
            <w:r>
              <w:rPr>
                <w:rFonts w:hint="eastAsia" w:ascii="宋体" w:hAnsi="宋体" w:eastAsia="宋体" w:cs="宋体"/>
                <w:i w:val="0"/>
                <w:iCs w:val="0"/>
                <w:color w:val="auto"/>
                <w:sz w:val="21"/>
                <w:szCs w:val="21"/>
                <w:highlight w:val="none"/>
                <w:lang w:eastAsia="zh-CN"/>
              </w:rPr>
              <w:t>不涉及</w:t>
            </w:r>
          </w:p>
        </w:tc>
        <w:tc>
          <w:tcPr>
            <w:tcW w:w="2719" w:type="dxa"/>
            <w:noWrap w:val="0"/>
            <w:vAlign w:val="top"/>
          </w:tcPr>
          <w:p w14:paraId="2BA9FE1D">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1"/>
                <w:szCs w:val="21"/>
                <w:highlight w:val="none"/>
                <w:lang w:eastAsia="zh-CN"/>
              </w:rPr>
            </w:pPr>
          </w:p>
        </w:tc>
        <w:tc>
          <w:tcPr>
            <w:tcW w:w="1439" w:type="dxa"/>
            <w:noWrap w:val="0"/>
            <w:vAlign w:val="top"/>
          </w:tcPr>
          <w:p w14:paraId="01027767">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1"/>
                <w:szCs w:val="21"/>
                <w:highlight w:val="none"/>
                <w:lang w:eastAsia="zh-CN"/>
              </w:rPr>
            </w:pPr>
          </w:p>
        </w:tc>
        <w:tc>
          <w:tcPr>
            <w:tcW w:w="800" w:type="dxa"/>
            <w:noWrap w:val="0"/>
            <w:vAlign w:val="top"/>
          </w:tcPr>
          <w:p w14:paraId="6CD54039">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1"/>
                <w:szCs w:val="21"/>
                <w:highlight w:val="none"/>
                <w:lang w:eastAsia="zh-CN"/>
              </w:rPr>
            </w:pPr>
          </w:p>
        </w:tc>
        <w:tc>
          <w:tcPr>
            <w:tcW w:w="1438" w:type="dxa"/>
            <w:noWrap w:val="0"/>
            <w:vAlign w:val="top"/>
          </w:tcPr>
          <w:p w14:paraId="2BD9CE99">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1"/>
                <w:szCs w:val="21"/>
                <w:highlight w:val="none"/>
                <w:lang w:eastAsia="zh-CN"/>
              </w:rPr>
            </w:pPr>
          </w:p>
        </w:tc>
      </w:tr>
      <w:tr w14:paraId="0AF1014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1281" w:type="dxa"/>
            <w:noWrap w:val="0"/>
            <w:vAlign w:val="center"/>
          </w:tcPr>
          <w:p w14:paraId="07F210BF">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1"/>
                <w:szCs w:val="21"/>
                <w:highlight w:val="none"/>
                <w:lang w:eastAsia="zh-CN"/>
              </w:rPr>
            </w:pPr>
            <w:r>
              <w:rPr>
                <w:rFonts w:hint="eastAsia" w:ascii="宋体" w:hAnsi="宋体" w:eastAsia="宋体" w:cs="宋体"/>
                <w:i w:val="0"/>
                <w:iCs w:val="0"/>
                <w:color w:val="auto"/>
                <w:sz w:val="21"/>
                <w:szCs w:val="21"/>
                <w:highlight w:val="none"/>
                <w:lang w:eastAsia="zh-CN"/>
              </w:rPr>
              <w:t>实施阶段</w:t>
            </w:r>
          </w:p>
        </w:tc>
        <w:tc>
          <w:tcPr>
            <w:tcW w:w="1759" w:type="dxa"/>
            <w:noWrap w:val="0"/>
            <w:vAlign w:val="top"/>
          </w:tcPr>
          <w:p w14:paraId="63332084">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1"/>
                <w:szCs w:val="21"/>
                <w:highlight w:val="none"/>
                <w:lang w:eastAsia="zh-CN"/>
              </w:rPr>
            </w:pPr>
            <w:r>
              <w:rPr>
                <w:rFonts w:hint="eastAsia" w:ascii="宋体" w:hAnsi="宋体" w:eastAsia="宋体" w:cs="宋体"/>
                <w:i w:val="0"/>
                <w:iCs w:val="0"/>
                <w:color w:val="auto"/>
                <w:sz w:val="21"/>
                <w:szCs w:val="21"/>
                <w:highlight w:val="none"/>
                <w:lang w:eastAsia="zh-CN"/>
              </w:rPr>
              <w:t>不涉及</w:t>
            </w:r>
          </w:p>
        </w:tc>
        <w:tc>
          <w:tcPr>
            <w:tcW w:w="2719" w:type="dxa"/>
            <w:noWrap w:val="0"/>
            <w:vAlign w:val="top"/>
          </w:tcPr>
          <w:p w14:paraId="07E2E87A">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1"/>
                <w:szCs w:val="21"/>
                <w:highlight w:val="none"/>
                <w:lang w:eastAsia="zh-CN"/>
              </w:rPr>
            </w:pPr>
          </w:p>
        </w:tc>
        <w:tc>
          <w:tcPr>
            <w:tcW w:w="1439" w:type="dxa"/>
            <w:noWrap w:val="0"/>
            <w:vAlign w:val="top"/>
          </w:tcPr>
          <w:p w14:paraId="1D81E0E1">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1"/>
                <w:szCs w:val="21"/>
                <w:highlight w:val="none"/>
                <w:lang w:eastAsia="zh-CN"/>
              </w:rPr>
            </w:pPr>
          </w:p>
        </w:tc>
        <w:tc>
          <w:tcPr>
            <w:tcW w:w="800" w:type="dxa"/>
            <w:noWrap w:val="0"/>
            <w:vAlign w:val="top"/>
          </w:tcPr>
          <w:p w14:paraId="2C9F4D42">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1"/>
                <w:szCs w:val="21"/>
                <w:highlight w:val="none"/>
                <w:lang w:eastAsia="zh-CN"/>
              </w:rPr>
            </w:pPr>
          </w:p>
        </w:tc>
        <w:tc>
          <w:tcPr>
            <w:tcW w:w="1438" w:type="dxa"/>
            <w:noWrap w:val="0"/>
            <w:vAlign w:val="top"/>
          </w:tcPr>
          <w:p w14:paraId="291F7674">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1"/>
                <w:szCs w:val="21"/>
                <w:highlight w:val="none"/>
                <w:lang w:eastAsia="zh-CN"/>
              </w:rPr>
            </w:pPr>
          </w:p>
        </w:tc>
      </w:tr>
      <w:tr w14:paraId="15B1135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1281" w:type="dxa"/>
            <w:noWrap w:val="0"/>
            <w:vAlign w:val="center"/>
          </w:tcPr>
          <w:p w14:paraId="6458167B">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1"/>
                <w:szCs w:val="21"/>
                <w:highlight w:val="none"/>
                <w:lang w:eastAsia="zh-CN"/>
              </w:rPr>
            </w:pPr>
            <w:r>
              <w:rPr>
                <w:rFonts w:hint="eastAsia" w:ascii="宋体" w:hAnsi="宋体" w:eastAsia="宋体" w:cs="宋体"/>
                <w:i w:val="0"/>
                <w:iCs w:val="0"/>
                <w:color w:val="auto"/>
                <w:sz w:val="21"/>
                <w:szCs w:val="21"/>
                <w:highlight w:val="none"/>
                <w:lang w:eastAsia="zh-CN"/>
              </w:rPr>
              <w:t>竣工阶段</w:t>
            </w:r>
          </w:p>
        </w:tc>
        <w:tc>
          <w:tcPr>
            <w:tcW w:w="1759" w:type="dxa"/>
            <w:noWrap w:val="0"/>
            <w:vAlign w:val="top"/>
          </w:tcPr>
          <w:p w14:paraId="07B0C98A">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1"/>
                <w:szCs w:val="21"/>
                <w:highlight w:val="none"/>
                <w:lang w:eastAsia="zh-CN"/>
              </w:rPr>
            </w:pPr>
          </w:p>
        </w:tc>
        <w:tc>
          <w:tcPr>
            <w:tcW w:w="2719" w:type="dxa"/>
            <w:noWrap w:val="0"/>
            <w:vAlign w:val="top"/>
          </w:tcPr>
          <w:p w14:paraId="62A924E1">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1"/>
                <w:szCs w:val="21"/>
                <w:highlight w:val="none"/>
                <w:lang w:eastAsia="zh-CN"/>
              </w:rPr>
            </w:pPr>
          </w:p>
        </w:tc>
        <w:tc>
          <w:tcPr>
            <w:tcW w:w="1439" w:type="dxa"/>
            <w:noWrap w:val="0"/>
            <w:vAlign w:val="top"/>
          </w:tcPr>
          <w:p w14:paraId="02E8DF45">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1"/>
                <w:szCs w:val="21"/>
                <w:highlight w:val="none"/>
                <w:lang w:eastAsia="zh-CN"/>
              </w:rPr>
            </w:pPr>
          </w:p>
        </w:tc>
        <w:tc>
          <w:tcPr>
            <w:tcW w:w="800" w:type="dxa"/>
            <w:noWrap w:val="0"/>
            <w:vAlign w:val="top"/>
          </w:tcPr>
          <w:p w14:paraId="3F91FC9D">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1"/>
                <w:szCs w:val="21"/>
                <w:highlight w:val="none"/>
                <w:lang w:eastAsia="zh-CN"/>
              </w:rPr>
            </w:pPr>
          </w:p>
        </w:tc>
        <w:tc>
          <w:tcPr>
            <w:tcW w:w="1438" w:type="dxa"/>
            <w:noWrap w:val="0"/>
            <w:vAlign w:val="top"/>
          </w:tcPr>
          <w:p w14:paraId="14776BE0">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1"/>
                <w:szCs w:val="21"/>
                <w:highlight w:val="none"/>
                <w:lang w:eastAsia="zh-CN"/>
              </w:rPr>
            </w:pPr>
          </w:p>
        </w:tc>
      </w:tr>
      <w:tr w14:paraId="69CAE15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1281" w:type="dxa"/>
            <w:noWrap w:val="0"/>
            <w:vAlign w:val="center"/>
          </w:tcPr>
          <w:p w14:paraId="55488495">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1"/>
                <w:szCs w:val="21"/>
                <w:highlight w:val="none"/>
                <w:lang w:eastAsia="zh-CN"/>
              </w:rPr>
            </w:pPr>
            <w:r>
              <w:rPr>
                <w:rFonts w:hint="eastAsia" w:ascii="宋体" w:hAnsi="宋体" w:eastAsia="宋体" w:cs="宋体"/>
                <w:i w:val="0"/>
                <w:iCs w:val="0"/>
                <w:color w:val="auto"/>
                <w:sz w:val="21"/>
                <w:szCs w:val="21"/>
                <w:highlight w:val="none"/>
                <w:lang w:eastAsia="zh-CN"/>
              </w:rPr>
              <w:t>其他服务</w:t>
            </w:r>
          </w:p>
        </w:tc>
        <w:tc>
          <w:tcPr>
            <w:tcW w:w="1759" w:type="dxa"/>
            <w:noWrap w:val="0"/>
            <w:vAlign w:val="top"/>
          </w:tcPr>
          <w:p w14:paraId="35B98263">
            <w:pPr>
              <w:pageBreakBefore w:val="0"/>
              <w:kinsoku/>
              <w:overflowPunct/>
              <w:topLinePunct w:val="0"/>
              <w:bidi w:val="0"/>
              <w:spacing w:beforeAutospacing="0" w:afterAutospacing="0" w:line="312" w:lineRule="auto"/>
              <w:jc w:val="both"/>
              <w:textAlignment w:val="auto"/>
              <w:rPr>
                <w:rFonts w:hint="eastAsia" w:ascii="宋体" w:hAnsi="宋体" w:eastAsia="宋体" w:cs="宋体"/>
                <w:i w:val="0"/>
                <w:iCs w:val="0"/>
                <w:color w:val="auto"/>
                <w:sz w:val="21"/>
                <w:szCs w:val="21"/>
                <w:highlight w:val="none"/>
                <w:lang w:eastAsia="zh-CN"/>
              </w:rPr>
            </w:pPr>
          </w:p>
        </w:tc>
        <w:tc>
          <w:tcPr>
            <w:tcW w:w="2719" w:type="dxa"/>
            <w:noWrap w:val="0"/>
            <w:vAlign w:val="top"/>
          </w:tcPr>
          <w:p w14:paraId="6F4F5CF2">
            <w:pPr>
              <w:pageBreakBefore w:val="0"/>
              <w:kinsoku/>
              <w:overflowPunct/>
              <w:topLinePunct w:val="0"/>
              <w:bidi w:val="0"/>
              <w:spacing w:beforeAutospacing="0" w:afterAutospacing="0" w:line="312" w:lineRule="auto"/>
              <w:jc w:val="both"/>
              <w:textAlignment w:val="auto"/>
              <w:rPr>
                <w:rFonts w:hint="eastAsia" w:ascii="宋体" w:hAnsi="宋体" w:eastAsia="宋体" w:cs="宋体"/>
                <w:i w:val="0"/>
                <w:iCs w:val="0"/>
                <w:color w:val="auto"/>
                <w:sz w:val="21"/>
                <w:szCs w:val="21"/>
                <w:highlight w:val="none"/>
                <w:lang w:eastAsia="zh-CN"/>
              </w:rPr>
            </w:pPr>
          </w:p>
        </w:tc>
        <w:tc>
          <w:tcPr>
            <w:tcW w:w="1439" w:type="dxa"/>
            <w:noWrap w:val="0"/>
            <w:vAlign w:val="top"/>
          </w:tcPr>
          <w:p w14:paraId="70609CB4">
            <w:pPr>
              <w:pageBreakBefore w:val="0"/>
              <w:kinsoku/>
              <w:overflowPunct/>
              <w:topLinePunct w:val="0"/>
              <w:bidi w:val="0"/>
              <w:spacing w:beforeAutospacing="0" w:afterAutospacing="0" w:line="312" w:lineRule="auto"/>
              <w:jc w:val="both"/>
              <w:textAlignment w:val="auto"/>
              <w:rPr>
                <w:rFonts w:hint="eastAsia" w:ascii="宋体" w:hAnsi="宋体" w:eastAsia="宋体" w:cs="宋体"/>
                <w:i w:val="0"/>
                <w:iCs w:val="0"/>
                <w:color w:val="auto"/>
                <w:sz w:val="21"/>
                <w:szCs w:val="21"/>
                <w:highlight w:val="none"/>
                <w:lang w:eastAsia="zh-CN"/>
              </w:rPr>
            </w:pPr>
          </w:p>
        </w:tc>
        <w:tc>
          <w:tcPr>
            <w:tcW w:w="800" w:type="dxa"/>
            <w:noWrap w:val="0"/>
            <w:vAlign w:val="top"/>
          </w:tcPr>
          <w:p w14:paraId="63639204">
            <w:pPr>
              <w:pageBreakBefore w:val="0"/>
              <w:kinsoku/>
              <w:overflowPunct/>
              <w:topLinePunct w:val="0"/>
              <w:bidi w:val="0"/>
              <w:spacing w:beforeAutospacing="0" w:afterAutospacing="0" w:line="312" w:lineRule="auto"/>
              <w:jc w:val="both"/>
              <w:textAlignment w:val="auto"/>
              <w:rPr>
                <w:rFonts w:hint="eastAsia" w:ascii="宋体" w:hAnsi="宋体" w:eastAsia="宋体" w:cs="宋体"/>
                <w:i w:val="0"/>
                <w:iCs w:val="0"/>
                <w:color w:val="auto"/>
                <w:sz w:val="21"/>
                <w:szCs w:val="21"/>
                <w:highlight w:val="none"/>
                <w:lang w:eastAsia="zh-CN"/>
              </w:rPr>
            </w:pPr>
          </w:p>
        </w:tc>
        <w:tc>
          <w:tcPr>
            <w:tcW w:w="1438" w:type="dxa"/>
            <w:noWrap w:val="0"/>
            <w:vAlign w:val="top"/>
          </w:tcPr>
          <w:p w14:paraId="7F695C00">
            <w:pPr>
              <w:pageBreakBefore w:val="0"/>
              <w:kinsoku/>
              <w:overflowPunct/>
              <w:topLinePunct w:val="0"/>
              <w:bidi w:val="0"/>
              <w:spacing w:beforeAutospacing="0" w:afterAutospacing="0" w:line="312" w:lineRule="auto"/>
              <w:jc w:val="both"/>
              <w:textAlignment w:val="auto"/>
              <w:rPr>
                <w:rFonts w:hint="eastAsia" w:ascii="宋体" w:hAnsi="宋体" w:eastAsia="宋体" w:cs="宋体"/>
                <w:i w:val="0"/>
                <w:iCs w:val="0"/>
                <w:color w:val="auto"/>
                <w:sz w:val="21"/>
                <w:szCs w:val="21"/>
                <w:highlight w:val="none"/>
                <w:lang w:eastAsia="zh-CN"/>
              </w:rPr>
            </w:pPr>
          </w:p>
        </w:tc>
      </w:tr>
    </w:tbl>
    <w:p w14:paraId="1BEBE6D8">
      <w:pPr>
        <w:pageBreakBefore w:val="0"/>
        <w:kinsoku/>
        <w:overflowPunct/>
        <w:topLinePunct w:val="0"/>
        <w:bidi w:val="0"/>
        <w:spacing w:beforeAutospacing="0" w:afterAutospacing="0" w:line="312" w:lineRule="auto"/>
        <w:jc w:val="both"/>
        <w:textAlignment w:val="auto"/>
        <w:rPr>
          <w:rFonts w:hint="eastAsia" w:ascii="宋体" w:hAnsi="宋体" w:eastAsia="宋体" w:cs="宋体"/>
          <w:i w:val="0"/>
          <w:iCs w:val="0"/>
          <w:color w:val="auto"/>
          <w:sz w:val="18"/>
          <w:szCs w:val="18"/>
          <w:highlight w:val="none"/>
          <w:lang w:eastAsia="zh-CN"/>
        </w:rPr>
      </w:pPr>
    </w:p>
    <w:p w14:paraId="76F0BD81">
      <w:pPr>
        <w:pageBreakBefore w:val="0"/>
        <w:kinsoku/>
        <w:overflowPunct/>
        <w:topLinePunct w:val="0"/>
        <w:bidi w:val="0"/>
        <w:spacing w:beforeAutospacing="0" w:afterAutospacing="0" w:line="312" w:lineRule="auto"/>
        <w:jc w:val="both"/>
        <w:textAlignment w:val="auto"/>
        <w:rPr>
          <w:rFonts w:hint="eastAsia" w:ascii="宋体" w:hAnsi="宋体" w:eastAsia="宋体" w:cs="宋体"/>
          <w:i w:val="0"/>
          <w:iCs w:val="0"/>
          <w:color w:val="auto"/>
          <w:sz w:val="18"/>
          <w:szCs w:val="18"/>
          <w:highlight w:val="none"/>
          <w:lang w:eastAsia="zh-CN"/>
        </w:rPr>
      </w:pPr>
    </w:p>
    <w:p w14:paraId="5634F63C">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jc w:val="center"/>
        <w:textAlignment w:val="auto"/>
        <w:rPr>
          <w:rFonts w:hint="eastAsia" w:ascii="宋体" w:hAnsi="宋体" w:eastAsia="宋体" w:cs="宋体"/>
          <w:b/>
          <w:i w:val="0"/>
          <w:iCs w:val="0"/>
          <w:color w:val="auto"/>
          <w:sz w:val="24"/>
          <w:szCs w:val="24"/>
          <w:highlight w:val="none"/>
          <w:lang w:eastAsia="zh-CN"/>
        </w:rPr>
      </w:pPr>
      <w:r>
        <w:rPr>
          <w:rFonts w:hint="eastAsia" w:ascii="宋体" w:hAnsi="宋体" w:eastAsia="宋体" w:cs="宋体"/>
          <w:b/>
          <w:i w:val="0"/>
          <w:iCs w:val="0"/>
          <w:color w:val="auto"/>
          <w:sz w:val="24"/>
          <w:szCs w:val="24"/>
          <w:highlight w:val="none"/>
          <w:lang w:eastAsia="zh-CN"/>
        </w:rPr>
        <w:t>附录C委托人提供资料一览表</w:t>
      </w:r>
    </w:p>
    <w:tbl>
      <w:tblPr>
        <w:tblStyle w:val="23"/>
        <w:tblW w:w="0" w:type="auto"/>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4490"/>
        <w:gridCol w:w="962"/>
        <w:gridCol w:w="2082"/>
        <w:gridCol w:w="1923"/>
      </w:tblGrid>
      <w:tr w14:paraId="6BC1896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8" w:hRule="atLeast"/>
          <w:jc w:val="center"/>
        </w:trPr>
        <w:tc>
          <w:tcPr>
            <w:tcW w:w="4490" w:type="dxa"/>
            <w:noWrap w:val="0"/>
            <w:vAlign w:val="center"/>
          </w:tcPr>
          <w:p w14:paraId="47A5E3A1">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1"/>
                <w:szCs w:val="21"/>
                <w:highlight w:val="none"/>
                <w:lang w:eastAsia="zh-CN"/>
              </w:rPr>
            </w:pPr>
            <w:r>
              <w:rPr>
                <w:rFonts w:hint="eastAsia" w:ascii="宋体" w:hAnsi="宋体" w:eastAsia="宋体" w:cs="宋体"/>
                <w:i w:val="0"/>
                <w:iCs w:val="0"/>
                <w:color w:val="auto"/>
                <w:sz w:val="21"/>
                <w:szCs w:val="21"/>
                <w:highlight w:val="none"/>
                <w:lang w:eastAsia="zh-CN"/>
              </w:rPr>
              <w:t>名称</w:t>
            </w:r>
          </w:p>
        </w:tc>
        <w:tc>
          <w:tcPr>
            <w:tcW w:w="962" w:type="dxa"/>
            <w:noWrap w:val="0"/>
            <w:vAlign w:val="center"/>
          </w:tcPr>
          <w:p w14:paraId="1A1ED743">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1"/>
                <w:szCs w:val="21"/>
                <w:highlight w:val="none"/>
                <w:lang w:eastAsia="zh-CN"/>
              </w:rPr>
            </w:pPr>
            <w:r>
              <w:rPr>
                <w:rFonts w:hint="eastAsia" w:ascii="宋体" w:hAnsi="宋体" w:eastAsia="宋体" w:cs="宋体"/>
                <w:i w:val="0"/>
                <w:iCs w:val="0"/>
                <w:color w:val="auto"/>
                <w:sz w:val="21"/>
                <w:szCs w:val="21"/>
                <w:highlight w:val="none"/>
                <w:lang w:eastAsia="zh-CN"/>
              </w:rPr>
              <w:t>份数</w:t>
            </w:r>
          </w:p>
        </w:tc>
        <w:tc>
          <w:tcPr>
            <w:tcW w:w="2082" w:type="dxa"/>
            <w:noWrap w:val="0"/>
            <w:vAlign w:val="center"/>
          </w:tcPr>
          <w:p w14:paraId="57E2B307">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1"/>
                <w:szCs w:val="21"/>
                <w:highlight w:val="none"/>
                <w:lang w:eastAsia="zh-CN"/>
              </w:rPr>
            </w:pPr>
            <w:r>
              <w:rPr>
                <w:rFonts w:hint="eastAsia" w:ascii="宋体" w:hAnsi="宋体" w:eastAsia="宋体" w:cs="宋体"/>
                <w:i w:val="0"/>
                <w:iCs w:val="0"/>
                <w:color w:val="auto"/>
                <w:sz w:val="21"/>
                <w:szCs w:val="21"/>
                <w:highlight w:val="none"/>
                <w:lang w:eastAsia="zh-CN"/>
              </w:rPr>
              <w:t>提供时间</w:t>
            </w:r>
          </w:p>
        </w:tc>
        <w:tc>
          <w:tcPr>
            <w:tcW w:w="1923" w:type="dxa"/>
            <w:noWrap w:val="0"/>
            <w:vAlign w:val="center"/>
          </w:tcPr>
          <w:p w14:paraId="7C80A755">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1"/>
                <w:szCs w:val="21"/>
                <w:highlight w:val="none"/>
                <w:lang w:eastAsia="zh-CN"/>
              </w:rPr>
            </w:pPr>
            <w:r>
              <w:rPr>
                <w:rFonts w:hint="eastAsia" w:ascii="宋体" w:hAnsi="宋体" w:eastAsia="宋体" w:cs="宋体"/>
                <w:i w:val="0"/>
                <w:iCs w:val="0"/>
                <w:color w:val="auto"/>
                <w:sz w:val="21"/>
                <w:szCs w:val="21"/>
                <w:highlight w:val="none"/>
                <w:lang w:eastAsia="zh-CN"/>
              </w:rPr>
              <w:t>备注</w:t>
            </w:r>
          </w:p>
        </w:tc>
      </w:tr>
      <w:tr w14:paraId="08F0AFD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8" w:hRule="atLeast"/>
          <w:jc w:val="center"/>
        </w:trPr>
        <w:tc>
          <w:tcPr>
            <w:tcW w:w="4490" w:type="dxa"/>
            <w:noWrap w:val="0"/>
            <w:vAlign w:val="top"/>
          </w:tcPr>
          <w:p w14:paraId="3ECBB959">
            <w:pPr>
              <w:pStyle w:val="19"/>
              <w:pageBreakBefore w:val="0"/>
              <w:widowControl w:val="0"/>
              <w:kinsoku/>
              <w:overflowPunct/>
              <w:topLinePunct w:val="0"/>
              <w:bidi w:val="0"/>
              <w:spacing w:before="0" w:beforeAutospacing="0" w:after="0" w:afterAutospacing="0" w:line="312" w:lineRule="auto"/>
              <w:jc w:val="center"/>
              <w:textAlignment w:val="auto"/>
              <w:rPr>
                <w:rFonts w:hint="eastAsia" w:ascii="宋体" w:hAnsi="宋体" w:eastAsia="宋体" w:cs="宋体"/>
                <w:i w:val="0"/>
                <w:iCs w:val="0"/>
                <w:color w:val="auto"/>
                <w:sz w:val="21"/>
                <w:szCs w:val="21"/>
                <w:highlight w:val="none"/>
              </w:rPr>
            </w:pPr>
          </w:p>
        </w:tc>
        <w:tc>
          <w:tcPr>
            <w:tcW w:w="962" w:type="dxa"/>
            <w:noWrap w:val="0"/>
            <w:vAlign w:val="top"/>
          </w:tcPr>
          <w:p w14:paraId="07D0EB1F">
            <w:pPr>
              <w:pageBreakBefore w:val="0"/>
              <w:widowControl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1"/>
                <w:szCs w:val="21"/>
                <w:highlight w:val="none"/>
              </w:rPr>
            </w:pPr>
          </w:p>
        </w:tc>
        <w:tc>
          <w:tcPr>
            <w:tcW w:w="2082" w:type="dxa"/>
            <w:noWrap w:val="0"/>
            <w:vAlign w:val="top"/>
          </w:tcPr>
          <w:p w14:paraId="514B5784">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1"/>
                <w:szCs w:val="21"/>
                <w:highlight w:val="none"/>
                <w:lang w:eastAsia="zh-CN"/>
              </w:rPr>
            </w:pPr>
          </w:p>
        </w:tc>
        <w:tc>
          <w:tcPr>
            <w:tcW w:w="1923" w:type="dxa"/>
            <w:noWrap w:val="0"/>
            <w:vAlign w:val="top"/>
          </w:tcPr>
          <w:p w14:paraId="4011D7CD">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1"/>
                <w:szCs w:val="21"/>
                <w:highlight w:val="none"/>
                <w:lang w:eastAsia="zh-CN"/>
              </w:rPr>
            </w:pPr>
          </w:p>
        </w:tc>
      </w:tr>
      <w:tr w14:paraId="2280B58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8" w:hRule="atLeast"/>
          <w:jc w:val="center"/>
        </w:trPr>
        <w:tc>
          <w:tcPr>
            <w:tcW w:w="4490" w:type="dxa"/>
            <w:noWrap w:val="0"/>
            <w:vAlign w:val="top"/>
          </w:tcPr>
          <w:p w14:paraId="126938CB">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1"/>
                <w:szCs w:val="21"/>
                <w:highlight w:val="none"/>
                <w:lang w:eastAsia="zh-CN"/>
              </w:rPr>
            </w:pPr>
          </w:p>
        </w:tc>
        <w:tc>
          <w:tcPr>
            <w:tcW w:w="962" w:type="dxa"/>
            <w:noWrap w:val="0"/>
            <w:vAlign w:val="top"/>
          </w:tcPr>
          <w:p w14:paraId="709656CB">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1"/>
                <w:szCs w:val="21"/>
                <w:highlight w:val="none"/>
                <w:lang w:eastAsia="zh-CN"/>
              </w:rPr>
            </w:pPr>
          </w:p>
        </w:tc>
        <w:tc>
          <w:tcPr>
            <w:tcW w:w="2082" w:type="dxa"/>
            <w:noWrap w:val="0"/>
            <w:vAlign w:val="top"/>
          </w:tcPr>
          <w:p w14:paraId="51221C6D">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1"/>
                <w:szCs w:val="21"/>
                <w:highlight w:val="none"/>
                <w:lang w:eastAsia="zh-CN"/>
              </w:rPr>
            </w:pPr>
          </w:p>
        </w:tc>
        <w:tc>
          <w:tcPr>
            <w:tcW w:w="1923" w:type="dxa"/>
            <w:noWrap w:val="0"/>
            <w:vAlign w:val="top"/>
          </w:tcPr>
          <w:p w14:paraId="0DD6F156">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1"/>
                <w:szCs w:val="21"/>
                <w:highlight w:val="none"/>
                <w:lang w:eastAsia="zh-CN"/>
              </w:rPr>
            </w:pPr>
          </w:p>
        </w:tc>
      </w:tr>
      <w:tr w14:paraId="73F6EC7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8" w:hRule="atLeast"/>
          <w:jc w:val="center"/>
        </w:trPr>
        <w:tc>
          <w:tcPr>
            <w:tcW w:w="4490" w:type="dxa"/>
            <w:noWrap w:val="0"/>
            <w:vAlign w:val="top"/>
          </w:tcPr>
          <w:p w14:paraId="25BD90AE">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1"/>
                <w:szCs w:val="21"/>
                <w:highlight w:val="none"/>
                <w:lang w:eastAsia="zh-CN"/>
              </w:rPr>
            </w:pPr>
          </w:p>
        </w:tc>
        <w:tc>
          <w:tcPr>
            <w:tcW w:w="962" w:type="dxa"/>
            <w:noWrap w:val="0"/>
            <w:vAlign w:val="top"/>
          </w:tcPr>
          <w:p w14:paraId="2C94AC03">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1"/>
                <w:szCs w:val="21"/>
                <w:highlight w:val="none"/>
                <w:lang w:eastAsia="zh-CN"/>
              </w:rPr>
            </w:pPr>
          </w:p>
        </w:tc>
        <w:tc>
          <w:tcPr>
            <w:tcW w:w="2082" w:type="dxa"/>
            <w:noWrap w:val="0"/>
            <w:vAlign w:val="top"/>
          </w:tcPr>
          <w:p w14:paraId="48254BBF">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1"/>
                <w:szCs w:val="21"/>
                <w:highlight w:val="none"/>
                <w:lang w:eastAsia="zh-CN"/>
              </w:rPr>
            </w:pPr>
          </w:p>
        </w:tc>
        <w:tc>
          <w:tcPr>
            <w:tcW w:w="1923" w:type="dxa"/>
            <w:noWrap w:val="0"/>
            <w:vAlign w:val="top"/>
          </w:tcPr>
          <w:p w14:paraId="1C011B48">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1"/>
                <w:szCs w:val="21"/>
                <w:highlight w:val="none"/>
                <w:lang w:eastAsia="zh-CN"/>
              </w:rPr>
            </w:pPr>
          </w:p>
        </w:tc>
      </w:tr>
      <w:tr w14:paraId="3ABBFA0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8" w:hRule="atLeast"/>
          <w:jc w:val="center"/>
        </w:trPr>
        <w:tc>
          <w:tcPr>
            <w:tcW w:w="4490" w:type="dxa"/>
            <w:noWrap w:val="0"/>
            <w:vAlign w:val="top"/>
          </w:tcPr>
          <w:p w14:paraId="174FF8D0">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1"/>
                <w:szCs w:val="21"/>
                <w:highlight w:val="none"/>
                <w:lang w:eastAsia="zh-CN"/>
              </w:rPr>
            </w:pPr>
          </w:p>
        </w:tc>
        <w:tc>
          <w:tcPr>
            <w:tcW w:w="962" w:type="dxa"/>
            <w:noWrap w:val="0"/>
            <w:vAlign w:val="top"/>
          </w:tcPr>
          <w:p w14:paraId="79F7D21E">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1"/>
                <w:szCs w:val="21"/>
                <w:highlight w:val="none"/>
                <w:lang w:eastAsia="zh-CN"/>
              </w:rPr>
            </w:pPr>
          </w:p>
        </w:tc>
        <w:tc>
          <w:tcPr>
            <w:tcW w:w="2082" w:type="dxa"/>
            <w:noWrap w:val="0"/>
            <w:vAlign w:val="top"/>
          </w:tcPr>
          <w:p w14:paraId="17E9D5D1">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1"/>
                <w:szCs w:val="21"/>
                <w:highlight w:val="none"/>
                <w:lang w:eastAsia="zh-CN"/>
              </w:rPr>
            </w:pPr>
          </w:p>
        </w:tc>
        <w:tc>
          <w:tcPr>
            <w:tcW w:w="1923" w:type="dxa"/>
            <w:noWrap w:val="0"/>
            <w:vAlign w:val="top"/>
          </w:tcPr>
          <w:p w14:paraId="5C0BD54E">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1"/>
                <w:szCs w:val="21"/>
                <w:highlight w:val="none"/>
                <w:lang w:eastAsia="zh-CN"/>
              </w:rPr>
            </w:pPr>
          </w:p>
        </w:tc>
      </w:tr>
      <w:tr w14:paraId="6D38903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8" w:hRule="atLeast"/>
          <w:jc w:val="center"/>
        </w:trPr>
        <w:tc>
          <w:tcPr>
            <w:tcW w:w="4490" w:type="dxa"/>
            <w:noWrap w:val="0"/>
            <w:vAlign w:val="top"/>
          </w:tcPr>
          <w:p w14:paraId="6EA9DEAA">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1"/>
                <w:szCs w:val="21"/>
                <w:highlight w:val="none"/>
                <w:lang w:eastAsia="zh-CN"/>
              </w:rPr>
            </w:pPr>
          </w:p>
        </w:tc>
        <w:tc>
          <w:tcPr>
            <w:tcW w:w="962" w:type="dxa"/>
            <w:noWrap w:val="0"/>
            <w:vAlign w:val="top"/>
          </w:tcPr>
          <w:p w14:paraId="13CFDC7D">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1"/>
                <w:szCs w:val="21"/>
                <w:highlight w:val="none"/>
                <w:lang w:eastAsia="zh-CN"/>
              </w:rPr>
            </w:pPr>
          </w:p>
        </w:tc>
        <w:tc>
          <w:tcPr>
            <w:tcW w:w="2082" w:type="dxa"/>
            <w:noWrap w:val="0"/>
            <w:vAlign w:val="top"/>
          </w:tcPr>
          <w:p w14:paraId="7C8C56FC">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1"/>
                <w:szCs w:val="21"/>
                <w:highlight w:val="none"/>
                <w:lang w:eastAsia="zh-CN"/>
              </w:rPr>
            </w:pPr>
          </w:p>
        </w:tc>
        <w:tc>
          <w:tcPr>
            <w:tcW w:w="1923" w:type="dxa"/>
            <w:noWrap w:val="0"/>
            <w:vAlign w:val="top"/>
          </w:tcPr>
          <w:p w14:paraId="0849873F">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1"/>
                <w:szCs w:val="21"/>
                <w:highlight w:val="none"/>
                <w:lang w:eastAsia="zh-CN"/>
              </w:rPr>
            </w:pPr>
          </w:p>
        </w:tc>
      </w:tr>
      <w:tr w14:paraId="3B2AC23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8" w:hRule="atLeast"/>
          <w:jc w:val="center"/>
        </w:trPr>
        <w:tc>
          <w:tcPr>
            <w:tcW w:w="4490" w:type="dxa"/>
            <w:noWrap w:val="0"/>
            <w:vAlign w:val="top"/>
          </w:tcPr>
          <w:p w14:paraId="2EE5D1B8">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1"/>
                <w:szCs w:val="21"/>
                <w:highlight w:val="none"/>
                <w:lang w:eastAsia="zh-CN"/>
              </w:rPr>
            </w:pPr>
          </w:p>
        </w:tc>
        <w:tc>
          <w:tcPr>
            <w:tcW w:w="962" w:type="dxa"/>
            <w:noWrap w:val="0"/>
            <w:vAlign w:val="top"/>
          </w:tcPr>
          <w:p w14:paraId="60831C4F">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1"/>
                <w:szCs w:val="21"/>
                <w:highlight w:val="none"/>
                <w:lang w:eastAsia="zh-CN"/>
              </w:rPr>
            </w:pPr>
          </w:p>
        </w:tc>
        <w:tc>
          <w:tcPr>
            <w:tcW w:w="2082" w:type="dxa"/>
            <w:noWrap w:val="0"/>
            <w:vAlign w:val="top"/>
          </w:tcPr>
          <w:p w14:paraId="267CA214">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1"/>
                <w:szCs w:val="21"/>
                <w:highlight w:val="none"/>
                <w:lang w:eastAsia="zh-CN"/>
              </w:rPr>
            </w:pPr>
          </w:p>
        </w:tc>
        <w:tc>
          <w:tcPr>
            <w:tcW w:w="1923" w:type="dxa"/>
            <w:noWrap w:val="0"/>
            <w:vAlign w:val="top"/>
          </w:tcPr>
          <w:p w14:paraId="357CDE68">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1"/>
                <w:szCs w:val="21"/>
                <w:highlight w:val="none"/>
                <w:lang w:eastAsia="zh-CN"/>
              </w:rPr>
            </w:pPr>
          </w:p>
        </w:tc>
      </w:tr>
      <w:tr w14:paraId="6C5823D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8" w:hRule="atLeast"/>
          <w:jc w:val="center"/>
        </w:trPr>
        <w:tc>
          <w:tcPr>
            <w:tcW w:w="4490" w:type="dxa"/>
            <w:noWrap w:val="0"/>
            <w:vAlign w:val="top"/>
          </w:tcPr>
          <w:p w14:paraId="0132C205">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1"/>
                <w:szCs w:val="21"/>
                <w:highlight w:val="none"/>
                <w:lang w:eastAsia="zh-CN"/>
              </w:rPr>
            </w:pPr>
          </w:p>
        </w:tc>
        <w:tc>
          <w:tcPr>
            <w:tcW w:w="962" w:type="dxa"/>
            <w:noWrap w:val="0"/>
            <w:vAlign w:val="top"/>
          </w:tcPr>
          <w:p w14:paraId="61B93B58">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1"/>
                <w:szCs w:val="21"/>
                <w:highlight w:val="none"/>
                <w:lang w:eastAsia="zh-CN"/>
              </w:rPr>
            </w:pPr>
          </w:p>
        </w:tc>
        <w:tc>
          <w:tcPr>
            <w:tcW w:w="2082" w:type="dxa"/>
            <w:noWrap w:val="0"/>
            <w:vAlign w:val="top"/>
          </w:tcPr>
          <w:p w14:paraId="2651CAFC">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1"/>
                <w:szCs w:val="21"/>
                <w:highlight w:val="none"/>
                <w:lang w:eastAsia="zh-CN"/>
              </w:rPr>
            </w:pPr>
          </w:p>
        </w:tc>
        <w:tc>
          <w:tcPr>
            <w:tcW w:w="1923" w:type="dxa"/>
            <w:noWrap w:val="0"/>
            <w:vAlign w:val="top"/>
          </w:tcPr>
          <w:p w14:paraId="6770201E">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1"/>
                <w:szCs w:val="21"/>
                <w:highlight w:val="none"/>
                <w:lang w:eastAsia="zh-CN"/>
              </w:rPr>
            </w:pPr>
          </w:p>
        </w:tc>
      </w:tr>
      <w:tr w14:paraId="2F834CC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8" w:hRule="atLeast"/>
          <w:jc w:val="center"/>
        </w:trPr>
        <w:tc>
          <w:tcPr>
            <w:tcW w:w="4490" w:type="dxa"/>
            <w:noWrap w:val="0"/>
            <w:vAlign w:val="top"/>
          </w:tcPr>
          <w:p w14:paraId="21150DE7">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1"/>
                <w:szCs w:val="21"/>
                <w:highlight w:val="none"/>
                <w:lang w:eastAsia="zh-CN"/>
              </w:rPr>
            </w:pPr>
          </w:p>
        </w:tc>
        <w:tc>
          <w:tcPr>
            <w:tcW w:w="962" w:type="dxa"/>
            <w:noWrap w:val="0"/>
            <w:vAlign w:val="top"/>
          </w:tcPr>
          <w:p w14:paraId="30F297CB">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1"/>
                <w:szCs w:val="21"/>
                <w:highlight w:val="none"/>
                <w:lang w:eastAsia="zh-CN"/>
              </w:rPr>
            </w:pPr>
          </w:p>
        </w:tc>
        <w:tc>
          <w:tcPr>
            <w:tcW w:w="2082" w:type="dxa"/>
            <w:noWrap w:val="0"/>
            <w:vAlign w:val="top"/>
          </w:tcPr>
          <w:p w14:paraId="62CE790D">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1"/>
                <w:szCs w:val="21"/>
                <w:highlight w:val="none"/>
                <w:lang w:eastAsia="zh-CN"/>
              </w:rPr>
            </w:pPr>
          </w:p>
        </w:tc>
        <w:tc>
          <w:tcPr>
            <w:tcW w:w="1923" w:type="dxa"/>
            <w:noWrap w:val="0"/>
            <w:vAlign w:val="top"/>
          </w:tcPr>
          <w:p w14:paraId="0C166CB5">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1"/>
                <w:szCs w:val="21"/>
                <w:highlight w:val="none"/>
                <w:lang w:eastAsia="zh-CN"/>
              </w:rPr>
            </w:pPr>
          </w:p>
        </w:tc>
      </w:tr>
      <w:tr w14:paraId="011F88E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8" w:hRule="atLeast"/>
          <w:jc w:val="center"/>
        </w:trPr>
        <w:tc>
          <w:tcPr>
            <w:tcW w:w="4490" w:type="dxa"/>
            <w:noWrap w:val="0"/>
            <w:vAlign w:val="top"/>
          </w:tcPr>
          <w:p w14:paraId="797DEC0D">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1"/>
                <w:szCs w:val="21"/>
                <w:highlight w:val="none"/>
                <w:lang w:eastAsia="zh-CN"/>
              </w:rPr>
            </w:pPr>
          </w:p>
        </w:tc>
        <w:tc>
          <w:tcPr>
            <w:tcW w:w="962" w:type="dxa"/>
            <w:noWrap w:val="0"/>
            <w:vAlign w:val="top"/>
          </w:tcPr>
          <w:p w14:paraId="30402B6B">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1"/>
                <w:szCs w:val="21"/>
                <w:highlight w:val="none"/>
                <w:lang w:eastAsia="zh-CN"/>
              </w:rPr>
            </w:pPr>
          </w:p>
        </w:tc>
        <w:tc>
          <w:tcPr>
            <w:tcW w:w="2082" w:type="dxa"/>
            <w:noWrap w:val="0"/>
            <w:vAlign w:val="top"/>
          </w:tcPr>
          <w:p w14:paraId="04E3E219">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1"/>
                <w:szCs w:val="21"/>
                <w:highlight w:val="none"/>
                <w:lang w:eastAsia="zh-CN"/>
              </w:rPr>
            </w:pPr>
          </w:p>
        </w:tc>
        <w:tc>
          <w:tcPr>
            <w:tcW w:w="1923" w:type="dxa"/>
            <w:noWrap w:val="0"/>
            <w:vAlign w:val="top"/>
          </w:tcPr>
          <w:p w14:paraId="64BF6472">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1"/>
                <w:szCs w:val="21"/>
                <w:highlight w:val="none"/>
                <w:lang w:eastAsia="zh-CN"/>
              </w:rPr>
            </w:pPr>
          </w:p>
        </w:tc>
      </w:tr>
      <w:tr w14:paraId="09FE00D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8" w:hRule="atLeast"/>
          <w:jc w:val="center"/>
        </w:trPr>
        <w:tc>
          <w:tcPr>
            <w:tcW w:w="4490" w:type="dxa"/>
            <w:noWrap w:val="0"/>
            <w:vAlign w:val="top"/>
          </w:tcPr>
          <w:p w14:paraId="7BC7703D">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1"/>
                <w:szCs w:val="21"/>
                <w:highlight w:val="none"/>
                <w:lang w:eastAsia="zh-CN"/>
              </w:rPr>
            </w:pPr>
          </w:p>
        </w:tc>
        <w:tc>
          <w:tcPr>
            <w:tcW w:w="962" w:type="dxa"/>
            <w:noWrap w:val="0"/>
            <w:vAlign w:val="top"/>
          </w:tcPr>
          <w:p w14:paraId="097F14DE">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1"/>
                <w:szCs w:val="21"/>
                <w:highlight w:val="none"/>
                <w:lang w:eastAsia="zh-CN"/>
              </w:rPr>
            </w:pPr>
          </w:p>
        </w:tc>
        <w:tc>
          <w:tcPr>
            <w:tcW w:w="2082" w:type="dxa"/>
            <w:noWrap w:val="0"/>
            <w:vAlign w:val="top"/>
          </w:tcPr>
          <w:p w14:paraId="767A5F16">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1"/>
                <w:szCs w:val="21"/>
                <w:highlight w:val="none"/>
                <w:lang w:eastAsia="zh-CN"/>
              </w:rPr>
            </w:pPr>
          </w:p>
        </w:tc>
        <w:tc>
          <w:tcPr>
            <w:tcW w:w="1923" w:type="dxa"/>
            <w:noWrap w:val="0"/>
            <w:vAlign w:val="top"/>
          </w:tcPr>
          <w:p w14:paraId="159250C7">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1"/>
                <w:szCs w:val="21"/>
                <w:highlight w:val="none"/>
                <w:lang w:eastAsia="zh-CN"/>
              </w:rPr>
            </w:pPr>
          </w:p>
        </w:tc>
      </w:tr>
      <w:tr w14:paraId="3072BB7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8" w:hRule="atLeast"/>
          <w:jc w:val="center"/>
        </w:trPr>
        <w:tc>
          <w:tcPr>
            <w:tcW w:w="4490" w:type="dxa"/>
            <w:noWrap w:val="0"/>
            <w:vAlign w:val="top"/>
          </w:tcPr>
          <w:p w14:paraId="7016426C">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1"/>
                <w:szCs w:val="21"/>
                <w:highlight w:val="none"/>
                <w:lang w:eastAsia="zh-CN"/>
              </w:rPr>
            </w:pPr>
          </w:p>
        </w:tc>
        <w:tc>
          <w:tcPr>
            <w:tcW w:w="962" w:type="dxa"/>
            <w:noWrap w:val="0"/>
            <w:vAlign w:val="top"/>
          </w:tcPr>
          <w:p w14:paraId="362C00F0">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1"/>
                <w:szCs w:val="21"/>
                <w:highlight w:val="none"/>
                <w:lang w:eastAsia="zh-CN"/>
              </w:rPr>
            </w:pPr>
          </w:p>
        </w:tc>
        <w:tc>
          <w:tcPr>
            <w:tcW w:w="2082" w:type="dxa"/>
            <w:noWrap w:val="0"/>
            <w:vAlign w:val="top"/>
          </w:tcPr>
          <w:p w14:paraId="7E3C32A1">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1"/>
                <w:szCs w:val="21"/>
                <w:highlight w:val="none"/>
                <w:lang w:eastAsia="zh-CN"/>
              </w:rPr>
            </w:pPr>
          </w:p>
        </w:tc>
        <w:tc>
          <w:tcPr>
            <w:tcW w:w="1923" w:type="dxa"/>
            <w:noWrap w:val="0"/>
            <w:vAlign w:val="top"/>
          </w:tcPr>
          <w:p w14:paraId="5B7F24EE">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1"/>
                <w:szCs w:val="21"/>
                <w:highlight w:val="none"/>
                <w:lang w:eastAsia="zh-CN"/>
              </w:rPr>
            </w:pPr>
          </w:p>
        </w:tc>
      </w:tr>
      <w:tr w14:paraId="4BC415C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8" w:hRule="atLeast"/>
          <w:jc w:val="center"/>
        </w:trPr>
        <w:tc>
          <w:tcPr>
            <w:tcW w:w="4490" w:type="dxa"/>
            <w:noWrap w:val="0"/>
            <w:vAlign w:val="top"/>
          </w:tcPr>
          <w:p w14:paraId="79241F28">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1"/>
                <w:szCs w:val="21"/>
                <w:highlight w:val="none"/>
                <w:lang w:eastAsia="zh-CN"/>
              </w:rPr>
            </w:pPr>
          </w:p>
        </w:tc>
        <w:tc>
          <w:tcPr>
            <w:tcW w:w="962" w:type="dxa"/>
            <w:noWrap w:val="0"/>
            <w:vAlign w:val="top"/>
          </w:tcPr>
          <w:p w14:paraId="6DB5CE42">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1"/>
                <w:szCs w:val="21"/>
                <w:highlight w:val="none"/>
                <w:lang w:eastAsia="zh-CN"/>
              </w:rPr>
            </w:pPr>
          </w:p>
        </w:tc>
        <w:tc>
          <w:tcPr>
            <w:tcW w:w="2082" w:type="dxa"/>
            <w:noWrap w:val="0"/>
            <w:vAlign w:val="top"/>
          </w:tcPr>
          <w:p w14:paraId="4F59F78E">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1"/>
                <w:szCs w:val="21"/>
                <w:highlight w:val="none"/>
                <w:lang w:eastAsia="zh-CN"/>
              </w:rPr>
            </w:pPr>
          </w:p>
        </w:tc>
        <w:tc>
          <w:tcPr>
            <w:tcW w:w="1923" w:type="dxa"/>
            <w:noWrap w:val="0"/>
            <w:vAlign w:val="top"/>
          </w:tcPr>
          <w:p w14:paraId="5ED44580">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1"/>
                <w:szCs w:val="21"/>
                <w:highlight w:val="none"/>
                <w:lang w:eastAsia="zh-CN"/>
              </w:rPr>
            </w:pPr>
          </w:p>
        </w:tc>
      </w:tr>
      <w:tr w14:paraId="31DC43F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8" w:hRule="atLeast"/>
          <w:jc w:val="center"/>
        </w:trPr>
        <w:tc>
          <w:tcPr>
            <w:tcW w:w="4490" w:type="dxa"/>
            <w:noWrap w:val="0"/>
            <w:vAlign w:val="top"/>
          </w:tcPr>
          <w:p w14:paraId="05C5625C">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1"/>
                <w:szCs w:val="21"/>
                <w:highlight w:val="none"/>
                <w:lang w:eastAsia="zh-CN"/>
              </w:rPr>
            </w:pPr>
          </w:p>
        </w:tc>
        <w:tc>
          <w:tcPr>
            <w:tcW w:w="962" w:type="dxa"/>
            <w:noWrap w:val="0"/>
            <w:vAlign w:val="top"/>
          </w:tcPr>
          <w:p w14:paraId="01C00D38">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1"/>
                <w:szCs w:val="21"/>
                <w:highlight w:val="none"/>
                <w:lang w:eastAsia="zh-CN"/>
              </w:rPr>
            </w:pPr>
          </w:p>
        </w:tc>
        <w:tc>
          <w:tcPr>
            <w:tcW w:w="2082" w:type="dxa"/>
            <w:noWrap w:val="0"/>
            <w:vAlign w:val="top"/>
          </w:tcPr>
          <w:p w14:paraId="0A63B48D">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1"/>
                <w:szCs w:val="21"/>
                <w:highlight w:val="none"/>
                <w:lang w:eastAsia="zh-CN"/>
              </w:rPr>
            </w:pPr>
          </w:p>
        </w:tc>
        <w:tc>
          <w:tcPr>
            <w:tcW w:w="1923" w:type="dxa"/>
            <w:noWrap w:val="0"/>
            <w:vAlign w:val="top"/>
          </w:tcPr>
          <w:p w14:paraId="55F641B2">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1"/>
                <w:szCs w:val="21"/>
                <w:highlight w:val="none"/>
                <w:lang w:eastAsia="zh-CN"/>
              </w:rPr>
            </w:pPr>
          </w:p>
        </w:tc>
      </w:tr>
      <w:tr w14:paraId="3F445B8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8" w:hRule="atLeast"/>
          <w:jc w:val="center"/>
        </w:trPr>
        <w:tc>
          <w:tcPr>
            <w:tcW w:w="4490" w:type="dxa"/>
            <w:noWrap w:val="0"/>
            <w:vAlign w:val="top"/>
          </w:tcPr>
          <w:p w14:paraId="65836B70">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1"/>
                <w:szCs w:val="21"/>
                <w:highlight w:val="none"/>
                <w:lang w:eastAsia="zh-CN"/>
              </w:rPr>
            </w:pPr>
          </w:p>
        </w:tc>
        <w:tc>
          <w:tcPr>
            <w:tcW w:w="962" w:type="dxa"/>
            <w:noWrap w:val="0"/>
            <w:vAlign w:val="top"/>
          </w:tcPr>
          <w:p w14:paraId="0824CBF5">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1"/>
                <w:szCs w:val="21"/>
                <w:highlight w:val="none"/>
                <w:lang w:eastAsia="zh-CN"/>
              </w:rPr>
            </w:pPr>
          </w:p>
        </w:tc>
        <w:tc>
          <w:tcPr>
            <w:tcW w:w="2082" w:type="dxa"/>
            <w:noWrap w:val="0"/>
            <w:vAlign w:val="top"/>
          </w:tcPr>
          <w:p w14:paraId="72E35C6B">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1"/>
                <w:szCs w:val="21"/>
                <w:highlight w:val="none"/>
                <w:lang w:eastAsia="zh-CN"/>
              </w:rPr>
            </w:pPr>
          </w:p>
        </w:tc>
        <w:tc>
          <w:tcPr>
            <w:tcW w:w="1923" w:type="dxa"/>
            <w:noWrap w:val="0"/>
            <w:vAlign w:val="top"/>
          </w:tcPr>
          <w:p w14:paraId="0A18C282">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1"/>
                <w:szCs w:val="21"/>
                <w:highlight w:val="none"/>
                <w:lang w:eastAsia="zh-CN"/>
              </w:rPr>
            </w:pPr>
          </w:p>
        </w:tc>
      </w:tr>
    </w:tbl>
    <w:p w14:paraId="7F3158B0">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jc w:val="center"/>
        <w:textAlignment w:val="auto"/>
        <w:rPr>
          <w:rFonts w:hint="eastAsia" w:ascii="宋体" w:hAnsi="宋体" w:eastAsia="宋体" w:cs="宋体"/>
          <w:b/>
          <w:i w:val="0"/>
          <w:iCs w:val="0"/>
          <w:color w:val="auto"/>
          <w:sz w:val="24"/>
          <w:szCs w:val="24"/>
          <w:highlight w:val="none"/>
          <w:lang w:eastAsia="zh-CN"/>
        </w:rPr>
      </w:pPr>
    </w:p>
    <w:p w14:paraId="345F9400">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jc w:val="center"/>
        <w:textAlignment w:val="auto"/>
        <w:rPr>
          <w:rFonts w:hint="eastAsia" w:ascii="宋体" w:hAnsi="宋体" w:eastAsia="宋体" w:cs="宋体"/>
          <w:b/>
          <w:i w:val="0"/>
          <w:iCs w:val="0"/>
          <w:color w:val="auto"/>
          <w:sz w:val="24"/>
          <w:szCs w:val="24"/>
          <w:highlight w:val="none"/>
          <w:lang w:eastAsia="zh-CN"/>
        </w:rPr>
      </w:pPr>
    </w:p>
    <w:p w14:paraId="2545DA65">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jc w:val="center"/>
        <w:textAlignment w:val="auto"/>
        <w:rPr>
          <w:rFonts w:hint="eastAsia" w:ascii="宋体" w:hAnsi="宋体" w:eastAsia="宋体" w:cs="宋体"/>
          <w:b/>
          <w:i w:val="0"/>
          <w:iCs w:val="0"/>
          <w:color w:val="auto"/>
          <w:sz w:val="24"/>
          <w:szCs w:val="24"/>
          <w:highlight w:val="none"/>
          <w:lang w:eastAsia="zh-CN"/>
        </w:rPr>
      </w:pPr>
      <w:r>
        <w:rPr>
          <w:rFonts w:hint="eastAsia" w:ascii="宋体" w:hAnsi="宋体" w:eastAsia="宋体" w:cs="宋体"/>
          <w:b/>
          <w:i w:val="0"/>
          <w:iCs w:val="0"/>
          <w:color w:val="auto"/>
          <w:sz w:val="24"/>
          <w:szCs w:val="24"/>
          <w:highlight w:val="none"/>
          <w:lang w:eastAsia="zh-CN"/>
        </w:rPr>
        <w:t>附录D：委托人提供房屋及设备一览表</w:t>
      </w:r>
    </w:p>
    <w:tbl>
      <w:tblPr>
        <w:tblStyle w:val="23"/>
        <w:tblW w:w="0" w:type="auto"/>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3153"/>
        <w:gridCol w:w="1120"/>
        <w:gridCol w:w="2871"/>
        <w:gridCol w:w="2394"/>
      </w:tblGrid>
      <w:tr w14:paraId="02BF0BD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8" w:hRule="atLeast"/>
        </w:trPr>
        <w:tc>
          <w:tcPr>
            <w:tcW w:w="3153" w:type="dxa"/>
            <w:noWrap w:val="0"/>
            <w:vAlign w:val="center"/>
          </w:tcPr>
          <w:p w14:paraId="21006996">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1"/>
                <w:szCs w:val="21"/>
                <w:highlight w:val="none"/>
                <w:lang w:eastAsia="zh-CN"/>
              </w:rPr>
            </w:pPr>
            <w:r>
              <w:rPr>
                <w:rFonts w:hint="eastAsia" w:ascii="宋体" w:hAnsi="宋体" w:eastAsia="宋体" w:cs="宋体"/>
                <w:i w:val="0"/>
                <w:iCs w:val="0"/>
                <w:color w:val="auto"/>
                <w:sz w:val="21"/>
                <w:szCs w:val="21"/>
                <w:highlight w:val="none"/>
                <w:lang w:eastAsia="zh-CN"/>
              </w:rPr>
              <w:t>名称</w:t>
            </w:r>
          </w:p>
        </w:tc>
        <w:tc>
          <w:tcPr>
            <w:tcW w:w="1120" w:type="dxa"/>
            <w:noWrap w:val="0"/>
            <w:vAlign w:val="center"/>
          </w:tcPr>
          <w:p w14:paraId="593D5831">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1"/>
                <w:szCs w:val="21"/>
                <w:highlight w:val="none"/>
                <w:lang w:eastAsia="zh-CN"/>
              </w:rPr>
            </w:pPr>
            <w:r>
              <w:rPr>
                <w:rFonts w:hint="eastAsia" w:ascii="宋体" w:hAnsi="宋体" w:eastAsia="宋体" w:cs="宋体"/>
                <w:i w:val="0"/>
                <w:iCs w:val="0"/>
                <w:color w:val="auto"/>
                <w:sz w:val="21"/>
                <w:szCs w:val="21"/>
                <w:highlight w:val="none"/>
                <w:lang w:eastAsia="zh-CN"/>
              </w:rPr>
              <w:t>数量</w:t>
            </w:r>
          </w:p>
        </w:tc>
        <w:tc>
          <w:tcPr>
            <w:tcW w:w="2871" w:type="dxa"/>
            <w:noWrap w:val="0"/>
            <w:vAlign w:val="center"/>
          </w:tcPr>
          <w:p w14:paraId="7772C9B7">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1"/>
                <w:szCs w:val="21"/>
                <w:highlight w:val="none"/>
                <w:lang w:eastAsia="zh-CN"/>
              </w:rPr>
            </w:pPr>
            <w:r>
              <w:rPr>
                <w:rFonts w:hint="eastAsia" w:ascii="宋体" w:hAnsi="宋体" w:eastAsia="宋体" w:cs="宋体"/>
                <w:i w:val="0"/>
                <w:iCs w:val="0"/>
                <w:color w:val="auto"/>
                <w:sz w:val="21"/>
                <w:szCs w:val="21"/>
                <w:highlight w:val="none"/>
                <w:lang w:eastAsia="zh-CN"/>
              </w:rPr>
              <w:t>面积、型号及规格</w:t>
            </w:r>
          </w:p>
        </w:tc>
        <w:tc>
          <w:tcPr>
            <w:tcW w:w="2394" w:type="dxa"/>
            <w:noWrap w:val="0"/>
            <w:vAlign w:val="center"/>
          </w:tcPr>
          <w:p w14:paraId="13D47B56">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1"/>
                <w:szCs w:val="21"/>
                <w:highlight w:val="none"/>
                <w:lang w:eastAsia="zh-CN"/>
              </w:rPr>
            </w:pPr>
            <w:r>
              <w:rPr>
                <w:rFonts w:hint="eastAsia" w:ascii="宋体" w:hAnsi="宋体" w:eastAsia="宋体" w:cs="宋体"/>
                <w:i w:val="0"/>
                <w:iCs w:val="0"/>
                <w:color w:val="auto"/>
                <w:sz w:val="21"/>
                <w:szCs w:val="21"/>
                <w:highlight w:val="none"/>
                <w:lang w:eastAsia="zh-CN"/>
              </w:rPr>
              <w:t>提供时间</w:t>
            </w:r>
          </w:p>
        </w:tc>
      </w:tr>
      <w:tr w14:paraId="162E626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8" w:hRule="atLeast"/>
        </w:trPr>
        <w:tc>
          <w:tcPr>
            <w:tcW w:w="3153" w:type="dxa"/>
            <w:noWrap w:val="0"/>
            <w:vAlign w:val="top"/>
          </w:tcPr>
          <w:p w14:paraId="18820006">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1"/>
                <w:szCs w:val="21"/>
                <w:highlight w:val="none"/>
                <w:lang w:eastAsia="zh-CN"/>
              </w:rPr>
            </w:pPr>
            <w:r>
              <w:rPr>
                <w:rFonts w:hint="eastAsia" w:ascii="宋体" w:hAnsi="宋体" w:eastAsia="宋体" w:cs="宋体"/>
                <w:i w:val="0"/>
                <w:iCs w:val="0"/>
                <w:color w:val="auto"/>
                <w:sz w:val="21"/>
                <w:szCs w:val="21"/>
                <w:highlight w:val="none"/>
                <w:lang w:eastAsia="zh-CN"/>
              </w:rPr>
              <w:t>无</w:t>
            </w:r>
          </w:p>
        </w:tc>
        <w:tc>
          <w:tcPr>
            <w:tcW w:w="1120" w:type="dxa"/>
            <w:noWrap w:val="0"/>
            <w:vAlign w:val="top"/>
          </w:tcPr>
          <w:p w14:paraId="609EBCE1">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1"/>
                <w:szCs w:val="21"/>
                <w:highlight w:val="none"/>
                <w:lang w:eastAsia="zh-CN"/>
              </w:rPr>
            </w:pPr>
          </w:p>
        </w:tc>
        <w:tc>
          <w:tcPr>
            <w:tcW w:w="2871" w:type="dxa"/>
            <w:noWrap w:val="0"/>
            <w:vAlign w:val="top"/>
          </w:tcPr>
          <w:p w14:paraId="62B08073">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1"/>
                <w:szCs w:val="21"/>
                <w:highlight w:val="none"/>
                <w:lang w:eastAsia="zh-CN"/>
              </w:rPr>
            </w:pPr>
          </w:p>
        </w:tc>
        <w:tc>
          <w:tcPr>
            <w:tcW w:w="2394" w:type="dxa"/>
            <w:noWrap w:val="0"/>
            <w:vAlign w:val="top"/>
          </w:tcPr>
          <w:p w14:paraId="633CB675">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1"/>
                <w:szCs w:val="21"/>
                <w:highlight w:val="none"/>
                <w:lang w:eastAsia="zh-CN"/>
              </w:rPr>
            </w:pPr>
          </w:p>
        </w:tc>
      </w:tr>
      <w:tr w14:paraId="312D1B4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8" w:hRule="atLeast"/>
        </w:trPr>
        <w:tc>
          <w:tcPr>
            <w:tcW w:w="3153" w:type="dxa"/>
            <w:noWrap w:val="0"/>
            <w:vAlign w:val="top"/>
          </w:tcPr>
          <w:p w14:paraId="0B2CBA7E">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1"/>
                <w:szCs w:val="21"/>
                <w:highlight w:val="none"/>
                <w:lang w:eastAsia="zh-CN"/>
              </w:rPr>
            </w:pPr>
          </w:p>
        </w:tc>
        <w:tc>
          <w:tcPr>
            <w:tcW w:w="1120" w:type="dxa"/>
            <w:noWrap w:val="0"/>
            <w:vAlign w:val="top"/>
          </w:tcPr>
          <w:p w14:paraId="727F62BB">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1"/>
                <w:szCs w:val="21"/>
                <w:highlight w:val="none"/>
                <w:lang w:eastAsia="zh-CN"/>
              </w:rPr>
            </w:pPr>
          </w:p>
        </w:tc>
        <w:tc>
          <w:tcPr>
            <w:tcW w:w="2871" w:type="dxa"/>
            <w:noWrap w:val="0"/>
            <w:vAlign w:val="top"/>
          </w:tcPr>
          <w:p w14:paraId="3C5E0FC8">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1"/>
                <w:szCs w:val="21"/>
                <w:highlight w:val="none"/>
                <w:lang w:eastAsia="zh-CN"/>
              </w:rPr>
            </w:pPr>
          </w:p>
        </w:tc>
        <w:tc>
          <w:tcPr>
            <w:tcW w:w="2394" w:type="dxa"/>
            <w:noWrap w:val="0"/>
            <w:vAlign w:val="top"/>
          </w:tcPr>
          <w:p w14:paraId="6BDB5469">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1"/>
                <w:szCs w:val="21"/>
                <w:highlight w:val="none"/>
                <w:lang w:eastAsia="zh-CN"/>
              </w:rPr>
            </w:pPr>
          </w:p>
        </w:tc>
      </w:tr>
      <w:tr w14:paraId="17A9A1F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8" w:hRule="atLeast"/>
        </w:trPr>
        <w:tc>
          <w:tcPr>
            <w:tcW w:w="3153" w:type="dxa"/>
            <w:noWrap w:val="0"/>
            <w:vAlign w:val="top"/>
          </w:tcPr>
          <w:p w14:paraId="2CD499EF">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1"/>
                <w:szCs w:val="21"/>
                <w:highlight w:val="none"/>
                <w:lang w:eastAsia="zh-CN"/>
              </w:rPr>
            </w:pPr>
          </w:p>
        </w:tc>
        <w:tc>
          <w:tcPr>
            <w:tcW w:w="1120" w:type="dxa"/>
            <w:noWrap w:val="0"/>
            <w:vAlign w:val="top"/>
          </w:tcPr>
          <w:p w14:paraId="61A886B6">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1"/>
                <w:szCs w:val="21"/>
                <w:highlight w:val="none"/>
                <w:lang w:eastAsia="zh-CN"/>
              </w:rPr>
            </w:pPr>
          </w:p>
        </w:tc>
        <w:tc>
          <w:tcPr>
            <w:tcW w:w="2871" w:type="dxa"/>
            <w:noWrap w:val="0"/>
            <w:vAlign w:val="top"/>
          </w:tcPr>
          <w:p w14:paraId="3FF96EC1">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1"/>
                <w:szCs w:val="21"/>
                <w:highlight w:val="none"/>
                <w:lang w:eastAsia="zh-CN"/>
              </w:rPr>
            </w:pPr>
          </w:p>
        </w:tc>
        <w:tc>
          <w:tcPr>
            <w:tcW w:w="2394" w:type="dxa"/>
            <w:noWrap w:val="0"/>
            <w:vAlign w:val="top"/>
          </w:tcPr>
          <w:p w14:paraId="64B3CC1F">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1"/>
                <w:szCs w:val="21"/>
                <w:highlight w:val="none"/>
                <w:lang w:eastAsia="zh-CN"/>
              </w:rPr>
            </w:pPr>
          </w:p>
        </w:tc>
      </w:tr>
      <w:tr w14:paraId="3833D9A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8" w:hRule="atLeast"/>
        </w:trPr>
        <w:tc>
          <w:tcPr>
            <w:tcW w:w="3153" w:type="dxa"/>
            <w:noWrap w:val="0"/>
            <w:vAlign w:val="top"/>
          </w:tcPr>
          <w:p w14:paraId="7F6C13A2">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1"/>
                <w:szCs w:val="21"/>
                <w:highlight w:val="none"/>
                <w:lang w:eastAsia="zh-CN"/>
              </w:rPr>
            </w:pPr>
          </w:p>
        </w:tc>
        <w:tc>
          <w:tcPr>
            <w:tcW w:w="1120" w:type="dxa"/>
            <w:noWrap w:val="0"/>
            <w:vAlign w:val="top"/>
          </w:tcPr>
          <w:p w14:paraId="66BB3D76">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1"/>
                <w:szCs w:val="21"/>
                <w:highlight w:val="none"/>
                <w:lang w:eastAsia="zh-CN"/>
              </w:rPr>
            </w:pPr>
          </w:p>
        </w:tc>
        <w:tc>
          <w:tcPr>
            <w:tcW w:w="2871" w:type="dxa"/>
            <w:noWrap w:val="0"/>
            <w:vAlign w:val="top"/>
          </w:tcPr>
          <w:p w14:paraId="2FF4B683">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1"/>
                <w:szCs w:val="21"/>
                <w:highlight w:val="none"/>
                <w:lang w:eastAsia="zh-CN"/>
              </w:rPr>
            </w:pPr>
          </w:p>
        </w:tc>
        <w:tc>
          <w:tcPr>
            <w:tcW w:w="2394" w:type="dxa"/>
            <w:noWrap w:val="0"/>
            <w:vAlign w:val="top"/>
          </w:tcPr>
          <w:p w14:paraId="11977FA2">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1"/>
                <w:szCs w:val="21"/>
                <w:highlight w:val="none"/>
                <w:lang w:eastAsia="zh-CN"/>
              </w:rPr>
            </w:pPr>
          </w:p>
        </w:tc>
      </w:tr>
      <w:tr w14:paraId="235F0E6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8" w:hRule="atLeast"/>
        </w:trPr>
        <w:tc>
          <w:tcPr>
            <w:tcW w:w="3153" w:type="dxa"/>
            <w:noWrap w:val="0"/>
            <w:vAlign w:val="top"/>
          </w:tcPr>
          <w:p w14:paraId="153CE646">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1"/>
                <w:szCs w:val="21"/>
                <w:highlight w:val="none"/>
                <w:lang w:eastAsia="zh-CN"/>
              </w:rPr>
            </w:pPr>
          </w:p>
        </w:tc>
        <w:tc>
          <w:tcPr>
            <w:tcW w:w="1120" w:type="dxa"/>
            <w:noWrap w:val="0"/>
            <w:vAlign w:val="top"/>
          </w:tcPr>
          <w:p w14:paraId="34AF4C7D">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1"/>
                <w:szCs w:val="21"/>
                <w:highlight w:val="none"/>
                <w:lang w:eastAsia="zh-CN"/>
              </w:rPr>
            </w:pPr>
          </w:p>
        </w:tc>
        <w:tc>
          <w:tcPr>
            <w:tcW w:w="2871" w:type="dxa"/>
            <w:noWrap w:val="0"/>
            <w:vAlign w:val="top"/>
          </w:tcPr>
          <w:p w14:paraId="58F03543">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1"/>
                <w:szCs w:val="21"/>
                <w:highlight w:val="none"/>
                <w:lang w:eastAsia="zh-CN"/>
              </w:rPr>
            </w:pPr>
          </w:p>
        </w:tc>
        <w:tc>
          <w:tcPr>
            <w:tcW w:w="2394" w:type="dxa"/>
            <w:noWrap w:val="0"/>
            <w:vAlign w:val="top"/>
          </w:tcPr>
          <w:p w14:paraId="69C93EAE">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1"/>
                <w:szCs w:val="21"/>
                <w:highlight w:val="none"/>
                <w:lang w:eastAsia="zh-CN"/>
              </w:rPr>
            </w:pPr>
          </w:p>
        </w:tc>
      </w:tr>
      <w:tr w14:paraId="7554A8E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8" w:hRule="atLeast"/>
        </w:trPr>
        <w:tc>
          <w:tcPr>
            <w:tcW w:w="3153" w:type="dxa"/>
            <w:noWrap w:val="0"/>
            <w:vAlign w:val="top"/>
          </w:tcPr>
          <w:p w14:paraId="3141E4EA">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1"/>
                <w:szCs w:val="21"/>
                <w:highlight w:val="none"/>
                <w:lang w:eastAsia="zh-CN"/>
              </w:rPr>
            </w:pPr>
          </w:p>
        </w:tc>
        <w:tc>
          <w:tcPr>
            <w:tcW w:w="1120" w:type="dxa"/>
            <w:noWrap w:val="0"/>
            <w:vAlign w:val="top"/>
          </w:tcPr>
          <w:p w14:paraId="221C4279">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1"/>
                <w:szCs w:val="21"/>
                <w:highlight w:val="none"/>
                <w:lang w:eastAsia="zh-CN"/>
              </w:rPr>
            </w:pPr>
          </w:p>
        </w:tc>
        <w:tc>
          <w:tcPr>
            <w:tcW w:w="2871" w:type="dxa"/>
            <w:noWrap w:val="0"/>
            <w:vAlign w:val="top"/>
          </w:tcPr>
          <w:p w14:paraId="43AF6FDD">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1"/>
                <w:szCs w:val="21"/>
                <w:highlight w:val="none"/>
                <w:lang w:eastAsia="zh-CN"/>
              </w:rPr>
            </w:pPr>
          </w:p>
        </w:tc>
        <w:tc>
          <w:tcPr>
            <w:tcW w:w="2394" w:type="dxa"/>
            <w:noWrap w:val="0"/>
            <w:vAlign w:val="top"/>
          </w:tcPr>
          <w:p w14:paraId="434FDE11">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1"/>
                <w:szCs w:val="21"/>
                <w:highlight w:val="none"/>
                <w:lang w:eastAsia="zh-CN"/>
              </w:rPr>
            </w:pPr>
          </w:p>
        </w:tc>
      </w:tr>
      <w:tr w14:paraId="79F5C1F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8" w:hRule="atLeast"/>
        </w:trPr>
        <w:tc>
          <w:tcPr>
            <w:tcW w:w="3153" w:type="dxa"/>
            <w:noWrap w:val="0"/>
            <w:vAlign w:val="top"/>
          </w:tcPr>
          <w:p w14:paraId="4FD0428B">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1"/>
                <w:szCs w:val="21"/>
                <w:highlight w:val="none"/>
                <w:lang w:eastAsia="zh-CN"/>
              </w:rPr>
            </w:pPr>
          </w:p>
        </w:tc>
        <w:tc>
          <w:tcPr>
            <w:tcW w:w="1120" w:type="dxa"/>
            <w:noWrap w:val="0"/>
            <w:vAlign w:val="top"/>
          </w:tcPr>
          <w:p w14:paraId="4EEFB021">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1"/>
                <w:szCs w:val="21"/>
                <w:highlight w:val="none"/>
                <w:lang w:eastAsia="zh-CN"/>
              </w:rPr>
            </w:pPr>
          </w:p>
        </w:tc>
        <w:tc>
          <w:tcPr>
            <w:tcW w:w="2871" w:type="dxa"/>
            <w:noWrap w:val="0"/>
            <w:vAlign w:val="top"/>
          </w:tcPr>
          <w:p w14:paraId="6850958B">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1"/>
                <w:szCs w:val="21"/>
                <w:highlight w:val="none"/>
                <w:lang w:eastAsia="zh-CN"/>
              </w:rPr>
            </w:pPr>
          </w:p>
        </w:tc>
        <w:tc>
          <w:tcPr>
            <w:tcW w:w="2394" w:type="dxa"/>
            <w:noWrap w:val="0"/>
            <w:vAlign w:val="top"/>
          </w:tcPr>
          <w:p w14:paraId="1D0C6E9B">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1"/>
                <w:szCs w:val="21"/>
                <w:highlight w:val="none"/>
                <w:lang w:eastAsia="zh-CN"/>
              </w:rPr>
            </w:pPr>
          </w:p>
        </w:tc>
      </w:tr>
      <w:tr w14:paraId="0129AE0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8" w:hRule="atLeast"/>
        </w:trPr>
        <w:tc>
          <w:tcPr>
            <w:tcW w:w="3153" w:type="dxa"/>
            <w:noWrap w:val="0"/>
            <w:vAlign w:val="top"/>
          </w:tcPr>
          <w:p w14:paraId="5D35B11B">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1"/>
                <w:szCs w:val="21"/>
                <w:highlight w:val="none"/>
                <w:lang w:eastAsia="zh-CN"/>
              </w:rPr>
            </w:pPr>
          </w:p>
        </w:tc>
        <w:tc>
          <w:tcPr>
            <w:tcW w:w="1120" w:type="dxa"/>
            <w:noWrap w:val="0"/>
            <w:vAlign w:val="top"/>
          </w:tcPr>
          <w:p w14:paraId="49A4FC87">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1"/>
                <w:szCs w:val="21"/>
                <w:highlight w:val="none"/>
                <w:lang w:eastAsia="zh-CN"/>
              </w:rPr>
            </w:pPr>
          </w:p>
        </w:tc>
        <w:tc>
          <w:tcPr>
            <w:tcW w:w="2871" w:type="dxa"/>
            <w:noWrap w:val="0"/>
            <w:vAlign w:val="top"/>
          </w:tcPr>
          <w:p w14:paraId="4C0B749B">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1"/>
                <w:szCs w:val="21"/>
                <w:highlight w:val="none"/>
                <w:lang w:eastAsia="zh-CN"/>
              </w:rPr>
            </w:pPr>
          </w:p>
        </w:tc>
        <w:tc>
          <w:tcPr>
            <w:tcW w:w="2394" w:type="dxa"/>
            <w:noWrap w:val="0"/>
            <w:vAlign w:val="top"/>
          </w:tcPr>
          <w:p w14:paraId="659A3912">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1"/>
                <w:szCs w:val="21"/>
                <w:highlight w:val="none"/>
                <w:lang w:eastAsia="zh-CN"/>
              </w:rPr>
            </w:pPr>
          </w:p>
        </w:tc>
      </w:tr>
      <w:tr w14:paraId="3EE01F1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8" w:hRule="atLeast"/>
        </w:trPr>
        <w:tc>
          <w:tcPr>
            <w:tcW w:w="3153" w:type="dxa"/>
            <w:noWrap w:val="0"/>
            <w:vAlign w:val="top"/>
          </w:tcPr>
          <w:p w14:paraId="59574A9A">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1"/>
                <w:szCs w:val="21"/>
                <w:highlight w:val="none"/>
                <w:lang w:eastAsia="zh-CN"/>
              </w:rPr>
            </w:pPr>
          </w:p>
        </w:tc>
        <w:tc>
          <w:tcPr>
            <w:tcW w:w="1120" w:type="dxa"/>
            <w:noWrap w:val="0"/>
            <w:vAlign w:val="top"/>
          </w:tcPr>
          <w:p w14:paraId="47F80710">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1"/>
                <w:szCs w:val="21"/>
                <w:highlight w:val="none"/>
                <w:lang w:eastAsia="zh-CN"/>
              </w:rPr>
            </w:pPr>
          </w:p>
        </w:tc>
        <w:tc>
          <w:tcPr>
            <w:tcW w:w="2871" w:type="dxa"/>
            <w:noWrap w:val="0"/>
            <w:vAlign w:val="top"/>
          </w:tcPr>
          <w:p w14:paraId="15156746">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1"/>
                <w:szCs w:val="21"/>
                <w:highlight w:val="none"/>
                <w:lang w:eastAsia="zh-CN"/>
              </w:rPr>
            </w:pPr>
          </w:p>
        </w:tc>
        <w:tc>
          <w:tcPr>
            <w:tcW w:w="2394" w:type="dxa"/>
            <w:noWrap w:val="0"/>
            <w:vAlign w:val="top"/>
          </w:tcPr>
          <w:p w14:paraId="3D32B99F">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1"/>
                <w:szCs w:val="21"/>
                <w:highlight w:val="none"/>
                <w:lang w:eastAsia="zh-CN"/>
              </w:rPr>
            </w:pPr>
          </w:p>
        </w:tc>
      </w:tr>
      <w:tr w14:paraId="0ECD086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8" w:hRule="atLeast"/>
        </w:trPr>
        <w:tc>
          <w:tcPr>
            <w:tcW w:w="3153" w:type="dxa"/>
            <w:noWrap w:val="0"/>
            <w:vAlign w:val="top"/>
          </w:tcPr>
          <w:p w14:paraId="1DE7A94F">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1"/>
                <w:szCs w:val="21"/>
                <w:highlight w:val="none"/>
                <w:lang w:eastAsia="zh-CN"/>
              </w:rPr>
            </w:pPr>
          </w:p>
        </w:tc>
        <w:tc>
          <w:tcPr>
            <w:tcW w:w="1120" w:type="dxa"/>
            <w:noWrap w:val="0"/>
            <w:vAlign w:val="top"/>
          </w:tcPr>
          <w:p w14:paraId="27EC7303">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1"/>
                <w:szCs w:val="21"/>
                <w:highlight w:val="none"/>
                <w:lang w:eastAsia="zh-CN"/>
              </w:rPr>
            </w:pPr>
          </w:p>
        </w:tc>
        <w:tc>
          <w:tcPr>
            <w:tcW w:w="2871" w:type="dxa"/>
            <w:noWrap w:val="0"/>
            <w:vAlign w:val="top"/>
          </w:tcPr>
          <w:p w14:paraId="22712612">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1"/>
                <w:szCs w:val="21"/>
                <w:highlight w:val="none"/>
                <w:lang w:eastAsia="zh-CN"/>
              </w:rPr>
            </w:pPr>
          </w:p>
        </w:tc>
        <w:tc>
          <w:tcPr>
            <w:tcW w:w="2394" w:type="dxa"/>
            <w:noWrap w:val="0"/>
            <w:vAlign w:val="top"/>
          </w:tcPr>
          <w:p w14:paraId="2FC37C22">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1"/>
                <w:szCs w:val="21"/>
                <w:highlight w:val="none"/>
                <w:lang w:eastAsia="zh-CN"/>
              </w:rPr>
            </w:pPr>
          </w:p>
        </w:tc>
      </w:tr>
      <w:tr w14:paraId="384540B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8" w:hRule="atLeast"/>
        </w:trPr>
        <w:tc>
          <w:tcPr>
            <w:tcW w:w="3153" w:type="dxa"/>
            <w:noWrap w:val="0"/>
            <w:vAlign w:val="top"/>
          </w:tcPr>
          <w:p w14:paraId="0F401F24">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1"/>
                <w:szCs w:val="21"/>
                <w:highlight w:val="none"/>
                <w:lang w:eastAsia="zh-CN"/>
              </w:rPr>
            </w:pPr>
          </w:p>
        </w:tc>
        <w:tc>
          <w:tcPr>
            <w:tcW w:w="1120" w:type="dxa"/>
            <w:noWrap w:val="0"/>
            <w:vAlign w:val="top"/>
          </w:tcPr>
          <w:p w14:paraId="33993C3F">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1"/>
                <w:szCs w:val="21"/>
                <w:highlight w:val="none"/>
                <w:lang w:eastAsia="zh-CN"/>
              </w:rPr>
            </w:pPr>
          </w:p>
        </w:tc>
        <w:tc>
          <w:tcPr>
            <w:tcW w:w="2871" w:type="dxa"/>
            <w:noWrap w:val="0"/>
            <w:vAlign w:val="top"/>
          </w:tcPr>
          <w:p w14:paraId="71E93460">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1"/>
                <w:szCs w:val="21"/>
                <w:highlight w:val="none"/>
                <w:lang w:eastAsia="zh-CN"/>
              </w:rPr>
            </w:pPr>
          </w:p>
        </w:tc>
        <w:tc>
          <w:tcPr>
            <w:tcW w:w="2394" w:type="dxa"/>
            <w:noWrap w:val="0"/>
            <w:vAlign w:val="top"/>
          </w:tcPr>
          <w:p w14:paraId="73763D9C">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1"/>
                <w:szCs w:val="21"/>
                <w:highlight w:val="none"/>
                <w:lang w:eastAsia="zh-CN"/>
              </w:rPr>
            </w:pPr>
          </w:p>
        </w:tc>
      </w:tr>
      <w:tr w14:paraId="5FEDB52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8" w:hRule="atLeast"/>
        </w:trPr>
        <w:tc>
          <w:tcPr>
            <w:tcW w:w="3153" w:type="dxa"/>
            <w:noWrap w:val="0"/>
            <w:vAlign w:val="top"/>
          </w:tcPr>
          <w:p w14:paraId="0A79889A">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1"/>
                <w:szCs w:val="21"/>
                <w:highlight w:val="none"/>
                <w:lang w:eastAsia="zh-CN"/>
              </w:rPr>
            </w:pPr>
          </w:p>
        </w:tc>
        <w:tc>
          <w:tcPr>
            <w:tcW w:w="1120" w:type="dxa"/>
            <w:noWrap w:val="0"/>
            <w:vAlign w:val="top"/>
          </w:tcPr>
          <w:p w14:paraId="59DD0985">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1"/>
                <w:szCs w:val="21"/>
                <w:highlight w:val="none"/>
                <w:lang w:eastAsia="zh-CN"/>
              </w:rPr>
            </w:pPr>
          </w:p>
        </w:tc>
        <w:tc>
          <w:tcPr>
            <w:tcW w:w="2871" w:type="dxa"/>
            <w:noWrap w:val="0"/>
            <w:vAlign w:val="top"/>
          </w:tcPr>
          <w:p w14:paraId="314539B1">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1"/>
                <w:szCs w:val="21"/>
                <w:highlight w:val="none"/>
                <w:lang w:eastAsia="zh-CN"/>
              </w:rPr>
            </w:pPr>
          </w:p>
        </w:tc>
        <w:tc>
          <w:tcPr>
            <w:tcW w:w="2394" w:type="dxa"/>
            <w:noWrap w:val="0"/>
            <w:vAlign w:val="top"/>
          </w:tcPr>
          <w:p w14:paraId="68FB5C92">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1"/>
                <w:szCs w:val="21"/>
                <w:highlight w:val="none"/>
                <w:lang w:eastAsia="zh-CN"/>
              </w:rPr>
            </w:pPr>
          </w:p>
        </w:tc>
      </w:tr>
      <w:tr w14:paraId="31B50F5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8" w:hRule="atLeast"/>
        </w:trPr>
        <w:tc>
          <w:tcPr>
            <w:tcW w:w="3153" w:type="dxa"/>
            <w:noWrap w:val="0"/>
            <w:vAlign w:val="top"/>
          </w:tcPr>
          <w:p w14:paraId="3E4F9CB3">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1"/>
                <w:szCs w:val="21"/>
                <w:highlight w:val="none"/>
                <w:lang w:eastAsia="zh-CN"/>
              </w:rPr>
            </w:pPr>
          </w:p>
        </w:tc>
        <w:tc>
          <w:tcPr>
            <w:tcW w:w="1120" w:type="dxa"/>
            <w:noWrap w:val="0"/>
            <w:vAlign w:val="top"/>
          </w:tcPr>
          <w:p w14:paraId="3B3479E6">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1"/>
                <w:szCs w:val="21"/>
                <w:highlight w:val="none"/>
                <w:lang w:eastAsia="zh-CN"/>
              </w:rPr>
            </w:pPr>
          </w:p>
        </w:tc>
        <w:tc>
          <w:tcPr>
            <w:tcW w:w="2871" w:type="dxa"/>
            <w:noWrap w:val="0"/>
            <w:vAlign w:val="top"/>
          </w:tcPr>
          <w:p w14:paraId="4AFA2B78">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1"/>
                <w:szCs w:val="21"/>
                <w:highlight w:val="none"/>
                <w:lang w:eastAsia="zh-CN"/>
              </w:rPr>
            </w:pPr>
          </w:p>
        </w:tc>
        <w:tc>
          <w:tcPr>
            <w:tcW w:w="2394" w:type="dxa"/>
            <w:noWrap w:val="0"/>
            <w:vAlign w:val="top"/>
          </w:tcPr>
          <w:p w14:paraId="28FF4B7E">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1"/>
                <w:szCs w:val="21"/>
                <w:highlight w:val="none"/>
                <w:lang w:eastAsia="zh-CN"/>
              </w:rPr>
            </w:pPr>
          </w:p>
        </w:tc>
      </w:tr>
      <w:tr w14:paraId="3DAB6AD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8" w:hRule="atLeast"/>
        </w:trPr>
        <w:tc>
          <w:tcPr>
            <w:tcW w:w="3153" w:type="dxa"/>
            <w:noWrap w:val="0"/>
            <w:vAlign w:val="top"/>
          </w:tcPr>
          <w:p w14:paraId="14EA383E">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1"/>
                <w:szCs w:val="21"/>
                <w:highlight w:val="none"/>
                <w:lang w:eastAsia="zh-CN"/>
              </w:rPr>
            </w:pPr>
          </w:p>
        </w:tc>
        <w:tc>
          <w:tcPr>
            <w:tcW w:w="1120" w:type="dxa"/>
            <w:noWrap w:val="0"/>
            <w:vAlign w:val="top"/>
          </w:tcPr>
          <w:p w14:paraId="488EF63C">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1"/>
                <w:szCs w:val="21"/>
                <w:highlight w:val="none"/>
                <w:lang w:eastAsia="zh-CN"/>
              </w:rPr>
            </w:pPr>
          </w:p>
        </w:tc>
        <w:tc>
          <w:tcPr>
            <w:tcW w:w="2871" w:type="dxa"/>
            <w:noWrap w:val="0"/>
            <w:vAlign w:val="top"/>
          </w:tcPr>
          <w:p w14:paraId="5305E303">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1"/>
                <w:szCs w:val="21"/>
                <w:highlight w:val="none"/>
                <w:lang w:eastAsia="zh-CN"/>
              </w:rPr>
            </w:pPr>
          </w:p>
        </w:tc>
        <w:tc>
          <w:tcPr>
            <w:tcW w:w="2394" w:type="dxa"/>
            <w:noWrap w:val="0"/>
            <w:vAlign w:val="top"/>
          </w:tcPr>
          <w:p w14:paraId="6C90AEC7">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1"/>
                <w:szCs w:val="21"/>
                <w:highlight w:val="none"/>
                <w:lang w:eastAsia="zh-CN"/>
              </w:rPr>
            </w:pPr>
          </w:p>
        </w:tc>
      </w:tr>
      <w:tr w14:paraId="41662C2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8" w:hRule="atLeast"/>
        </w:trPr>
        <w:tc>
          <w:tcPr>
            <w:tcW w:w="3153" w:type="dxa"/>
            <w:noWrap w:val="0"/>
            <w:vAlign w:val="top"/>
          </w:tcPr>
          <w:p w14:paraId="3D115F76">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1"/>
                <w:szCs w:val="21"/>
                <w:highlight w:val="none"/>
                <w:lang w:eastAsia="zh-CN"/>
              </w:rPr>
            </w:pPr>
          </w:p>
        </w:tc>
        <w:tc>
          <w:tcPr>
            <w:tcW w:w="1120" w:type="dxa"/>
            <w:noWrap w:val="0"/>
            <w:vAlign w:val="top"/>
          </w:tcPr>
          <w:p w14:paraId="07A780D1">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1"/>
                <w:szCs w:val="21"/>
                <w:highlight w:val="none"/>
                <w:lang w:eastAsia="zh-CN"/>
              </w:rPr>
            </w:pPr>
          </w:p>
        </w:tc>
        <w:tc>
          <w:tcPr>
            <w:tcW w:w="2871" w:type="dxa"/>
            <w:noWrap w:val="0"/>
            <w:vAlign w:val="top"/>
          </w:tcPr>
          <w:p w14:paraId="31A7FA95">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1"/>
                <w:szCs w:val="21"/>
                <w:highlight w:val="none"/>
                <w:lang w:eastAsia="zh-CN"/>
              </w:rPr>
            </w:pPr>
          </w:p>
        </w:tc>
        <w:tc>
          <w:tcPr>
            <w:tcW w:w="2394" w:type="dxa"/>
            <w:noWrap w:val="0"/>
            <w:vAlign w:val="top"/>
          </w:tcPr>
          <w:p w14:paraId="3CFAE7C2">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1"/>
                <w:szCs w:val="21"/>
                <w:highlight w:val="none"/>
                <w:lang w:eastAsia="zh-CN"/>
              </w:rPr>
            </w:pPr>
          </w:p>
        </w:tc>
      </w:tr>
      <w:tr w14:paraId="07DF62F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8" w:hRule="atLeast"/>
        </w:trPr>
        <w:tc>
          <w:tcPr>
            <w:tcW w:w="3153" w:type="dxa"/>
            <w:noWrap w:val="0"/>
            <w:vAlign w:val="top"/>
          </w:tcPr>
          <w:p w14:paraId="7686F089">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1"/>
                <w:szCs w:val="21"/>
                <w:highlight w:val="none"/>
                <w:lang w:eastAsia="zh-CN"/>
              </w:rPr>
            </w:pPr>
          </w:p>
        </w:tc>
        <w:tc>
          <w:tcPr>
            <w:tcW w:w="1120" w:type="dxa"/>
            <w:noWrap w:val="0"/>
            <w:vAlign w:val="top"/>
          </w:tcPr>
          <w:p w14:paraId="55BCBE92">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1"/>
                <w:szCs w:val="21"/>
                <w:highlight w:val="none"/>
                <w:lang w:eastAsia="zh-CN"/>
              </w:rPr>
            </w:pPr>
          </w:p>
        </w:tc>
        <w:tc>
          <w:tcPr>
            <w:tcW w:w="2871" w:type="dxa"/>
            <w:noWrap w:val="0"/>
            <w:vAlign w:val="top"/>
          </w:tcPr>
          <w:p w14:paraId="45DC7AA6">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1"/>
                <w:szCs w:val="21"/>
                <w:highlight w:val="none"/>
                <w:lang w:eastAsia="zh-CN"/>
              </w:rPr>
            </w:pPr>
          </w:p>
        </w:tc>
        <w:tc>
          <w:tcPr>
            <w:tcW w:w="2394" w:type="dxa"/>
            <w:noWrap w:val="0"/>
            <w:vAlign w:val="top"/>
          </w:tcPr>
          <w:p w14:paraId="213D77BF">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1"/>
                <w:szCs w:val="21"/>
                <w:highlight w:val="none"/>
                <w:lang w:eastAsia="zh-CN"/>
              </w:rPr>
            </w:pPr>
          </w:p>
        </w:tc>
      </w:tr>
      <w:tr w14:paraId="73B768F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8" w:hRule="atLeast"/>
        </w:trPr>
        <w:tc>
          <w:tcPr>
            <w:tcW w:w="3153" w:type="dxa"/>
            <w:noWrap w:val="0"/>
            <w:vAlign w:val="top"/>
          </w:tcPr>
          <w:p w14:paraId="642AE2DB">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1"/>
                <w:szCs w:val="21"/>
                <w:highlight w:val="none"/>
                <w:lang w:eastAsia="zh-CN"/>
              </w:rPr>
            </w:pPr>
          </w:p>
        </w:tc>
        <w:tc>
          <w:tcPr>
            <w:tcW w:w="1120" w:type="dxa"/>
            <w:noWrap w:val="0"/>
            <w:vAlign w:val="top"/>
          </w:tcPr>
          <w:p w14:paraId="6C264B69">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1"/>
                <w:szCs w:val="21"/>
                <w:highlight w:val="none"/>
                <w:lang w:eastAsia="zh-CN"/>
              </w:rPr>
            </w:pPr>
          </w:p>
        </w:tc>
        <w:tc>
          <w:tcPr>
            <w:tcW w:w="2871" w:type="dxa"/>
            <w:noWrap w:val="0"/>
            <w:vAlign w:val="top"/>
          </w:tcPr>
          <w:p w14:paraId="7295665B">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1"/>
                <w:szCs w:val="21"/>
                <w:highlight w:val="none"/>
                <w:lang w:eastAsia="zh-CN"/>
              </w:rPr>
            </w:pPr>
          </w:p>
        </w:tc>
        <w:tc>
          <w:tcPr>
            <w:tcW w:w="2394" w:type="dxa"/>
            <w:noWrap w:val="0"/>
            <w:vAlign w:val="top"/>
          </w:tcPr>
          <w:p w14:paraId="313914E4">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1"/>
                <w:szCs w:val="21"/>
                <w:highlight w:val="none"/>
                <w:lang w:eastAsia="zh-CN"/>
              </w:rPr>
            </w:pPr>
          </w:p>
        </w:tc>
      </w:tr>
      <w:tr w14:paraId="15D8400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8" w:hRule="atLeast"/>
        </w:trPr>
        <w:tc>
          <w:tcPr>
            <w:tcW w:w="3153" w:type="dxa"/>
            <w:noWrap w:val="0"/>
            <w:vAlign w:val="top"/>
          </w:tcPr>
          <w:p w14:paraId="691D445C">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1"/>
                <w:szCs w:val="21"/>
                <w:highlight w:val="none"/>
                <w:lang w:eastAsia="zh-CN"/>
              </w:rPr>
            </w:pPr>
          </w:p>
        </w:tc>
        <w:tc>
          <w:tcPr>
            <w:tcW w:w="1120" w:type="dxa"/>
            <w:noWrap w:val="0"/>
            <w:vAlign w:val="top"/>
          </w:tcPr>
          <w:p w14:paraId="34927C87">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1"/>
                <w:szCs w:val="21"/>
                <w:highlight w:val="none"/>
                <w:lang w:eastAsia="zh-CN"/>
              </w:rPr>
            </w:pPr>
          </w:p>
        </w:tc>
        <w:tc>
          <w:tcPr>
            <w:tcW w:w="2871" w:type="dxa"/>
            <w:noWrap w:val="0"/>
            <w:vAlign w:val="top"/>
          </w:tcPr>
          <w:p w14:paraId="53357BD8">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1"/>
                <w:szCs w:val="21"/>
                <w:highlight w:val="none"/>
                <w:lang w:eastAsia="zh-CN"/>
              </w:rPr>
            </w:pPr>
          </w:p>
        </w:tc>
        <w:tc>
          <w:tcPr>
            <w:tcW w:w="2394" w:type="dxa"/>
            <w:noWrap w:val="0"/>
            <w:vAlign w:val="top"/>
          </w:tcPr>
          <w:p w14:paraId="0F3A9267">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1"/>
                <w:szCs w:val="21"/>
                <w:highlight w:val="none"/>
                <w:lang w:eastAsia="zh-CN"/>
              </w:rPr>
            </w:pPr>
          </w:p>
        </w:tc>
      </w:tr>
      <w:tr w14:paraId="518AB9A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8" w:hRule="atLeast"/>
        </w:trPr>
        <w:tc>
          <w:tcPr>
            <w:tcW w:w="3153" w:type="dxa"/>
            <w:noWrap w:val="0"/>
            <w:vAlign w:val="top"/>
          </w:tcPr>
          <w:p w14:paraId="5CE21AD6">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1"/>
                <w:szCs w:val="21"/>
                <w:highlight w:val="none"/>
                <w:lang w:eastAsia="zh-CN"/>
              </w:rPr>
            </w:pPr>
          </w:p>
        </w:tc>
        <w:tc>
          <w:tcPr>
            <w:tcW w:w="1120" w:type="dxa"/>
            <w:noWrap w:val="0"/>
            <w:vAlign w:val="top"/>
          </w:tcPr>
          <w:p w14:paraId="4836296A">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1"/>
                <w:szCs w:val="21"/>
                <w:highlight w:val="none"/>
                <w:lang w:eastAsia="zh-CN"/>
              </w:rPr>
            </w:pPr>
          </w:p>
        </w:tc>
        <w:tc>
          <w:tcPr>
            <w:tcW w:w="2871" w:type="dxa"/>
            <w:noWrap w:val="0"/>
            <w:vAlign w:val="top"/>
          </w:tcPr>
          <w:p w14:paraId="3C075ED5">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1"/>
                <w:szCs w:val="21"/>
                <w:highlight w:val="none"/>
                <w:lang w:eastAsia="zh-CN"/>
              </w:rPr>
            </w:pPr>
          </w:p>
        </w:tc>
        <w:tc>
          <w:tcPr>
            <w:tcW w:w="2394" w:type="dxa"/>
            <w:noWrap w:val="0"/>
            <w:vAlign w:val="top"/>
          </w:tcPr>
          <w:p w14:paraId="508C94A4">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1"/>
                <w:szCs w:val="21"/>
                <w:highlight w:val="none"/>
                <w:lang w:eastAsia="zh-CN"/>
              </w:rPr>
            </w:pPr>
          </w:p>
        </w:tc>
      </w:tr>
      <w:tr w14:paraId="143D998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8" w:hRule="atLeast"/>
        </w:trPr>
        <w:tc>
          <w:tcPr>
            <w:tcW w:w="3153" w:type="dxa"/>
            <w:noWrap w:val="0"/>
            <w:vAlign w:val="top"/>
          </w:tcPr>
          <w:p w14:paraId="1EC4A9D7">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1"/>
                <w:szCs w:val="21"/>
                <w:highlight w:val="none"/>
                <w:lang w:eastAsia="zh-CN"/>
              </w:rPr>
            </w:pPr>
          </w:p>
        </w:tc>
        <w:tc>
          <w:tcPr>
            <w:tcW w:w="1120" w:type="dxa"/>
            <w:noWrap w:val="0"/>
            <w:vAlign w:val="top"/>
          </w:tcPr>
          <w:p w14:paraId="58E0AD61">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1"/>
                <w:szCs w:val="21"/>
                <w:highlight w:val="none"/>
                <w:lang w:eastAsia="zh-CN"/>
              </w:rPr>
            </w:pPr>
          </w:p>
        </w:tc>
        <w:tc>
          <w:tcPr>
            <w:tcW w:w="2871" w:type="dxa"/>
            <w:noWrap w:val="0"/>
            <w:vAlign w:val="top"/>
          </w:tcPr>
          <w:p w14:paraId="04B45634">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1"/>
                <w:szCs w:val="21"/>
                <w:highlight w:val="none"/>
                <w:lang w:eastAsia="zh-CN"/>
              </w:rPr>
            </w:pPr>
          </w:p>
        </w:tc>
        <w:tc>
          <w:tcPr>
            <w:tcW w:w="2394" w:type="dxa"/>
            <w:noWrap w:val="0"/>
            <w:vAlign w:val="top"/>
          </w:tcPr>
          <w:p w14:paraId="45A542C1">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1"/>
                <w:szCs w:val="21"/>
                <w:highlight w:val="none"/>
                <w:lang w:eastAsia="zh-CN"/>
              </w:rPr>
            </w:pPr>
          </w:p>
        </w:tc>
      </w:tr>
      <w:tr w14:paraId="1771B46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06" w:hRule="atLeast"/>
        </w:trPr>
        <w:tc>
          <w:tcPr>
            <w:tcW w:w="3153" w:type="dxa"/>
            <w:noWrap w:val="0"/>
            <w:vAlign w:val="top"/>
          </w:tcPr>
          <w:p w14:paraId="19AF0985">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1"/>
                <w:szCs w:val="21"/>
                <w:highlight w:val="none"/>
                <w:lang w:eastAsia="zh-CN"/>
              </w:rPr>
            </w:pPr>
          </w:p>
        </w:tc>
        <w:tc>
          <w:tcPr>
            <w:tcW w:w="1120" w:type="dxa"/>
            <w:noWrap w:val="0"/>
            <w:vAlign w:val="top"/>
          </w:tcPr>
          <w:p w14:paraId="08F36679">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1"/>
                <w:szCs w:val="21"/>
                <w:highlight w:val="none"/>
                <w:lang w:eastAsia="zh-CN"/>
              </w:rPr>
            </w:pPr>
          </w:p>
        </w:tc>
        <w:tc>
          <w:tcPr>
            <w:tcW w:w="2871" w:type="dxa"/>
            <w:noWrap w:val="0"/>
            <w:vAlign w:val="top"/>
          </w:tcPr>
          <w:p w14:paraId="1269B04E">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1"/>
                <w:szCs w:val="21"/>
                <w:highlight w:val="none"/>
                <w:lang w:eastAsia="zh-CN"/>
              </w:rPr>
            </w:pPr>
          </w:p>
        </w:tc>
        <w:tc>
          <w:tcPr>
            <w:tcW w:w="2394" w:type="dxa"/>
            <w:noWrap w:val="0"/>
            <w:vAlign w:val="top"/>
          </w:tcPr>
          <w:p w14:paraId="230E07E0">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1"/>
                <w:szCs w:val="21"/>
                <w:highlight w:val="none"/>
                <w:lang w:eastAsia="zh-CN"/>
              </w:rPr>
            </w:pPr>
          </w:p>
        </w:tc>
      </w:tr>
    </w:tbl>
    <w:p w14:paraId="309B78BE">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highlight w:val="none"/>
          <w:lang w:eastAsia="zh-CN"/>
        </w:rPr>
      </w:pPr>
    </w:p>
    <w:p w14:paraId="4C02080C">
      <w:pPr>
        <w:pStyle w:val="22"/>
        <w:pageBreakBefore w:val="0"/>
        <w:kinsoku/>
        <w:overflowPunct/>
        <w:topLinePunct w:val="0"/>
        <w:bidi w:val="0"/>
        <w:spacing w:beforeAutospacing="0" w:after="0" w:afterLines="0" w:afterAutospacing="0" w:line="312" w:lineRule="auto"/>
        <w:textAlignment w:val="auto"/>
        <w:rPr>
          <w:rFonts w:hint="eastAsia" w:ascii="宋体" w:hAnsi="宋体" w:eastAsia="宋体" w:cs="宋体"/>
          <w:i w:val="0"/>
          <w:iCs w:val="0"/>
          <w:color w:val="auto"/>
          <w:highlight w:val="none"/>
        </w:rPr>
      </w:pPr>
    </w:p>
    <w:p w14:paraId="339B74AB">
      <w:pPr>
        <w:pStyle w:val="2"/>
        <w:pageBreakBefore w:val="0"/>
        <w:kinsoku/>
        <w:overflowPunct/>
        <w:topLinePunct w:val="0"/>
        <w:bidi w:val="0"/>
        <w:spacing w:before="0" w:beforeLines="0" w:beforeAutospacing="0" w:after="0" w:afterLines="0" w:afterAutospacing="0" w:line="312" w:lineRule="auto"/>
        <w:jc w:val="both"/>
        <w:textAlignment w:val="auto"/>
        <w:rPr>
          <w:rFonts w:hint="eastAsia" w:ascii="宋体" w:hAnsi="宋体" w:eastAsia="宋体" w:cs="宋体"/>
          <w:i w:val="0"/>
          <w:iCs w:val="0"/>
          <w:color w:val="auto"/>
          <w:highlight w:val="none"/>
          <w:lang w:val="zh-CN"/>
        </w:rPr>
        <w:sectPr>
          <w:pgSz w:w="11906" w:h="16838"/>
          <w:pgMar w:top="1157" w:right="1253" w:bottom="1100" w:left="1253" w:header="851" w:footer="765" w:gutter="0"/>
          <w:pgNumType w:fmt="decimal"/>
          <w:cols w:space="0" w:num="1"/>
          <w:rtlGutter w:val="0"/>
          <w:docGrid w:type="lines" w:linePitch="312" w:charSpace="0"/>
        </w:sectPr>
      </w:pPr>
    </w:p>
    <w:p w14:paraId="7E3F5A37">
      <w:pPr>
        <w:pStyle w:val="2"/>
        <w:pageBreakBefore w:val="0"/>
        <w:kinsoku/>
        <w:overflowPunct/>
        <w:topLinePunct w:val="0"/>
        <w:bidi w:val="0"/>
        <w:spacing w:before="0" w:beforeLines="0" w:beforeAutospacing="0" w:after="0" w:afterLines="0" w:afterAutospacing="0" w:line="312" w:lineRule="auto"/>
        <w:jc w:val="center"/>
        <w:textAlignment w:val="auto"/>
        <w:rPr>
          <w:rFonts w:hint="eastAsia" w:ascii="宋体" w:hAnsi="宋体" w:eastAsia="宋体" w:cs="宋体"/>
          <w:i w:val="0"/>
          <w:iCs w:val="0"/>
          <w:color w:val="auto"/>
          <w:highlight w:val="none"/>
          <w:lang w:val="zh-CN"/>
        </w:rPr>
      </w:pPr>
      <w:bookmarkStart w:id="11" w:name="_Toc27489"/>
      <w:r>
        <w:rPr>
          <w:rFonts w:hint="eastAsia" w:ascii="宋体" w:hAnsi="宋体" w:eastAsia="宋体" w:cs="宋体"/>
          <w:i w:val="0"/>
          <w:iCs w:val="0"/>
          <w:color w:val="auto"/>
          <w:highlight w:val="none"/>
          <w:lang w:val="zh-CN"/>
        </w:rPr>
        <w:t>第</w:t>
      </w:r>
      <w:r>
        <w:rPr>
          <w:rFonts w:hint="eastAsia" w:ascii="宋体" w:hAnsi="宋体" w:eastAsia="宋体" w:cs="宋体"/>
          <w:i w:val="0"/>
          <w:iCs w:val="0"/>
          <w:color w:val="auto"/>
          <w:highlight w:val="none"/>
          <w:lang w:val="en-US" w:eastAsia="zh-CN"/>
        </w:rPr>
        <w:t>四</w:t>
      </w:r>
      <w:r>
        <w:rPr>
          <w:rFonts w:hint="eastAsia" w:ascii="宋体" w:hAnsi="宋体" w:eastAsia="宋体" w:cs="宋体"/>
          <w:i w:val="0"/>
          <w:iCs w:val="0"/>
          <w:color w:val="auto"/>
          <w:highlight w:val="none"/>
          <w:lang w:val="zh-CN"/>
        </w:rPr>
        <w:t>章 政府采购政策</w:t>
      </w:r>
      <w:bookmarkEnd w:id="11"/>
    </w:p>
    <w:p w14:paraId="4EC53487">
      <w:pPr>
        <w:pStyle w:val="14"/>
        <w:keepNext w:val="0"/>
        <w:keepLines w:val="0"/>
        <w:pageBreakBefore w:val="0"/>
        <w:tabs>
          <w:tab w:val="left" w:pos="3570"/>
        </w:tabs>
        <w:kinsoku/>
        <w:wordWrap/>
        <w:overflowPunct/>
        <w:topLinePunct w:val="0"/>
        <w:bidi w:val="0"/>
        <w:adjustRightInd w:val="0"/>
        <w:snapToGrid w:val="0"/>
        <w:spacing w:beforeAutospacing="0" w:afterAutospacing="0" w:line="312" w:lineRule="auto"/>
        <w:ind w:left="560" w:leftChars="200" w:firstLine="120" w:firstLineChars="50"/>
        <w:textAlignment w:val="auto"/>
        <w:rPr>
          <w:rFonts w:hint="eastAsia" w:ascii="宋体" w:hAnsi="宋体" w:eastAsia="宋体" w:cs="宋体"/>
          <w:b w:val="0"/>
          <w:i w:val="0"/>
          <w:iCs w:val="0"/>
          <w:color w:val="auto"/>
          <w:sz w:val="24"/>
          <w:szCs w:val="24"/>
          <w:highlight w:val="none"/>
        </w:rPr>
      </w:pPr>
      <w:r>
        <w:rPr>
          <w:rFonts w:hint="eastAsia" w:ascii="宋体" w:hAnsi="宋体" w:eastAsia="宋体" w:cs="宋体"/>
          <w:b w:val="0"/>
          <w:i w:val="0"/>
          <w:iCs w:val="0"/>
          <w:color w:val="auto"/>
          <w:sz w:val="24"/>
          <w:szCs w:val="24"/>
          <w:highlight w:val="none"/>
        </w:rPr>
        <w:t>本项目需要落实的政府采购政策包括：</w:t>
      </w:r>
    </w:p>
    <w:p w14:paraId="7ECE368E">
      <w:pPr>
        <w:keepNext w:val="0"/>
        <w:keepLines w:val="0"/>
        <w:pageBreakBefore w:val="0"/>
        <w:widowControl/>
        <w:kinsoku/>
        <w:wordWrap/>
        <w:overflowPunct/>
        <w:topLinePunct w:val="0"/>
        <w:bidi w:val="0"/>
        <w:spacing w:beforeAutospacing="0" w:afterAutospacing="0" w:line="312" w:lineRule="auto"/>
        <w:textAlignment w:val="auto"/>
        <w:rPr>
          <w:rFonts w:hint="eastAsia" w:ascii="宋体" w:hAnsi="宋体" w:eastAsia="宋体" w:cs="宋体"/>
          <w:b/>
          <w:i w:val="0"/>
          <w:iCs w:val="0"/>
          <w:color w:val="auto"/>
          <w:kern w:val="0"/>
          <w:sz w:val="24"/>
          <w:szCs w:val="24"/>
          <w:highlight w:val="none"/>
        </w:rPr>
      </w:pPr>
      <w:r>
        <w:rPr>
          <w:rFonts w:hint="eastAsia" w:ascii="宋体" w:hAnsi="宋体" w:eastAsia="宋体" w:cs="宋体"/>
          <w:b/>
          <w:i w:val="0"/>
          <w:iCs w:val="0"/>
          <w:color w:val="auto"/>
          <w:kern w:val="0"/>
          <w:sz w:val="24"/>
          <w:szCs w:val="24"/>
          <w:highlight w:val="none"/>
        </w:rPr>
        <w:t>一、促进中小企业发展政策</w:t>
      </w:r>
    </w:p>
    <w:p w14:paraId="68CBEB2E">
      <w:pPr>
        <w:keepNext w:val="0"/>
        <w:keepLines w:val="0"/>
        <w:pageBreakBefore w:val="0"/>
        <w:widowControl/>
        <w:kinsoku/>
        <w:wordWrap/>
        <w:overflowPunct/>
        <w:topLinePunct w:val="0"/>
        <w:bidi w:val="0"/>
        <w:spacing w:beforeAutospacing="0" w:afterAutospacing="0" w:line="312" w:lineRule="auto"/>
        <w:ind w:firstLine="472" w:firstLineChars="196"/>
        <w:textAlignment w:val="auto"/>
        <w:rPr>
          <w:rFonts w:hint="eastAsia" w:ascii="宋体" w:hAnsi="宋体" w:eastAsia="宋体" w:cs="宋体"/>
          <w:b/>
          <w:bCs/>
          <w:i w:val="0"/>
          <w:iCs w:val="0"/>
          <w:color w:val="auto"/>
          <w:kern w:val="0"/>
          <w:sz w:val="24"/>
          <w:szCs w:val="24"/>
          <w:highlight w:val="none"/>
        </w:rPr>
      </w:pPr>
      <w:r>
        <w:rPr>
          <w:rFonts w:hint="eastAsia" w:ascii="宋体" w:hAnsi="宋体" w:eastAsia="宋体" w:cs="宋体"/>
          <w:b/>
          <w:bCs/>
          <w:i w:val="0"/>
          <w:iCs w:val="0"/>
          <w:color w:val="auto"/>
          <w:kern w:val="0"/>
          <w:sz w:val="24"/>
          <w:szCs w:val="24"/>
          <w:highlight w:val="none"/>
        </w:rPr>
        <w:t>（一）政策依据</w:t>
      </w:r>
    </w:p>
    <w:p w14:paraId="33A1DA2E">
      <w:pPr>
        <w:pStyle w:val="14"/>
        <w:keepNext w:val="0"/>
        <w:keepLines w:val="0"/>
        <w:pageBreakBefore w:val="0"/>
        <w:tabs>
          <w:tab w:val="left" w:pos="3570"/>
        </w:tabs>
        <w:kinsoku/>
        <w:wordWrap/>
        <w:overflowPunct/>
        <w:topLinePunct w:val="0"/>
        <w:bidi w:val="0"/>
        <w:adjustRightInd w:val="0"/>
        <w:snapToGrid w:val="0"/>
        <w:spacing w:beforeAutospacing="0" w:afterAutospacing="0" w:line="312" w:lineRule="auto"/>
        <w:ind w:left="560" w:leftChars="200" w:firstLine="120" w:firstLineChars="50"/>
        <w:textAlignment w:val="auto"/>
        <w:rPr>
          <w:rFonts w:hint="eastAsia" w:ascii="宋体" w:hAnsi="宋体" w:eastAsia="宋体" w:cs="宋体"/>
          <w:b w:val="0"/>
          <w:i w:val="0"/>
          <w:iCs w:val="0"/>
          <w:color w:val="auto"/>
          <w:sz w:val="24"/>
          <w:szCs w:val="24"/>
          <w:highlight w:val="none"/>
        </w:rPr>
      </w:pPr>
      <w:r>
        <w:rPr>
          <w:rFonts w:hint="eastAsia" w:ascii="宋体" w:hAnsi="宋体" w:eastAsia="宋体" w:cs="宋体"/>
          <w:b w:val="0"/>
          <w:i w:val="0"/>
          <w:iCs w:val="0"/>
          <w:color w:val="auto"/>
          <w:sz w:val="24"/>
          <w:szCs w:val="24"/>
          <w:highlight w:val="none"/>
        </w:rPr>
        <w:t>财政部 工业和信息化部《政府采购促进中小企业发展管理办法》（财库﹝2020﹞</w:t>
      </w:r>
    </w:p>
    <w:p w14:paraId="4F2FE809">
      <w:pPr>
        <w:pStyle w:val="14"/>
        <w:keepNext w:val="0"/>
        <w:keepLines w:val="0"/>
        <w:pageBreakBefore w:val="0"/>
        <w:tabs>
          <w:tab w:val="left" w:pos="3570"/>
        </w:tabs>
        <w:kinsoku/>
        <w:wordWrap/>
        <w:overflowPunct/>
        <w:topLinePunct w:val="0"/>
        <w:bidi w:val="0"/>
        <w:adjustRightInd w:val="0"/>
        <w:snapToGrid w:val="0"/>
        <w:spacing w:beforeAutospacing="0" w:afterAutospacing="0" w:line="312" w:lineRule="auto"/>
        <w:textAlignment w:val="auto"/>
        <w:rPr>
          <w:rFonts w:hint="eastAsia" w:ascii="宋体" w:hAnsi="宋体" w:eastAsia="宋体" w:cs="宋体"/>
          <w:b w:val="0"/>
          <w:i w:val="0"/>
          <w:iCs w:val="0"/>
          <w:color w:val="auto"/>
          <w:sz w:val="24"/>
          <w:szCs w:val="24"/>
          <w:highlight w:val="none"/>
        </w:rPr>
      </w:pPr>
      <w:r>
        <w:rPr>
          <w:rFonts w:hint="eastAsia" w:ascii="宋体" w:hAnsi="宋体" w:eastAsia="宋体" w:cs="宋体"/>
          <w:b w:val="0"/>
          <w:i w:val="0"/>
          <w:iCs w:val="0"/>
          <w:color w:val="auto"/>
          <w:sz w:val="24"/>
          <w:szCs w:val="24"/>
          <w:highlight w:val="none"/>
        </w:rPr>
        <w:t>46号）。</w:t>
      </w:r>
    </w:p>
    <w:p w14:paraId="6ABC81BF">
      <w:pPr>
        <w:keepNext w:val="0"/>
        <w:keepLines w:val="0"/>
        <w:pageBreakBefore w:val="0"/>
        <w:widowControl/>
        <w:kinsoku/>
        <w:wordWrap/>
        <w:overflowPunct/>
        <w:topLinePunct w:val="0"/>
        <w:bidi w:val="0"/>
        <w:spacing w:beforeAutospacing="0" w:afterAutospacing="0" w:line="312" w:lineRule="auto"/>
        <w:ind w:firstLine="472" w:firstLineChars="196"/>
        <w:textAlignment w:val="auto"/>
        <w:rPr>
          <w:rFonts w:hint="eastAsia" w:ascii="宋体" w:hAnsi="宋体" w:eastAsia="宋体" w:cs="宋体"/>
          <w:b/>
          <w:bCs/>
          <w:i w:val="0"/>
          <w:iCs w:val="0"/>
          <w:color w:val="auto"/>
          <w:kern w:val="0"/>
          <w:sz w:val="24"/>
          <w:szCs w:val="24"/>
          <w:highlight w:val="none"/>
        </w:rPr>
      </w:pPr>
      <w:r>
        <w:rPr>
          <w:rFonts w:hint="eastAsia" w:ascii="宋体" w:hAnsi="宋体" w:eastAsia="宋体" w:cs="宋体"/>
          <w:b/>
          <w:bCs/>
          <w:i w:val="0"/>
          <w:iCs w:val="0"/>
          <w:color w:val="auto"/>
          <w:kern w:val="0"/>
          <w:sz w:val="24"/>
          <w:szCs w:val="24"/>
          <w:highlight w:val="none"/>
        </w:rPr>
        <w:t>（二）中小企业的认定</w:t>
      </w:r>
    </w:p>
    <w:p w14:paraId="063395AA">
      <w:pPr>
        <w:pStyle w:val="14"/>
        <w:keepNext w:val="0"/>
        <w:keepLines w:val="0"/>
        <w:pageBreakBefore w:val="0"/>
        <w:tabs>
          <w:tab w:val="left" w:pos="3570"/>
        </w:tabs>
        <w:kinsoku/>
        <w:wordWrap/>
        <w:overflowPunct/>
        <w:topLinePunct w:val="0"/>
        <w:bidi w:val="0"/>
        <w:adjustRightInd w:val="0"/>
        <w:snapToGrid w:val="0"/>
        <w:spacing w:beforeAutospacing="0" w:afterAutospacing="0" w:line="312" w:lineRule="auto"/>
        <w:ind w:left="560" w:leftChars="200" w:firstLine="120" w:firstLineChars="50"/>
        <w:textAlignment w:val="auto"/>
        <w:rPr>
          <w:rFonts w:hint="eastAsia" w:ascii="宋体" w:hAnsi="宋体" w:eastAsia="宋体" w:cs="宋体"/>
          <w:b w:val="0"/>
          <w:i w:val="0"/>
          <w:iCs w:val="0"/>
          <w:color w:val="auto"/>
          <w:sz w:val="24"/>
          <w:szCs w:val="24"/>
          <w:highlight w:val="none"/>
        </w:rPr>
      </w:pPr>
      <w:r>
        <w:rPr>
          <w:rFonts w:hint="eastAsia" w:ascii="宋体" w:hAnsi="宋体" w:eastAsia="宋体" w:cs="宋体"/>
          <w:b w:val="0"/>
          <w:i w:val="0"/>
          <w:iCs w:val="0"/>
          <w:color w:val="auto"/>
          <w:sz w:val="24"/>
          <w:szCs w:val="24"/>
          <w:highlight w:val="none"/>
        </w:rPr>
        <w:t>1、在中华人民共和国境内依法设立，依据国务院批准的中小企业划分标准确定</w:t>
      </w:r>
    </w:p>
    <w:p w14:paraId="29BAB5CE">
      <w:pPr>
        <w:pStyle w:val="14"/>
        <w:keepNext w:val="0"/>
        <w:keepLines w:val="0"/>
        <w:pageBreakBefore w:val="0"/>
        <w:tabs>
          <w:tab w:val="left" w:pos="3570"/>
        </w:tabs>
        <w:kinsoku/>
        <w:wordWrap/>
        <w:overflowPunct/>
        <w:topLinePunct w:val="0"/>
        <w:bidi w:val="0"/>
        <w:adjustRightInd w:val="0"/>
        <w:snapToGrid w:val="0"/>
        <w:spacing w:beforeAutospacing="0" w:afterAutospacing="0" w:line="312" w:lineRule="auto"/>
        <w:textAlignment w:val="auto"/>
        <w:rPr>
          <w:rFonts w:hint="eastAsia" w:ascii="宋体" w:hAnsi="宋体" w:eastAsia="宋体" w:cs="宋体"/>
          <w:b w:val="0"/>
          <w:i w:val="0"/>
          <w:iCs w:val="0"/>
          <w:color w:val="auto"/>
          <w:sz w:val="24"/>
          <w:szCs w:val="24"/>
          <w:highlight w:val="none"/>
        </w:rPr>
      </w:pPr>
      <w:r>
        <w:rPr>
          <w:rFonts w:hint="eastAsia" w:ascii="宋体" w:hAnsi="宋体" w:eastAsia="宋体" w:cs="宋体"/>
          <w:b w:val="0"/>
          <w:i w:val="0"/>
          <w:iCs w:val="0"/>
          <w:color w:val="auto"/>
          <w:sz w:val="24"/>
          <w:szCs w:val="24"/>
          <w:highlight w:val="none"/>
        </w:rPr>
        <w:t>的中型企业、小型企业和微型企业，但与大企业的负责人为同一人，或者与大企业存在直接控股、管理关系的除外。</w:t>
      </w:r>
    </w:p>
    <w:p w14:paraId="3E5CCD12">
      <w:pPr>
        <w:pStyle w:val="14"/>
        <w:keepNext w:val="0"/>
        <w:keepLines w:val="0"/>
        <w:pageBreakBefore w:val="0"/>
        <w:numPr>
          <w:ilvl w:val="0"/>
          <w:numId w:val="6"/>
        </w:numPr>
        <w:tabs>
          <w:tab w:val="left" w:pos="3570"/>
        </w:tabs>
        <w:kinsoku/>
        <w:wordWrap/>
        <w:overflowPunct/>
        <w:topLinePunct w:val="0"/>
        <w:bidi w:val="0"/>
        <w:adjustRightInd w:val="0"/>
        <w:snapToGrid w:val="0"/>
        <w:spacing w:beforeAutospacing="0" w:afterAutospacing="0" w:line="312" w:lineRule="auto"/>
        <w:ind w:left="560" w:leftChars="200" w:firstLine="120" w:firstLineChars="50"/>
        <w:textAlignment w:val="auto"/>
        <w:rPr>
          <w:rFonts w:hint="eastAsia" w:ascii="宋体" w:hAnsi="宋体" w:eastAsia="宋体" w:cs="宋体"/>
          <w:b w:val="0"/>
          <w:i w:val="0"/>
          <w:iCs w:val="0"/>
          <w:color w:val="auto"/>
          <w:sz w:val="24"/>
          <w:szCs w:val="24"/>
          <w:highlight w:val="none"/>
        </w:rPr>
      </w:pPr>
      <w:r>
        <w:rPr>
          <w:rFonts w:hint="eastAsia" w:ascii="宋体" w:hAnsi="宋体" w:eastAsia="宋体" w:cs="宋体"/>
          <w:b w:val="0"/>
          <w:i w:val="0"/>
          <w:iCs w:val="0"/>
          <w:color w:val="auto"/>
          <w:sz w:val="24"/>
          <w:szCs w:val="24"/>
          <w:highlight w:val="none"/>
        </w:rPr>
        <w:t>符合中小企业划分标准的个体工商户，在政府采购活动中视同中小企业。</w:t>
      </w:r>
    </w:p>
    <w:p w14:paraId="6B573732">
      <w:pPr>
        <w:pStyle w:val="14"/>
        <w:keepNext w:val="0"/>
        <w:keepLines w:val="0"/>
        <w:pageBreakBefore w:val="0"/>
        <w:tabs>
          <w:tab w:val="left" w:pos="3570"/>
        </w:tabs>
        <w:kinsoku/>
        <w:wordWrap/>
        <w:overflowPunct/>
        <w:topLinePunct w:val="0"/>
        <w:bidi w:val="0"/>
        <w:adjustRightInd w:val="0"/>
        <w:snapToGrid w:val="0"/>
        <w:spacing w:beforeAutospacing="0" w:afterAutospacing="0" w:line="312" w:lineRule="auto"/>
        <w:ind w:left="560" w:leftChars="200" w:firstLine="120" w:firstLineChars="50"/>
        <w:textAlignment w:val="auto"/>
        <w:rPr>
          <w:rFonts w:hint="eastAsia" w:ascii="宋体" w:hAnsi="宋体" w:eastAsia="宋体" w:cs="宋体"/>
          <w:b w:val="0"/>
          <w:i w:val="0"/>
          <w:iCs w:val="0"/>
          <w:color w:val="auto"/>
          <w:sz w:val="24"/>
          <w:szCs w:val="24"/>
          <w:highlight w:val="none"/>
        </w:rPr>
      </w:pPr>
      <w:r>
        <w:rPr>
          <w:rFonts w:hint="eastAsia" w:ascii="宋体" w:hAnsi="宋体" w:eastAsia="宋体" w:cs="宋体"/>
          <w:b w:val="0"/>
          <w:i w:val="0"/>
          <w:iCs w:val="0"/>
          <w:color w:val="auto"/>
          <w:sz w:val="24"/>
          <w:szCs w:val="24"/>
          <w:highlight w:val="none"/>
        </w:rPr>
        <w:t>3、以联合体形式参加政府采购活动，联合体各方均为中小企业的，联合体视同</w:t>
      </w:r>
    </w:p>
    <w:p w14:paraId="5C5822D2">
      <w:pPr>
        <w:pStyle w:val="14"/>
        <w:keepNext w:val="0"/>
        <w:keepLines w:val="0"/>
        <w:pageBreakBefore w:val="0"/>
        <w:tabs>
          <w:tab w:val="left" w:pos="3570"/>
        </w:tabs>
        <w:kinsoku/>
        <w:wordWrap/>
        <w:overflowPunct/>
        <w:topLinePunct w:val="0"/>
        <w:bidi w:val="0"/>
        <w:adjustRightInd w:val="0"/>
        <w:snapToGrid w:val="0"/>
        <w:spacing w:beforeAutospacing="0" w:afterAutospacing="0" w:line="312" w:lineRule="auto"/>
        <w:textAlignment w:val="auto"/>
        <w:rPr>
          <w:rFonts w:hint="eastAsia" w:ascii="宋体" w:hAnsi="宋体" w:eastAsia="宋体" w:cs="宋体"/>
          <w:i w:val="0"/>
          <w:iCs w:val="0"/>
          <w:color w:val="auto"/>
          <w:sz w:val="24"/>
          <w:szCs w:val="24"/>
          <w:highlight w:val="none"/>
        </w:rPr>
      </w:pPr>
      <w:r>
        <w:rPr>
          <w:rFonts w:hint="eastAsia" w:ascii="宋体" w:hAnsi="宋体" w:eastAsia="宋体" w:cs="宋体"/>
          <w:b w:val="0"/>
          <w:i w:val="0"/>
          <w:iCs w:val="0"/>
          <w:color w:val="auto"/>
          <w:sz w:val="24"/>
          <w:szCs w:val="24"/>
          <w:highlight w:val="none"/>
        </w:rPr>
        <w:t>中小企业。其中，联合体各方均为小微企业的，联合体视同小微企业。</w:t>
      </w:r>
    </w:p>
    <w:p w14:paraId="37FDD5F6">
      <w:pPr>
        <w:keepNext w:val="0"/>
        <w:keepLines w:val="0"/>
        <w:pageBreakBefore w:val="0"/>
        <w:widowControl/>
        <w:kinsoku/>
        <w:wordWrap/>
        <w:overflowPunct/>
        <w:topLinePunct w:val="0"/>
        <w:bidi w:val="0"/>
        <w:spacing w:beforeAutospacing="0" w:afterAutospacing="0" w:line="312" w:lineRule="auto"/>
        <w:ind w:firstLine="472" w:firstLineChars="196"/>
        <w:textAlignment w:val="auto"/>
        <w:rPr>
          <w:rFonts w:hint="eastAsia" w:ascii="宋体" w:hAnsi="宋体" w:eastAsia="宋体" w:cs="宋体"/>
          <w:b/>
          <w:i w:val="0"/>
          <w:iCs w:val="0"/>
          <w:color w:val="auto"/>
          <w:kern w:val="0"/>
          <w:sz w:val="24"/>
          <w:szCs w:val="24"/>
          <w:highlight w:val="none"/>
        </w:rPr>
      </w:pPr>
      <w:r>
        <w:rPr>
          <w:rFonts w:hint="eastAsia" w:ascii="宋体" w:hAnsi="宋体" w:eastAsia="宋体" w:cs="宋体"/>
          <w:b/>
          <w:i w:val="0"/>
          <w:iCs w:val="0"/>
          <w:color w:val="auto"/>
          <w:kern w:val="0"/>
          <w:sz w:val="24"/>
          <w:szCs w:val="24"/>
          <w:highlight w:val="none"/>
        </w:rPr>
        <w:t>（三）中小企业需提供的证明材料</w:t>
      </w:r>
    </w:p>
    <w:p w14:paraId="727D5E8F">
      <w:pPr>
        <w:pStyle w:val="14"/>
        <w:keepNext w:val="0"/>
        <w:keepLines w:val="0"/>
        <w:pageBreakBefore w:val="0"/>
        <w:tabs>
          <w:tab w:val="left" w:pos="3570"/>
        </w:tabs>
        <w:kinsoku/>
        <w:wordWrap/>
        <w:overflowPunct/>
        <w:topLinePunct w:val="0"/>
        <w:bidi w:val="0"/>
        <w:adjustRightInd w:val="0"/>
        <w:snapToGrid w:val="0"/>
        <w:spacing w:beforeAutospacing="0" w:afterAutospacing="0" w:line="312" w:lineRule="auto"/>
        <w:ind w:left="560" w:leftChars="200" w:firstLine="120" w:firstLineChars="50"/>
        <w:textAlignment w:val="auto"/>
        <w:rPr>
          <w:rFonts w:hint="eastAsia" w:ascii="宋体" w:hAnsi="宋体" w:eastAsia="宋体" w:cs="宋体"/>
          <w:b w:val="0"/>
          <w:i w:val="0"/>
          <w:iCs w:val="0"/>
          <w:color w:val="auto"/>
          <w:sz w:val="24"/>
          <w:szCs w:val="24"/>
          <w:highlight w:val="none"/>
        </w:rPr>
      </w:pPr>
      <w:r>
        <w:rPr>
          <w:rFonts w:hint="eastAsia" w:ascii="宋体" w:hAnsi="宋体" w:eastAsia="宋体" w:cs="宋体"/>
          <w:b w:val="0"/>
          <w:i w:val="0"/>
          <w:iCs w:val="0"/>
          <w:color w:val="auto"/>
          <w:sz w:val="24"/>
          <w:szCs w:val="24"/>
          <w:highlight w:val="none"/>
        </w:rPr>
        <w:t>中小企业参加政府采购活动，应当出具本</w:t>
      </w:r>
      <w:r>
        <w:rPr>
          <w:rFonts w:hint="eastAsia" w:ascii="宋体" w:hAnsi="宋体" w:eastAsia="宋体" w:cs="宋体"/>
          <w:b w:val="0"/>
          <w:bCs/>
          <w:i w:val="0"/>
          <w:iCs w:val="0"/>
          <w:color w:val="auto"/>
          <w:kern w:val="0"/>
          <w:sz w:val="24"/>
          <w:szCs w:val="24"/>
          <w:highlight w:val="none"/>
        </w:rPr>
        <w:t>征集文件</w:t>
      </w:r>
      <w:r>
        <w:rPr>
          <w:rFonts w:hint="eastAsia" w:ascii="宋体" w:hAnsi="宋体" w:eastAsia="宋体" w:cs="宋体"/>
          <w:b w:val="0"/>
          <w:i w:val="0"/>
          <w:iCs w:val="0"/>
          <w:color w:val="auto"/>
          <w:sz w:val="24"/>
          <w:szCs w:val="24"/>
          <w:highlight w:val="none"/>
        </w:rPr>
        <w:t>规定的《中小企业声明函》，</w:t>
      </w:r>
    </w:p>
    <w:p w14:paraId="262A57A1">
      <w:pPr>
        <w:pStyle w:val="14"/>
        <w:keepNext w:val="0"/>
        <w:keepLines w:val="0"/>
        <w:pageBreakBefore w:val="0"/>
        <w:tabs>
          <w:tab w:val="left" w:pos="3570"/>
        </w:tabs>
        <w:kinsoku/>
        <w:wordWrap/>
        <w:overflowPunct/>
        <w:topLinePunct w:val="0"/>
        <w:bidi w:val="0"/>
        <w:adjustRightInd w:val="0"/>
        <w:snapToGrid w:val="0"/>
        <w:spacing w:beforeAutospacing="0" w:afterAutospacing="0" w:line="312" w:lineRule="auto"/>
        <w:textAlignment w:val="auto"/>
        <w:rPr>
          <w:rFonts w:hint="eastAsia" w:ascii="宋体" w:hAnsi="宋体" w:eastAsia="宋体" w:cs="宋体"/>
          <w:b w:val="0"/>
          <w:i w:val="0"/>
          <w:iCs w:val="0"/>
          <w:color w:val="auto"/>
          <w:sz w:val="24"/>
          <w:szCs w:val="24"/>
          <w:highlight w:val="none"/>
        </w:rPr>
      </w:pPr>
      <w:r>
        <w:rPr>
          <w:rFonts w:hint="eastAsia" w:ascii="宋体" w:hAnsi="宋体" w:eastAsia="宋体" w:cs="宋体"/>
          <w:b w:val="0"/>
          <w:i w:val="0"/>
          <w:iCs w:val="0"/>
          <w:color w:val="auto"/>
          <w:sz w:val="24"/>
          <w:szCs w:val="24"/>
          <w:highlight w:val="none"/>
        </w:rPr>
        <w:t>否则不得享受相关中小企业扶持政策。任何单位和个人不得要求供应商提供《中小企业声明函》之外的中小企业身份证明文件。</w:t>
      </w:r>
    </w:p>
    <w:p w14:paraId="4F19568C">
      <w:pPr>
        <w:keepNext w:val="0"/>
        <w:keepLines w:val="0"/>
        <w:pageBreakBefore w:val="0"/>
        <w:widowControl/>
        <w:kinsoku/>
        <w:wordWrap/>
        <w:overflowPunct/>
        <w:topLinePunct w:val="0"/>
        <w:bidi w:val="0"/>
        <w:spacing w:beforeAutospacing="0" w:afterAutospacing="0" w:line="312" w:lineRule="auto"/>
        <w:ind w:firstLine="472" w:firstLineChars="196"/>
        <w:textAlignment w:val="auto"/>
        <w:rPr>
          <w:rFonts w:hint="eastAsia" w:ascii="宋体" w:hAnsi="宋体" w:eastAsia="宋体" w:cs="宋体"/>
          <w:b/>
          <w:bCs/>
          <w:i w:val="0"/>
          <w:iCs w:val="0"/>
          <w:color w:val="auto"/>
          <w:kern w:val="0"/>
          <w:sz w:val="24"/>
          <w:szCs w:val="24"/>
          <w:highlight w:val="none"/>
        </w:rPr>
      </w:pPr>
      <w:r>
        <w:rPr>
          <w:rFonts w:hint="eastAsia" w:ascii="宋体" w:hAnsi="宋体" w:eastAsia="宋体" w:cs="宋体"/>
          <w:b/>
          <w:bCs/>
          <w:i w:val="0"/>
          <w:iCs w:val="0"/>
          <w:color w:val="auto"/>
          <w:kern w:val="0"/>
          <w:sz w:val="24"/>
          <w:szCs w:val="24"/>
          <w:highlight w:val="none"/>
        </w:rPr>
        <w:t>（四）中小企业扶持政策享受情形</w:t>
      </w:r>
    </w:p>
    <w:p w14:paraId="04A59AB7">
      <w:pPr>
        <w:pStyle w:val="14"/>
        <w:keepNext w:val="0"/>
        <w:keepLines w:val="0"/>
        <w:pageBreakBefore w:val="0"/>
        <w:tabs>
          <w:tab w:val="left" w:pos="3570"/>
        </w:tabs>
        <w:kinsoku/>
        <w:wordWrap/>
        <w:overflowPunct/>
        <w:topLinePunct w:val="0"/>
        <w:bidi w:val="0"/>
        <w:adjustRightInd w:val="0"/>
        <w:snapToGrid w:val="0"/>
        <w:spacing w:beforeAutospacing="0" w:afterAutospacing="0" w:line="312" w:lineRule="auto"/>
        <w:ind w:left="560" w:leftChars="200" w:firstLine="120" w:firstLineChars="50"/>
        <w:textAlignment w:val="auto"/>
        <w:rPr>
          <w:rFonts w:hint="eastAsia" w:ascii="宋体" w:hAnsi="宋体" w:eastAsia="宋体" w:cs="宋体"/>
          <w:b w:val="0"/>
          <w:i w:val="0"/>
          <w:iCs w:val="0"/>
          <w:color w:val="auto"/>
          <w:sz w:val="24"/>
          <w:szCs w:val="24"/>
          <w:highlight w:val="none"/>
        </w:rPr>
      </w:pPr>
      <w:r>
        <w:rPr>
          <w:rFonts w:hint="eastAsia" w:ascii="宋体" w:hAnsi="宋体" w:eastAsia="宋体" w:cs="宋体"/>
          <w:b w:val="0"/>
          <w:i w:val="0"/>
          <w:iCs w:val="0"/>
          <w:color w:val="auto"/>
          <w:sz w:val="24"/>
          <w:szCs w:val="24"/>
          <w:highlight w:val="none"/>
        </w:rPr>
        <w:t>在政府采购活动中，供应商提供的货物、工程或者服务符合下列情形的，享受相</w:t>
      </w:r>
    </w:p>
    <w:p w14:paraId="43D51C83">
      <w:pPr>
        <w:pStyle w:val="14"/>
        <w:keepNext w:val="0"/>
        <w:keepLines w:val="0"/>
        <w:pageBreakBefore w:val="0"/>
        <w:tabs>
          <w:tab w:val="left" w:pos="3570"/>
        </w:tabs>
        <w:kinsoku/>
        <w:wordWrap/>
        <w:overflowPunct/>
        <w:topLinePunct w:val="0"/>
        <w:bidi w:val="0"/>
        <w:adjustRightInd w:val="0"/>
        <w:snapToGrid w:val="0"/>
        <w:spacing w:beforeAutospacing="0" w:afterAutospacing="0" w:line="312" w:lineRule="auto"/>
        <w:textAlignment w:val="auto"/>
        <w:rPr>
          <w:rFonts w:hint="eastAsia" w:ascii="宋体" w:hAnsi="宋体" w:eastAsia="宋体" w:cs="宋体"/>
          <w:b w:val="0"/>
          <w:i w:val="0"/>
          <w:iCs w:val="0"/>
          <w:color w:val="auto"/>
          <w:sz w:val="24"/>
          <w:szCs w:val="24"/>
          <w:highlight w:val="none"/>
        </w:rPr>
      </w:pPr>
      <w:r>
        <w:rPr>
          <w:rFonts w:hint="eastAsia" w:ascii="宋体" w:hAnsi="宋体" w:eastAsia="宋体" w:cs="宋体"/>
          <w:b w:val="0"/>
          <w:i w:val="0"/>
          <w:iCs w:val="0"/>
          <w:color w:val="auto"/>
          <w:sz w:val="24"/>
          <w:szCs w:val="24"/>
          <w:highlight w:val="none"/>
        </w:rPr>
        <w:t>关中小企业扶持政策：</w:t>
      </w:r>
    </w:p>
    <w:p w14:paraId="493D7280">
      <w:pPr>
        <w:pStyle w:val="14"/>
        <w:keepNext w:val="0"/>
        <w:keepLines w:val="0"/>
        <w:pageBreakBefore w:val="0"/>
        <w:numPr>
          <w:ilvl w:val="0"/>
          <w:numId w:val="7"/>
        </w:numPr>
        <w:tabs>
          <w:tab w:val="left" w:pos="3570"/>
        </w:tabs>
        <w:kinsoku/>
        <w:wordWrap/>
        <w:overflowPunct/>
        <w:topLinePunct w:val="0"/>
        <w:bidi w:val="0"/>
        <w:adjustRightInd w:val="0"/>
        <w:snapToGrid w:val="0"/>
        <w:spacing w:beforeAutospacing="0" w:afterAutospacing="0" w:line="312" w:lineRule="auto"/>
        <w:ind w:left="560" w:leftChars="200" w:firstLine="120" w:firstLineChars="50"/>
        <w:textAlignment w:val="auto"/>
        <w:rPr>
          <w:rFonts w:hint="eastAsia" w:ascii="宋体" w:hAnsi="宋体" w:eastAsia="宋体" w:cs="宋体"/>
          <w:b w:val="0"/>
          <w:i w:val="0"/>
          <w:iCs w:val="0"/>
          <w:color w:val="auto"/>
          <w:sz w:val="24"/>
          <w:szCs w:val="24"/>
          <w:highlight w:val="none"/>
        </w:rPr>
      </w:pPr>
      <w:r>
        <w:rPr>
          <w:rFonts w:hint="eastAsia" w:ascii="宋体" w:hAnsi="宋体" w:eastAsia="宋体" w:cs="宋体"/>
          <w:b w:val="0"/>
          <w:i w:val="0"/>
          <w:iCs w:val="0"/>
          <w:color w:val="auto"/>
          <w:sz w:val="24"/>
          <w:szCs w:val="24"/>
          <w:highlight w:val="none"/>
        </w:rPr>
        <w:t>在货物采购项目中，货物由中小企业制造，即货物由中小企业生产且使用该</w:t>
      </w:r>
    </w:p>
    <w:p w14:paraId="1FE24645">
      <w:pPr>
        <w:pStyle w:val="14"/>
        <w:keepNext w:val="0"/>
        <w:keepLines w:val="0"/>
        <w:pageBreakBefore w:val="0"/>
        <w:tabs>
          <w:tab w:val="left" w:pos="3570"/>
        </w:tabs>
        <w:kinsoku/>
        <w:wordWrap/>
        <w:overflowPunct/>
        <w:topLinePunct w:val="0"/>
        <w:bidi w:val="0"/>
        <w:adjustRightInd w:val="0"/>
        <w:snapToGrid w:val="0"/>
        <w:spacing w:beforeAutospacing="0" w:afterAutospacing="0" w:line="312" w:lineRule="auto"/>
        <w:textAlignment w:val="auto"/>
        <w:rPr>
          <w:rFonts w:hint="eastAsia" w:ascii="宋体" w:hAnsi="宋体" w:eastAsia="宋体" w:cs="宋体"/>
          <w:b w:val="0"/>
          <w:i w:val="0"/>
          <w:iCs w:val="0"/>
          <w:color w:val="auto"/>
          <w:sz w:val="24"/>
          <w:szCs w:val="24"/>
          <w:highlight w:val="none"/>
        </w:rPr>
      </w:pPr>
      <w:r>
        <w:rPr>
          <w:rFonts w:hint="eastAsia" w:ascii="宋体" w:hAnsi="宋体" w:eastAsia="宋体" w:cs="宋体"/>
          <w:b w:val="0"/>
          <w:i w:val="0"/>
          <w:iCs w:val="0"/>
          <w:color w:val="auto"/>
          <w:sz w:val="24"/>
          <w:szCs w:val="24"/>
          <w:highlight w:val="none"/>
        </w:rPr>
        <w:t>中小企业商号或者注册商标；</w:t>
      </w:r>
    </w:p>
    <w:p w14:paraId="7BF5C1A6">
      <w:pPr>
        <w:pStyle w:val="14"/>
        <w:keepNext w:val="0"/>
        <w:keepLines w:val="0"/>
        <w:pageBreakBefore w:val="0"/>
        <w:tabs>
          <w:tab w:val="left" w:pos="3570"/>
        </w:tabs>
        <w:kinsoku/>
        <w:wordWrap/>
        <w:overflowPunct/>
        <w:topLinePunct w:val="0"/>
        <w:bidi w:val="0"/>
        <w:adjustRightInd w:val="0"/>
        <w:snapToGrid w:val="0"/>
        <w:spacing w:beforeAutospacing="0" w:afterAutospacing="0" w:line="312" w:lineRule="auto"/>
        <w:ind w:left="560" w:leftChars="200" w:firstLine="120" w:firstLineChars="50"/>
        <w:textAlignment w:val="auto"/>
        <w:rPr>
          <w:rFonts w:hint="eastAsia" w:ascii="宋体" w:hAnsi="宋体" w:eastAsia="宋体" w:cs="宋体"/>
          <w:b w:val="0"/>
          <w:i w:val="0"/>
          <w:iCs w:val="0"/>
          <w:color w:val="auto"/>
          <w:sz w:val="24"/>
          <w:szCs w:val="24"/>
          <w:highlight w:val="none"/>
        </w:rPr>
      </w:pPr>
      <w:r>
        <w:rPr>
          <w:rFonts w:hint="eastAsia" w:ascii="宋体" w:hAnsi="宋体" w:eastAsia="宋体" w:cs="宋体"/>
          <w:b w:val="0"/>
          <w:i w:val="0"/>
          <w:iCs w:val="0"/>
          <w:color w:val="auto"/>
          <w:sz w:val="24"/>
          <w:szCs w:val="24"/>
          <w:highlight w:val="none"/>
        </w:rPr>
        <w:t>2、在工程采购项目中，工程由中小企业承建，即工程施工单位为中小企业；</w:t>
      </w:r>
    </w:p>
    <w:p w14:paraId="4C26E819">
      <w:pPr>
        <w:pStyle w:val="14"/>
        <w:keepNext w:val="0"/>
        <w:keepLines w:val="0"/>
        <w:pageBreakBefore w:val="0"/>
        <w:tabs>
          <w:tab w:val="left" w:pos="3570"/>
        </w:tabs>
        <w:kinsoku/>
        <w:wordWrap/>
        <w:overflowPunct/>
        <w:topLinePunct w:val="0"/>
        <w:bidi w:val="0"/>
        <w:adjustRightInd w:val="0"/>
        <w:snapToGrid w:val="0"/>
        <w:spacing w:beforeAutospacing="0" w:afterAutospacing="0" w:line="312" w:lineRule="auto"/>
        <w:ind w:left="560" w:leftChars="200" w:firstLine="120" w:firstLineChars="50"/>
        <w:textAlignment w:val="auto"/>
        <w:rPr>
          <w:rFonts w:hint="eastAsia" w:ascii="宋体" w:hAnsi="宋体" w:eastAsia="宋体" w:cs="宋体"/>
          <w:b w:val="0"/>
          <w:i w:val="0"/>
          <w:iCs w:val="0"/>
          <w:color w:val="auto"/>
          <w:sz w:val="24"/>
          <w:szCs w:val="24"/>
          <w:highlight w:val="none"/>
        </w:rPr>
      </w:pPr>
      <w:r>
        <w:rPr>
          <w:rFonts w:hint="eastAsia" w:ascii="宋体" w:hAnsi="宋体" w:eastAsia="宋体" w:cs="宋体"/>
          <w:b w:val="0"/>
          <w:i w:val="0"/>
          <w:iCs w:val="0"/>
          <w:color w:val="auto"/>
          <w:sz w:val="24"/>
          <w:szCs w:val="24"/>
          <w:highlight w:val="none"/>
        </w:rPr>
        <w:t>3、在服务采购项目中，服务由中小企业承接，即提供服务的人员为中小企业依</w:t>
      </w:r>
    </w:p>
    <w:p w14:paraId="45AC4B29">
      <w:pPr>
        <w:pStyle w:val="14"/>
        <w:keepNext w:val="0"/>
        <w:keepLines w:val="0"/>
        <w:pageBreakBefore w:val="0"/>
        <w:tabs>
          <w:tab w:val="left" w:pos="3570"/>
        </w:tabs>
        <w:kinsoku/>
        <w:wordWrap/>
        <w:overflowPunct/>
        <w:topLinePunct w:val="0"/>
        <w:bidi w:val="0"/>
        <w:adjustRightInd w:val="0"/>
        <w:snapToGrid w:val="0"/>
        <w:spacing w:beforeAutospacing="0" w:afterAutospacing="0" w:line="312" w:lineRule="auto"/>
        <w:textAlignment w:val="auto"/>
        <w:rPr>
          <w:rFonts w:hint="eastAsia" w:ascii="宋体" w:hAnsi="宋体" w:eastAsia="宋体" w:cs="宋体"/>
          <w:b w:val="0"/>
          <w:i w:val="0"/>
          <w:iCs w:val="0"/>
          <w:color w:val="auto"/>
          <w:sz w:val="24"/>
          <w:szCs w:val="24"/>
          <w:highlight w:val="none"/>
        </w:rPr>
      </w:pPr>
      <w:r>
        <w:rPr>
          <w:rFonts w:hint="eastAsia" w:ascii="宋体" w:hAnsi="宋体" w:eastAsia="宋体" w:cs="宋体"/>
          <w:b w:val="0"/>
          <w:i w:val="0"/>
          <w:iCs w:val="0"/>
          <w:color w:val="auto"/>
          <w:sz w:val="24"/>
          <w:szCs w:val="24"/>
          <w:highlight w:val="none"/>
        </w:rPr>
        <w:t>照《中华人民共和国劳动合同法》订立劳动合同的从业人员。</w:t>
      </w:r>
    </w:p>
    <w:p w14:paraId="1245A751">
      <w:pPr>
        <w:pStyle w:val="14"/>
        <w:keepNext w:val="0"/>
        <w:keepLines w:val="0"/>
        <w:pageBreakBefore w:val="0"/>
        <w:tabs>
          <w:tab w:val="left" w:pos="3570"/>
        </w:tabs>
        <w:kinsoku/>
        <w:wordWrap/>
        <w:overflowPunct/>
        <w:topLinePunct w:val="0"/>
        <w:bidi w:val="0"/>
        <w:adjustRightInd w:val="0"/>
        <w:snapToGrid w:val="0"/>
        <w:spacing w:beforeAutospacing="0" w:afterAutospacing="0" w:line="312" w:lineRule="auto"/>
        <w:ind w:left="560" w:leftChars="200" w:firstLine="120" w:firstLineChars="50"/>
        <w:textAlignment w:val="auto"/>
        <w:rPr>
          <w:rFonts w:hint="eastAsia" w:ascii="宋体" w:hAnsi="宋体" w:eastAsia="宋体" w:cs="宋体"/>
          <w:b w:val="0"/>
          <w:i w:val="0"/>
          <w:iCs w:val="0"/>
          <w:color w:val="auto"/>
          <w:sz w:val="24"/>
          <w:szCs w:val="24"/>
          <w:highlight w:val="none"/>
        </w:rPr>
      </w:pPr>
      <w:r>
        <w:rPr>
          <w:rFonts w:hint="eastAsia" w:ascii="宋体" w:hAnsi="宋体" w:eastAsia="宋体" w:cs="宋体"/>
          <w:b w:val="0"/>
          <w:i w:val="0"/>
          <w:iCs w:val="0"/>
          <w:color w:val="auto"/>
          <w:sz w:val="24"/>
          <w:szCs w:val="24"/>
          <w:highlight w:val="none"/>
        </w:rPr>
        <w:t>在货物采购项目中，供应商提供的货物既有中小企业制造货物，也有大型企业制</w:t>
      </w:r>
    </w:p>
    <w:p w14:paraId="3FDB0577">
      <w:pPr>
        <w:pStyle w:val="14"/>
        <w:keepNext w:val="0"/>
        <w:keepLines w:val="0"/>
        <w:pageBreakBefore w:val="0"/>
        <w:tabs>
          <w:tab w:val="left" w:pos="3570"/>
        </w:tabs>
        <w:kinsoku/>
        <w:wordWrap/>
        <w:overflowPunct/>
        <w:topLinePunct w:val="0"/>
        <w:bidi w:val="0"/>
        <w:adjustRightInd w:val="0"/>
        <w:snapToGrid w:val="0"/>
        <w:spacing w:beforeAutospacing="0" w:afterAutospacing="0" w:line="312" w:lineRule="auto"/>
        <w:textAlignment w:val="auto"/>
        <w:rPr>
          <w:rFonts w:hint="eastAsia" w:ascii="宋体" w:hAnsi="宋体" w:eastAsia="宋体" w:cs="宋体"/>
          <w:b w:val="0"/>
          <w:i w:val="0"/>
          <w:iCs w:val="0"/>
          <w:color w:val="auto"/>
          <w:sz w:val="24"/>
          <w:szCs w:val="24"/>
          <w:highlight w:val="none"/>
        </w:rPr>
      </w:pPr>
      <w:r>
        <w:rPr>
          <w:rFonts w:hint="eastAsia" w:ascii="宋体" w:hAnsi="宋体" w:eastAsia="宋体" w:cs="宋体"/>
          <w:b w:val="0"/>
          <w:i w:val="0"/>
          <w:iCs w:val="0"/>
          <w:color w:val="auto"/>
          <w:sz w:val="24"/>
          <w:szCs w:val="24"/>
          <w:highlight w:val="none"/>
        </w:rPr>
        <w:t>造货物的，不享受中小企业扶持政策。</w:t>
      </w:r>
    </w:p>
    <w:p w14:paraId="6CED82C6">
      <w:pPr>
        <w:keepNext w:val="0"/>
        <w:keepLines w:val="0"/>
        <w:pageBreakBefore w:val="0"/>
        <w:widowControl/>
        <w:kinsoku/>
        <w:wordWrap/>
        <w:overflowPunct/>
        <w:topLinePunct w:val="0"/>
        <w:bidi w:val="0"/>
        <w:spacing w:beforeAutospacing="0" w:afterAutospacing="0" w:line="312" w:lineRule="auto"/>
        <w:ind w:firstLine="472" w:firstLineChars="196"/>
        <w:textAlignment w:val="auto"/>
        <w:rPr>
          <w:rFonts w:hint="eastAsia" w:ascii="宋体" w:hAnsi="宋体" w:eastAsia="宋体" w:cs="宋体"/>
          <w:b/>
          <w:i w:val="0"/>
          <w:iCs w:val="0"/>
          <w:color w:val="auto"/>
          <w:kern w:val="0"/>
          <w:sz w:val="24"/>
          <w:szCs w:val="24"/>
          <w:highlight w:val="none"/>
        </w:rPr>
      </w:pPr>
      <w:r>
        <w:rPr>
          <w:rFonts w:hint="eastAsia" w:ascii="宋体" w:hAnsi="宋体" w:eastAsia="宋体" w:cs="宋体"/>
          <w:b/>
          <w:i w:val="0"/>
          <w:iCs w:val="0"/>
          <w:color w:val="auto"/>
          <w:kern w:val="0"/>
          <w:sz w:val="24"/>
          <w:szCs w:val="24"/>
          <w:highlight w:val="none"/>
        </w:rPr>
        <w:t>（五）中小企业扶持政策</w:t>
      </w:r>
    </w:p>
    <w:p w14:paraId="6AE2E05E">
      <w:pPr>
        <w:keepNext w:val="0"/>
        <w:keepLines w:val="0"/>
        <w:pageBreakBefore w:val="0"/>
        <w:widowControl/>
        <w:kinsoku/>
        <w:wordWrap/>
        <w:overflowPunct/>
        <w:topLinePunct w:val="0"/>
        <w:bidi w:val="0"/>
        <w:spacing w:beforeAutospacing="0" w:afterAutospacing="0" w:line="312" w:lineRule="auto"/>
        <w:ind w:firstLine="480" w:firstLineChars="200"/>
        <w:jc w:val="left"/>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kern w:val="0"/>
          <w:sz w:val="24"/>
          <w:szCs w:val="24"/>
          <w:highlight w:val="none"/>
          <w:lang w:bidi="ar"/>
        </w:rPr>
        <w:t xml:space="preserve">1、对于非专门面向中小企业采购的采购包，应当对符合本章规定的小微企业报价 </w:t>
      </w:r>
    </w:p>
    <w:p w14:paraId="74A36075">
      <w:pPr>
        <w:keepNext w:val="0"/>
        <w:keepLines w:val="0"/>
        <w:pageBreakBefore w:val="0"/>
        <w:widowControl/>
        <w:kinsoku/>
        <w:wordWrap/>
        <w:overflowPunct/>
        <w:topLinePunct w:val="0"/>
        <w:bidi w:val="0"/>
        <w:spacing w:beforeAutospacing="0" w:afterAutospacing="0" w:line="312" w:lineRule="auto"/>
        <w:jc w:val="left"/>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kern w:val="0"/>
          <w:sz w:val="24"/>
          <w:szCs w:val="24"/>
          <w:highlight w:val="none"/>
          <w:lang w:bidi="ar"/>
        </w:rPr>
        <w:t>给予一定比例的扣除（具体比例详见本</w:t>
      </w:r>
      <w:r>
        <w:rPr>
          <w:rFonts w:hint="eastAsia" w:ascii="宋体" w:hAnsi="宋体" w:eastAsia="宋体" w:cs="宋体"/>
          <w:i w:val="0"/>
          <w:iCs w:val="0"/>
          <w:color w:val="auto"/>
          <w:kern w:val="0"/>
          <w:sz w:val="24"/>
          <w:szCs w:val="24"/>
          <w:highlight w:val="none"/>
        </w:rPr>
        <w:t>征集文件</w:t>
      </w:r>
      <w:r>
        <w:rPr>
          <w:rFonts w:hint="eastAsia" w:ascii="宋体" w:hAnsi="宋体" w:eastAsia="宋体" w:cs="宋体"/>
          <w:i w:val="0"/>
          <w:iCs w:val="0"/>
          <w:color w:val="auto"/>
          <w:kern w:val="0"/>
          <w:sz w:val="24"/>
          <w:szCs w:val="24"/>
          <w:highlight w:val="none"/>
          <w:lang w:bidi="ar"/>
        </w:rPr>
        <w:t xml:space="preserve">第二章），用扣除后的价格参加评审。 </w:t>
      </w:r>
    </w:p>
    <w:p w14:paraId="4835C7FE">
      <w:pPr>
        <w:keepNext w:val="0"/>
        <w:keepLines w:val="0"/>
        <w:pageBreakBefore w:val="0"/>
        <w:widowControl/>
        <w:kinsoku/>
        <w:wordWrap/>
        <w:overflowPunct/>
        <w:topLinePunct w:val="0"/>
        <w:bidi w:val="0"/>
        <w:spacing w:beforeAutospacing="0" w:afterAutospacing="0" w:line="312" w:lineRule="auto"/>
        <w:ind w:firstLine="480" w:firstLineChars="200"/>
        <w:jc w:val="left"/>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kern w:val="0"/>
          <w:sz w:val="24"/>
          <w:szCs w:val="24"/>
          <w:highlight w:val="none"/>
          <w:lang w:bidi="ar"/>
        </w:rPr>
        <w:t xml:space="preserve">2、接受大中型企业与小微企业组成联合体或者允许大中型企业向一家或者多家小 </w:t>
      </w:r>
    </w:p>
    <w:p w14:paraId="299BFDD1">
      <w:pPr>
        <w:keepNext w:val="0"/>
        <w:keepLines w:val="0"/>
        <w:pageBreakBefore w:val="0"/>
        <w:widowControl/>
        <w:kinsoku/>
        <w:wordWrap/>
        <w:overflowPunct/>
        <w:topLinePunct w:val="0"/>
        <w:bidi w:val="0"/>
        <w:spacing w:beforeAutospacing="0" w:afterAutospacing="0" w:line="312" w:lineRule="auto"/>
        <w:jc w:val="left"/>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kern w:val="0"/>
          <w:sz w:val="24"/>
          <w:szCs w:val="24"/>
          <w:highlight w:val="none"/>
          <w:lang w:bidi="ar"/>
        </w:rPr>
        <w:t xml:space="preserve">微企业分包的采购项目，对于联合协议或者分包意向协议约定小微企业的合同份额占 </w:t>
      </w:r>
    </w:p>
    <w:p w14:paraId="4D452021">
      <w:pPr>
        <w:keepNext w:val="0"/>
        <w:keepLines w:val="0"/>
        <w:pageBreakBefore w:val="0"/>
        <w:widowControl/>
        <w:kinsoku/>
        <w:wordWrap/>
        <w:overflowPunct/>
        <w:topLinePunct w:val="0"/>
        <w:bidi w:val="0"/>
        <w:spacing w:beforeAutospacing="0" w:afterAutospacing="0" w:line="312" w:lineRule="auto"/>
        <w:jc w:val="left"/>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kern w:val="0"/>
          <w:sz w:val="24"/>
          <w:szCs w:val="24"/>
          <w:highlight w:val="none"/>
          <w:lang w:bidi="ar"/>
        </w:rPr>
        <w:t xml:space="preserve">到合同总金额 30%以上的，应当对联合体或者大中型企业的报价给予一定比例的扣除 </w:t>
      </w:r>
    </w:p>
    <w:p w14:paraId="1A907B6B">
      <w:pPr>
        <w:keepNext w:val="0"/>
        <w:keepLines w:val="0"/>
        <w:pageBreakBefore w:val="0"/>
        <w:widowControl/>
        <w:kinsoku/>
        <w:wordWrap/>
        <w:overflowPunct/>
        <w:topLinePunct w:val="0"/>
        <w:bidi w:val="0"/>
        <w:spacing w:beforeAutospacing="0" w:afterAutospacing="0" w:line="312" w:lineRule="auto"/>
        <w:jc w:val="left"/>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kern w:val="0"/>
          <w:sz w:val="24"/>
          <w:szCs w:val="24"/>
          <w:highlight w:val="none"/>
          <w:lang w:bidi="ar"/>
        </w:rPr>
        <w:t>（具体比例详见本</w:t>
      </w:r>
      <w:r>
        <w:rPr>
          <w:rFonts w:hint="eastAsia" w:ascii="宋体" w:hAnsi="宋体" w:eastAsia="宋体" w:cs="宋体"/>
          <w:i w:val="0"/>
          <w:iCs w:val="0"/>
          <w:color w:val="auto"/>
          <w:kern w:val="0"/>
          <w:sz w:val="24"/>
          <w:szCs w:val="24"/>
          <w:highlight w:val="none"/>
        </w:rPr>
        <w:t>征集文件</w:t>
      </w:r>
      <w:r>
        <w:rPr>
          <w:rFonts w:hint="eastAsia" w:ascii="宋体" w:hAnsi="宋体" w:eastAsia="宋体" w:cs="宋体"/>
          <w:i w:val="0"/>
          <w:iCs w:val="0"/>
          <w:color w:val="auto"/>
          <w:kern w:val="0"/>
          <w:sz w:val="24"/>
          <w:szCs w:val="24"/>
          <w:highlight w:val="none"/>
          <w:lang w:bidi="ar"/>
        </w:rPr>
        <w:t xml:space="preserve">第二章），用扣除后的价格参加评审。组成联合体或者接受分包的小微企业与联合体内其他企业、分包企业之间存在直接控股、管理关系的，不享受价格扣除优惠政策。 </w:t>
      </w:r>
    </w:p>
    <w:p w14:paraId="0480C652">
      <w:pPr>
        <w:keepNext w:val="0"/>
        <w:keepLines w:val="0"/>
        <w:pageBreakBefore w:val="0"/>
        <w:widowControl/>
        <w:kinsoku/>
        <w:wordWrap/>
        <w:overflowPunct/>
        <w:topLinePunct w:val="0"/>
        <w:bidi w:val="0"/>
        <w:spacing w:beforeAutospacing="0" w:afterAutospacing="0" w:line="312" w:lineRule="auto"/>
        <w:ind w:firstLine="480" w:firstLineChars="200"/>
        <w:jc w:val="left"/>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kern w:val="0"/>
          <w:sz w:val="24"/>
          <w:szCs w:val="24"/>
          <w:highlight w:val="none"/>
          <w:lang w:bidi="ar"/>
        </w:rPr>
        <w:t xml:space="preserve">3、价格扣除比例或者价格分加分比例对小型企业和微型企业同等对待，不作区分。 </w:t>
      </w:r>
    </w:p>
    <w:p w14:paraId="581BFAA1">
      <w:pPr>
        <w:keepNext w:val="0"/>
        <w:keepLines w:val="0"/>
        <w:pageBreakBefore w:val="0"/>
        <w:widowControl/>
        <w:kinsoku/>
        <w:wordWrap/>
        <w:overflowPunct/>
        <w:topLinePunct w:val="0"/>
        <w:bidi w:val="0"/>
        <w:spacing w:beforeAutospacing="0" w:afterAutospacing="0" w:line="312" w:lineRule="auto"/>
        <w:ind w:firstLine="472" w:firstLineChars="196"/>
        <w:textAlignment w:val="auto"/>
        <w:rPr>
          <w:rFonts w:hint="eastAsia" w:ascii="宋体" w:hAnsi="宋体" w:eastAsia="宋体" w:cs="宋体"/>
          <w:b/>
          <w:i w:val="0"/>
          <w:iCs w:val="0"/>
          <w:color w:val="auto"/>
          <w:kern w:val="0"/>
          <w:sz w:val="24"/>
          <w:szCs w:val="24"/>
          <w:highlight w:val="none"/>
        </w:rPr>
      </w:pPr>
      <w:r>
        <w:rPr>
          <w:rFonts w:hint="eastAsia" w:ascii="宋体" w:hAnsi="宋体" w:eastAsia="宋体" w:cs="宋体"/>
          <w:b/>
          <w:i w:val="0"/>
          <w:iCs w:val="0"/>
          <w:color w:val="auto"/>
          <w:kern w:val="0"/>
          <w:sz w:val="24"/>
          <w:szCs w:val="24"/>
          <w:highlight w:val="none"/>
        </w:rPr>
        <w:t>（六）合同分包要求</w:t>
      </w:r>
    </w:p>
    <w:p w14:paraId="5E1E13BD">
      <w:pPr>
        <w:keepNext w:val="0"/>
        <w:keepLines w:val="0"/>
        <w:pageBreakBefore w:val="0"/>
        <w:kinsoku/>
        <w:wordWrap/>
        <w:overflowPunct/>
        <w:topLinePunct w:val="0"/>
        <w:bidi w:val="0"/>
        <w:spacing w:beforeAutospacing="0" w:afterAutospacing="0" w:line="312" w:lineRule="auto"/>
        <w:ind w:firstLine="480" w:firstLineChars="20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 xml:space="preserve"> 不允许分包。</w:t>
      </w:r>
    </w:p>
    <w:p w14:paraId="37355754">
      <w:pPr>
        <w:keepNext w:val="0"/>
        <w:keepLines w:val="0"/>
        <w:pageBreakBefore w:val="0"/>
        <w:widowControl/>
        <w:kinsoku/>
        <w:wordWrap/>
        <w:overflowPunct/>
        <w:topLinePunct w:val="0"/>
        <w:bidi w:val="0"/>
        <w:spacing w:beforeAutospacing="0" w:afterAutospacing="0" w:line="312" w:lineRule="auto"/>
        <w:ind w:firstLine="482" w:firstLineChars="200"/>
        <w:textAlignment w:val="auto"/>
        <w:rPr>
          <w:rFonts w:hint="eastAsia" w:ascii="宋体" w:hAnsi="宋体" w:eastAsia="宋体" w:cs="宋体"/>
          <w:b/>
          <w:bCs/>
          <w:i w:val="0"/>
          <w:iCs w:val="0"/>
          <w:color w:val="auto"/>
          <w:kern w:val="0"/>
          <w:sz w:val="24"/>
          <w:szCs w:val="24"/>
          <w:highlight w:val="none"/>
        </w:rPr>
      </w:pPr>
      <w:r>
        <w:rPr>
          <w:rFonts w:hint="eastAsia" w:ascii="宋体" w:hAnsi="宋体" w:eastAsia="宋体" w:cs="宋体"/>
          <w:b/>
          <w:bCs/>
          <w:i w:val="0"/>
          <w:iCs w:val="0"/>
          <w:color w:val="auto"/>
          <w:kern w:val="0"/>
          <w:sz w:val="24"/>
          <w:szCs w:val="24"/>
          <w:highlight w:val="none"/>
        </w:rPr>
        <w:t>（七）法律责任</w:t>
      </w:r>
    </w:p>
    <w:p w14:paraId="32A9F9FA">
      <w:pPr>
        <w:keepNext w:val="0"/>
        <w:keepLines w:val="0"/>
        <w:pageBreakBefore w:val="0"/>
        <w:kinsoku/>
        <w:wordWrap/>
        <w:overflowPunct/>
        <w:topLinePunct w:val="0"/>
        <w:bidi w:val="0"/>
        <w:spacing w:beforeAutospacing="0" w:afterAutospacing="0" w:line="312" w:lineRule="auto"/>
        <w:ind w:firstLine="480" w:firstLineChars="20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供应商按照本</w:t>
      </w:r>
      <w:r>
        <w:rPr>
          <w:rFonts w:hint="eastAsia" w:ascii="宋体" w:hAnsi="宋体" w:eastAsia="宋体" w:cs="宋体"/>
          <w:i w:val="0"/>
          <w:iCs w:val="0"/>
          <w:color w:val="auto"/>
          <w:kern w:val="0"/>
          <w:sz w:val="24"/>
          <w:szCs w:val="24"/>
          <w:highlight w:val="none"/>
        </w:rPr>
        <w:t>征集文件</w:t>
      </w:r>
      <w:r>
        <w:rPr>
          <w:rFonts w:hint="eastAsia" w:ascii="宋体" w:hAnsi="宋体" w:eastAsia="宋体" w:cs="宋体"/>
          <w:i w:val="0"/>
          <w:iCs w:val="0"/>
          <w:color w:val="auto"/>
          <w:sz w:val="24"/>
          <w:szCs w:val="24"/>
          <w:highlight w:val="none"/>
        </w:rPr>
        <w:t>规定提供声明函内容不实的，属于提供虚假材料谋取中标、成交，依照《中华人民共和国政府采购法》等国家有关规定追究相应责任。</w:t>
      </w:r>
    </w:p>
    <w:p w14:paraId="0D52734F">
      <w:pPr>
        <w:keepNext w:val="0"/>
        <w:keepLines w:val="0"/>
        <w:pageBreakBefore w:val="0"/>
        <w:kinsoku/>
        <w:wordWrap/>
        <w:overflowPunct/>
        <w:topLinePunct w:val="0"/>
        <w:bidi w:val="0"/>
        <w:spacing w:beforeAutospacing="0" w:afterAutospacing="0" w:line="312" w:lineRule="auto"/>
        <w:textAlignment w:val="auto"/>
        <w:rPr>
          <w:rFonts w:hint="eastAsia" w:ascii="宋体" w:hAnsi="宋体" w:eastAsia="宋体" w:cs="宋体"/>
          <w:b/>
          <w:bCs/>
          <w:i w:val="0"/>
          <w:iCs w:val="0"/>
          <w:color w:val="auto"/>
          <w:sz w:val="24"/>
          <w:szCs w:val="24"/>
          <w:highlight w:val="none"/>
        </w:rPr>
      </w:pPr>
    </w:p>
    <w:p w14:paraId="5AF02EAD">
      <w:pPr>
        <w:keepNext w:val="0"/>
        <w:keepLines w:val="0"/>
        <w:pageBreakBefore w:val="0"/>
        <w:kinsoku/>
        <w:wordWrap/>
        <w:overflowPunct/>
        <w:topLinePunct w:val="0"/>
        <w:bidi w:val="0"/>
        <w:spacing w:beforeAutospacing="0" w:afterAutospacing="0" w:line="312" w:lineRule="auto"/>
        <w:textAlignment w:val="auto"/>
        <w:rPr>
          <w:rFonts w:hint="eastAsia" w:ascii="宋体" w:hAnsi="宋体" w:eastAsia="宋体" w:cs="宋体"/>
          <w:b/>
          <w:bCs/>
          <w:i w:val="0"/>
          <w:iCs w:val="0"/>
          <w:color w:val="auto"/>
          <w:sz w:val="24"/>
          <w:szCs w:val="24"/>
          <w:highlight w:val="none"/>
        </w:rPr>
      </w:pPr>
      <w:r>
        <w:rPr>
          <w:rFonts w:hint="eastAsia" w:ascii="宋体" w:hAnsi="宋体" w:eastAsia="宋体" w:cs="宋体"/>
          <w:b/>
          <w:bCs/>
          <w:i w:val="0"/>
          <w:iCs w:val="0"/>
          <w:color w:val="auto"/>
          <w:sz w:val="24"/>
          <w:szCs w:val="24"/>
          <w:highlight w:val="none"/>
        </w:rPr>
        <w:t>二、支持监狱企业发展政策</w:t>
      </w:r>
    </w:p>
    <w:p w14:paraId="65DC7986">
      <w:pPr>
        <w:keepNext w:val="0"/>
        <w:keepLines w:val="0"/>
        <w:pageBreakBefore w:val="0"/>
        <w:widowControl/>
        <w:kinsoku/>
        <w:wordWrap/>
        <w:overflowPunct/>
        <w:topLinePunct w:val="0"/>
        <w:bidi w:val="0"/>
        <w:spacing w:beforeAutospacing="0" w:afterAutospacing="0" w:line="312" w:lineRule="auto"/>
        <w:ind w:firstLine="472" w:firstLineChars="196"/>
        <w:textAlignment w:val="auto"/>
        <w:rPr>
          <w:rFonts w:hint="eastAsia" w:ascii="宋体" w:hAnsi="宋体" w:eastAsia="宋体" w:cs="宋体"/>
          <w:b/>
          <w:bCs/>
          <w:i w:val="0"/>
          <w:iCs w:val="0"/>
          <w:color w:val="auto"/>
          <w:kern w:val="0"/>
          <w:sz w:val="24"/>
          <w:szCs w:val="24"/>
          <w:highlight w:val="none"/>
        </w:rPr>
      </w:pPr>
      <w:r>
        <w:rPr>
          <w:rFonts w:hint="eastAsia" w:ascii="宋体" w:hAnsi="宋体" w:eastAsia="宋体" w:cs="宋体"/>
          <w:b/>
          <w:bCs/>
          <w:i w:val="0"/>
          <w:iCs w:val="0"/>
          <w:color w:val="auto"/>
          <w:kern w:val="0"/>
          <w:sz w:val="24"/>
          <w:szCs w:val="24"/>
          <w:highlight w:val="none"/>
        </w:rPr>
        <w:t>（一）政策依据</w:t>
      </w:r>
    </w:p>
    <w:p w14:paraId="20434E6A">
      <w:pPr>
        <w:keepNext w:val="0"/>
        <w:keepLines w:val="0"/>
        <w:pageBreakBefore w:val="0"/>
        <w:widowControl/>
        <w:kinsoku/>
        <w:wordWrap/>
        <w:overflowPunct/>
        <w:topLinePunct w:val="0"/>
        <w:bidi w:val="0"/>
        <w:spacing w:beforeAutospacing="0" w:afterAutospacing="0" w:line="312" w:lineRule="auto"/>
        <w:ind w:firstLine="480" w:firstLineChars="200"/>
        <w:textAlignment w:val="auto"/>
        <w:outlineLvl w:val="1"/>
        <w:rPr>
          <w:rFonts w:hint="eastAsia" w:ascii="宋体" w:hAnsi="宋体" w:eastAsia="宋体" w:cs="宋体"/>
          <w:i w:val="0"/>
          <w:iCs w:val="0"/>
          <w:color w:val="auto"/>
          <w:kern w:val="0"/>
          <w:sz w:val="24"/>
          <w:szCs w:val="24"/>
          <w:highlight w:val="none"/>
        </w:rPr>
      </w:pPr>
      <w:r>
        <w:rPr>
          <w:rFonts w:hint="eastAsia" w:ascii="宋体" w:hAnsi="宋体" w:eastAsia="宋体" w:cs="宋体"/>
          <w:i w:val="0"/>
          <w:iCs w:val="0"/>
          <w:color w:val="auto"/>
          <w:kern w:val="0"/>
          <w:sz w:val="24"/>
          <w:szCs w:val="24"/>
          <w:highlight w:val="none"/>
        </w:rPr>
        <w:t>财政部 司法部《关于政府采购支持监狱企业发展有关问题的通知》（财库〔2014〕68号）。</w:t>
      </w:r>
    </w:p>
    <w:p w14:paraId="425C1C92">
      <w:pPr>
        <w:keepNext w:val="0"/>
        <w:keepLines w:val="0"/>
        <w:pageBreakBefore w:val="0"/>
        <w:widowControl/>
        <w:kinsoku/>
        <w:wordWrap/>
        <w:overflowPunct/>
        <w:topLinePunct w:val="0"/>
        <w:bidi w:val="0"/>
        <w:spacing w:beforeAutospacing="0" w:afterAutospacing="0" w:line="312" w:lineRule="auto"/>
        <w:ind w:firstLine="482" w:firstLineChars="200"/>
        <w:jc w:val="left"/>
        <w:textAlignment w:val="auto"/>
        <w:rPr>
          <w:rFonts w:hint="eastAsia" w:ascii="宋体" w:hAnsi="宋体" w:eastAsia="宋体" w:cs="宋体"/>
          <w:b/>
          <w:i w:val="0"/>
          <w:iCs w:val="0"/>
          <w:color w:val="auto"/>
          <w:kern w:val="0"/>
          <w:sz w:val="24"/>
          <w:szCs w:val="24"/>
          <w:highlight w:val="none"/>
        </w:rPr>
      </w:pPr>
      <w:r>
        <w:rPr>
          <w:rFonts w:hint="eastAsia" w:ascii="宋体" w:hAnsi="宋体" w:eastAsia="宋体" w:cs="宋体"/>
          <w:b/>
          <w:i w:val="0"/>
          <w:iCs w:val="0"/>
          <w:color w:val="auto"/>
          <w:kern w:val="0"/>
          <w:sz w:val="24"/>
          <w:szCs w:val="24"/>
          <w:highlight w:val="none"/>
        </w:rPr>
        <w:t>（二）监狱企业的认定</w:t>
      </w:r>
    </w:p>
    <w:p w14:paraId="13C7D30D">
      <w:pPr>
        <w:keepNext w:val="0"/>
        <w:keepLines w:val="0"/>
        <w:pageBreakBefore w:val="0"/>
        <w:widowControl/>
        <w:kinsoku/>
        <w:wordWrap/>
        <w:overflowPunct/>
        <w:topLinePunct w:val="0"/>
        <w:bidi w:val="0"/>
        <w:spacing w:beforeAutospacing="0" w:afterAutospacing="0" w:line="312" w:lineRule="auto"/>
        <w:ind w:firstLine="480" w:firstLineChars="200"/>
        <w:jc w:val="left"/>
        <w:textAlignment w:val="auto"/>
        <w:rPr>
          <w:rFonts w:hint="eastAsia" w:ascii="宋体" w:hAnsi="宋体" w:eastAsia="宋体" w:cs="宋体"/>
          <w:i w:val="0"/>
          <w:iCs w:val="0"/>
          <w:color w:val="auto"/>
          <w:kern w:val="0"/>
          <w:sz w:val="24"/>
          <w:szCs w:val="24"/>
          <w:highlight w:val="none"/>
        </w:rPr>
      </w:pPr>
      <w:r>
        <w:rPr>
          <w:rFonts w:hint="eastAsia" w:ascii="宋体" w:hAnsi="宋体" w:eastAsia="宋体" w:cs="宋体"/>
          <w:i w:val="0"/>
          <w:iCs w:val="0"/>
          <w:color w:val="auto"/>
          <w:kern w:val="0"/>
          <w:sz w:val="24"/>
          <w:szCs w:val="24"/>
          <w:highlight w:val="none"/>
        </w:rPr>
        <w:t>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p>
    <w:p w14:paraId="5373F1AB">
      <w:pPr>
        <w:keepNext w:val="0"/>
        <w:keepLines w:val="0"/>
        <w:pageBreakBefore w:val="0"/>
        <w:widowControl/>
        <w:kinsoku/>
        <w:wordWrap/>
        <w:overflowPunct/>
        <w:topLinePunct w:val="0"/>
        <w:bidi w:val="0"/>
        <w:spacing w:beforeAutospacing="0" w:afterAutospacing="0" w:line="312" w:lineRule="auto"/>
        <w:ind w:firstLine="472" w:firstLineChars="196"/>
        <w:jc w:val="left"/>
        <w:textAlignment w:val="auto"/>
        <w:rPr>
          <w:rFonts w:hint="eastAsia" w:ascii="宋体" w:hAnsi="宋体" w:eastAsia="宋体" w:cs="宋体"/>
          <w:b/>
          <w:i w:val="0"/>
          <w:iCs w:val="0"/>
          <w:color w:val="auto"/>
          <w:kern w:val="0"/>
          <w:sz w:val="24"/>
          <w:szCs w:val="24"/>
          <w:highlight w:val="none"/>
        </w:rPr>
      </w:pPr>
      <w:r>
        <w:rPr>
          <w:rFonts w:hint="eastAsia" w:ascii="宋体" w:hAnsi="宋体" w:eastAsia="宋体" w:cs="宋体"/>
          <w:b/>
          <w:i w:val="0"/>
          <w:iCs w:val="0"/>
          <w:color w:val="auto"/>
          <w:kern w:val="0"/>
          <w:sz w:val="24"/>
          <w:szCs w:val="24"/>
          <w:highlight w:val="none"/>
        </w:rPr>
        <w:t>（三）监狱企业需提供的证明材料</w:t>
      </w:r>
    </w:p>
    <w:p w14:paraId="5BCC481B">
      <w:pPr>
        <w:keepNext w:val="0"/>
        <w:keepLines w:val="0"/>
        <w:pageBreakBefore w:val="0"/>
        <w:widowControl/>
        <w:kinsoku/>
        <w:wordWrap/>
        <w:overflowPunct/>
        <w:topLinePunct w:val="0"/>
        <w:bidi w:val="0"/>
        <w:spacing w:beforeAutospacing="0" w:afterAutospacing="0" w:line="312" w:lineRule="auto"/>
        <w:ind w:firstLine="480" w:firstLineChars="200"/>
        <w:jc w:val="left"/>
        <w:textAlignment w:val="auto"/>
        <w:rPr>
          <w:rFonts w:hint="eastAsia" w:ascii="宋体" w:hAnsi="宋体" w:eastAsia="宋体" w:cs="宋体"/>
          <w:i w:val="0"/>
          <w:iCs w:val="0"/>
          <w:color w:val="auto"/>
          <w:kern w:val="0"/>
          <w:sz w:val="24"/>
          <w:szCs w:val="24"/>
          <w:highlight w:val="none"/>
        </w:rPr>
      </w:pPr>
      <w:r>
        <w:rPr>
          <w:rFonts w:hint="eastAsia" w:ascii="宋体" w:hAnsi="宋体" w:eastAsia="宋体" w:cs="宋体"/>
          <w:i w:val="0"/>
          <w:iCs w:val="0"/>
          <w:color w:val="auto"/>
          <w:kern w:val="0"/>
          <w:sz w:val="24"/>
          <w:szCs w:val="24"/>
          <w:highlight w:val="none"/>
        </w:rPr>
        <w:t>监狱企业参加政府采购活动时，应当提供由省级以上监狱管理局、戒毒管理局（含新疆生产建设兵团）出具的属于监狱企业的证明文件。</w:t>
      </w:r>
    </w:p>
    <w:p w14:paraId="6D27C807">
      <w:pPr>
        <w:keepNext w:val="0"/>
        <w:keepLines w:val="0"/>
        <w:pageBreakBefore w:val="0"/>
        <w:widowControl/>
        <w:kinsoku/>
        <w:wordWrap/>
        <w:overflowPunct/>
        <w:topLinePunct w:val="0"/>
        <w:bidi w:val="0"/>
        <w:spacing w:beforeAutospacing="0" w:afterAutospacing="0" w:line="312" w:lineRule="auto"/>
        <w:ind w:firstLine="482" w:firstLineChars="200"/>
        <w:jc w:val="left"/>
        <w:textAlignment w:val="auto"/>
        <w:rPr>
          <w:rFonts w:hint="eastAsia" w:ascii="宋体" w:hAnsi="宋体" w:eastAsia="宋体" w:cs="宋体"/>
          <w:b/>
          <w:i w:val="0"/>
          <w:iCs w:val="0"/>
          <w:color w:val="auto"/>
          <w:kern w:val="0"/>
          <w:sz w:val="24"/>
          <w:szCs w:val="24"/>
          <w:highlight w:val="none"/>
        </w:rPr>
      </w:pPr>
      <w:r>
        <w:rPr>
          <w:rFonts w:hint="eastAsia" w:ascii="宋体" w:hAnsi="宋体" w:eastAsia="宋体" w:cs="宋体"/>
          <w:b/>
          <w:i w:val="0"/>
          <w:iCs w:val="0"/>
          <w:color w:val="auto"/>
          <w:kern w:val="0"/>
          <w:sz w:val="24"/>
          <w:szCs w:val="24"/>
          <w:highlight w:val="none"/>
        </w:rPr>
        <w:t>（四）监狱企业支持政策</w:t>
      </w:r>
    </w:p>
    <w:p w14:paraId="7C77A486">
      <w:pPr>
        <w:keepNext w:val="0"/>
        <w:keepLines w:val="0"/>
        <w:pageBreakBefore w:val="0"/>
        <w:widowControl/>
        <w:kinsoku/>
        <w:wordWrap/>
        <w:overflowPunct/>
        <w:topLinePunct w:val="0"/>
        <w:bidi w:val="0"/>
        <w:spacing w:beforeAutospacing="0" w:afterAutospacing="0" w:line="312" w:lineRule="auto"/>
        <w:ind w:firstLine="480" w:firstLineChars="200"/>
        <w:jc w:val="left"/>
        <w:textAlignment w:val="auto"/>
        <w:rPr>
          <w:rFonts w:hint="eastAsia" w:ascii="宋体" w:hAnsi="宋体" w:eastAsia="宋体" w:cs="宋体"/>
          <w:i w:val="0"/>
          <w:iCs w:val="0"/>
          <w:color w:val="auto"/>
          <w:kern w:val="0"/>
          <w:sz w:val="24"/>
          <w:szCs w:val="24"/>
          <w:highlight w:val="none"/>
        </w:rPr>
      </w:pPr>
      <w:r>
        <w:rPr>
          <w:rFonts w:hint="eastAsia" w:ascii="宋体" w:hAnsi="宋体" w:eastAsia="宋体" w:cs="宋体"/>
          <w:i w:val="0"/>
          <w:iCs w:val="0"/>
          <w:color w:val="auto"/>
          <w:kern w:val="0"/>
          <w:sz w:val="24"/>
          <w:szCs w:val="24"/>
          <w:highlight w:val="none"/>
        </w:rPr>
        <w:t>在政府采购活动中，监狱企业视同小型、微型企业，享受政府采购促进中小企业发展的政府采购政策。向监狱企业采购的金额，计入面向中小企业采购的统计数据。监狱企业属于小型、微型企业的，不重复享受政策。</w:t>
      </w:r>
    </w:p>
    <w:p w14:paraId="3406D8C5">
      <w:pPr>
        <w:keepNext w:val="0"/>
        <w:keepLines w:val="0"/>
        <w:pageBreakBefore w:val="0"/>
        <w:widowControl/>
        <w:kinsoku/>
        <w:wordWrap/>
        <w:overflowPunct/>
        <w:topLinePunct w:val="0"/>
        <w:bidi w:val="0"/>
        <w:spacing w:beforeAutospacing="0" w:afterAutospacing="0" w:line="312" w:lineRule="auto"/>
        <w:ind w:firstLine="480" w:firstLineChars="200"/>
        <w:jc w:val="left"/>
        <w:textAlignment w:val="auto"/>
        <w:rPr>
          <w:rFonts w:hint="eastAsia" w:ascii="宋体" w:hAnsi="宋体" w:eastAsia="宋体" w:cs="宋体"/>
          <w:i w:val="0"/>
          <w:iCs w:val="0"/>
          <w:color w:val="auto"/>
          <w:kern w:val="0"/>
          <w:sz w:val="24"/>
          <w:szCs w:val="24"/>
          <w:highlight w:val="none"/>
        </w:rPr>
      </w:pPr>
    </w:p>
    <w:p w14:paraId="73869AA8">
      <w:pPr>
        <w:keepNext w:val="0"/>
        <w:keepLines w:val="0"/>
        <w:pageBreakBefore w:val="0"/>
        <w:widowControl/>
        <w:kinsoku/>
        <w:wordWrap/>
        <w:overflowPunct/>
        <w:topLinePunct w:val="0"/>
        <w:bidi w:val="0"/>
        <w:spacing w:beforeAutospacing="0" w:afterAutospacing="0" w:line="312" w:lineRule="auto"/>
        <w:textAlignment w:val="auto"/>
        <w:rPr>
          <w:rFonts w:hint="eastAsia" w:ascii="宋体" w:hAnsi="宋体" w:eastAsia="宋体" w:cs="宋体"/>
          <w:b/>
          <w:i w:val="0"/>
          <w:iCs w:val="0"/>
          <w:color w:val="auto"/>
          <w:kern w:val="0"/>
          <w:sz w:val="24"/>
          <w:szCs w:val="24"/>
          <w:highlight w:val="none"/>
        </w:rPr>
      </w:pPr>
      <w:r>
        <w:rPr>
          <w:rFonts w:hint="eastAsia" w:ascii="宋体" w:hAnsi="宋体" w:eastAsia="宋体" w:cs="宋体"/>
          <w:b/>
          <w:i w:val="0"/>
          <w:iCs w:val="0"/>
          <w:color w:val="auto"/>
          <w:kern w:val="0"/>
          <w:sz w:val="24"/>
          <w:szCs w:val="24"/>
          <w:highlight w:val="none"/>
        </w:rPr>
        <w:t>三、支持残疾人福利性单位发展政策</w:t>
      </w:r>
    </w:p>
    <w:p w14:paraId="745DEC61">
      <w:pPr>
        <w:keepNext w:val="0"/>
        <w:keepLines w:val="0"/>
        <w:pageBreakBefore w:val="0"/>
        <w:widowControl/>
        <w:kinsoku/>
        <w:wordWrap/>
        <w:overflowPunct/>
        <w:topLinePunct w:val="0"/>
        <w:bidi w:val="0"/>
        <w:spacing w:beforeAutospacing="0" w:afterAutospacing="0" w:line="312" w:lineRule="auto"/>
        <w:ind w:firstLine="472" w:firstLineChars="196"/>
        <w:textAlignment w:val="auto"/>
        <w:rPr>
          <w:rFonts w:hint="eastAsia" w:ascii="宋体" w:hAnsi="宋体" w:eastAsia="宋体" w:cs="宋体"/>
          <w:b/>
          <w:bCs/>
          <w:i w:val="0"/>
          <w:iCs w:val="0"/>
          <w:color w:val="auto"/>
          <w:kern w:val="0"/>
          <w:sz w:val="24"/>
          <w:szCs w:val="24"/>
          <w:highlight w:val="none"/>
        </w:rPr>
      </w:pPr>
      <w:r>
        <w:rPr>
          <w:rFonts w:hint="eastAsia" w:ascii="宋体" w:hAnsi="宋体" w:eastAsia="宋体" w:cs="宋体"/>
          <w:b/>
          <w:bCs/>
          <w:i w:val="0"/>
          <w:iCs w:val="0"/>
          <w:color w:val="auto"/>
          <w:kern w:val="0"/>
          <w:sz w:val="24"/>
          <w:szCs w:val="24"/>
          <w:highlight w:val="none"/>
        </w:rPr>
        <w:t>（一）政策依据</w:t>
      </w:r>
    </w:p>
    <w:p w14:paraId="4DF8DD66">
      <w:pPr>
        <w:keepNext w:val="0"/>
        <w:keepLines w:val="0"/>
        <w:pageBreakBefore w:val="0"/>
        <w:widowControl/>
        <w:kinsoku/>
        <w:wordWrap/>
        <w:overflowPunct/>
        <w:topLinePunct w:val="0"/>
        <w:bidi w:val="0"/>
        <w:spacing w:beforeAutospacing="0" w:afterAutospacing="0" w:line="312" w:lineRule="auto"/>
        <w:ind w:firstLine="470" w:firstLineChars="196"/>
        <w:textAlignment w:val="auto"/>
        <w:rPr>
          <w:rFonts w:hint="eastAsia" w:ascii="宋体" w:hAnsi="宋体" w:eastAsia="宋体" w:cs="宋体"/>
          <w:b/>
          <w:bCs/>
          <w:i w:val="0"/>
          <w:iCs w:val="0"/>
          <w:color w:val="auto"/>
          <w:kern w:val="0"/>
          <w:sz w:val="24"/>
          <w:szCs w:val="24"/>
          <w:highlight w:val="none"/>
        </w:rPr>
      </w:pPr>
      <w:r>
        <w:rPr>
          <w:rFonts w:hint="eastAsia" w:ascii="宋体" w:hAnsi="宋体" w:eastAsia="宋体" w:cs="宋体"/>
          <w:i w:val="0"/>
          <w:iCs w:val="0"/>
          <w:color w:val="auto"/>
          <w:kern w:val="0"/>
          <w:sz w:val="24"/>
          <w:szCs w:val="24"/>
          <w:highlight w:val="none"/>
        </w:rPr>
        <w:t>财政部 民政部 中国残疾人联合会《关于促进残疾人就业政府采购政策的通知》（财库[2017]141号）。</w:t>
      </w:r>
    </w:p>
    <w:p w14:paraId="01E0A995">
      <w:pPr>
        <w:keepNext w:val="0"/>
        <w:keepLines w:val="0"/>
        <w:pageBreakBefore w:val="0"/>
        <w:widowControl/>
        <w:kinsoku/>
        <w:wordWrap/>
        <w:overflowPunct/>
        <w:topLinePunct w:val="0"/>
        <w:bidi w:val="0"/>
        <w:spacing w:beforeAutospacing="0" w:afterAutospacing="0" w:line="312" w:lineRule="auto"/>
        <w:ind w:firstLine="472" w:firstLineChars="196"/>
        <w:jc w:val="left"/>
        <w:textAlignment w:val="auto"/>
        <w:rPr>
          <w:rFonts w:hint="eastAsia" w:ascii="宋体" w:hAnsi="宋体" w:eastAsia="宋体" w:cs="宋体"/>
          <w:b/>
          <w:i w:val="0"/>
          <w:iCs w:val="0"/>
          <w:color w:val="auto"/>
          <w:kern w:val="0"/>
          <w:sz w:val="24"/>
          <w:szCs w:val="24"/>
          <w:highlight w:val="none"/>
        </w:rPr>
      </w:pPr>
      <w:r>
        <w:rPr>
          <w:rFonts w:hint="eastAsia" w:ascii="宋体" w:hAnsi="宋体" w:eastAsia="宋体" w:cs="宋体"/>
          <w:b/>
          <w:i w:val="0"/>
          <w:iCs w:val="0"/>
          <w:color w:val="auto"/>
          <w:kern w:val="0"/>
          <w:sz w:val="24"/>
          <w:szCs w:val="24"/>
          <w:highlight w:val="none"/>
        </w:rPr>
        <w:t>（二）残疾人福利性单位的认定</w:t>
      </w:r>
    </w:p>
    <w:p w14:paraId="73E23FD0">
      <w:pPr>
        <w:keepNext w:val="0"/>
        <w:keepLines w:val="0"/>
        <w:pageBreakBefore w:val="0"/>
        <w:widowControl/>
        <w:kinsoku/>
        <w:wordWrap/>
        <w:overflowPunct/>
        <w:topLinePunct w:val="0"/>
        <w:bidi w:val="0"/>
        <w:spacing w:beforeAutospacing="0" w:afterAutospacing="0" w:line="312" w:lineRule="auto"/>
        <w:ind w:firstLine="480" w:firstLineChars="200"/>
        <w:jc w:val="left"/>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kern w:val="0"/>
          <w:sz w:val="24"/>
          <w:szCs w:val="24"/>
          <w:highlight w:val="none"/>
        </w:rPr>
        <w:t>享受政府采购支持政策的残疾人福利性单位应当同时满足以下条件：</w:t>
      </w:r>
    </w:p>
    <w:p w14:paraId="33EC92FD">
      <w:pPr>
        <w:keepNext w:val="0"/>
        <w:keepLines w:val="0"/>
        <w:pageBreakBefore w:val="0"/>
        <w:widowControl/>
        <w:kinsoku/>
        <w:wordWrap/>
        <w:overflowPunct/>
        <w:topLinePunct w:val="0"/>
        <w:bidi w:val="0"/>
        <w:spacing w:beforeAutospacing="0" w:afterAutospacing="0" w:line="312" w:lineRule="auto"/>
        <w:ind w:firstLine="480" w:firstLineChars="200"/>
        <w:jc w:val="left"/>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kern w:val="0"/>
          <w:sz w:val="24"/>
          <w:szCs w:val="24"/>
          <w:highlight w:val="none"/>
        </w:rPr>
        <w:t>1、安置的残疾人占本单位在职职工人数的比例不低于25%(含25%)，并且安置的残疾人人数不少于10人(含10人)；</w:t>
      </w:r>
    </w:p>
    <w:p w14:paraId="35E3D84D">
      <w:pPr>
        <w:keepNext w:val="0"/>
        <w:keepLines w:val="0"/>
        <w:pageBreakBefore w:val="0"/>
        <w:widowControl/>
        <w:kinsoku/>
        <w:wordWrap/>
        <w:overflowPunct/>
        <w:topLinePunct w:val="0"/>
        <w:bidi w:val="0"/>
        <w:spacing w:beforeAutospacing="0" w:afterAutospacing="0" w:line="312" w:lineRule="auto"/>
        <w:ind w:firstLine="480" w:firstLineChars="200"/>
        <w:jc w:val="left"/>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kern w:val="0"/>
          <w:sz w:val="24"/>
          <w:szCs w:val="24"/>
          <w:highlight w:val="none"/>
        </w:rPr>
        <w:t>2、依法与安置的每位残疾人签订了一年以上(含一年)的劳动合同或服务协议；</w:t>
      </w:r>
    </w:p>
    <w:p w14:paraId="213EDA68">
      <w:pPr>
        <w:keepNext w:val="0"/>
        <w:keepLines w:val="0"/>
        <w:pageBreakBefore w:val="0"/>
        <w:widowControl/>
        <w:kinsoku/>
        <w:wordWrap/>
        <w:overflowPunct/>
        <w:topLinePunct w:val="0"/>
        <w:bidi w:val="0"/>
        <w:spacing w:beforeAutospacing="0" w:afterAutospacing="0" w:line="312" w:lineRule="auto"/>
        <w:ind w:firstLine="480" w:firstLineChars="200"/>
        <w:jc w:val="left"/>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kern w:val="0"/>
          <w:sz w:val="24"/>
          <w:szCs w:val="24"/>
          <w:highlight w:val="none"/>
        </w:rPr>
        <w:t>3、为安置的每位残疾人按月足额缴纳了基本养老保险、基本医疗保险、失业保险、工伤保险和生育保险等社会保险费；</w:t>
      </w:r>
    </w:p>
    <w:p w14:paraId="2F1EEF0F">
      <w:pPr>
        <w:keepNext w:val="0"/>
        <w:keepLines w:val="0"/>
        <w:pageBreakBefore w:val="0"/>
        <w:widowControl/>
        <w:kinsoku/>
        <w:wordWrap/>
        <w:overflowPunct/>
        <w:topLinePunct w:val="0"/>
        <w:bidi w:val="0"/>
        <w:spacing w:beforeAutospacing="0" w:afterAutospacing="0" w:line="312" w:lineRule="auto"/>
        <w:ind w:firstLine="480" w:firstLineChars="200"/>
        <w:jc w:val="left"/>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kern w:val="0"/>
          <w:sz w:val="24"/>
          <w:szCs w:val="24"/>
          <w:highlight w:val="none"/>
        </w:rPr>
        <w:t>4、通过银行等金融机构向安置的每位残疾人，按月支付了不低于单位所在区县适用的经省级人民政府批准的月最低工资标准的工资；</w:t>
      </w:r>
    </w:p>
    <w:p w14:paraId="4EBCF7D5">
      <w:pPr>
        <w:keepNext w:val="0"/>
        <w:keepLines w:val="0"/>
        <w:pageBreakBefore w:val="0"/>
        <w:widowControl/>
        <w:kinsoku/>
        <w:wordWrap/>
        <w:overflowPunct/>
        <w:topLinePunct w:val="0"/>
        <w:bidi w:val="0"/>
        <w:spacing w:beforeAutospacing="0" w:afterAutospacing="0" w:line="312" w:lineRule="auto"/>
        <w:ind w:firstLine="480" w:firstLineChars="200"/>
        <w:jc w:val="left"/>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kern w:val="0"/>
          <w:sz w:val="24"/>
          <w:szCs w:val="24"/>
          <w:highlight w:val="none"/>
        </w:rPr>
        <w:t>5、提供本单位制造的货物、承担的工程或者服务(以下简称产品)，或者提供其他残疾人福利性单位制造的货物(不包括使用非残疾人福利性单位注册商标的货物)。</w:t>
      </w:r>
    </w:p>
    <w:p w14:paraId="447A94FA">
      <w:pPr>
        <w:keepNext w:val="0"/>
        <w:keepLines w:val="0"/>
        <w:pageBreakBefore w:val="0"/>
        <w:widowControl/>
        <w:kinsoku/>
        <w:wordWrap/>
        <w:overflowPunct/>
        <w:topLinePunct w:val="0"/>
        <w:bidi w:val="0"/>
        <w:spacing w:beforeAutospacing="0" w:afterAutospacing="0" w:line="312" w:lineRule="auto"/>
        <w:ind w:firstLine="480" w:firstLineChars="200"/>
        <w:jc w:val="left"/>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kern w:val="0"/>
          <w:sz w:val="24"/>
          <w:szCs w:val="24"/>
          <w:highlight w:val="none"/>
        </w:rPr>
        <w:t>前款所称残疾人是指法定劳动年龄内，持有《中华人民共和国残疾人证》或者《中华人民共和国残疾军人证(1至8级)》的自然人，包括具有劳动条件和劳动意愿的精神残疾人。在职职工人数是指与残疾人福利性单位建立劳动关系并依法签订劳动合同或者服务协议的雇员人数。</w:t>
      </w:r>
    </w:p>
    <w:p w14:paraId="4F6A8451">
      <w:pPr>
        <w:keepNext w:val="0"/>
        <w:keepLines w:val="0"/>
        <w:pageBreakBefore w:val="0"/>
        <w:widowControl/>
        <w:kinsoku/>
        <w:wordWrap/>
        <w:overflowPunct/>
        <w:topLinePunct w:val="0"/>
        <w:bidi w:val="0"/>
        <w:spacing w:beforeAutospacing="0" w:afterAutospacing="0" w:line="312" w:lineRule="auto"/>
        <w:ind w:firstLine="472" w:firstLineChars="196"/>
        <w:jc w:val="left"/>
        <w:textAlignment w:val="auto"/>
        <w:rPr>
          <w:rFonts w:hint="eastAsia" w:ascii="宋体" w:hAnsi="宋体" w:eastAsia="宋体" w:cs="宋体"/>
          <w:b/>
          <w:i w:val="0"/>
          <w:iCs w:val="0"/>
          <w:color w:val="auto"/>
          <w:kern w:val="0"/>
          <w:sz w:val="24"/>
          <w:szCs w:val="24"/>
          <w:highlight w:val="none"/>
        </w:rPr>
      </w:pPr>
      <w:r>
        <w:rPr>
          <w:rFonts w:hint="eastAsia" w:ascii="宋体" w:hAnsi="宋体" w:eastAsia="宋体" w:cs="宋体"/>
          <w:b/>
          <w:i w:val="0"/>
          <w:iCs w:val="0"/>
          <w:color w:val="auto"/>
          <w:kern w:val="0"/>
          <w:sz w:val="24"/>
          <w:szCs w:val="24"/>
          <w:highlight w:val="none"/>
        </w:rPr>
        <w:t>（三）残疾人福利性单位需提供的证明材料</w:t>
      </w:r>
    </w:p>
    <w:p w14:paraId="479FC1FD">
      <w:pPr>
        <w:keepNext w:val="0"/>
        <w:keepLines w:val="0"/>
        <w:pageBreakBefore w:val="0"/>
        <w:widowControl/>
        <w:kinsoku/>
        <w:wordWrap/>
        <w:overflowPunct/>
        <w:topLinePunct w:val="0"/>
        <w:bidi w:val="0"/>
        <w:spacing w:beforeAutospacing="0" w:afterAutospacing="0" w:line="312" w:lineRule="auto"/>
        <w:ind w:firstLine="480" w:firstLineChars="200"/>
        <w:jc w:val="left"/>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kern w:val="0"/>
          <w:sz w:val="24"/>
          <w:szCs w:val="24"/>
          <w:highlight w:val="none"/>
        </w:rPr>
        <w:t>符合条件的残疾人福利性单位在参加政府采购活动时，应当出具本征集文件规定的《残疾人福利性单位声明函》，并对声明的真实性负责。</w:t>
      </w:r>
    </w:p>
    <w:p w14:paraId="0D92BC00">
      <w:pPr>
        <w:keepNext w:val="0"/>
        <w:keepLines w:val="0"/>
        <w:pageBreakBefore w:val="0"/>
        <w:widowControl/>
        <w:kinsoku/>
        <w:wordWrap/>
        <w:overflowPunct/>
        <w:topLinePunct w:val="0"/>
        <w:bidi w:val="0"/>
        <w:spacing w:beforeAutospacing="0" w:afterAutospacing="0" w:line="312" w:lineRule="auto"/>
        <w:ind w:firstLine="472" w:firstLineChars="196"/>
        <w:jc w:val="left"/>
        <w:textAlignment w:val="auto"/>
        <w:rPr>
          <w:rFonts w:hint="eastAsia" w:ascii="宋体" w:hAnsi="宋体" w:eastAsia="宋体" w:cs="宋体"/>
          <w:b/>
          <w:i w:val="0"/>
          <w:iCs w:val="0"/>
          <w:color w:val="auto"/>
          <w:kern w:val="0"/>
          <w:sz w:val="24"/>
          <w:szCs w:val="24"/>
          <w:highlight w:val="none"/>
        </w:rPr>
      </w:pPr>
      <w:r>
        <w:rPr>
          <w:rFonts w:hint="eastAsia" w:ascii="宋体" w:hAnsi="宋体" w:eastAsia="宋体" w:cs="宋体"/>
          <w:b/>
          <w:i w:val="0"/>
          <w:iCs w:val="0"/>
          <w:color w:val="auto"/>
          <w:kern w:val="0"/>
          <w:sz w:val="24"/>
          <w:szCs w:val="24"/>
          <w:highlight w:val="none"/>
        </w:rPr>
        <w:t>（四）残疾人福利性单位支持政策</w:t>
      </w:r>
    </w:p>
    <w:p w14:paraId="3CB6BB73">
      <w:pPr>
        <w:keepNext w:val="0"/>
        <w:keepLines w:val="0"/>
        <w:pageBreakBefore w:val="0"/>
        <w:widowControl/>
        <w:kinsoku/>
        <w:wordWrap/>
        <w:overflowPunct/>
        <w:topLinePunct w:val="0"/>
        <w:bidi w:val="0"/>
        <w:spacing w:beforeAutospacing="0" w:afterAutospacing="0" w:line="312" w:lineRule="auto"/>
        <w:ind w:firstLine="480" w:firstLineChars="200"/>
        <w:jc w:val="left"/>
        <w:textAlignment w:val="auto"/>
        <w:rPr>
          <w:rFonts w:hint="eastAsia" w:ascii="宋体" w:hAnsi="宋体" w:eastAsia="宋体" w:cs="宋体"/>
          <w:i w:val="0"/>
          <w:iCs w:val="0"/>
          <w:color w:val="auto"/>
          <w:kern w:val="0"/>
          <w:sz w:val="24"/>
          <w:szCs w:val="24"/>
          <w:highlight w:val="none"/>
        </w:rPr>
      </w:pPr>
      <w:r>
        <w:rPr>
          <w:rFonts w:hint="eastAsia" w:ascii="宋体" w:hAnsi="宋体" w:eastAsia="宋体" w:cs="宋体"/>
          <w:i w:val="0"/>
          <w:iCs w:val="0"/>
          <w:color w:val="auto"/>
          <w:kern w:val="0"/>
          <w:sz w:val="24"/>
          <w:szCs w:val="24"/>
          <w:highlight w:val="none"/>
        </w:rPr>
        <w:t>在政府采购活动中，残疾人福利性单位视同小型、微型企业，享受促进中小企业发展的政府采购政策。向残疾人福利性单位采购的金额，计入面向中小企业采购的统计数据。残疾人福利性单位属于小型、微型企业的，不重复享受政策。</w:t>
      </w:r>
    </w:p>
    <w:p w14:paraId="7DBE2DE8">
      <w:pPr>
        <w:keepNext w:val="0"/>
        <w:keepLines w:val="0"/>
        <w:pageBreakBefore w:val="0"/>
        <w:widowControl/>
        <w:kinsoku/>
        <w:wordWrap/>
        <w:overflowPunct/>
        <w:topLinePunct w:val="0"/>
        <w:bidi w:val="0"/>
        <w:spacing w:beforeAutospacing="0" w:afterAutospacing="0" w:line="312" w:lineRule="auto"/>
        <w:ind w:firstLine="482" w:firstLineChars="200"/>
        <w:jc w:val="left"/>
        <w:textAlignment w:val="auto"/>
        <w:rPr>
          <w:rFonts w:hint="eastAsia" w:ascii="宋体" w:hAnsi="宋体" w:eastAsia="宋体" w:cs="宋体"/>
          <w:b/>
          <w:bCs/>
          <w:i w:val="0"/>
          <w:iCs w:val="0"/>
          <w:color w:val="auto"/>
          <w:kern w:val="0"/>
          <w:sz w:val="24"/>
          <w:szCs w:val="24"/>
          <w:highlight w:val="none"/>
        </w:rPr>
      </w:pPr>
      <w:r>
        <w:rPr>
          <w:rFonts w:hint="eastAsia" w:ascii="宋体" w:hAnsi="宋体" w:eastAsia="宋体" w:cs="宋体"/>
          <w:b/>
          <w:bCs/>
          <w:i w:val="0"/>
          <w:iCs w:val="0"/>
          <w:color w:val="auto"/>
          <w:kern w:val="0"/>
          <w:sz w:val="24"/>
          <w:szCs w:val="24"/>
          <w:highlight w:val="none"/>
        </w:rPr>
        <w:t>（五）法律责任</w:t>
      </w:r>
    </w:p>
    <w:p w14:paraId="166FCA05">
      <w:pPr>
        <w:keepNext w:val="0"/>
        <w:keepLines w:val="0"/>
        <w:pageBreakBefore w:val="0"/>
        <w:widowControl/>
        <w:kinsoku/>
        <w:wordWrap/>
        <w:overflowPunct/>
        <w:topLinePunct w:val="0"/>
        <w:bidi w:val="0"/>
        <w:spacing w:beforeAutospacing="0" w:afterAutospacing="0" w:line="312" w:lineRule="auto"/>
        <w:ind w:firstLine="480" w:firstLineChars="200"/>
        <w:jc w:val="left"/>
        <w:textAlignment w:val="auto"/>
        <w:rPr>
          <w:rFonts w:hint="eastAsia" w:ascii="宋体" w:hAnsi="宋体" w:eastAsia="宋体" w:cs="宋体"/>
          <w:i w:val="0"/>
          <w:iCs w:val="0"/>
          <w:color w:val="auto"/>
          <w:kern w:val="0"/>
          <w:sz w:val="24"/>
          <w:szCs w:val="24"/>
          <w:highlight w:val="none"/>
        </w:rPr>
      </w:pPr>
      <w:r>
        <w:rPr>
          <w:rFonts w:hint="eastAsia" w:ascii="宋体" w:hAnsi="宋体" w:eastAsia="宋体" w:cs="宋体"/>
          <w:i w:val="0"/>
          <w:iCs w:val="0"/>
          <w:color w:val="auto"/>
          <w:kern w:val="0"/>
          <w:sz w:val="24"/>
          <w:szCs w:val="24"/>
          <w:highlight w:val="none"/>
        </w:rPr>
        <w:t>供应商按照本征集文件规定提供声明函内容不实的，属于提供虚假材料谋取中标、成交，依照《中华人民共和国政府采购法》等国家有关规定追究相应责任。</w:t>
      </w:r>
    </w:p>
    <w:p w14:paraId="505F7DAC">
      <w:pPr>
        <w:pStyle w:val="8"/>
        <w:keepNext w:val="0"/>
        <w:keepLines w:val="0"/>
        <w:pageBreakBefore w:val="0"/>
        <w:kinsoku/>
        <w:wordWrap/>
        <w:overflowPunct/>
        <w:topLinePunct w:val="0"/>
        <w:bidi w:val="0"/>
        <w:spacing w:beforeAutospacing="0" w:afterAutospacing="0" w:line="312" w:lineRule="auto"/>
        <w:ind w:firstLine="480" w:firstLineChars="200"/>
        <w:textAlignment w:val="auto"/>
        <w:rPr>
          <w:rFonts w:hint="eastAsia" w:ascii="宋体" w:hAnsi="宋体" w:eastAsia="宋体" w:cs="宋体"/>
          <w:i w:val="0"/>
          <w:iCs w:val="0"/>
          <w:color w:val="auto"/>
          <w:kern w:val="0"/>
          <w:sz w:val="24"/>
          <w:szCs w:val="24"/>
          <w:highlight w:val="none"/>
        </w:rPr>
      </w:pPr>
    </w:p>
    <w:p w14:paraId="0E73236D">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highlight w:val="none"/>
          <w:lang w:eastAsia="zh-CN"/>
        </w:rPr>
      </w:pPr>
    </w:p>
    <w:p w14:paraId="0E53A4AF">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highlight w:val="none"/>
          <w:lang w:eastAsia="zh-CN"/>
        </w:rPr>
      </w:pPr>
      <w:r>
        <w:rPr>
          <w:rFonts w:hint="eastAsia" w:ascii="宋体" w:hAnsi="宋体" w:eastAsia="宋体" w:cs="宋体"/>
          <w:b/>
          <w:bCs/>
          <w:i w:val="0"/>
          <w:iCs w:val="0"/>
          <w:color w:val="auto"/>
          <w:sz w:val="32"/>
          <w:szCs w:val="32"/>
          <w:highlight w:val="none"/>
          <w:lang w:val="zh-CN"/>
        </w:rPr>
        <w:br w:type="page"/>
      </w:r>
    </w:p>
    <w:p w14:paraId="438FAE90">
      <w:pPr>
        <w:pStyle w:val="2"/>
        <w:pageBreakBefore w:val="0"/>
        <w:kinsoku/>
        <w:overflowPunct/>
        <w:topLinePunct w:val="0"/>
        <w:bidi w:val="0"/>
        <w:spacing w:before="0" w:beforeLines="0" w:beforeAutospacing="0" w:after="0" w:afterLines="0" w:afterAutospacing="0" w:line="312" w:lineRule="auto"/>
        <w:jc w:val="center"/>
        <w:textAlignment w:val="auto"/>
        <w:rPr>
          <w:rFonts w:hint="eastAsia" w:ascii="宋体" w:hAnsi="宋体" w:eastAsia="宋体" w:cs="宋体"/>
          <w:i w:val="0"/>
          <w:iCs w:val="0"/>
          <w:color w:val="auto"/>
          <w:highlight w:val="none"/>
          <w:lang w:val="zh-CN"/>
        </w:rPr>
      </w:pPr>
      <w:bookmarkStart w:id="12" w:name="_Toc27243"/>
      <w:r>
        <w:rPr>
          <w:rFonts w:hint="eastAsia" w:ascii="宋体" w:hAnsi="宋体" w:eastAsia="宋体" w:cs="宋体"/>
          <w:i w:val="0"/>
          <w:iCs w:val="0"/>
          <w:color w:val="auto"/>
          <w:highlight w:val="none"/>
          <w:lang w:val="en-US" w:eastAsia="zh-CN"/>
        </w:rPr>
        <w:t>第五章  评审办法</w:t>
      </w:r>
      <w:bookmarkEnd w:id="12"/>
    </w:p>
    <w:p w14:paraId="79DC5D7E">
      <w:pPr>
        <w:pStyle w:val="40"/>
        <w:pageBreakBefore w:val="0"/>
        <w:shd w:val="clear" w:color="auto" w:fill="FFFFFF"/>
        <w:kinsoku/>
        <w:overflowPunct/>
        <w:topLinePunct w:val="0"/>
        <w:bidi w:val="0"/>
        <w:spacing w:before="0" w:beforeLines="0" w:beforeAutospacing="0" w:after="0" w:afterLines="0" w:afterAutospacing="0" w:line="312" w:lineRule="auto"/>
        <w:ind w:firstLine="562" w:firstLineChars="200"/>
        <w:jc w:val="center"/>
        <w:textAlignment w:val="auto"/>
        <w:rPr>
          <w:rFonts w:hint="eastAsia" w:ascii="宋体" w:hAnsi="宋体" w:eastAsia="宋体" w:cs="宋体"/>
          <w:b/>
          <w:bCs/>
          <w:i w:val="0"/>
          <w:iCs w:val="0"/>
          <w:color w:val="auto"/>
          <w:sz w:val="28"/>
          <w:szCs w:val="28"/>
          <w:highlight w:val="none"/>
          <w:lang w:eastAsia="zh-CN"/>
        </w:rPr>
      </w:pPr>
      <w:r>
        <w:rPr>
          <w:rFonts w:hint="eastAsia" w:ascii="宋体" w:hAnsi="宋体" w:eastAsia="宋体" w:cs="宋体"/>
          <w:b/>
          <w:bCs/>
          <w:i w:val="0"/>
          <w:iCs w:val="0"/>
          <w:color w:val="auto"/>
          <w:sz w:val="28"/>
          <w:szCs w:val="28"/>
          <w:highlight w:val="none"/>
          <w:lang w:val="en-US" w:eastAsia="zh-CN"/>
        </w:rPr>
        <w:t xml:space="preserve">第一部分 </w:t>
      </w:r>
      <w:r>
        <w:rPr>
          <w:rFonts w:hint="eastAsia" w:ascii="宋体" w:hAnsi="宋体" w:eastAsia="宋体" w:cs="宋体"/>
          <w:b/>
          <w:bCs/>
          <w:i w:val="0"/>
          <w:iCs w:val="0"/>
          <w:color w:val="auto"/>
          <w:sz w:val="28"/>
          <w:szCs w:val="28"/>
          <w:highlight w:val="none"/>
          <w:lang w:eastAsia="zh-CN"/>
        </w:rPr>
        <w:t>确定入围供应商的资格审查方法与标准</w:t>
      </w:r>
    </w:p>
    <w:p w14:paraId="7C40C628">
      <w:pPr>
        <w:pStyle w:val="40"/>
        <w:pageBreakBefore w:val="0"/>
        <w:shd w:val="clear" w:color="auto" w:fill="FFFFFF"/>
        <w:kinsoku/>
        <w:overflowPunct/>
        <w:topLinePunct w:val="0"/>
        <w:bidi w:val="0"/>
        <w:spacing w:before="0" w:beforeLines="0" w:beforeAutospacing="0" w:after="0" w:afterLines="0" w:afterAutospacing="0" w:line="312" w:lineRule="auto"/>
        <w:ind w:firstLine="480" w:firstLineChars="200"/>
        <w:jc w:val="both"/>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一、资格审查方法</w:t>
      </w:r>
    </w:p>
    <w:p w14:paraId="750C5091">
      <w:pPr>
        <w:pStyle w:val="40"/>
        <w:pageBreakBefore w:val="0"/>
        <w:shd w:val="clear" w:color="auto" w:fill="FFFFFF"/>
        <w:kinsoku/>
        <w:overflowPunct/>
        <w:topLinePunct w:val="0"/>
        <w:bidi w:val="0"/>
        <w:spacing w:before="0" w:beforeLines="0" w:beforeAutospacing="0" w:after="0" w:afterLines="0" w:afterAutospacing="0" w:line="312" w:lineRule="auto"/>
        <w:ind w:firstLine="480" w:firstLineChars="200"/>
        <w:jc w:val="both"/>
        <w:textAlignment w:val="auto"/>
        <w:rPr>
          <w:rFonts w:hint="eastAsia" w:ascii="宋体" w:hAnsi="宋体" w:eastAsia="宋体" w:cs="宋体"/>
          <w:bCs/>
          <w:i w:val="0"/>
          <w:iCs w:val="0"/>
          <w:color w:val="auto"/>
          <w:sz w:val="24"/>
          <w:szCs w:val="24"/>
          <w:highlight w:val="none"/>
          <w:lang w:eastAsia="zh-CN"/>
        </w:rPr>
      </w:pPr>
      <w:r>
        <w:rPr>
          <w:rFonts w:hint="eastAsia" w:ascii="宋体" w:hAnsi="宋体" w:eastAsia="宋体" w:cs="宋体"/>
          <w:bCs/>
          <w:i w:val="0"/>
          <w:iCs w:val="0"/>
          <w:color w:val="auto"/>
          <w:sz w:val="24"/>
          <w:szCs w:val="24"/>
          <w:highlight w:val="none"/>
        </w:rPr>
        <w:t>本项目</w:t>
      </w:r>
      <w:r>
        <w:rPr>
          <w:rFonts w:hint="eastAsia" w:ascii="宋体" w:hAnsi="宋体" w:eastAsia="宋体" w:cs="宋体"/>
          <w:bCs/>
          <w:i w:val="0"/>
          <w:iCs w:val="0"/>
          <w:color w:val="auto"/>
          <w:sz w:val="24"/>
          <w:szCs w:val="24"/>
          <w:highlight w:val="none"/>
          <w:lang w:val="en-US" w:eastAsia="zh-CN"/>
        </w:rPr>
        <w:t>由</w:t>
      </w:r>
      <w:r>
        <w:rPr>
          <w:rFonts w:hint="eastAsia" w:cs="宋体"/>
          <w:bCs/>
          <w:i w:val="0"/>
          <w:iCs w:val="0"/>
          <w:color w:val="auto"/>
          <w:sz w:val="24"/>
          <w:szCs w:val="24"/>
          <w:highlight w:val="none"/>
          <w:u w:val="none"/>
          <w:lang w:val="en-US" w:eastAsia="zh-CN"/>
        </w:rPr>
        <w:t>评标委员会依</w:t>
      </w:r>
      <w:r>
        <w:rPr>
          <w:rFonts w:hint="eastAsia" w:ascii="宋体" w:hAnsi="宋体" w:eastAsia="宋体" w:cs="宋体"/>
          <w:bCs/>
          <w:i w:val="0"/>
          <w:iCs w:val="0"/>
          <w:color w:val="auto"/>
          <w:sz w:val="24"/>
          <w:szCs w:val="24"/>
          <w:highlight w:val="none"/>
        </w:rPr>
        <w:t>法对</w:t>
      </w:r>
      <w:r>
        <w:rPr>
          <w:rFonts w:hint="eastAsia" w:ascii="宋体" w:hAnsi="宋体" w:eastAsia="宋体" w:cs="宋体"/>
          <w:bCs/>
          <w:i w:val="0"/>
          <w:iCs w:val="0"/>
          <w:color w:val="auto"/>
          <w:sz w:val="24"/>
          <w:szCs w:val="24"/>
          <w:highlight w:val="none"/>
          <w:lang w:eastAsia="zh-CN"/>
        </w:rPr>
        <w:t>供应商</w:t>
      </w:r>
      <w:r>
        <w:rPr>
          <w:rFonts w:hint="eastAsia" w:ascii="宋体" w:hAnsi="宋体" w:eastAsia="宋体" w:cs="宋体"/>
          <w:bCs/>
          <w:i w:val="0"/>
          <w:iCs w:val="0"/>
          <w:color w:val="auto"/>
          <w:sz w:val="24"/>
          <w:szCs w:val="24"/>
          <w:highlight w:val="none"/>
        </w:rPr>
        <w:t>的资格进行审查。资格审查不合格的</w:t>
      </w:r>
      <w:r>
        <w:rPr>
          <w:rFonts w:hint="eastAsia" w:ascii="宋体" w:hAnsi="宋体" w:eastAsia="宋体" w:cs="宋体"/>
          <w:bCs/>
          <w:i w:val="0"/>
          <w:iCs w:val="0"/>
          <w:color w:val="auto"/>
          <w:sz w:val="24"/>
          <w:szCs w:val="24"/>
          <w:highlight w:val="none"/>
          <w:lang w:eastAsia="zh-CN"/>
        </w:rPr>
        <w:t>供应商</w:t>
      </w:r>
      <w:r>
        <w:rPr>
          <w:rFonts w:hint="eastAsia" w:ascii="宋体" w:hAnsi="宋体" w:eastAsia="宋体" w:cs="宋体"/>
          <w:bCs/>
          <w:i w:val="0"/>
          <w:iCs w:val="0"/>
          <w:color w:val="auto"/>
          <w:sz w:val="24"/>
          <w:szCs w:val="24"/>
          <w:highlight w:val="none"/>
        </w:rPr>
        <w:t>，</w:t>
      </w:r>
      <w:r>
        <w:rPr>
          <w:rFonts w:hint="eastAsia" w:ascii="宋体" w:hAnsi="宋体" w:eastAsia="宋体" w:cs="宋体"/>
          <w:bCs/>
          <w:i w:val="0"/>
          <w:iCs w:val="0"/>
          <w:color w:val="auto"/>
          <w:sz w:val="24"/>
          <w:szCs w:val="24"/>
          <w:highlight w:val="none"/>
          <w:lang w:val="en-US" w:eastAsia="zh-CN"/>
        </w:rPr>
        <w:t>响应文件</w:t>
      </w:r>
      <w:r>
        <w:rPr>
          <w:rFonts w:hint="eastAsia" w:ascii="宋体" w:hAnsi="宋体" w:eastAsia="宋体" w:cs="宋体"/>
          <w:bCs/>
          <w:i w:val="0"/>
          <w:iCs w:val="0"/>
          <w:color w:val="auto"/>
          <w:sz w:val="24"/>
          <w:szCs w:val="24"/>
          <w:highlight w:val="none"/>
        </w:rPr>
        <w:t>无效</w:t>
      </w:r>
      <w:r>
        <w:rPr>
          <w:rFonts w:hint="eastAsia" w:ascii="宋体" w:hAnsi="宋体" w:eastAsia="宋体" w:cs="宋体"/>
          <w:bCs/>
          <w:i w:val="0"/>
          <w:iCs w:val="0"/>
          <w:color w:val="auto"/>
          <w:sz w:val="24"/>
          <w:szCs w:val="24"/>
          <w:highlight w:val="none"/>
          <w:lang w:eastAsia="zh-CN"/>
        </w:rPr>
        <w:t>。</w:t>
      </w:r>
    </w:p>
    <w:p w14:paraId="43B360CF">
      <w:pPr>
        <w:pStyle w:val="40"/>
        <w:pageBreakBefore w:val="0"/>
        <w:shd w:val="clear" w:color="auto" w:fill="FFFFFF"/>
        <w:kinsoku/>
        <w:overflowPunct/>
        <w:topLinePunct w:val="0"/>
        <w:bidi w:val="0"/>
        <w:spacing w:before="0" w:beforeLines="0" w:beforeAutospacing="0" w:after="0" w:afterLines="0" w:afterAutospacing="0" w:line="312" w:lineRule="auto"/>
        <w:ind w:firstLine="480" w:firstLineChars="200"/>
        <w:jc w:val="both"/>
        <w:textAlignment w:val="auto"/>
        <w:rPr>
          <w:rFonts w:hint="eastAsia" w:ascii="宋体" w:hAnsi="宋体" w:eastAsia="宋体" w:cs="宋体"/>
          <w:bCs/>
          <w:i w:val="0"/>
          <w:iCs w:val="0"/>
          <w:color w:val="auto"/>
          <w:sz w:val="24"/>
          <w:szCs w:val="24"/>
          <w:highlight w:val="none"/>
        </w:rPr>
      </w:pPr>
      <w:r>
        <w:rPr>
          <w:rFonts w:hint="eastAsia" w:ascii="宋体" w:hAnsi="宋体" w:eastAsia="宋体" w:cs="宋体"/>
          <w:bCs/>
          <w:i w:val="0"/>
          <w:iCs w:val="0"/>
          <w:color w:val="auto"/>
          <w:sz w:val="24"/>
          <w:szCs w:val="24"/>
          <w:highlight w:val="none"/>
        </w:rPr>
        <w:t>提交响应文件和符合资格条件、实质性要求的供应商应当均不少于2家</w:t>
      </w:r>
      <w:r>
        <w:rPr>
          <w:rFonts w:hint="eastAsia" w:ascii="宋体" w:hAnsi="宋体" w:eastAsia="宋体" w:cs="宋体"/>
          <w:bCs/>
          <w:i w:val="0"/>
          <w:iCs w:val="0"/>
          <w:color w:val="auto"/>
          <w:sz w:val="24"/>
          <w:szCs w:val="24"/>
          <w:highlight w:val="none"/>
          <w:lang w:eastAsia="zh-CN"/>
        </w:rPr>
        <w:t>（</w:t>
      </w:r>
      <w:r>
        <w:rPr>
          <w:rFonts w:hint="eastAsia" w:ascii="宋体" w:hAnsi="宋体" w:eastAsia="宋体" w:cs="宋体"/>
          <w:bCs/>
          <w:i w:val="0"/>
          <w:iCs w:val="0"/>
          <w:color w:val="auto"/>
          <w:sz w:val="24"/>
          <w:szCs w:val="24"/>
          <w:highlight w:val="none"/>
          <w:lang w:val="en-US" w:eastAsia="zh-CN"/>
        </w:rPr>
        <w:t>含2家）</w:t>
      </w:r>
      <w:r>
        <w:rPr>
          <w:rFonts w:hint="eastAsia" w:ascii="宋体" w:hAnsi="宋体" w:eastAsia="宋体" w:cs="宋体"/>
          <w:bCs/>
          <w:i w:val="0"/>
          <w:iCs w:val="0"/>
          <w:color w:val="auto"/>
          <w:sz w:val="24"/>
          <w:szCs w:val="24"/>
          <w:highlight w:val="none"/>
          <w:lang w:eastAsia="zh-CN"/>
        </w:rPr>
        <w:t>，</w:t>
      </w:r>
      <w:r>
        <w:rPr>
          <w:rFonts w:hint="eastAsia" w:ascii="宋体" w:hAnsi="宋体" w:eastAsia="宋体" w:cs="宋体"/>
          <w:bCs/>
          <w:i w:val="0"/>
          <w:iCs w:val="0"/>
          <w:color w:val="auto"/>
          <w:sz w:val="24"/>
          <w:szCs w:val="24"/>
          <w:highlight w:val="none"/>
          <w:lang w:val="en-US" w:eastAsia="zh-CN"/>
        </w:rPr>
        <w:t>否则不得评审</w:t>
      </w:r>
      <w:r>
        <w:rPr>
          <w:rFonts w:hint="eastAsia" w:ascii="宋体" w:hAnsi="宋体" w:eastAsia="宋体" w:cs="宋体"/>
          <w:bCs/>
          <w:i w:val="0"/>
          <w:iCs w:val="0"/>
          <w:color w:val="auto"/>
          <w:sz w:val="24"/>
          <w:szCs w:val="24"/>
          <w:highlight w:val="none"/>
        </w:rPr>
        <w:t>。</w:t>
      </w:r>
    </w:p>
    <w:p w14:paraId="08561A06">
      <w:pPr>
        <w:pStyle w:val="40"/>
        <w:pageBreakBefore w:val="0"/>
        <w:numPr>
          <w:ilvl w:val="0"/>
          <w:numId w:val="8"/>
        </w:numPr>
        <w:shd w:val="clear" w:color="auto" w:fill="FFFFFF"/>
        <w:kinsoku/>
        <w:overflowPunct/>
        <w:topLinePunct w:val="0"/>
        <w:bidi w:val="0"/>
        <w:spacing w:before="0" w:beforeLines="0" w:beforeAutospacing="0" w:after="0" w:afterLines="0" w:afterAutospacing="0" w:line="312" w:lineRule="auto"/>
        <w:ind w:firstLine="480" w:firstLineChars="200"/>
        <w:jc w:val="both"/>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资格审查标准</w:t>
      </w:r>
    </w:p>
    <w:tbl>
      <w:tblPr>
        <w:tblStyle w:val="23"/>
        <w:tblW w:w="9106"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745"/>
        <w:gridCol w:w="2186"/>
        <w:gridCol w:w="6175"/>
      </w:tblGrid>
      <w:tr w14:paraId="3D43B29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97" w:hRule="atLeast"/>
          <w:jc w:val="center"/>
        </w:trPr>
        <w:tc>
          <w:tcPr>
            <w:tcW w:w="745" w:type="dxa"/>
            <w:noWrap w:val="0"/>
            <w:vAlign w:val="center"/>
          </w:tcPr>
          <w:p w14:paraId="0986B5A8">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jc w:val="center"/>
              <w:textAlignment w:val="auto"/>
              <w:rPr>
                <w:rFonts w:hint="eastAsia" w:ascii="宋体" w:hAnsi="宋体" w:eastAsia="宋体" w:cs="宋体"/>
                <w:i w:val="0"/>
                <w:iCs w:val="0"/>
                <w:color w:val="auto"/>
                <w:sz w:val="24"/>
                <w:szCs w:val="24"/>
                <w:highlight w:val="none"/>
                <w:lang w:val="zh-CN"/>
              </w:rPr>
            </w:pPr>
            <w:r>
              <w:rPr>
                <w:rFonts w:hint="eastAsia" w:ascii="宋体" w:hAnsi="宋体" w:eastAsia="宋体" w:cs="宋体"/>
                <w:i w:val="0"/>
                <w:iCs w:val="0"/>
                <w:color w:val="auto"/>
                <w:sz w:val="24"/>
                <w:szCs w:val="24"/>
                <w:highlight w:val="none"/>
                <w:lang w:val="zh-CN"/>
              </w:rPr>
              <w:t>序号</w:t>
            </w:r>
          </w:p>
        </w:tc>
        <w:tc>
          <w:tcPr>
            <w:tcW w:w="2186" w:type="dxa"/>
            <w:noWrap w:val="0"/>
            <w:vAlign w:val="center"/>
          </w:tcPr>
          <w:p w14:paraId="7C665A4D">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jc w:val="center"/>
              <w:textAlignment w:val="auto"/>
              <w:rPr>
                <w:rFonts w:hint="eastAsia" w:ascii="宋体" w:hAnsi="宋体" w:eastAsia="宋体" w:cs="宋体"/>
                <w:i w:val="0"/>
                <w:iCs w:val="0"/>
                <w:color w:val="auto"/>
                <w:sz w:val="24"/>
                <w:szCs w:val="24"/>
                <w:highlight w:val="none"/>
                <w:lang w:val="zh-CN"/>
              </w:rPr>
            </w:pPr>
            <w:r>
              <w:rPr>
                <w:rFonts w:hint="eastAsia" w:ascii="宋体" w:hAnsi="宋体" w:eastAsia="宋体" w:cs="宋体"/>
                <w:i w:val="0"/>
                <w:iCs w:val="0"/>
                <w:color w:val="auto"/>
                <w:sz w:val="24"/>
                <w:szCs w:val="24"/>
                <w:highlight w:val="none"/>
                <w:lang w:val="zh-CN"/>
              </w:rPr>
              <w:t>审查内容</w:t>
            </w:r>
          </w:p>
        </w:tc>
        <w:tc>
          <w:tcPr>
            <w:tcW w:w="6175" w:type="dxa"/>
            <w:noWrap w:val="0"/>
            <w:vAlign w:val="center"/>
          </w:tcPr>
          <w:p w14:paraId="3AE2725E">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jc w:val="center"/>
              <w:textAlignment w:val="auto"/>
              <w:rPr>
                <w:rFonts w:hint="eastAsia" w:ascii="宋体" w:hAnsi="宋体" w:eastAsia="宋体" w:cs="宋体"/>
                <w:i w:val="0"/>
                <w:iCs w:val="0"/>
                <w:color w:val="auto"/>
                <w:sz w:val="24"/>
                <w:szCs w:val="24"/>
                <w:highlight w:val="none"/>
                <w:lang w:val="zh-CN"/>
              </w:rPr>
            </w:pPr>
            <w:r>
              <w:rPr>
                <w:rFonts w:hint="eastAsia" w:ascii="宋体" w:hAnsi="宋体" w:eastAsia="宋体" w:cs="宋体"/>
                <w:i w:val="0"/>
                <w:iCs w:val="0"/>
                <w:color w:val="auto"/>
                <w:sz w:val="24"/>
                <w:szCs w:val="24"/>
                <w:highlight w:val="none"/>
                <w:lang w:val="zh-CN"/>
              </w:rPr>
              <w:t>审查要求</w:t>
            </w:r>
          </w:p>
        </w:tc>
      </w:tr>
      <w:tr w14:paraId="7C743E1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44" w:hRule="atLeast"/>
          <w:jc w:val="center"/>
        </w:trPr>
        <w:tc>
          <w:tcPr>
            <w:tcW w:w="9106" w:type="dxa"/>
            <w:gridSpan w:val="3"/>
            <w:noWrap w:val="0"/>
            <w:vAlign w:val="center"/>
          </w:tcPr>
          <w:p w14:paraId="04EFE5AE">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jc w:val="left"/>
              <w:textAlignment w:val="auto"/>
              <w:rPr>
                <w:rFonts w:hint="eastAsia" w:ascii="宋体" w:hAnsi="宋体" w:eastAsia="宋体" w:cs="宋体"/>
                <w:i w:val="0"/>
                <w:iCs w:val="0"/>
                <w:color w:val="auto"/>
                <w:sz w:val="24"/>
                <w:szCs w:val="24"/>
                <w:highlight w:val="none"/>
              </w:rPr>
            </w:pPr>
            <w:r>
              <w:rPr>
                <w:rFonts w:hint="eastAsia" w:ascii="宋体" w:hAnsi="宋体" w:eastAsia="宋体" w:cs="宋体"/>
                <w:b/>
                <w:bCs/>
                <w:i w:val="0"/>
                <w:iCs w:val="0"/>
                <w:color w:val="auto"/>
                <w:sz w:val="24"/>
                <w:szCs w:val="24"/>
                <w:highlight w:val="none"/>
                <w:lang w:val="zh-CN"/>
              </w:rPr>
              <w:t>（一）</w:t>
            </w:r>
            <w:r>
              <w:rPr>
                <w:rFonts w:hint="eastAsia" w:ascii="宋体" w:hAnsi="宋体" w:eastAsia="宋体" w:cs="宋体"/>
                <w:b/>
                <w:bCs/>
                <w:i w:val="0"/>
                <w:iCs w:val="0"/>
                <w:color w:val="auto"/>
                <w:sz w:val="24"/>
                <w:szCs w:val="24"/>
                <w:highlight w:val="none"/>
                <w:lang w:eastAsia="zh-CN"/>
              </w:rPr>
              <w:t>响应文件</w:t>
            </w:r>
            <w:r>
              <w:rPr>
                <w:rFonts w:hint="eastAsia" w:ascii="宋体" w:hAnsi="宋体" w:eastAsia="宋体" w:cs="宋体"/>
                <w:b/>
                <w:bCs/>
                <w:i w:val="0"/>
                <w:iCs w:val="0"/>
                <w:color w:val="auto"/>
                <w:sz w:val="24"/>
                <w:szCs w:val="24"/>
                <w:highlight w:val="none"/>
              </w:rPr>
              <w:t>解密</w:t>
            </w:r>
          </w:p>
        </w:tc>
      </w:tr>
      <w:tr w14:paraId="5E2A95F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44" w:hRule="atLeast"/>
          <w:jc w:val="center"/>
        </w:trPr>
        <w:tc>
          <w:tcPr>
            <w:tcW w:w="745" w:type="dxa"/>
            <w:noWrap w:val="0"/>
            <w:vAlign w:val="center"/>
          </w:tcPr>
          <w:p w14:paraId="3AF5DB79">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1</w:t>
            </w:r>
          </w:p>
        </w:tc>
        <w:tc>
          <w:tcPr>
            <w:tcW w:w="2186" w:type="dxa"/>
            <w:noWrap w:val="0"/>
            <w:vAlign w:val="center"/>
          </w:tcPr>
          <w:p w14:paraId="7D375405">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bCs/>
                <w:i w:val="0"/>
                <w:iCs w:val="0"/>
                <w:color w:val="auto"/>
                <w:sz w:val="24"/>
                <w:szCs w:val="24"/>
                <w:highlight w:val="none"/>
              </w:rPr>
              <w:t>成功解密</w:t>
            </w:r>
            <w:r>
              <w:rPr>
                <w:rFonts w:hint="eastAsia" w:ascii="宋体" w:hAnsi="宋体" w:eastAsia="宋体" w:cs="宋体"/>
                <w:bCs/>
                <w:i w:val="0"/>
                <w:iCs w:val="0"/>
                <w:color w:val="auto"/>
                <w:sz w:val="24"/>
                <w:szCs w:val="24"/>
                <w:highlight w:val="none"/>
                <w:lang w:eastAsia="zh-CN"/>
              </w:rPr>
              <w:t>响应文件</w:t>
            </w:r>
          </w:p>
        </w:tc>
        <w:tc>
          <w:tcPr>
            <w:tcW w:w="6175" w:type="dxa"/>
            <w:noWrap w:val="0"/>
            <w:vAlign w:val="center"/>
          </w:tcPr>
          <w:p w14:paraId="1F214755">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jc w:val="both"/>
              <w:textAlignment w:val="auto"/>
              <w:rPr>
                <w:rFonts w:hint="eastAsia" w:ascii="宋体" w:hAnsi="宋体" w:eastAsia="宋体" w:cs="宋体"/>
                <w:i w:val="0"/>
                <w:iCs w:val="0"/>
                <w:color w:val="auto"/>
                <w:sz w:val="24"/>
                <w:szCs w:val="24"/>
                <w:highlight w:val="none"/>
              </w:rPr>
            </w:pPr>
            <w:r>
              <w:rPr>
                <w:rFonts w:hint="eastAsia" w:ascii="宋体" w:hAnsi="宋体" w:eastAsia="宋体" w:cs="宋体"/>
                <w:bCs/>
                <w:i w:val="0"/>
                <w:iCs w:val="0"/>
                <w:color w:val="auto"/>
                <w:sz w:val="24"/>
                <w:szCs w:val="24"/>
                <w:highlight w:val="none"/>
              </w:rPr>
              <w:t>在</w:t>
            </w:r>
            <w:r>
              <w:rPr>
                <w:rFonts w:hint="eastAsia" w:ascii="宋体" w:hAnsi="宋体" w:eastAsia="宋体" w:cs="宋体"/>
                <w:bCs/>
                <w:i w:val="0"/>
                <w:iCs w:val="0"/>
                <w:color w:val="auto"/>
                <w:sz w:val="24"/>
                <w:szCs w:val="24"/>
                <w:highlight w:val="none"/>
                <w:lang w:eastAsia="zh-CN"/>
              </w:rPr>
              <w:t>征集文件</w:t>
            </w:r>
            <w:r>
              <w:rPr>
                <w:rFonts w:hint="eastAsia" w:ascii="宋体" w:hAnsi="宋体" w:eastAsia="宋体" w:cs="宋体"/>
                <w:bCs/>
                <w:i w:val="0"/>
                <w:iCs w:val="0"/>
                <w:color w:val="auto"/>
                <w:sz w:val="24"/>
                <w:szCs w:val="24"/>
                <w:highlight w:val="none"/>
              </w:rPr>
              <w:t>规定的解密期限内成功解密</w:t>
            </w:r>
            <w:r>
              <w:rPr>
                <w:rFonts w:hint="eastAsia" w:ascii="宋体" w:hAnsi="宋体" w:eastAsia="宋体" w:cs="宋体"/>
                <w:bCs/>
                <w:i w:val="0"/>
                <w:iCs w:val="0"/>
                <w:color w:val="auto"/>
                <w:sz w:val="24"/>
                <w:szCs w:val="24"/>
                <w:highlight w:val="none"/>
                <w:lang w:eastAsia="zh-CN"/>
              </w:rPr>
              <w:t>响应文件</w:t>
            </w:r>
            <w:r>
              <w:rPr>
                <w:rFonts w:hint="eastAsia" w:ascii="宋体" w:hAnsi="宋体" w:eastAsia="宋体" w:cs="宋体"/>
                <w:bCs/>
                <w:i w:val="0"/>
                <w:iCs w:val="0"/>
                <w:color w:val="auto"/>
                <w:sz w:val="24"/>
                <w:szCs w:val="24"/>
                <w:highlight w:val="none"/>
              </w:rPr>
              <w:t>。</w:t>
            </w:r>
          </w:p>
        </w:tc>
      </w:tr>
      <w:tr w14:paraId="7E2DFAE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44" w:hRule="atLeast"/>
          <w:jc w:val="center"/>
        </w:trPr>
        <w:tc>
          <w:tcPr>
            <w:tcW w:w="9106" w:type="dxa"/>
            <w:gridSpan w:val="3"/>
            <w:noWrap w:val="0"/>
            <w:vAlign w:val="center"/>
          </w:tcPr>
          <w:p w14:paraId="552698E1">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textAlignment w:val="auto"/>
              <w:rPr>
                <w:rFonts w:hint="eastAsia" w:ascii="宋体" w:hAnsi="宋体" w:eastAsia="宋体" w:cs="宋体"/>
                <w:b/>
                <w:bCs/>
                <w:i w:val="0"/>
                <w:iCs w:val="0"/>
                <w:color w:val="auto"/>
                <w:sz w:val="24"/>
                <w:szCs w:val="24"/>
                <w:highlight w:val="none"/>
                <w:lang w:val="zh-CN"/>
              </w:rPr>
            </w:pPr>
            <w:r>
              <w:rPr>
                <w:rFonts w:hint="eastAsia" w:ascii="宋体" w:hAnsi="宋体" w:eastAsia="宋体" w:cs="宋体"/>
                <w:b/>
                <w:bCs/>
                <w:i w:val="0"/>
                <w:iCs w:val="0"/>
                <w:color w:val="auto"/>
                <w:sz w:val="24"/>
                <w:szCs w:val="24"/>
                <w:highlight w:val="none"/>
                <w:lang w:val="zh-CN"/>
              </w:rPr>
              <w:t>（二）资格条件</w:t>
            </w:r>
          </w:p>
        </w:tc>
      </w:tr>
      <w:tr w14:paraId="37A3290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66" w:hRule="atLeast"/>
          <w:jc w:val="center"/>
        </w:trPr>
        <w:tc>
          <w:tcPr>
            <w:tcW w:w="745" w:type="dxa"/>
            <w:noWrap w:val="0"/>
            <w:vAlign w:val="center"/>
          </w:tcPr>
          <w:p w14:paraId="64DD713A">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jc w:val="center"/>
              <w:textAlignment w:val="auto"/>
              <w:rPr>
                <w:rFonts w:hint="eastAsia" w:ascii="宋体" w:hAnsi="宋体" w:eastAsia="宋体" w:cs="宋体"/>
                <w:i w:val="0"/>
                <w:iCs w:val="0"/>
                <w:color w:val="auto"/>
                <w:sz w:val="24"/>
                <w:szCs w:val="24"/>
                <w:highlight w:val="none"/>
                <w:lang w:val="zh-CN"/>
              </w:rPr>
            </w:pPr>
            <w:r>
              <w:rPr>
                <w:rFonts w:hint="eastAsia" w:ascii="宋体" w:hAnsi="宋体" w:eastAsia="宋体" w:cs="宋体"/>
                <w:i w:val="0"/>
                <w:iCs w:val="0"/>
                <w:color w:val="auto"/>
                <w:sz w:val="24"/>
                <w:szCs w:val="24"/>
                <w:highlight w:val="none"/>
                <w:lang w:val="zh-CN"/>
              </w:rPr>
              <w:t>2</w:t>
            </w:r>
          </w:p>
        </w:tc>
        <w:tc>
          <w:tcPr>
            <w:tcW w:w="2186" w:type="dxa"/>
            <w:noWrap w:val="0"/>
            <w:vAlign w:val="center"/>
          </w:tcPr>
          <w:p w14:paraId="44B8CE47">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jc w:val="center"/>
              <w:textAlignment w:val="auto"/>
              <w:rPr>
                <w:rFonts w:hint="eastAsia" w:ascii="宋体" w:hAnsi="宋体" w:eastAsia="宋体" w:cs="宋体"/>
                <w:i w:val="0"/>
                <w:iCs w:val="0"/>
                <w:color w:val="auto"/>
                <w:sz w:val="24"/>
                <w:szCs w:val="24"/>
                <w:highlight w:val="none"/>
                <w:lang w:val="zh-CN"/>
              </w:rPr>
            </w:pPr>
            <w:r>
              <w:rPr>
                <w:rFonts w:hint="eastAsia" w:ascii="宋体" w:hAnsi="宋体" w:eastAsia="宋体" w:cs="宋体"/>
                <w:i w:val="0"/>
                <w:iCs w:val="0"/>
                <w:color w:val="auto"/>
                <w:sz w:val="24"/>
                <w:szCs w:val="24"/>
                <w:highlight w:val="none"/>
              </w:rPr>
              <w:t>具有独立承担民事责任的能力</w:t>
            </w:r>
          </w:p>
        </w:tc>
        <w:tc>
          <w:tcPr>
            <w:tcW w:w="6175" w:type="dxa"/>
            <w:noWrap w:val="0"/>
            <w:vAlign w:val="center"/>
          </w:tcPr>
          <w:p w14:paraId="507F16E6">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textAlignment w:val="auto"/>
              <w:rPr>
                <w:rFonts w:hint="eastAsia" w:ascii="宋体" w:hAnsi="宋体" w:eastAsia="宋体" w:cs="宋体"/>
                <w:bCs/>
                <w:i w:val="0"/>
                <w:iCs w:val="0"/>
                <w:color w:val="auto"/>
                <w:sz w:val="24"/>
                <w:szCs w:val="24"/>
                <w:highlight w:val="none"/>
                <w:lang w:eastAsia="zh-CN"/>
              </w:rPr>
            </w:pPr>
            <w:r>
              <w:rPr>
                <w:rFonts w:hint="eastAsia" w:ascii="宋体" w:hAnsi="宋体" w:eastAsia="宋体" w:cs="宋体"/>
                <w:i w:val="0"/>
                <w:iCs w:val="0"/>
                <w:caps w:val="0"/>
                <w:color w:val="auto"/>
                <w:spacing w:val="0"/>
                <w:sz w:val="24"/>
                <w:szCs w:val="24"/>
                <w:highlight w:val="none"/>
                <w:lang w:eastAsia="zh-CN"/>
              </w:rPr>
              <w:t>具有独立承担民事责任的能力,具备独立法人资格或其他组织，具备有效的营业执照，并在人员、设备、资金等方面具有相应的承担能力</w:t>
            </w:r>
            <w:r>
              <w:rPr>
                <w:rFonts w:hint="eastAsia" w:ascii="宋体" w:hAnsi="宋体" w:cs="宋体"/>
                <w:i w:val="0"/>
                <w:iCs w:val="0"/>
                <w:caps w:val="0"/>
                <w:color w:val="auto"/>
                <w:spacing w:val="0"/>
                <w:sz w:val="24"/>
                <w:szCs w:val="24"/>
                <w:highlight w:val="none"/>
                <w:lang w:eastAsia="zh-CN"/>
              </w:rPr>
              <w:t>。</w:t>
            </w:r>
            <w:r>
              <w:rPr>
                <w:rFonts w:hint="eastAsia" w:ascii="宋体" w:hAnsi="宋体" w:eastAsia="宋体" w:cs="宋体"/>
                <w:bCs/>
                <w:i w:val="0"/>
                <w:iCs w:val="0"/>
                <w:color w:val="auto"/>
                <w:sz w:val="24"/>
                <w:szCs w:val="24"/>
                <w:highlight w:val="none"/>
              </w:rPr>
              <w:t>提供法人营业执照或事业单位法人证书或民办非企业单位登记证书或其他组织的执业许可证副本扫描件</w:t>
            </w:r>
            <w:r>
              <w:rPr>
                <w:rFonts w:hint="eastAsia" w:ascii="宋体" w:hAnsi="宋体" w:eastAsia="宋体" w:cs="宋体"/>
                <w:bCs/>
                <w:i w:val="0"/>
                <w:iCs w:val="0"/>
                <w:color w:val="auto"/>
                <w:sz w:val="24"/>
                <w:szCs w:val="24"/>
                <w:highlight w:val="none"/>
                <w:lang w:eastAsia="zh-CN"/>
              </w:rPr>
              <w:t>。</w:t>
            </w:r>
          </w:p>
        </w:tc>
      </w:tr>
      <w:tr w14:paraId="765CD6F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66" w:hRule="atLeast"/>
          <w:jc w:val="center"/>
        </w:trPr>
        <w:tc>
          <w:tcPr>
            <w:tcW w:w="745" w:type="dxa"/>
            <w:noWrap w:val="0"/>
            <w:vAlign w:val="center"/>
          </w:tcPr>
          <w:p w14:paraId="2E421905">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jc w:val="center"/>
              <w:textAlignment w:val="auto"/>
              <w:rPr>
                <w:rFonts w:hint="eastAsia" w:ascii="宋体" w:hAnsi="宋体" w:eastAsia="宋体" w:cs="宋体"/>
                <w:i w:val="0"/>
                <w:iCs w:val="0"/>
                <w:color w:val="auto"/>
                <w:sz w:val="24"/>
                <w:szCs w:val="24"/>
                <w:highlight w:val="none"/>
                <w:lang w:val="en-US" w:eastAsia="zh-CN"/>
              </w:rPr>
            </w:pPr>
            <w:r>
              <w:rPr>
                <w:rFonts w:hint="eastAsia" w:ascii="宋体" w:hAnsi="宋体" w:cs="宋体"/>
                <w:i w:val="0"/>
                <w:iCs w:val="0"/>
                <w:color w:val="auto"/>
                <w:sz w:val="24"/>
                <w:szCs w:val="24"/>
                <w:highlight w:val="none"/>
                <w:lang w:val="en-US" w:eastAsia="zh-CN"/>
              </w:rPr>
              <w:t>3</w:t>
            </w:r>
          </w:p>
        </w:tc>
        <w:tc>
          <w:tcPr>
            <w:tcW w:w="2186" w:type="dxa"/>
            <w:noWrap w:val="0"/>
            <w:vAlign w:val="center"/>
          </w:tcPr>
          <w:p w14:paraId="40C7C2B3">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jc w:val="center"/>
              <w:textAlignment w:val="auto"/>
              <w:rPr>
                <w:rFonts w:hint="default" w:ascii="宋体" w:hAnsi="宋体" w:eastAsia="宋体" w:cs="宋体"/>
                <w:i w:val="0"/>
                <w:iCs w:val="0"/>
                <w:color w:val="auto"/>
                <w:sz w:val="24"/>
                <w:szCs w:val="24"/>
                <w:highlight w:val="none"/>
                <w:lang w:val="en-US" w:eastAsia="zh-CN"/>
              </w:rPr>
            </w:pPr>
            <w:r>
              <w:rPr>
                <w:rFonts w:hint="eastAsia" w:ascii="宋体" w:hAnsi="宋体" w:cs="宋体"/>
                <w:i w:val="0"/>
                <w:iCs w:val="0"/>
                <w:color w:val="auto"/>
                <w:sz w:val="24"/>
                <w:szCs w:val="24"/>
                <w:highlight w:val="none"/>
                <w:lang w:val="en-US" w:eastAsia="zh-CN"/>
              </w:rPr>
              <w:t>项目负责人</w:t>
            </w:r>
          </w:p>
        </w:tc>
        <w:tc>
          <w:tcPr>
            <w:tcW w:w="6175" w:type="dxa"/>
            <w:noWrap w:val="0"/>
            <w:vAlign w:val="center"/>
          </w:tcPr>
          <w:p w14:paraId="207358D5">
            <w:pPr>
              <w:pStyle w:val="19"/>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bidi w:val="0"/>
              <w:spacing w:before="0" w:beforeAutospacing="0" w:after="0" w:afterAutospacing="0" w:line="312" w:lineRule="auto"/>
              <w:ind w:right="0"/>
              <w:jc w:val="both"/>
              <w:textAlignment w:val="auto"/>
              <w:rPr>
                <w:rFonts w:hint="default" w:ascii="宋体" w:hAnsi="宋体" w:eastAsia="宋体" w:cs="宋体"/>
                <w:bCs/>
                <w:i w:val="0"/>
                <w:iCs w:val="0"/>
                <w:color w:val="auto"/>
                <w:sz w:val="24"/>
                <w:szCs w:val="24"/>
                <w:highlight w:val="none"/>
                <w:lang w:val="en-US"/>
              </w:rPr>
            </w:pPr>
            <w:r>
              <w:rPr>
                <w:rFonts w:hint="eastAsia" w:ascii="宋体" w:hAnsi="宋体" w:eastAsia="宋体" w:cs="宋体"/>
                <w:i w:val="0"/>
                <w:iCs w:val="0"/>
                <w:caps w:val="0"/>
                <w:color w:val="auto"/>
                <w:spacing w:val="0"/>
                <w:sz w:val="24"/>
                <w:szCs w:val="24"/>
                <w:highlight w:val="none"/>
                <w:lang w:val="zh-CN" w:eastAsia="zh-CN"/>
              </w:rPr>
              <w:t>项目负责人须具有国家注册一级造价工程师资格</w:t>
            </w:r>
            <w:r>
              <w:rPr>
                <w:rFonts w:hint="eastAsia" w:ascii="宋体" w:hAnsi="宋体" w:eastAsia="宋体" w:cs="宋体"/>
                <w:i w:val="0"/>
                <w:iCs w:val="0"/>
                <w:caps w:val="0"/>
                <w:color w:val="auto"/>
                <w:spacing w:val="0"/>
                <w:sz w:val="24"/>
                <w:szCs w:val="24"/>
                <w:highlight w:val="none"/>
                <w:lang w:val="en-US" w:eastAsia="zh-CN"/>
              </w:rPr>
              <w:t>及</w:t>
            </w:r>
            <w:r>
              <w:rPr>
                <w:rFonts w:hint="eastAsia" w:ascii="宋体" w:hAnsi="宋体" w:eastAsia="宋体" w:cs="宋体"/>
                <w:i w:val="0"/>
                <w:iCs w:val="0"/>
                <w:caps w:val="0"/>
                <w:color w:val="auto"/>
                <w:spacing w:val="0"/>
                <w:sz w:val="24"/>
                <w:szCs w:val="24"/>
                <w:highlight w:val="none"/>
                <w:lang w:val="zh-CN" w:eastAsia="zh-CN"/>
              </w:rPr>
              <w:t>高级工程师职称</w:t>
            </w:r>
            <w:r>
              <w:rPr>
                <w:rFonts w:hint="eastAsia" w:cs="宋体"/>
                <w:i w:val="0"/>
                <w:iCs w:val="0"/>
                <w:caps w:val="0"/>
                <w:color w:val="auto"/>
                <w:spacing w:val="0"/>
                <w:sz w:val="24"/>
                <w:szCs w:val="24"/>
                <w:highlight w:val="none"/>
                <w:lang w:val="zh-CN" w:eastAsia="zh-CN"/>
              </w:rPr>
              <w:t>，</w:t>
            </w:r>
            <w:r>
              <w:rPr>
                <w:rFonts w:hint="eastAsia" w:cs="宋体"/>
                <w:i w:val="0"/>
                <w:iCs w:val="0"/>
                <w:caps w:val="0"/>
                <w:color w:val="auto"/>
                <w:spacing w:val="0"/>
                <w:sz w:val="24"/>
                <w:szCs w:val="24"/>
                <w:highlight w:val="none"/>
                <w:lang w:val="en-US" w:eastAsia="zh-CN"/>
              </w:rPr>
              <w:t>近半年任意一个月</w:t>
            </w:r>
            <w:r>
              <w:rPr>
                <w:rFonts w:hint="eastAsia" w:cs="宋体"/>
                <w:i w:val="0"/>
                <w:iCs w:val="0"/>
                <w:caps w:val="0"/>
                <w:color w:val="auto"/>
                <w:spacing w:val="0"/>
                <w:sz w:val="24"/>
                <w:szCs w:val="24"/>
                <w:highlight w:val="none"/>
                <w:lang w:val="zh-CN" w:eastAsia="zh-CN"/>
              </w:rPr>
              <w:t>在本单位缴纳社保。</w:t>
            </w:r>
            <w:r>
              <w:rPr>
                <w:rFonts w:hint="eastAsia" w:ascii="宋体" w:hAnsi="宋体" w:eastAsia="宋体" w:cs="宋体"/>
                <w:bCs/>
                <w:i w:val="0"/>
                <w:iCs w:val="0"/>
                <w:color w:val="auto"/>
                <w:sz w:val="24"/>
                <w:szCs w:val="24"/>
                <w:highlight w:val="none"/>
                <w:lang w:eastAsia="zh-CN"/>
              </w:rPr>
              <w:t>【</w:t>
            </w:r>
            <w:r>
              <w:rPr>
                <w:rFonts w:hint="eastAsia" w:ascii="宋体" w:hAnsi="宋体" w:eastAsia="宋体" w:cs="宋体"/>
                <w:bCs/>
                <w:i w:val="0"/>
                <w:iCs w:val="0"/>
                <w:color w:val="auto"/>
                <w:sz w:val="24"/>
                <w:szCs w:val="24"/>
                <w:highlight w:val="none"/>
                <w:lang w:val="en-US" w:eastAsia="zh-CN"/>
              </w:rPr>
              <w:t>提供人员证书扫描件及</w:t>
            </w:r>
            <w:r>
              <w:rPr>
                <w:rFonts w:hint="eastAsia" w:cs="宋体"/>
                <w:bCs/>
                <w:i w:val="0"/>
                <w:iCs w:val="0"/>
                <w:color w:val="auto"/>
                <w:sz w:val="24"/>
                <w:szCs w:val="24"/>
                <w:highlight w:val="none"/>
                <w:lang w:val="en-US" w:eastAsia="zh-CN"/>
              </w:rPr>
              <w:t>近半年任意一个月</w:t>
            </w:r>
            <w:r>
              <w:rPr>
                <w:rFonts w:hint="eastAsia" w:ascii="宋体" w:hAnsi="宋体" w:eastAsia="宋体" w:cs="宋体"/>
                <w:bCs/>
                <w:i w:val="0"/>
                <w:iCs w:val="0"/>
                <w:color w:val="auto"/>
                <w:sz w:val="24"/>
                <w:szCs w:val="24"/>
                <w:highlight w:val="none"/>
                <w:lang w:eastAsia="zh-CN"/>
              </w:rPr>
              <w:t>以供应商名义缴纳的、正常缴费状态的个人参保证明，证明上的二维码要保证移动终端可以扫描识别验证真伪，如该供应商所在的地区确实没有带二维码的证明，须提供网上查询方式，否则响应无效</w:t>
            </w:r>
            <w:r>
              <w:rPr>
                <w:rFonts w:hint="eastAsia" w:cs="宋体"/>
                <w:bCs/>
                <w:i w:val="0"/>
                <w:iCs w:val="0"/>
                <w:color w:val="auto"/>
                <w:sz w:val="24"/>
                <w:szCs w:val="24"/>
                <w:highlight w:val="none"/>
                <w:lang w:eastAsia="zh-CN"/>
              </w:rPr>
              <w:t>。</w:t>
            </w:r>
            <w:r>
              <w:rPr>
                <w:rFonts w:hint="eastAsia" w:ascii="宋体" w:hAnsi="宋体" w:eastAsia="宋体" w:cs="宋体"/>
                <w:bCs/>
                <w:i w:val="0"/>
                <w:iCs w:val="0"/>
                <w:color w:val="auto"/>
                <w:sz w:val="24"/>
                <w:szCs w:val="24"/>
                <w:highlight w:val="none"/>
                <w:lang w:eastAsia="zh-CN"/>
              </w:rPr>
              <w:t>】</w:t>
            </w:r>
          </w:p>
        </w:tc>
      </w:tr>
      <w:tr w14:paraId="44F5103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45" w:type="dxa"/>
            <w:noWrap w:val="0"/>
            <w:vAlign w:val="center"/>
          </w:tcPr>
          <w:p w14:paraId="73531E57">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jc w:val="center"/>
              <w:textAlignment w:val="auto"/>
              <w:rPr>
                <w:rFonts w:hint="eastAsia" w:ascii="宋体" w:hAnsi="宋体" w:eastAsia="宋体" w:cs="宋体"/>
                <w:i w:val="0"/>
                <w:iCs w:val="0"/>
                <w:color w:val="auto"/>
                <w:sz w:val="24"/>
                <w:szCs w:val="24"/>
                <w:highlight w:val="none"/>
                <w:lang w:val="en-US" w:eastAsia="zh-CN"/>
              </w:rPr>
            </w:pPr>
            <w:r>
              <w:rPr>
                <w:rFonts w:hint="eastAsia" w:ascii="宋体" w:hAnsi="宋体" w:cs="宋体"/>
                <w:i w:val="0"/>
                <w:iCs w:val="0"/>
                <w:color w:val="auto"/>
                <w:sz w:val="24"/>
                <w:szCs w:val="24"/>
                <w:highlight w:val="none"/>
                <w:lang w:val="en-US" w:eastAsia="zh-CN"/>
              </w:rPr>
              <w:t>4</w:t>
            </w:r>
          </w:p>
        </w:tc>
        <w:tc>
          <w:tcPr>
            <w:tcW w:w="2186" w:type="dxa"/>
            <w:noWrap w:val="0"/>
            <w:vAlign w:val="top"/>
          </w:tcPr>
          <w:p w14:paraId="31D256FF">
            <w:pPr>
              <w:pStyle w:val="57"/>
              <w:spacing w:before="86" w:line="312" w:lineRule="auto"/>
              <w:ind w:left="108" w:right="156" w:firstLine="5"/>
              <w:jc w:val="center"/>
              <w:rPr>
                <w:rFonts w:hint="eastAsia" w:ascii="宋体" w:hAnsi="宋体" w:eastAsia="宋体" w:cs="宋体"/>
                <w:bCs/>
                <w:i w:val="0"/>
                <w:iCs w:val="0"/>
                <w:color w:val="auto"/>
                <w:kern w:val="0"/>
                <w:sz w:val="24"/>
                <w:szCs w:val="24"/>
                <w:highlight w:val="none"/>
                <w:lang w:val="en-US" w:eastAsia="zh-CN" w:bidi="ar-SA"/>
              </w:rPr>
            </w:pPr>
            <w:r>
              <w:rPr>
                <w:spacing w:val="-2"/>
                <w:highlight w:val="none"/>
              </w:rPr>
              <w:t>具有良好的商业信誉和健全的财务会计制度及有依法缴纳税收和社会保障</w:t>
            </w:r>
            <w:r>
              <w:rPr>
                <w:spacing w:val="-3"/>
                <w:highlight w:val="none"/>
              </w:rPr>
              <w:t>资金的良好记录</w:t>
            </w:r>
          </w:p>
        </w:tc>
        <w:tc>
          <w:tcPr>
            <w:tcW w:w="6175" w:type="dxa"/>
            <w:noWrap w:val="0"/>
            <w:vAlign w:val="top"/>
          </w:tcPr>
          <w:p w14:paraId="76B997EB">
            <w:pPr>
              <w:pStyle w:val="57"/>
              <w:spacing w:before="288" w:line="312" w:lineRule="auto"/>
              <w:ind w:left="112" w:right="103" w:firstLine="1"/>
              <w:jc w:val="both"/>
              <w:rPr>
                <w:rFonts w:hint="eastAsia" w:ascii="宋体" w:hAnsi="宋体" w:eastAsia="宋体" w:cs="宋体"/>
                <w:bCs/>
                <w:i w:val="0"/>
                <w:iCs w:val="0"/>
                <w:color w:val="auto"/>
                <w:kern w:val="0"/>
                <w:sz w:val="24"/>
                <w:szCs w:val="24"/>
                <w:highlight w:val="none"/>
                <w:lang w:val="en-US" w:eastAsia="zh-CN" w:bidi="ar-SA"/>
              </w:rPr>
            </w:pPr>
            <w:r>
              <w:rPr>
                <w:spacing w:val="-2"/>
                <w:highlight w:val="none"/>
              </w:rPr>
              <w:t>满足《中华人民共和国政府采购法》第二十二条</w:t>
            </w:r>
            <w:r>
              <w:rPr>
                <w:spacing w:val="-3"/>
                <w:highlight w:val="none"/>
              </w:rPr>
              <w:t>规定的条</w:t>
            </w:r>
            <w:r>
              <w:rPr>
                <w:spacing w:val="-2"/>
                <w:highlight w:val="none"/>
              </w:rPr>
              <w:t>件，供应商参加采购活动应当提交反映其财务状况、</w:t>
            </w:r>
            <w:r>
              <w:rPr>
                <w:spacing w:val="-3"/>
                <w:highlight w:val="none"/>
              </w:rPr>
              <w:t>依法</w:t>
            </w:r>
            <w:r>
              <w:rPr>
                <w:spacing w:val="-2"/>
                <w:highlight w:val="none"/>
              </w:rPr>
              <w:t>缴纳税收和社保保障资金情况的资格条件承诺函。响</w:t>
            </w:r>
            <w:r>
              <w:rPr>
                <w:spacing w:val="-3"/>
                <w:highlight w:val="none"/>
              </w:rPr>
              <w:t>应文</w:t>
            </w:r>
            <w:r>
              <w:rPr>
                <w:spacing w:val="-1"/>
                <w:highlight w:val="none"/>
              </w:rPr>
              <w:t>件中按格式附资格条件承诺函原件。</w:t>
            </w:r>
          </w:p>
        </w:tc>
      </w:tr>
      <w:tr w14:paraId="476F67B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45" w:type="dxa"/>
            <w:noWrap w:val="0"/>
            <w:vAlign w:val="center"/>
          </w:tcPr>
          <w:p w14:paraId="6DD1EE45">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jc w:val="center"/>
              <w:textAlignment w:val="auto"/>
              <w:rPr>
                <w:rFonts w:hint="eastAsia" w:ascii="宋体" w:hAnsi="宋体" w:eastAsia="宋体" w:cs="宋体"/>
                <w:i w:val="0"/>
                <w:iCs w:val="0"/>
                <w:color w:val="auto"/>
                <w:sz w:val="24"/>
                <w:szCs w:val="24"/>
                <w:highlight w:val="none"/>
                <w:lang w:val="en-US" w:eastAsia="zh-CN"/>
              </w:rPr>
            </w:pPr>
            <w:r>
              <w:rPr>
                <w:rFonts w:hint="eastAsia" w:ascii="宋体" w:hAnsi="宋体" w:cs="宋体"/>
                <w:i w:val="0"/>
                <w:iCs w:val="0"/>
                <w:color w:val="auto"/>
                <w:sz w:val="24"/>
                <w:szCs w:val="24"/>
                <w:highlight w:val="none"/>
                <w:lang w:val="en-US" w:eastAsia="zh-CN"/>
              </w:rPr>
              <w:t>5</w:t>
            </w:r>
          </w:p>
        </w:tc>
        <w:tc>
          <w:tcPr>
            <w:tcW w:w="2186" w:type="dxa"/>
            <w:noWrap w:val="0"/>
            <w:vAlign w:val="center"/>
          </w:tcPr>
          <w:p w14:paraId="4B4AB539">
            <w:pPr>
              <w:pageBreakBefore w:val="0"/>
              <w:kinsoku/>
              <w:overflowPunct/>
              <w:topLinePunct w:val="0"/>
              <w:autoSpaceDE w:val="0"/>
              <w:autoSpaceDN w:val="0"/>
              <w:bidi w:val="0"/>
              <w:adjustRightInd w:val="0"/>
              <w:spacing w:beforeAutospacing="0" w:afterAutospacing="0" w:line="312" w:lineRule="auto"/>
              <w:jc w:val="center"/>
              <w:textAlignment w:val="auto"/>
              <w:rPr>
                <w:rFonts w:hint="default" w:ascii="宋体" w:hAnsi="宋体" w:eastAsia="宋体" w:cs="宋体"/>
                <w:i w:val="0"/>
                <w:iCs w:val="0"/>
                <w:color w:val="auto"/>
                <w:kern w:val="2"/>
                <w:sz w:val="24"/>
                <w:szCs w:val="24"/>
                <w:highlight w:val="none"/>
                <w:lang w:val="en-US" w:eastAsia="zh-CN" w:bidi="ar-SA"/>
              </w:rPr>
            </w:pPr>
            <w:r>
              <w:rPr>
                <w:rFonts w:hint="eastAsia" w:ascii="宋体" w:hAnsi="宋体" w:eastAsia="宋体" w:cs="宋体"/>
                <w:i w:val="0"/>
                <w:iCs w:val="0"/>
                <w:color w:val="auto"/>
                <w:sz w:val="24"/>
                <w:highlight w:val="none"/>
              </w:rPr>
              <w:t>具有履行合同所必需</w:t>
            </w:r>
            <w:r>
              <w:rPr>
                <w:rFonts w:hint="eastAsia" w:ascii="宋体" w:hAnsi="宋体" w:eastAsia="宋体" w:cs="宋体"/>
                <w:i w:val="0"/>
                <w:iCs w:val="0"/>
                <w:color w:val="auto"/>
                <w:sz w:val="24"/>
                <w:szCs w:val="24"/>
                <w:highlight w:val="none"/>
                <w:lang w:val="en-US" w:eastAsia="zh-CN"/>
              </w:rPr>
              <w:t>的设备和专业技术能力</w:t>
            </w:r>
          </w:p>
        </w:tc>
        <w:tc>
          <w:tcPr>
            <w:tcW w:w="6175" w:type="dxa"/>
            <w:noWrap w:val="0"/>
            <w:vAlign w:val="center"/>
          </w:tcPr>
          <w:p w14:paraId="4EE8ED7B">
            <w:pPr>
              <w:pageBreakBefore w:val="0"/>
              <w:kinsoku/>
              <w:overflowPunct/>
              <w:topLinePunct w:val="0"/>
              <w:autoSpaceDE w:val="0"/>
              <w:autoSpaceDN w:val="0"/>
              <w:bidi w:val="0"/>
              <w:adjustRightInd w:val="0"/>
              <w:spacing w:beforeAutospacing="0" w:afterAutospacing="0" w:line="312" w:lineRule="auto"/>
              <w:textAlignment w:val="auto"/>
              <w:rPr>
                <w:rFonts w:hint="eastAsia" w:ascii="宋体" w:hAnsi="宋体" w:eastAsia="宋体" w:cs="宋体"/>
                <w:i w:val="0"/>
                <w:iCs w:val="0"/>
                <w:color w:val="auto"/>
                <w:kern w:val="2"/>
                <w:sz w:val="24"/>
                <w:szCs w:val="24"/>
                <w:highlight w:val="none"/>
                <w:lang w:val="en-US" w:eastAsia="zh-CN" w:bidi="ar-SA"/>
              </w:rPr>
            </w:pPr>
            <w:r>
              <w:rPr>
                <w:rFonts w:hint="eastAsia" w:ascii="宋体" w:hAnsi="宋体" w:eastAsia="宋体" w:cs="宋体"/>
                <w:i w:val="0"/>
                <w:iCs w:val="0"/>
                <w:color w:val="auto"/>
                <w:sz w:val="24"/>
                <w:highlight w:val="none"/>
                <w:lang w:val="zh-CN"/>
              </w:rPr>
              <w:t>提供《资格条件声明函》。</w:t>
            </w:r>
          </w:p>
        </w:tc>
      </w:tr>
      <w:tr w14:paraId="6B949C1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45" w:hRule="atLeast"/>
          <w:jc w:val="center"/>
        </w:trPr>
        <w:tc>
          <w:tcPr>
            <w:tcW w:w="745" w:type="dxa"/>
            <w:noWrap w:val="0"/>
            <w:vAlign w:val="center"/>
          </w:tcPr>
          <w:p w14:paraId="46DDF49F">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jc w:val="center"/>
              <w:textAlignment w:val="auto"/>
              <w:rPr>
                <w:rFonts w:hint="eastAsia" w:ascii="宋体" w:hAnsi="宋体" w:eastAsia="宋体" w:cs="宋体"/>
                <w:i w:val="0"/>
                <w:iCs w:val="0"/>
                <w:color w:val="auto"/>
                <w:sz w:val="24"/>
                <w:szCs w:val="24"/>
                <w:highlight w:val="none"/>
                <w:lang w:val="en-US" w:eastAsia="zh-CN"/>
              </w:rPr>
            </w:pPr>
            <w:r>
              <w:rPr>
                <w:rFonts w:hint="eastAsia" w:ascii="宋体" w:hAnsi="宋体" w:cs="宋体"/>
                <w:i w:val="0"/>
                <w:iCs w:val="0"/>
                <w:color w:val="auto"/>
                <w:sz w:val="24"/>
                <w:szCs w:val="24"/>
                <w:highlight w:val="none"/>
                <w:lang w:val="en-US" w:eastAsia="zh-CN"/>
              </w:rPr>
              <w:t>6</w:t>
            </w:r>
          </w:p>
        </w:tc>
        <w:tc>
          <w:tcPr>
            <w:tcW w:w="2186" w:type="dxa"/>
            <w:noWrap w:val="0"/>
            <w:vAlign w:val="center"/>
          </w:tcPr>
          <w:p w14:paraId="3DE7F841">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jc w:val="center"/>
              <w:textAlignment w:val="auto"/>
              <w:rPr>
                <w:rFonts w:hint="eastAsia" w:ascii="宋体" w:hAnsi="宋体" w:eastAsia="宋体" w:cs="宋体"/>
                <w:i w:val="0"/>
                <w:iCs w:val="0"/>
                <w:color w:val="auto"/>
                <w:kern w:val="0"/>
                <w:sz w:val="24"/>
                <w:szCs w:val="24"/>
                <w:highlight w:val="none"/>
                <w:lang w:val="en-US" w:eastAsia="zh-CN" w:bidi="ar-SA"/>
              </w:rPr>
            </w:pPr>
            <w:r>
              <w:rPr>
                <w:rFonts w:hint="eastAsia" w:ascii="宋体" w:hAnsi="宋体" w:eastAsia="宋体" w:cs="宋体"/>
                <w:i w:val="0"/>
                <w:iCs w:val="0"/>
                <w:color w:val="auto"/>
                <w:sz w:val="24"/>
                <w:szCs w:val="24"/>
                <w:highlight w:val="none"/>
                <w:lang w:val="en-US" w:eastAsia="zh-CN"/>
              </w:rPr>
              <w:t>信誉要求</w:t>
            </w:r>
          </w:p>
        </w:tc>
        <w:tc>
          <w:tcPr>
            <w:tcW w:w="6175" w:type="dxa"/>
            <w:noWrap w:val="0"/>
            <w:vAlign w:val="center"/>
          </w:tcPr>
          <w:p w14:paraId="7E5D6360">
            <w:pPr>
              <w:pStyle w:val="19"/>
              <w:keepNext w:val="0"/>
              <w:keepLines w:val="0"/>
              <w:pageBreakBefore w:val="0"/>
              <w:widowControl/>
              <w:numPr>
                <w:ilvl w:val="0"/>
                <w:numId w:val="9"/>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0" w:lineRule="atLeast"/>
              <w:ind w:left="16" w:leftChars="0" w:right="160" w:rightChars="57" w:hanging="16" w:hangingChars="7"/>
              <w:jc w:val="both"/>
              <w:textAlignment w:val="auto"/>
              <w:rPr>
                <w:rFonts w:hint="default" w:ascii="宋体" w:hAnsi="宋体" w:eastAsia="宋体" w:cs="宋体"/>
                <w:color w:val="auto"/>
                <w:spacing w:val="0"/>
                <w:position w:val="0"/>
                <w:szCs w:val="21"/>
                <w:highlight w:val="none"/>
                <w:lang w:val="en-US" w:eastAsia="zh-CN"/>
              </w:rPr>
            </w:pPr>
            <w:r>
              <w:rPr>
                <w:rFonts w:hint="eastAsia" w:ascii="宋体" w:hAnsi="宋体" w:eastAsia="宋体" w:cs="宋体"/>
                <w:i w:val="0"/>
                <w:iCs w:val="0"/>
                <w:caps w:val="0"/>
                <w:color w:val="auto"/>
                <w:spacing w:val="0"/>
                <w:sz w:val="24"/>
                <w:szCs w:val="24"/>
                <w:highlight w:val="none"/>
                <w:lang w:val="zh-CN" w:eastAsia="zh-CN"/>
              </w:rPr>
              <w:t>拒绝列入政府取消投标资格记录期间的企业或个人投标</w:t>
            </w:r>
            <w:r>
              <w:rPr>
                <w:rFonts w:hint="eastAsia" w:ascii="宋体" w:hAnsi="宋体" w:eastAsia="宋体" w:cs="宋体"/>
                <w:i w:val="0"/>
                <w:iCs w:val="0"/>
                <w:caps w:val="0"/>
                <w:color w:val="auto"/>
                <w:spacing w:val="0"/>
                <w:sz w:val="24"/>
                <w:szCs w:val="24"/>
                <w:highlight w:val="none"/>
                <w:lang w:val="en-US" w:eastAsia="zh-CN"/>
              </w:rPr>
              <w:t>；</w:t>
            </w:r>
            <w:r>
              <w:rPr>
                <w:rFonts w:hint="eastAsia" w:ascii="Calibri" w:hAnsi="Calibri" w:cs="Calibri"/>
                <w:i w:val="0"/>
                <w:iCs w:val="0"/>
                <w:caps w:val="0"/>
                <w:color w:val="auto"/>
                <w:spacing w:val="0"/>
                <w:sz w:val="24"/>
                <w:szCs w:val="24"/>
                <w:highlight w:val="none"/>
                <w:lang w:val="en-US" w:eastAsia="zh-CN"/>
              </w:rPr>
              <w:t>（2）</w:t>
            </w:r>
            <w:r>
              <w:rPr>
                <w:rFonts w:hint="eastAsia" w:ascii="宋体" w:hAnsi="宋体" w:eastAsia="宋体" w:cs="宋体"/>
                <w:i w:val="0"/>
                <w:iCs w:val="0"/>
                <w:caps w:val="0"/>
                <w:color w:val="auto"/>
                <w:spacing w:val="0"/>
                <w:sz w:val="24"/>
                <w:szCs w:val="24"/>
                <w:highlight w:val="none"/>
                <w:lang w:val="zh-CN" w:eastAsia="zh-CN"/>
              </w:rPr>
              <w:t>须符合财政部</w:t>
            </w:r>
            <w:r>
              <w:rPr>
                <w:rFonts w:hint="eastAsia" w:ascii="宋体" w:hAnsi="宋体" w:eastAsia="宋体" w:cs="宋体"/>
                <w:i w:val="0"/>
                <w:iCs w:val="0"/>
                <w:caps w:val="0"/>
                <w:color w:val="auto"/>
                <w:spacing w:val="0"/>
                <w:sz w:val="24"/>
                <w:szCs w:val="24"/>
                <w:highlight w:val="none"/>
                <w:lang w:val="en-US" w:eastAsia="zh-CN"/>
              </w:rPr>
              <w:t>（</w:t>
            </w:r>
            <w:r>
              <w:rPr>
                <w:rFonts w:hint="eastAsia" w:ascii="宋体" w:hAnsi="宋体" w:eastAsia="宋体" w:cs="宋体"/>
                <w:i w:val="0"/>
                <w:iCs w:val="0"/>
                <w:caps w:val="0"/>
                <w:color w:val="auto"/>
                <w:spacing w:val="0"/>
                <w:sz w:val="24"/>
                <w:szCs w:val="24"/>
                <w:highlight w:val="none"/>
                <w:lang w:val="zh-CN" w:eastAsia="zh-CN"/>
              </w:rPr>
              <w:t>财库【</w:t>
            </w:r>
            <w:r>
              <w:rPr>
                <w:rFonts w:hint="eastAsia" w:ascii="宋体" w:hAnsi="宋体" w:eastAsia="宋体" w:cs="宋体"/>
                <w:i w:val="0"/>
                <w:iCs w:val="0"/>
                <w:caps w:val="0"/>
                <w:color w:val="auto"/>
                <w:spacing w:val="0"/>
                <w:sz w:val="24"/>
                <w:szCs w:val="24"/>
                <w:highlight w:val="none"/>
                <w:lang w:val="en-US" w:eastAsia="zh-CN"/>
              </w:rPr>
              <w:t>2016</w:t>
            </w:r>
            <w:r>
              <w:rPr>
                <w:rFonts w:hint="eastAsia" w:ascii="宋体" w:hAnsi="宋体" w:eastAsia="宋体" w:cs="宋体"/>
                <w:i w:val="0"/>
                <w:iCs w:val="0"/>
                <w:caps w:val="0"/>
                <w:color w:val="auto"/>
                <w:spacing w:val="0"/>
                <w:sz w:val="24"/>
                <w:szCs w:val="24"/>
                <w:highlight w:val="none"/>
                <w:lang w:val="zh-CN" w:eastAsia="zh-CN"/>
              </w:rPr>
              <w:t>】</w:t>
            </w:r>
            <w:r>
              <w:rPr>
                <w:rFonts w:hint="eastAsia" w:ascii="宋体" w:hAnsi="宋体" w:eastAsia="宋体" w:cs="宋体"/>
                <w:i w:val="0"/>
                <w:iCs w:val="0"/>
                <w:caps w:val="0"/>
                <w:color w:val="auto"/>
                <w:spacing w:val="0"/>
                <w:sz w:val="24"/>
                <w:szCs w:val="24"/>
                <w:highlight w:val="none"/>
                <w:lang w:val="en-US" w:eastAsia="zh-CN"/>
              </w:rPr>
              <w:t>125</w:t>
            </w:r>
            <w:r>
              <w:rPr>
                <w:rFonts w:hint="eastAsia" w:ascii="宋体" w:hAnsi="宋体" w:eastAsia="宋体" w:cs="宋体"/>
                <w:i w:val="0"/>
                <w:iCs w:val="0"/>
                <w:caps w:val="0"/>
                <w:color w:val="auto"/>
                <w:spacing w:val="0"/>
                <w:sz w:val="24"/>
                <w:szCs w:val="24"/>
                <w:highlight w:val="none"/>
                <w:lang w:val="zh-CN" w:eastAsia="zh-CN"/>
              </w:rPr>
              <w:t>号</w:t>
            </w:r>
            <w:r>
              <w:rPr>
                <w:rFonts w:hint="eastAsia" w:ascii="宋体" w:hAnsi="宋体" w:eastAsia="宋体" w:cs="宋体"/>
                <w:i w:val="0"/>
                <w:iCs w:val="0"/>
                <w:caps w:val="0"/>
                <w:color w:val="auto"/>
                <w:spacing w:val="0"/>
                <w:sz w:val="24"/>
                <w:szCs w:val="24"/>
                <w:highlight w:val="none"/>
                <w:lang w:val="en-US" w:eastAsia="zh-CN"/>
              </w:rPr>
              <w:t>）</w:t>
            </w:r>
            <w:r>
              <w:rPr>
                <w:rFonts w:hint="eastAsia" w:ascii="宋体" w:hAnsi="宋体" w:eastAsia="宋体" w:cs="宋体"/>
                <w:i w:val="0"/>
                <w:iCs w:val="0"/>
                <w:caps w:val="0"/>
                <w:color w:val="auto"/>
                <w:spacing w:val="0"/>
                <w:sz w:val="24"/>
                <w:szCs w:val="24"/>
                <w:highlight w:val="none"/>
                <w:lang w:val="zh-CN" w:eastAsia="zh-CN"/>
              </w:rPr>
              <w:t>要求</w:t>
            </w:r>
            <w:r>
              <w:rPr>
                <w:rFonts w:hint="eastAsia" w:ascii="宋体" w:hAnsi="宋体" w:eastAsia="宋体" w:cs="宋体"/>
                <w:i w:val="0"/>
                <w:iCs w:val="0"/>
                <w:caps w:val="0"/>
                <w:color w:val="auto"/>
                <w:spacing w:val="0"/>
                <w:sz w:val="24"/>
                <w:szCs w:val="24"/>
                <w:highlight w:val="none"/>
                <w:lang w:val="en-US" w:eastAsia="zh-CN"/>
              </w:rPr>
              <w:t>，</w:t>
            </w:r>
            <w:r>
              <w:rPr>
                <w:rFonts w:hint="eastAsia" w:ascii="宋体" w:hAnsi="宋体" w:eastAsia="宋体" w:cs="宋体"/>
                <w:i w:val="0"/>
                <w:iCs w:val="0"/>
                <w:caps w:val="0"/>
                <w:color w:val="auto"/>
                <w:spacing w:val="0"/>
                <w:sz w:val="24"/>
                <w:szCs w:val="24"/>
                <w:highlight w:val="none"/>
                <w:lang w:val="zh-CN" w:eastAsia="zh-CN"/>
              </w:rPr>
              <w:t>供应商需提供通过信用中国</w:t>
            </w:r>
            <w:r>
              <w:rPr>
                <w:rFonts w:hint="eastAsia" w:ascii="宋体" w:hAnsi="宋体" w:eastAsia="宋体" w:cs="宋体"/>
                <w:i w:val="0"/>
                <w:iCs w:val="0"/>
                <w:caps w:val="0"/>
                <w:color w:val="auto"/>
                <w:spacing w:val="0"/>
                <w:sz w:val="24"/>
                <w:szCs w:val="24"/>
                <w:highlight w:val="none"/>
                <w:lang w:val="en-US" w:eastAsia="zh-CN"/>
              </w:rPr>
              <w:t>（www.creditchina.gov.cn）</w:t>
            </w:r>
            <w:r>
              <w:rPr>
                <w:rFonts w:hint="eastAsia" w:ascii="宋体" w:hAnsi="宋体" w:eastAsia="宋体" w:cs="宋体"/>
                <w:i w:val="0"/>
                <w:iCs w:val="0"/>
                <w:caps w:val="0"/>
                <w:color w:val="auto"/>
                <w:spacing w:val="0"/>
                <w:sz w:val="24"/>
                <w:szCs w:val="24"/>
                <w:highlight w:val="none"/>
                <w:lang w:val="zh-CN" w:eastAsia="zh-CN"/>
              </w:rPr>
              <w:t>和中国政府采购网</w:t>
            </w:r>
            <w:r>
              <w:rPr>
                <w:rFonts w:hint="eastAsia" w:ascii="宋体" w:hAnsi="宋体" w:eastAsia="宋体" w:cs="宋体"/>
                <w:i w:val="0"/>
                <w:iCs w:val="0"/>
                <w:caps w:val="0"/>
                <w:color w:val="auto"/>
                <w:spacing w:val="0"/>
                <w:sz w:val="24"/>
                <w:szCs w:val="24"/>
                <w:highlight w:val="none"/>
                <w:lang w:val="en-US" w:eastAsia="zh-CN"/>
              </w:rPr>
              <w:t>（www.ccgp.gov.cn）</w:t>
            </w:r>
            <w:r>
              <w:rPr>
                <w:rFonts w:hint="eastAsia" w:ascii="宋体" w:hAnsi="宋体" w:eastAsia="宋体" w:cs="宋体"/>
                <w:i w:val="0"/>
                <w:iCs w:val="0"/>
                <w:caps w:val="0"/>
                <w:color w:val="auto"/>
                <w:spacing w:val="0"/>
                <w:sz w:val="24"/>
                <w:szCs w:val="24"/>
                <w:highlight w:val="none"/>
                <w:lang w:val="zh-CN" w:eastAsia="zh-CN"/>
              </w:rPr>
              <w:t>的信用信息查询记录</w:t>
            </w:r>
            <w:r>
              <w:rPr>
                <w:rFonts w:hint="eastAsia" w:ascii="宋体" w:hAnsi="宋体" w:eastAsia="宋体" w:cs="宋体"/>
                <w:i w:val="0"/>
                <w:iCs w:val="0"/>
                <w:caps w:val="0"/>
                <w:color w:val="auto"/>
                <w:spacing w:val="0"/>
                <w:sz w:val="24"/>
                <w:szCs w:val="24"/>
                <w:highlight w:val="none"/>
                <w:lang w:val="en-US" w:eastAsia="zh-CN"/>
              </w:rPr>
              <w:t>，</w:t>
            </w:r>
            <w:r>
              <w:rPr>
                <w:rFonts w:hint="eastAsia" w:ascii="宋体" w:hAnsi="宋体" w:eastAsia="宋体" w:cs="宋体"/>
                <w:i w:val="0"/>
                <w:iCs w:val="0"/>
                <w:caps w:val="0"/>
                <w:color w:val="auto"/>
                <w:spacing w:val="0"/>
                <w:sz w:val="24"/>
                <w:szCs w:val="24"/>
                <w:highlight w:val="none"/>
                <w:lang w:val="zh-CN" w:eastAsia="zh-CN"/>
              </w:rPr>
              <w:t>对列入信用中国失信被执行人、重大税收违法案件当事人名单</w:t>
            </w:r>
            <w:r>
              <w:rPr>
                <w:rFonts w:hint="eastAsia" w:ascii="宋体" w:hAnsi="宋体" w:eastAsia="宋体" w:cs="宋体"/>
                <w:i w:val="0"/>
                <w:iCs w:val="0"/>
                <w:caps w:val="0"/>
                <w:color w:val="auto"/>
                <w:spacing w:val="0"/>
                <w:sz w:val="24"/>
                <w:szCs w:val="24"/>
                <w:highlight w:val="none"/>
                <w:lang w:val="en-US" w:eastAsia="zh-CN"/>
              </w:rPr>
              <w:t>（</w:t>
            </w:r>
            <w:r>
              <w:rPr>
                <w:rFonts w:hint="eastAsia" w:ascii="宋体" w:hAnsi="宋体" w:eastAsia="宋体" w:cs="宋体"/>
                <w:i w:val="0"/>
                <w:iCs w:val="0"/>
                <w:caps w:val="0"/>
                <w:color w:val="auto"/>
                <w:spacing w:val="0"/>
                <w:sz w:val="24"/>
                <w:szCs w:val="24"/>
                <w:highlight w:val="none"/>
                <w:lang w:val="zh-CN" w:eastAsia="zh-CN"/>
              </w:rPr>
              <w:t>重大税收违法失信主体</w:t>
            </w:r>
            <w:r>
              <w:rPr>
                <w:rFonts w:hint="eastAsia" w:ascii="宋体" w:hAnsi="宋体" w:eastAsia="宋体" w:cs="宋体"/>
                <w:i w:val="0"/>
                <w:iCs w:val="0"/>
                <w:caps w:val="0"/>
                <w:color w:val="auto"/>
                <w:spacing w:val="0"/>
                <w:sz w:val="24"/>
                <w:szCs w:val="24"/>
                <w:highlight w:val="none"/>
                <w:lang w:val="en-US" w:eastAsia="zh-CN"/>
              </w:rPr>
              <w:t>）</w:t>
            </w:r>
            <w:r>
              <w:rPr>
                <w:rFonts w:hint="eastAsia" w:ascii="宋体" w:hAnsi="宋体" w:eastAsia="宋体" w:cs="宋体"/>
                <w:i w:val="0"/>
                <w:iCs w:val="0"/>
                <w:caps w:val="0"/>
                <w:color w:val="auto"/>
                <w:spacing w:val="0"/>
                <w:sz w:val="24"/>
                <w:szCs w:val="24"/>
                <w:highlight w:val="none"/>
                <w:lang w:val="zh-CN" w:eastAsia="zh-CN"/>
              </w:rPr>
              <w:t>、政府采购不良行为记录和中国政府采购网政府采购严重违法失信行为记录名单的供应商</w:t>
            </w:r>
            <w:r>
              <w:rPr>
                <w:rFonts w:hint="eastAsia" w:ascii="宋体" w:hAnsi="宋体" w:eastAsia="宋体" w:cs="宋体"/>
                <w:i w:val="0"/>
                <w:iCs w:val="0"/>
                <w:caps w:val="0"/>
                <w:color w:val="auto"/>
                <w:spacing w:val="0"/>
                <w:sz w:val="24"/>
                <w:szCs w:val="24"/>
                <w:highlight w:val="none"/>
                <w:lang w:val="en-US" w:eastAsia="zh-CN"/>
              </w:rPr>
              <w:t>，</w:t>
            </w:r>
            <w:r>
              <w:rPr>
                <w:rFonts w:hint="eastAsia" w:ascii="宋体" w:hAnsi="宋体" w:eastAsia="宋体" w:cs="宋体"/>
                <w:i w:val="0"/>
                <w:iCs w:val="0"/>
                <w:caps w:val="0"/>
                <w:color w:val="auto"/>
                <w:spacing w:val="0"/>
                <w:sz w:val="24"/>
                <w:szCs w:val="24"/>
                <w:highlight w:val="none"/>
                <w:lang w:val="zh-CN" w:eastAsia="zh-CN"/>
              </w:rPr>
              <w:t>拒绝其参与采购活动</w:t>
            </w:r>
            <w:r>
              <w:rPr>
                <w:rFonts w:hint="eastAsia" w:ascii="宋体" w:hAnsi="宋体" w:eastAsia="宋体" w:cs="宋体"/>
                <w:i w:val="0"/>
                <w:iCs w:val="0"/>
                <w:caps w:val="0"/>
                <w:color w:val="auto"/>
                <w:spacing w:val="0"/>
                <w:sz w:val="24"/>
                <w:szCs w:val="24"/>
                <w:highlight w:val="none"/>
                <w:lang w:val="en-US" w:eastAsia="zh-CN"/>
              </w:rPr>
              <w:t>；</w:t>
            </w:r>
            <w:r>
              <w:rPr>
                <w:rFonts w:hint="eastAsia" w:ascii="宋体" w:hAnsi="宋体" w:eastAsia="宋体" w:cs="宋体"/>
                <w:i w:val="0"/>
                <w:iCs w:val="0"/>
                <w:caps w:val="0"/>
                <w:color w:val="auto"/>
                <w:spacing w:val="0"/>
                <w:sz w:val="24"/>
                <w:szCs w:val="24"/>
                <w:highlight w:val="none"/>
                <w:lang w:val="zh-CN" w:eastAsia="zh-CN"/>
              </w:rPr>
              <w:t>供应商未被工商行政管理机关在全国企业信用信息公示系统</w:t>
            </w:r>
            <w:r>
              <w:rPr>
                <w:rFonts w:hint="eastAsia" w:ascii="宋体" w:hAnsi="宋体" w:eastAsia="宋体" w:cs="宋体"/>
                <w:i w:val="0"/>
                <w:iCs w:val="0"/>
                <w:caps w:val="0"/>
                <w:color w:val="auto"/>
                <w:spacing w:val="0"/>
                <w:sz w:val="24"/>
                <w:szCs w:val="24"/>
                <w:highlight w:val="none"/>
                <w:lang w:val="en-US" w:eastAsia="zh-CN"/>
              </w:rPr>
              <w:t>（www.gsxt.gov.cn）</w:t>
            </w:r>
            <w:r>
              <w:rPr>
                <w:rFonts w:hint="eastAsia" w:ascii="宋体" w:hAnsi="宋体" w:eastAsia="宋体" w:cs="宋体"/>
                <w:i w:val="0"/>
                <w:iCs w:val="0"/>
                <w:caps w:val="0"/>
                <w:color w:val="auto"/>
                <w:spacing w:val="0"/>
                <w:sz w:val="24"/>
                <w:szCs w:val="24"/>
                <w:highlight w:val="none"/>
                <w:lang w:val="zh-CN" w:eastAsia="zh-CN"/>
              </w:rPr>
              <w:t>中列入严重违法失信企业名单</w:t>
            </w:r>
            <w:r>
              <w:rPr>
                <w:rFonts w:hint="eastAsia" w:ascii="宋体" w:hAnsi="宋体" w:eastAsia="宋体" w:cs="宋体"/>
                <w:i w:val="0"/>
                <w:iCs w:val="0"/>
                <w:caps w:val="0"/>
                <w:color w:val="auto"/>
                <w:spacing w:val="0"/>
                <w:sz w:val="24"/>
                <w:szCs w:val="24"/>
                <w:highlight w:val="none"/>
                <w:lang w:val="en-US" w:eastAsia="zh-CN"/>
              </w:rPr>
              <w:t>；</w:t>
            </w:r>
            <w:r>
              <w:rPr>
                <w:rFonts w:hint="eastAsia" w:cs="宋体"/>
                <w:color w:val="auto"/>
                <w:spacing w:val="0"/>
                <w:position w:val="0"/>
                <w:szCs w:val="21"/>
                <w:highlight w:val="none"/>
                <w:lang w:eastAsia="zh-CN"/>
              </w:rPr>
              <w:t>（</w:t>
            </w:r>
            <w:r>
              <w:rPr>
                <w:rFonts w:hint="eastAsia" w:cs="宋体"/>
                <w:color w:val="auto"/>
                <w:spacing w:val="0"/>
                <w:position w:val="0"/>
                <w:szCs w:val="21"/>
                <w:highlight w:val="none"/>
                <w:lang w:val="en-US" w:eastAsia="zh-CN"/>
              </w:rPr>
              <w:t>3）</w:t>
            </w:r>
            <w:r>
              <w:rPr>
                <w:rFonts w:hint="eastAsia" w:ascii="宋体" w:hAnsi="宋体" w:eastAsia="宋体" w:cs="宋体"/>
                <w:i w:val="0"/>
                <w:iCs w:val="0"/>
                <w:caps w:val="0"/>
                <w:color w:val="auto"/>
                <w:spacing w:val="0"/>
                <w:sz w:val="24"/>
                <w:szCs w:val="24"/>
                <w:highlight w:val="none"/>
                <w:lang w:val="zh-CN" w:eastAsia="zh-CN"/>
              </w:rPr>
              <w:t>供应商近三年内在经营活动中没有重大违法记录</w:t>
            </w:r>
            <w:r>
              <w:rPr>
                <w:rFonts w:hint="eastAsia" w:cs="宋体"/>
                <w:i w:val="0"/>
                <w:iCs w:val="0"/>
                <w:caps w:val="0"/>
                <w:color w:val="auto"/>
                <w:spacing w:val="0"/>
                <w:sz w:val="24"/>
                <w:szCs w:val="24"/>
                <w:highlight w:val="none"/>
                <w:lang w:val="en-US" w:eastAsia="zh-CN"/>
              </w:rPr>
              <w:t>。</w:t>
            </w:r>
          </w:p>
          <w:p w14:paraId="03D71844">
            <w:pPr>
              <w:pStyle w:val="19"/>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0" w:lineRule="atLeast"/>
              <w:ind w:right="160" w:rightChars="57"/>
              <w:jc w:val="both"/>
              <w:textAlignment w:val="auto"/>
              <w:rPr>
                <w:rFonts w:hint="eastAsia" w:ascii="宋体" w:hAnsi="宋体" w:eastAsia="宋体" w:cs="宋体"/>
                <w:color w:val="auto"/>
                <w:spacing w:val="0"/>
                <w:position w:val="0"/>
                <w:szCs w:val="21"/>
                <w:highlight w:val="none"/>
                <w:lang w:val="en-US" w:eastAsia="zh-CN"/>
              </w:rPr>
            </w:pPr>
            <w:r>
              <w:rPr>
                <w:rFonts w:hint="eastAsia" w:ascii="宋体" w:hAnsi="宋体" w:eastAsia="宋体" w:cs="宋体"/>
                <w:color w:val="auto"/>
                <w:spacing w:val="0"/>
                <w:position w:val="0"/>
                <w:szCs w:val="21"/>
                <w:highlight w:val="none"/>
              </w:rPr>
              <w:t>（响应文件中</w:t>
            </w:r>
            <w:r>
              <w:rPr>
                <w:rFonts w:hint="eastAsia" w:cs="宋体"/>
                <w:color w:val="auto"/>
                <w:spacing w:val="0"/>
                <w:position w:val="0"/>
                <w:szCs w:val="21"/>
                <w:highlight w:val="none"/>
                <w:lang w:eastAsia="zh-CN"/>
              </w:rPr>
              <w:t>（</w:t>
            </w:r>
            <w:r>
              <w:rPr>
                <w:rFonts w:hint="eastAsia" w:cs="宋体"/>
                <w:color w:val="auto"/>
                <w:spacing w:val="0"/>
                <w:position w:val="0"/>
                <w:szCs w:val="21"/>
                <w:highlight w:val="none"/>
                <w:lang w:val="en-US" w:eastAsia="zh-CN"/>
              </w:rPr>
              <w:t>1）（3）</w:t>
            </w:r>
            <w:r>
              <w:rPr>
                <w:rFonts w:hint="eastAsia" w:ascii="宋体" w:hAnsi="宋体" w:eastAsia="宋体" w:cs="宋体"/>
                <w:color w:val="auto"/>
                <w:spacing w:val="0"/>
                <w:position w:val="0"/>
                <w:szCs w:val="21"/>
                <w:highlight w:val="none"/>
              </w:rPr>
              <w:t>提供由法人或授权代表签字或盖章</w:t>
            </w:r>
            <w:r>
              <w:rPr>
                <w:rFonts w:hint="eastAsia" w:cs="宋体"/>
                <w:color w:val="auto"/>
                <w:spacing w:val="0"/>
                <w:position w:val="0"/>
                <w:szCs w:val="21"/>
                <w:highlight w:val="none"/>
                <w:lang w:eastAsia="zh-CN"/>
              </w:rPr>
              <w:t>，</w:t>
            </w:r>
            <w:r>
              <w:rPr>
                <w:rFonts w:hint="eastAsia" w:ascii="宋体" w:hAnsi="宋体" w:eastAsia="宋体" w:cs="宋体"/>
                <w:color w:val="auto"/>
                <w:spacing w:val="0"/>
                <w:position w:val="0"/>
                <w:szCs w:val="21"/>
                <w:highlight w:val="none"/>
              </w:rPr>
              <w:t>并加盖单位公章的承诺书</w:t>
            </w:r>
            <w:r>
              <w:rPr>
                <w:rFonts w:hint="eastAsia" w:cs="宋体"/>
                <w:color w:val="auto"/>
                <w:spacing w:val="0"/>
                <w:position w:val="0"/>
                <w:szCs w:val="21"/>
                <w:highlight w:val="none"/>
                <w:lang w:eastAsia="zh-CN"/>
              </w:rPr>
              <w:t>；（</w:t>
            </w:r>
            <w:r>
              <w:rPr>
                <w:rFonts w:hint="eastAsia" w:cs="宋体"/>
                <w:color w:val="auto"/>
                <w:spacing w:val="0"/>
                <w:position w:val="0"/>
                <w:szCs w:val="21"/>
                <w:highlight w:val="none"/>
                <w:lang w:val="en-US" w:eastAsia="zh-CN"/>
              </w:rPr>
              <w:t>2）提供网页截图并加盖公章。</w:t>
            </w:r>
            <w:r>
              <w:rPr>
                <w:rFonts w:hint="eastAsia" w:ascii="宋体" w:hAnsi="宋体" w:eastAsia="宋体" w:cs="宋体"/>
                <w:color w:val="auto"/>
                <w:spacing w:val="0"/>
                <w:position w:val="0"/>
                <w:szCs w:val="21"/>
                <w:highlight w:val="none"/>
              </w:rPr>
              <w:t>）</w:t>
            </w:r>
          </w:p>
        </w:tc>
      </w:tr>
      <w:tr w14:paraId="76A44C4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45" w:type="dxa"/>
            <w:noWrap w:val="0"/>
            <w:vAlign w:val="center"/>
          </w:tcPr>
          <w:p w14:paraId="104F01AF">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jc w:val="center"/>
              <w:textAlignment w:val="auto"/>
              <w:rPr>
                <w:rFonts w:hint="eastAsia" w:ascii="宋体" w:hAnsi="宋体" w:eastAsia="宋体" w:cs="宋体"/>
                <w:i w:val="0"/>
                <w:iCs w:val="0"/>
                <w:color w:val="auto"/>
                <w:sz w:val="24"/>
                <w:szCs w:val="24"/>
                <w:highlight w:val="none"/>
                <w:lang w:val="en-US" w:eastAsia="zh-CN"/>
              </w:rPr>
            </w:pPr>
            <w:r>
              <w:rPr>
                <w:rFonts w:hint="eastAsia" w:ascii="宋体" w:hAnsi="宋体" w:cs="宋体"/>
                <w:i w:val="0"/>
                <w:iCs w:val="0"/>
                <w:color w:val="auto"/>
                <w:sz w:val="24"/>
                <w:szCs w:val="24"/>
                <w:highlight w:val="none"/>
                <w:lang w:val="en-US" w:eastAsia="zh-CN"/>
              </w:rPr>
              <w:t>7</w:t>
            </w:r>
          </w:p>
        </w:tc>
        <w:tc>
          <w:tcPr>
            <w:tcW w:w="2186" w:type="dxa"/>
            <w:noWrap w:val="0"/>
            <w:vAlign w:val="center"/>
          </w:tcPr>
          <w:p w14:paraId="2886AD16">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jc w:val="center"/>
              <w:textAlignment w:val="auto"/>
              <w:rPr>
                <w:rFonts w:hint="eastAsia" w:ascii="宋体" w:hAnsi="宋体" w:eastAsia="宋体" w:cs="宋体"/>
                <w:i w:val="0"/>
                <w:iCs w:val="0"/>
                <w:color w:val="auto"/>
                <w:kern w:val="0"/>
                <w:sz w:val="24"/>
                <w:szCs w:val="24"/>
                <w:highlight w:val="none"/>
                <w:lang w:val="en-US" w:eastAsia="zh-CN" w:bidi="ar-SA"/>
              </w:rPr>
            </w:pPr>
            <w:r>
              <w:rPr>
                <w:rFonts w:hint="eastAsia" w:ascii="宋体" w:hAnsi="宋体" w:eastAsia="宋体" w:cs="宋体"/>
                <w:i w:val="0"/>
                <w:iCs w:val="0"/>
                <w:color w:val="auto"/>
                <w:sz w:val="24"/>
                <w:szCs w:val="24"/>
                <w:highlight w:val="none"/>
                <w:lang w:val="en-US" w:eastAsia="zh-CN"/>
              </w:rPr>
              <w:t>其他要求</w:t>
            </w:r>
          </w:p>
        </w:tc>
        <w:tc>
          <w:tcPr>
            <w:tcW w:w="6175" w:type="dxa"/>
            <w:noWrap w:val="0"/>
            <w:vAlign w:val="center"/>
          </w:tcPr>
          <w:p w14:paraId="474855E0">
            <w:pPr>
              <w:keepNext w:val="0"/>
              <w:keepLines w:val="0"/>
              <w:pageBreakBefore w:val="0"/>
              <w:widowControl w:val="0"/>
              <w:numPr>
                <w:ilvl w:val="0"/>
                <w:numId w:val="10"/>
              </w:numPr>
              <w:kinsoku/>
              <w:wordWrap/>
              <w:overflowPunct/>
              <w:topLinePunct w:val="0"/>
              <w:autoSpaceDE w:val="0"/>
              <w:autoSpaceDN w:val="0"/>
              <w:bidi w:val="0"/>
              <w:adjustRightInd w:val="0"/>
              <w:snapToGrid/>
              <w:spacing w:beforeAutospacing="0" w:afterAutospacing="0" w:line="312" w:lineRule="auto"/>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单位负责人为同一人或者存在控股、管理关系的不同单位，不得参加同一标段投标或者未划分标段的同一项目投标。违反规定的，相关投标均无效；</w:t>
            </w:r>
          </w:p>
          <w:p w14:paraId="6B168ED1">
            <w:pPr>
              <w:keepNext w:val="0"/>
              <w:keepLines w:val="0"/>
              <w:pageBreakBefore w:val="0"/>
              <w:widowControl w:val="0"/>
              <w:numPr>
                <w:ilvl w:val="0"/>
                <w:numId w:val="10"/>
              </w:numPr>
              <w:kinsoku/>
              <w:wordWrap/>
              <w:overflowPunct/>
              <w:topLinePunct w:val="0"/>
              <w:autoSpaceDE w:val="0"/>
              <w:autoSpaceDN w:val="0"/>
              <w:bidi w:val="0"/>
              <w:adjustRightInd w:val="0"/>
              <w:snapToGrid/>
              <w:spacing w:beforeAutospacing="0" w:afterAutospacing="0" w:line="312" w:lineRule="auto"/>
              <w:ind w:left="0" w:leftChars="0" w:firstLine="0" w:firstLineChars="0"/>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rPr>
              <w:t>符合法律、行政法规规定的其他条件</w:t>
            </w:r>
            <w:r>
              <w:rPr>
                <w:rFonts w:hint="eastAsia" w:ascii="宋体" w:hAnsi="宋体" w:eastAsia="宋体" w:cs="宋体"/>
                <w:i w:val="0"/>
                <w:iCs w:val="0"/>
                <w:color w:val="auto"/>
                <w:sz w:val="24"/>
                <w:szCs w:val="24"/>
                <w:highlight w:val="none"/>
                <w:lang w:eastAsia="zh-CN"/>
              </w:rPr>
              <w:t>。</w:t>
            </w:r>
          </w:p>
          <w:p w14:paraId="21E479E1">
            <w:pPr>
              <w:keepNext w:val="0"/>
              <w:keepLines w:val="0"/>
              <w:pageBreakBefore w:val="0"/>
              <w:widowControl w:val="0"/>
              <w:numPr>
                <w:ilvl w:val="0"/>
                <w:numId w:val="0"/>
              </w:numPr>
              <w:kinsoku/>
              <w:wordWrap/>
              <w:overflowPunct/>
              <w:topLinePunct w:val="0"/>
              <w:autoSpaceDE w:val="0"/>
              <w:autoSpaceDN w:val="0"/>
              <w:bidi w:val="0"/>
              <w:adjustRightInd w:val="0"/>
              <w:snapToGrid/>
              <w:spacing w:beforeAutospacing="0" w:afterAutospacing="0" w:line="312" w:lineRule="auto"/>
              <w:ind w:left="0" w:leftChars="0" w:firstLine="0" w:firstLineChars="0"/>
              <w:textAlignment w:val="auto"/>
              <w:rPr>
                <w:rFonts w:hint="eastAsia" w:ascii="宋体" w:hAnsi="宋体" w:eastAsia="宋体" w:cs="宋体"/>
                <w:bCs/>
                <w:i w:val="0"/>
                <w:iCs w:val="0"/>
                <w:color w:val="auto"/>
                <w:kern w:val="0"/>
                <w:sz w:val="24"/>
                <w:szCs w:val="24"/>
                <w:highlight w:val="none"/>
                <w:lang w:val="zh-CN" w:eastAsia="zh-CN" w:bidi="ar-SA"/>
              </w:rPr>
            </w:pPr>
            <w:r>
              <w:rPr>
                <w:rFonts w:hint="eastAsia" w:ascii="宋体" w:hAnsi="宋体" w:eastAsia="宋体" w:cs="宋体"/>
                <w:i w:val="0"/>
                <w:iCs w:val="0"/>
                <w:color w:val="auto"/>
                <w:sz w:val="24"/>
                <w:highlight w:val="none"/>
                <w:lang w:val="zh-CN"/>
              </w:rPr>
              <w:t>提供《资格条件声明函》。</w:t>
            </w:r>
          </w:p>
        </w:tc>
      </w:tr>
      <w:tr w14:paraId="7E70D86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45" w:type="dxa"/>
            <w:noWrap w:val="0"/>
            <w:vAlign w:val="center"/>
          </w:tcPr>
          <w:p w14:paraId="2F1B6B20">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jc w:val="center"/>
              <w:textAlignment w:val="auto"/>
              <w:rPr>
                <w:rFonts w:hint="default" w:ascii="宋体" w:hAnsi="宋体" w:cs="宋体"/>
                <w:i w:val="0"/>
                <w:iCs w:val="0"/>
                <w:color w:val="auto"/>
                <w:sz w:val="24"/>
                <w:szCs w:val="24"/>
                <w:highlight w:val="none"/>
                <w:lang w:val="en-US" w:eastAsia="zh-CN"/>
              </w:rPr>
            </w:pPr>
            <w:r>
              <w:rPr>
                <w:rFonts w:hint="eastAsia" w:ascii="宋体" w:hAnsi="宋体" w:cs="宋体"/>
                <w:i w:val="0"/>
                <w:iCs w:val="0"/>
                <w:color w:val="auto"/>
                <w:sz w:val="24"/>
                <w:szCs w:val="24"/>
                <w:highlight w:val="none"/>
                <w:lang w:val="en-US" w:eastAsia="zh-CN"/>
              </w:rPr>
              <w:t>8</w:t>
            </w:r>
          </w:p>
        </w:tc>
        <w:tc>
          <w:tcPr>
            <w:tcW w:w="2186" w:type="dxa"/>
            <w:noWrap w:val="0"/>
            <w:vAlign w:val="center"/>
          </w:tcPr>
          <w:p w14:paraId="3519B9E7">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jc w:val="center"/>
              <w:textAlignment w:val="auto"/>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中小企业</w:t>
            </w:r>
          </w:p>
        </w:tc>
        <w:tc>
          <w:tcPr>
            <w:tcW w:w="6175" w:type="dxa"/>
            <w:noWrap w:val="0"/>
            <w:vAlign w:val="center"/>
          </w:tcPr>
          <w:p w14:paraId="022AEA0C">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jc w:val="left"/>
              <w:textAlignment w:val="auto"/>
              <w:rPr>
                <w:rFonts w:hint="eastAsia" w:ascii="宋体" w:hAnsi="宋体" w:eastAsia="宋体" w:cs="宋体"/>
                <w:i w:val="0"/>
                <w:iCs w:val="0"/>
                <w:color w:val="auto"/>
                <w:sz w:val="24"/>
                <w:szCs w:val="24"/>
                <w:highlight w:val="none"/>
                <w:lang w:val="zh-CN" w:eastAsia="zh-CN"/>
              </w:rPr>
            </w:pPr>
            <w:r>
              <w:rPr>
                <w:rFonts w:hint="eastAsia" w:ascii="宋体" w:hAnsi="宋体" w:eastAsia="宋体" w:cs="宋体"/>
                <w:i w:val="0"/>
                <w:iCs w:val="0"/>
                <w:color w:val="auto"/>
                <w:sz w:val="24"/>
                <w:szCs w:val="24"/>
                <w:highlight w:val="none"/>
                <w:lang w:val="en-US" w:eastAsia="zh-CN"/>
              </w:rPr>
              <w:t>本项目属于专门面向中小企业采购的项目，投标人须是中</w:t>
            </w:r>
            <w:r>
              <w:rPr>
                <w:rFonts w:hint="eastAsia" w:ascii="宋体" w:hAnsi="宋体" w:cs="宋体"/>
                <w:i w:val="0"/>
                <w:iCs w:val="0"/>
                <w:color w:val="auto"/>
                <w:sz w:val="24"/>
                <w:szCs w:val="24"/>
                <w:highlight w:val="none"/>
                <w:lang w:val="en-US" w:eastAsia="zh-CN"/>
              </w:rPr>
              <w:t>、</w:t>
            </w:r>
            <w:r>
              <w:rPr>
                <w:rFonts w:hint="eastAsia" w:ascii="宋体" w:hAnsi="宋体" w:eastAsia="宋体" w:cs="宋体"/>
                <w:i w:val="0"/>
                <w:iCs w:val="0"/>
                <w:color w:val="auto"/>
                <w:sz w:val="24"/>
                <w:szCs w:val="24"/>
                <w:highlight w:val="none"/>
                <w:lang w:val="en-US" w:eastAsia="zh-CN"/>
              </w:rPr>
              <w:t>小</w:t>
            </w:r>
            <w:r>
              <w:rPr>
                <w:rFonts w:hint="eastAsia" w:ascii="宋体" w:hAnsi="宋体" w:cs="宋体"/>
                <w:i w:val="0"/>
                <w:iCs w:val="0"/>
                <w:color w:val="auto"/>
                <w:sz w:val="24"/>
                <w:szCs w:val="24"/>
                <w:highlight w:val="none"/>
                <w:lang w:val="en-US" w:eastAsia="zh-CN"/>
              </w:rPr>
              <w:t>、微</w:t>
            </w:r>
            <w:r>
              <w:rPr>
                <w:rFonts w:hint="eastAsia" w:ascii="宋体" w:hAnsi="宋体" w:eastAsia="宋体" w:cs="宋体"/>
                <w:i w:val="0"/>
                <w:iCs w:val="0"/>
                <w:color w:val="auto"/>
                <w:sz w:val="24"/>
                <w:szCs w:val="24"/>
                <w:highlight w:val="none"/>
                <w:lang w:val="en-US" w:eastAsia="zh-CN"/>
              </w:rPr>
              <w:t>型企业，提供中小企业声明函；标书内附</w:t>
            </w:r>
            <w:r>
              <w:rPr>
                <w:rFonts w:hint="eastAsia" w:ascii="宋体" w:hAnsi="宋体" w:cs="宋体"/>
                <w:i w:val="0"/>
                <w:iCs w:val="0"/>
                <w:color w:val="auto"/>
                <w:sz w:val="24"/>
                <w:szCs w:val="24"/>
                <w:highlight w:val="none"/>
                <w:lang w:val="en-US" w:eastAsia="zh-CN"/>
              </w:rPr>
              <w:t>声明函</w:t>
            </w:r>
            <w:r>
              <w:rPr>
                <w:rFonts w:hint="eastAsia" w:ascii="宋体" w:hAnsi="宋体" w:eastAsia="宋体" w:cs="宋体"/>
                <w:i w:val="0"/>
                <w:iCs w:val="0"/>
                <w:color w:val="auto"/>
                <w:sz w:val="24"/>
                <w:szCs w:val="24"/>
                <w:highlight w:val="none"/>
                <w:lang w:val="en-US" w:eastAsia="zh-CN"/>
              </w:rPr>
              <w:t>复印件加盖公章。</w:t>
            </w:r>
          </w:p>
        </w:tc>
      </w:tr>
    </w:tbl>
    <w:p w14:paraId="1DD3A9E2">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ind w:firstLine="480" w:firstLineChars="200"/>
        <w:textAlignment w:val="auto"/>
        <w:rPr>
          <w:rFonts w:hint="eastAsia" w:ascii="宋体" w:hAnsi="宋体" w:eastAsia="宋体" w:cs="宋体"/>
          <w:bCs/>
          <w:i w:val="0"/>
          <w:iCs w:val="0"/>
          <w:color w:val="auto"/>
          <w:sz w:val="24"/>
          <w:szCs w:val="24"/>
          <w:highlight w:val="none"/>
        </w:rPr>
      </w:pPr>
      <w:r>
        <w:rPr>
          <w:rFonts w:hint="eastAsia" w:ascii="宋体" w:hAnsi="宋体" w:eastAsia="宋体" w:cs="宋体"/>
          <w:bCs/>
          <w:i w:val="0"/>
          <w:iCs w:val="0"/>
          <w:color w:val="auto"/>
          <w:sz w:val="24"/>
          <w:szCs w:val="24"/>
          <w:highlight w:val="none"/>
        </w:rPr>
        <w:t>注：</w:t>
      </w:r>
    </w:p>
    <w:p w14:paraId="316C68D2">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ind w:firstLine="480" w:firstLineChars="200"/>
        <w:textAlignment w:val="auto"/>
        <w:rPr>
          <w:rFonts w:hint="eastAsia" w:ascii="宋体" w:hAnsi="宋体" w:eastAsia="宋体" w:cs="宋体"/>
          <w:bCs/>
          <w:i w:val="0"/>
          <w:iCs w:val="0"/>
          <w:color w:val="auto"/>
          <w:sz w:val="24"/>
          <w:szCs w:val="24"/>
          <w:highlight w:val="none"/>
        </w:rPr>
      </w:pPr>
      <w:r>
        <w:rPr>
          <w:rFonts w:hint="eastAsia" w:ascii="宋体" w:hAnsi="宋体" w:eastAsia="宋体" w:cs="宋体"/>
          <w:bCs/>
          <w:i w:val="0"/>
          <w:iCs w:val="0"/>
          <w:color w:val="auto"/>
          <w:sz w:val="24"/>
          <w:szCs w:val="24"/>
          <w:highlight w:val="none"/>
          <w:lang w:val="en-US" w:eastAsia="zh-CN"/>
        </w:rPr>
        <w:t>1.</w:t>
      </w:r>
      <w:r>
        <w:rPr>
          <w:rFonts w:hint="eastAsia" w:ascii="宋体" w:hAnsi="宋体" w:eastAsia="宋体" w:cs="宋体"/>
          <w:bCs/>
          <w:i w:val="0"/>
          <w:iCs w:val="0"/>
          <w:color w:val="auto"/>
          <w:sz w:val="24"/>
          <w:szCs w:val="24"/>
          <w:highlight w:val="none"/>
        </w:rPr>
        <w:t>有下列情形之一的，视为</w:t>
      </w:r>
      <w:r>
        <w:rPr>
          <w:rFonts w:hint="eastAsia" w:ascii="宋体" w:hAnsi="宋体" w:eastAsia="宋体" w:cs="宋体"/>
          <w:bCs/>
          <w:i w:val="0"/>
          <w:iCs w:val="0"/>
          <w:color w:val="auto"/>
          <w:sz w:val="24"/>
          <w:szCs w:val="24"/>
          <w:highlight w:val="none"/>
          <w:lang w:eastAsia="zh-CN"/>
        </w:rPr>
        <w:t>供应商</w:t>
      </w:r>
      <w:r>
        <w:rPr>
          <w:rFonts w:hint="eastAsia" w:ascii="宋体" w:hAnsi="宋体" w:eastAsia="宋体" w:cs="宋体"/>
          <w:bCs/>
          <w:i w:val="0"/>
          <w:iCs w:val="0"/>
          <w:color w:val="auto"/>
          <w:sz w:val="24"/>
          <w:szCs w:val="24"/>
          <w:highlight w:val="none"/>
        </w:rPr>
        <w:t>串通</w:t>
      </w:r>
      <w:r>
        <w:rPr>
          <w:rFonts w:hint="eastAsia" w:ascii="宋体" w:hAnsi="宋体" w:eastAsia="宋体" w:cs="宋体"/>
          <w:i w:val="0"/>
          <w:iCs w:val="0"/>
          <w:color w:val="auto"/>
          <w:sz w:val="24"/>
          <w:szCs w:val="24"/>
          <w:highlight w:val="none"/>
        </w:rPr>
        <w:t>应答</w:t>
      </w:r>
      <w:r>
        <w:rPr>
          <w:rFonts w:hint="eastAsia" w:ascii="宋体" w:hAnsi="宋体" w:eastAsia="宋体" w:cs="宋体"/>
          <w:bCs/>
          <w:i w:val="0"/>
          <w:iCs w:val="0"/>
          <w:color w:val="auto"/>
          <w:sz w:val="24"/>
          <w:szCs w:val="24"/>
          <w:highlight w:val="none"/>
        </w:rPr>
        <w:t>，其</w:t>
      </w:r>
      <w:r>
        <w:rPr>
          <w:rFonts w:hint="eastAsia" w:ascii="宋体" w:hAnsi="宋体" w:eastAsia="宋体" w:cs="宋体"/>
          <w:bCs/>
          <w:i w:val="0"/>
          <w:iCs w:val="0"/>
          <w:color w:val="auto"/>
          <w:sz w:val="24"/>
          <w:szCs w:val="24"/>
          <w:highlight w:val="none"/>
          <w:lang w:eastAsia="zh-CN"/>
        </w:rPr>
        <w:t>响应文件无效</w:t>
      </w:r>
      <w:r>
        <w:rPr>
          <w:rFonts w:hint="eastAsia" w:ascii="宋体" w:hAnsi="宋体" w:eastAsia="宋体" w:cs="宋体"/>
          <w:bCs/>
          <w:i w:val="0"/>
          <w:iCs w:val="0"/>
          <w:color w:val="auto"/>
          <w:sz w:val="24"/>
          <w:szCs w:val="24"/>
          <w:highlight w:val="none"/>
        </w:rPr>
        <w:t>：</w:t>
      </w:r>
    </w:p>
    <w:p w14:paraId="796AA877">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textAlignment w:val="auto"/>
        <w:rPr>
          <w:rFonts w:hint="eastAsia" w:ascii="宋体" w:hAnsi="宋体" w:eastAsia="宋体" w:cs="宋体"/>
          <w:bCs/>
          <w:i w:val="0"/>
          <w:iCs w:val="0"/>
          <w:color w:val="auto"/>
          <w:sz w:val="24"/>
          <w:szCs w:val="24"/>
          <w:highlight w:val="none"/>
        </w:rPr>
      </w:pPr>
      <w:r>
        <w:rPr>
          <w:rFonts w:hint="eastAsia" w:ascii="宋体" w:hAnsi="宋体" w:eastAsia="宋体" w:cs="宋体"/>
          <w:bCs/>
          <w:i w:val="0"/>
          <w:iCs w:val="0"/>
          <w:color w:val="auto"/>
          <w:sz w:val="24"/>
          <w:szCs w:val="24"/>
          <w:highlight w:val="none"/>
        </w:rPr>
        <w:t>　　（1）不同</w:t>
      </w:r>
      <w:r>
        <w:rPr>
          <w:rFonts w:hint="eastAsia" w:ascii="宋体" w:hAnsi="宋体" w:eastAsia="宋体" w:cs="宋体"/>
          <w:bCs/>
          <w:i w:val="0"/>
          <w:iCs w:val="0"/>
          <w:color w:val="auto"/>
          <w:sz w:val="24"/>
          <w:szCs w:val="24"/>
          <w:highlight w:val="none"/>
          <w:lang w:eastAsia="zh-CN"/>
        </w:rPr>
        <w:t>供应商</w:t>
      </w:r>
      <w:r>
        <w:rPr>
          <w:rFonts w:hint="eastAsia" w:ascii="宋体" w:hAnsi="宋体" w:eastAsia="宋体" w:cs="宋体"/>
          <w:bCs/>
          <w:i w:val="0"/>
          <w:iCs w:val="0"/>
          <w:color w:val="auto"/>
          <w:sz w:val="24"/>
          <w:szCs w:val="24"/>
          <w:highlight w:val="none"/>
        </w:rPr>
        <w:t>的</w:t>
      </w:r>
      <w:r>
        <w:rPr>
          <w:rFonts w:hint="eastAsia" w:ascii="宋体" w:hAnsi="宋体" w:eastAsia="宋体" w:cs="宋体"/>
          <w:bCs/>
          <w:i w:val="0"/>
          <w:iCs w:val="0"/>
          <w:color w:val="auto"/>
          <w:sz w:val="24"/>
          <w:szCs w:val="24"/>
          <w:highlight w:val="none"/>
          <w:lang w:eastAsia="zh-CN"/>
        </w:rPr>
        <w:t>响应文件</w:t>
      </w:r>
      <w:r>
        <w:rPr>
          <w:rFonts w:hint="eastAsia" w:ascii="宋体" w:hAnsi="宋体" w:eastAsia="宋体" w:cs="宋体"/>
          <w:bCs/>
          <w:i w:val="0"/>
          <w:iCs w:val="0"/>
          <w:color w:val="auto"/>
          <w:sz w:val="24"/>
          <w:szCs w:val="24"/>
          <w:highlight w:val="none"/>
        </w:rPr>
        <w:t>由同一单位或者个人编制；</w:t>
      </w:r>
    </w:p>
    <w:p w14:paraId="78927D72">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textAlignment w:val="auto"/>
        <w:rPr>
          <w:rFonts w:hint="eastAsia" w:ascii="宋体" w:hAnsi="宋体" w:eastAsia="宋体" w:cs="宋体"/>
          <w:bCs/>
          <w:i w:val="0"/>
          <w:iCs w:val="0"/>
          <w:color w:val="auto"/>
          <w:sz w:val="24"/>
          <w:szCs w:val="24"/>
          <w:highlight w:val="none"/>
        </w:rPr>
      </w:pPr>
      <w:r>
        <w:rPr>
          <w:rFonts w:hint="eastAsia" w:ascii="宋体" w:hAnsi="宋体" w:eastAsia="宋体" w:cs="宋体"/>
          <w:bCs/>
          <w:i w:val="0"/>
          <w:iCs w:val="0"/>
          <w:color w:val="auto"/>
          <w:sz w:val="24"/>
          <w:szCs w:val="24"/>
          <w:highlight w:val="none"/>
        </w:rPr>
        <w:t>　　（2）不同</w:t>
      </w:r>
      <w:r>
        <w:rPr>
          <w:rFonts w:hint="eastAsia" w:ascii="宋体" w:hAnsi="宋体" w:eastAsia="宋体" w:cs="宋体"/>
          <w:bCs/>
          <w:i w:val="0"/>
          <w:iCs w:val="0"/>
          <w:color w:val="auto"/>
          <w:sz w:val="24"/>
          <w:szCs w:val="24"/>
          <w:highlight w:val="none"/>
          <w:lang w:eastAsia="zh-CN"/>
        </w:rPr>
        <w:t>供应商</w:t>
      </w:r>
      <w:r>
        <w:rPr>
          <w:rFonts w:hint="eastAsia" w:ascii="宋体" w:hAnsi="宋体" w:eastAsia="宋体" w:cs="宋体"/>
          <w:bCs/>
          <w:i w:val="0"/>
          <w:iCs w:val="0"/>
          <w:color w:val="auto"/>
          <w:sz w:val="24"/>
          <w:szCs w:val="24"/>
          <w:highlight w:val="none"/>
        </w:rPr>
        <w:t>委托同一单位或者个人办理</w:t>
      </w:r>
      <w:r>
        <w:rPr>
          <w:rFonts w:hint="eastAsia" w:ascii="宋体" w:hAnsi="宋体" w:eastAsia="宋体" w:cs="宋体"/>
          <w:i w:val="0"/>
          <w:iCs w:val="0"/>
          <w:color w:val="auto"/>
          <w:sz w:val="24"/>
          <w:szCs w:val="24"/>
          <w:highlight w:val="none"/>
        </w:rPr>
        <w:t>应答</w:t>
      </w:r>
      <w:r>
        <w:rPr>
          <w:rFonts w:hint="eastAsia" w:ascii="宋体" w:hAnsi="宋体" w:eastAsia="宋体" w:cs="宋体"/>
          <w:bCs/>
          <w:i w:val="0"/>
          <w:iCs w:val="0"/>
          <w:color w:val="auto"/>
          <w:sz w:val="24"/>
          <w:szCs w:val="24"/>
          <w:highlight w:val="none"/>
        </w:rPr>
        <w:t>事宜；</w:t>
      </w:r>
    </w:p>
    <w:p w14:paraId="6111D894">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textAlignment w:val="auto"/>
        <w:rPr>
          <w:rFonts w:hint="eastAsia" w:ascii="宋体" w:hAnsi="宋体" w:eastAsia="宋体" w:cs="宋体"/>
          <w:bCs/>
          <w:i w:val="0"/>
          <w:iCs w:val="0"/>
          <w:color w:val="auto"/>
          <w:sz w:val="24"/>
          <w:szCs w:val="24"/>
          <w:highlight w:val="none"/>
        </w:rPr>
      </w:pPr>
      <w:r>
        <w:rPr>
          <w:rFonts w:hint="eastAsia" w:ascii="宋体" w:hAnsi="宋体" w:eastAsia="宋体" w:cs="宋体"/>
          <w:bCs/>
          <w:i w:val="0"/>
          <w:iCs w:val="0"/>
          <w:color w:val="auto"/>
          <w:sz w:val="24"/>
          <w:szCs w:val="24"/>
          <w:highlight w:val="none"/>
        </w:rPr>
        <w:t>　　（3）不同</w:t>
      </w:r>
      <w:r>
        <w:rPr>
          <w:rFonts w:hint="eastAsia" w:ascii="宋体" w:hAnsi="宋体" w:eastAsia="宋体" w:cs="宋体"/>
          <w:bCs/>
          <w:i w:val="0"/>
          <w:iCs w:val="0"/>
          <w:color w:val="auto"/>
          <w:sz w:val="24"/>
          <w:szCs w:val="24"/>
          <w:highlight w:val="none"/>
          <w:lang w:eastAsia="zh-CN"/>
        </w:rPr>
        <w:t>供应商</w:t>
      </w:r>
      <w:r>
        <w:rPr>
          <w:rFonts w:hint="eastAsia" w:ascii="宋体" w:hAnsi="宋体" w:eastAsia="宋体" w:cs="宋体"/>
          <w:bCs/>
          <w:i w:val="0"/>
          <w:iCs w:val="0"/>
          <w:color w:val="auto"/>
          <w:sz w:val="24"/>
          <w:szCs w:val="24"/>
          <w:highlight w:val="none"/>
        </w:rPr>
        <w:t>的</w:t>
      </w:r>
      <w:r>
        <w:rPr>
          <w:rFonts w:hint="eastAsia" w:ascii="宋体" w:hAnsi="宋体" w:eastAsia="宋体" w:cs="宋体"/>
          <w:bCs/>
          <w:i w:val="0"/>
          <w:iCs w:val="0"/>
          <w:color w:val="auto"/>
          <w:sz w:val="24"/>
          <w:szCs w:val="24"/>
          <w:highlight w:val="none"/>
          <w:lang w:eastAsia="zh-CN"/>
        </w:rPr>
        <w:t>响应文件</w:t>
      </w:r>
      <w:r>
        <w:rPr>
          <w:rFonts w:hint="eastAsia" w:ascii="宋体" w:hAnsi="宋体" w:eastAsia="宋体" w:cs="宋体"/>
          <w:bCs/>
          <w:i w:val="0"/>
          <w:iCs w:val="0"/>
          <w:color w:val="auto"/>
          <w:sz w:val="24"/>
          <w:szCs w:val="24"/>
          <w:highlight w:val="none"/>
        </w:rPr>
        <w:t>载明的项目管理成员或者联系人员为同一人；</w:t>
      </w:r>
    </w:p>
    <w:p w14:paraId="52BC85C0">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ind w:firstLine="480" w:firstLineChars="200"/>
        <w:textAlignment w:val="auto"/>
        <w:rPr>
          <w:rFonts w:hint="eastAsia" w:ascii="宋体" w:hAnsi="宋体" w:eastAsia="宋体" w:cs="宋体"/>
          <w:bCs/>
          <w:i w:val="0"/>
          <w:iCs w:val="0"/>
          <w:color w:val="auto"/>
          <w:sz w:val="24"/>
          <w:szCs w:val="24"/>
          <w:highlight w:val="none"/>
          <w:shd w:val="clear" w:color="auto" w:fill="auto"/>
          <w:lang w:val="en-US" w:eastAsia="zh-CN"/>
        </w:rPr>
      </w:pPr>
      <w:r>
        <w:rPr>
          <w:rFonts w:hint="eastAsia" w:ascii="宋体" w:hAnsi="宋体" w:eastAsia="宋体" w:cs="宋体"/>
          <w:bCs/>
          <w:i w:val="0"/>
          <w:iCs w:val="0"/>
          <w:color w:val="auto"/>
          <w:sz w:val="24"/>
          <w:szCs w:val="24"/>
          <w:highlight w:val="none"/>
          <w:shd w:val="clear" w:color="auto" w:fill="auto"/>
          <w:lang w:val="en-US" w:eastAsia="zh-CN"/>
        </w:rPr>
        <w:t>2.</w:t>
      </w:r>
      <w:r>
        <w:rPr>
          <w:rFonts w:hint="eastAsia" w:ascii="宋体" w:hAnsi="宋体" w:cs="宋体"/>
          <w:bCs/>
          <w:i w:val="0"/>
          <w:iCs w:val="0"/>
          <w:color w:val="auto"/>
          <w:sz w:val="24"/>
          <w:szCs w:val="24"/>
          <w:highlight w:val="none"/>
          <w:shd w:val="clear" w:color="auto" w:fill="auto"/>
          <w:lang w:val="en-US" w:eastAsia="zh-CN"/>
        </w:rPr>
        <w:t>供应商</w:t>
      </w:r>
      <w:r>
        <w:rPr>
          <w:rFonts w:hint="eastAsia" w:ascii="宋体" w:hAnsi="宋体" w:eastAsia="宋体" w:cs="宋体"/>
          <w:bCs/>
          <w:i w:val="0"/>
          <w:iCs w:val="0"/>
          <w:color w:val="auto"/>
          <w:sz w:val="24"/>
          <w:szCs w:val="24"/>
          <w:highlight w:val="none"/>
          <w:shd w:val="clear" w:color="auto" w:fill="auto"/>
          <w:lang w:val="en-US" w:eastAsia="zh-CN"/>
        </w:rPr>
        <w:t>主体：人员注册单位、企业业绩单位等均与供应商名称一致，否则不予记取。</w:t>
      </w:r>
      <w:r>
        <w:rPr>
          <w:rFonts w:hint="eastAsia" w:ascii="宋体" w:hAnsi="宋体" w:eastAsia="宋体" w:cs="宋体"/>
          <w:bCs/>
          <w:i w:val="0"/>
          <w:iCs w:val="0"/>
          <w:color w:val="auto"/>
          <w:sz w:val="24"/>
          <w:szCs w:val="24"/>
          <w:highlight w:val="none"/>
          <w:shd w:val="clear" w:color="auto" w:fill="auto"/>
          <w:lang w:val="en-US" w:eastAsia="zh-CN"/>
        </w:rPr>
        <w:br w:type="page"/>
      </w:r>
    </w:p>
    <w:p w14:paraId="7BEEBBFE">
      <w:pPr>
        <w:pStyle w:val="20"/>
        <w:pageBreakBefore w:val="0"/>
        <w:numPr>
          <w:ilvl w:val="0"/>
          <w:numId w:val="11"/>
        </w:numPr>
        <w:kinsoku/>
        <w:overflowPunct/>
        <w:topLinePunct w:val="0"/>
        <w:bidi w:val="0"/>
        <w:spacing w:before="0" w:beforeLines="0" w:beforeAutospacing="0" w:after="0" w:afterLines="0" w:afterAutospacing="0" w:line="312" w:lineRule="auto"/>
        <w:textAlignment w:val="auto"/>
        <w:rPr>
          <w:rFonts w:hint="eastAsia" w:ascii="宋体" w:hAnsi="宋体" w:eastAsia="宋体" w:cs="宋体"/>
          <w:i w:val="0"/>
          <w:iCs w:val="0"/>
          <w:color w:val="auto"/>
          <w:sz w:val="28"/>
          <w:szCs w:val="28"/>
          <w:highlight w:val="none"/>
          <w:lang w:val="en-US" w:eastAsia="zh-CN"/>
        </w:rPr>
      </w:pPr>
      <w:bookmarkStart w:id="13" w:name="_Toc23248"/>
      <w:bookmarkStart w:id="14" w:name="_Toc3540"/>
      <w:bookmarkStart w:id="15" w:name="_Toc14250"/>
      <w:r>
        <w:rPr>
          <w:rFonts w:hint="eastAsia" w:ascii="宋体" w:hAnsi="宋体" w:eastAsia="宋体" w:cs="宋体"/>
          <w:i w:val="0"/>
          <w:iCs w:val="0"/>
          <w:color w:val="auto"/>
          <w:sz w:val="28"/>
          <w:szCs w:val="28"/>
          <w:highlight w:val="none"/>
          <w:lang w:val="en-US" w:eastAsia="zh-CN"/>
        </w:rPr>
        <w:t>确定入围供应商的评审方法、程序与标准</w:t>
      </w:r>
      <w:bookmarkEnd w:id="13"/>
      <w:bookmarkEnd w:id="14"/>
      <w:bookmarkEnd w:id="15"/>
    </w:p>
    <w:p w14:paraId="6C2E8DD5">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jc w:val="left"/>
        <w:textAlignment w:val="auto"/>
        <w:outlineLvl w:val="1"/>
        <w:rPr>
          <w:rFonts w:hint="eastAsia" w:ascii="宋体" w:hAnsi="宋体" w:eastAsia="宋体" w:cs="宋体"/>
          <w:i w:val="0"/>
          <w:iCs w:val="0"/>
          <w:color w:val="auto"/>
          <w:sz w:val="24"/>
          <w:szCs w:val="24"/>
          <w:highlight w:val="none"/>
          <w:lang w:val="zh-CN"/>
        </w:rPr>
      </w:pPr>
      <w:bookmarkStart w:id="16" w:name="_Toc272247708"/>
      <w:bookmarkStart w:id="17" w:name="_Toc9006490"/>
      <w:bookmarkStart w:id="18" w:name="_Toc503878867"/>
      <w:bookmarkStart w:id="19" w:name="_Toc278891605"/>
      <w:bookmarkStart w:id="20" w:name="_Toc494561961"/>
      <w:r>
        <w:rPr>
          <w:rFonts w:hint="eastAsia" w:ascii="宋体" w:hAnsi="宋体" w:eastAsia="宋体" w:cs="宋体"/>
          <w:i w:val="0"/>
          <w:iCs w:val="0"/>
          <w:color w:val="auto"/>
          <w:sz w:val="24"/>
          <w:szCs w:val="24"/>
          <w:highlight w:val="none"/>
          <w:lang w:val="zh-CN"/>
        </w:rPr>
        <w:t>一、</w:t>
      </w:r>
      <w:bookmarkEnd w:id="16"/>
      <w:bookmarkEnd w:id="17"/>
      <w:bookmarkEnd w:id="18"/>
      <w:bookmarkEnd w:id="19"/>
      <w:bookmarkEnd w:id="20"/>
      <w:r>
        <w:rPr>
          <w:rFonts w:hint="eastAsia" w:ascii="宋体" w:hAnsi="宋体" w:eastAsia="宋体" w:cs="宋体"/>
          <w:i w:val="0"/>
          <w:iCs w:val="0"/>
          <w:color w:val="auto"/>
          <w:sz w:val="24"/>
          <w:szCs w:val="24"/>
          <w:highlight w:val="none"/>
          <w:lang w:val="zh-CN"/>
        </w:rPr>
        <w:t>评审方法</w:t>
      </w:r>
    </w:p>
    <w:p w14:paraId="2F13C5C4">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ind w:firstLine="480" w:firstLineChars="200"/>
        <w:textAlignment w:val="auto"/>
        <w:rPr>
          <w:rFonts w:hint="eastAsia" w:ascii="宋体" w:hAnsi="宋体" w:eastAsia="宋体" w:cs="宋体"/>
          <w:i w:val="0"/>
          <w:iCs w:val="0"/>
          <w:color w:val="auto"/>
          <w:sz w:val="24"/>
          <w:szCs w:val="24"/>
          <w:highlight w:val="none"/>
          <w:lang w:val="zh-CN"/>
        </w:rPr>
      </w:pPr>
      <w:r>
        <w:rPr>
          <w:rFonts w:hint="eastAsia" w:ascii="宋体" w:hAnsi="宋体" w:eastAsia="宋体" w:cs="宋体"/>
          <w:i w:val="0"/>
          <w:iCs w:val="0"/>
          <w:color w:val="auto"/>
          <w:sz w:val="24"/>
          <w:szCs w:val="24"/>
          <w:highlight w:val="none"/>
          <w:lang w:val="zh-CN"/>
        </w:rPr>
        <w:t>本项目采用质量优先法。</w:t>
      </w:r>
    </w:p>
    <w:p w14:paraId="219EE8D3">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ind w:firstLine="480" w:firstLineChars="200"/>
        <w:jc w:val="left"/>
        <w:textAlignment w:val="auto"/>
        <w:outlineLvl w:val="1"/>
        <w:rPr>
          <w:rFonts w:hint="eastAsia" w:ascii="宋体" w:hAnsi="宋体" w:eastAsia="宋体" w:cs="宋体"/>
          <w:i w:val="0"/>
          <w:iCs w:val="0"/>
          <w:color w:val="auto"/>
          <w:sz w:val="24"/>
          <w:szCs w:val="24"/>
          <w:highlight w:val="none"/>
          <w:lang w:val="zh-CN"/>
        </w:rPr>
      </w:pPr>
      <w:bookmarkStart w:id="21" w:name="_Toc278891606"/>
      <w:bookmarkStart w:id="22" w:name="_Toc494561962"/>
      <w:bookmarkStart w:id="23" w:name="_Toc272247709"/>
      <w:bookmarkStart w:id="24" w:name="_Toc503878868"/>
      <w:bookmarkStart w:id="25" w:name="_Toc9006491"/>
      <w:r>
        <w:rPr>
          <w:rFonts w:hint="eastAsia" w:ascii="宋体" w:hAnsi="宋体" w:eastAsia="宋体" w:cs="宋体"/>
          <w:i w:val="0"/>
          <w:iCs w:val="0"/>
          <w:color w:val="auto"/>
          <w:sz w:val="24"/>
          <w:szCs w:val="24"/>
          <w:highlight w:val="none"/>
          <w:lang w:val="zh-CN"/>
        </w:rPr>
        <w:t>质量优先法是指对满足采购需求且响应报价不超过最高限制单价的货物、服务进行质量综合评分，按照质量评分从高到低排序，根据征集文件规定的淘汰率或者入围供应商数量上限，确定入围供应商的评审方法。</w:t>
      </w:r>
    </w:p>
    <w:p w14:paraId="1A88A4B1">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jc w:val="left"/>
        <w:textAlignment w:val="auto"/>
        <w:outlineLvl w:val="1"/>
        <w:rPr>
          <w:rFonts w:hint="eastAsia" w:ascii="宋体" w:hAnsi="宋体" w:eastAsia="宋体" w:cs="宋体"/>
          <w:i w:val="0"/>
          <w:iCs w:val="0"/>
          <w:color w:val="auto"/>
          <w:sz w:val="24"/>
          <w:szCs w:val="24"/>
          <w:highlight w:val="none"/>
          <w:lang w:val="zh-CN"/>
        </w:rPr>
      </w:pPr>
      <w:r>
        <w:rPr>
          <w:rFonts w:hint="eastAsia" w:ascii="宋体" w:hAnsi="宋体" w:eastAsia="宋体" w:cs="宋体"/>
          <w:i w:val="0"/>
          <w:iCs w:val="0"/>
          <w:color w:val="auto"/>
          <w:kern w:val="0"/>
          <w:sz w:val="24"/>
          <w:szCs w:val="24"/>
          <w:highlight w:val="none"/>
          <w:lang w:val="zh-CN"/>
        </w:rPr>
        <w:t>二、评审程序</w:t>
      </w:r>
      <w:bookmarkEnd w:id="21"/>
      <w:bookmarkEnd w:id="22"/>
      <w:bookmarkEnd w:id="23"/>
      <w:bookmarkEnd w:id="24"/>
      <w:bookmarkEnd w:id="25"/>
    </w:p>
    <w:p w14:paraId="309CD129">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ind w:firstLine="480" w:firstLineChars="200"/>
        <w:textAlignment w:val="auto"/>
        <w:rPr>
          <w:rFonts w:hint="eastAsia" w:ascii="宋体" w:hAnsi="宋体" w:eastAsia="宋体" w:cs="宋体"/>
          <w:i w:val="0"/>
          <w:iCs w:val="0"/>
          <w:color w:val="auto"/>
          <w:sz w:val="24"/>
          <w:szCs w:val="24"/>
          <w:highlight w:val="none"/>
          <w:u w:val="none"/>
          <w:lang w:val="zh-CN"/>
        </w:rPr>
      </w:pPr>
      <w:r>
        <w:rPr>
          <w:rFonts w:hint="eastAsia" w:ascii="宋体" w:hAnsi="宋体" w:eastAsia="宋体" w:cs="宋体"/>
          <w:i w:val="0"/>
          <w:iCs w:val="0"/>
          <w:color w:val="auto"/>
          <w:sz w:val="24"/>
          <w:szCs w:val="24"/>
          <w:highlight w:val="none"/>
          <w:lang w:val="en-US" w:eastAsia="zh-CN"/>
        </w:rPr>
        <w:t>评审小组</w:t>
      </w:r>
      <w:r>
        <w:rPr>
          <w:rFonts w:hint="eastAsia" w:ascii="宋体" w:hAnsi="宋体" w:eastAsia="宋体" w:cs="宋体"/>
          <w:i w:val="0"/>
          <w:iCs w:val="0"/>
          <w:color w:val="auto"/>
          <w:sz w:val="24"/>
          <w:szCs w:val="24"/>
          <w:highlight w:val="none"/>
          <w:lang w:val="zh-CN"/>
        </w:rPr>
        <w:t>按以下工作程序进行评审：</w:t>
      </w:r>
      <w:r>
        <w:rPr>
          <w:rFonts w:hint="eastAsia" w:ascii="宋体" w:hAnsi="宋体" w:cs="宋体"/>
          <w:i w:val="0"/>
          <w:iCs w:val="0"/>
          <w:color w:val="auto"/>
          <w:sz w:val="24"/>
          <w:szCs w:val="24"/>
          <w:highlight w:val="none"/>
          <w:lang w:val="en-US" w:eastAsia="zh-CN"/>
        </w:rPr>
        <w:t>资格审查、</w:t>
      </w:r>
      <w:r>
        <w:rPr>
          <w:rFonts w:hint="eastAsia" w:ascii="宋体" w:hAnsi="宋体" w:eastAsia="宋体" w:cs="宋体"/>
          <w:i w:val="0"/>
          <w:iCs w:val="0"/>
          <w:color w:val="auto"/>
          <w:sz w:val="24"/>
          <w:szCs w:val="24"/>
          <w:highlight w:val="none"/>
          <w:lang w:val="zh-CN"/>
        </w:rPr>
        <w:t>符合性审查、澄清有关问题、综合比较与评价、</w:t>
      </w:r>
      <w:r>
        <w:rPr>
          <w:rFonts w:hint="eastAsia" w:ascii="宋体" w:hAnsi="宋体" w:eastAsia="宋体" w:cs="宋体"/>
          <w:i w:val="0"/>
          <w:iCs w:val="0"/>
          <w:color w:val="auto"/>
          <w:sz w:val="24"/>
          <w:szCs w:val="24"/>
          <w:highlight w:val="none"/>
          <w:u w:val="none"/>
          <w:lang w:val="zh-CN"/>
        </w:rPr>
        <w:t>复核评审结果、</w:t>
      </w:r>
      <w:r>
        <w:rPr>
          <w:rFonts w:hint="eastAsia" w:ascii="宋体" w:hAnsi="宋体" w:eastAsia="宋体" w:cs="宋体"/>
          <w:b w:val="0"/>
          <w:bCs w:val="0"/>
          <w:i w:val="0"/>
          <w:iCs w:val="0"/>
          <w:color w:val="auto"/>
          <w:sz w:val="24"/>
          <w:szCs w:val="24"/>
          <w:highlight w:val="none"/>
          <w:u w:val="none"/>
          <w:lang w:val="en-US" w:eastAsia="zh-CN"/>
        </w:rPr>
        <w:t>确定供应商排名</w:t>
      </w:r>
      <w:r>
        <w:rPr>
          <w:rFonts w:hint="eastAsia" w:ascii="宋体" w:hAnsi="宋体" w:eastAsia="宋体" w:cs="宋体"/>
          <w:i w:val="0"/>
          <w:iCs w:val="0"/>
          <w:color w:val="auto"/>
          <w:sz w:val="24"/>
          <w:szCs w:val="24"/>
          <w:highlight w:val="none"/>
          <w:u w:val="none"/>
          <w:lang w:val="zh-CN"/>
        </w:rPr>
        <w:t>、确定</w:t>
      </w:r>
      <w:r>
        <w:rPr>
          <w:rFonts w:hint="eastAsia" w:ascii="宋体" w:hAnsi="宋体" w:eastAsia="宋体" w:cs="宋体"/>
          <w:i w:val="0"/>
          <w:iCs w:val="0"/>
          <w:color w:val="auto"/>
          <w:sz w:val="24"/>
          <w:szCs w:val="24"/>
          <w:highlight w:val="none"/>
          <w:u w:val="none"/>
          <w:lang w:val="en-US" w:eastAsia="zh-CN"/>
        </w:rPr>
        <w:t>入围供应商</w:t>
      </w:r>
      <w:r>
        <w:rPr>
          <w:rFonts w:hint="eastAsia" w:ascii="宋体" w:hAnsi="宋体" w:eastAsia="宋体" w:cs="宋体"/>
          <w:i w:val="0"/>
          <w:iCs w:val="0"/>
          <w:color w:val="auto"/>
          <w:sz w:val="24"/>
          <w:szCs w:val="24"/>
          <w:highlight w:val="none"/>
          <w:u w:val="none"/>
          <w:lang w:val="zh-CN"/>
        </w:rPr>
        <w:t>和</w:t>
      </w:r>
      <w:r>
        <w:rPr>
          <w:rFonts w:hint="eastAsia" w:ascii="宋体" w:hAnsi="宋体" w:eastAsia="宋体" w:cs="宋体"/>
          <w:i w:val="0"/>
          <w:iCs w:val="0"/>
          <w:color w:val="auto"/>
          <w:sz w:val="24"/>
          <w:szCs w:val="24"/>
          <w:highlight w:val="none"/>
          <w:u w:val="none"/>
        </w:rPr>
        <w:t>编写</w:t>
      </w:r>
      <w:r>
        <w:rPr>
          <w:rFonts w:hint="eastAsia" w:ascii="宋体" w:hAnsi="宋体" w:eastAsia="宋体" w:cs="宋体"/>
          <w:i w:val="0"/>
          <w:iCs w:val="0"/>
          <w:color w:val="auto"/>
          <w:sz w:val="24"/>
          <w:szCs w:val="24"/>
          <w:highlight w:val="none"/>
          <w:u w:val="none"/>
          <w:lang w:val="zh-CN"/>
        </w:rPr>
        <w:t>评审</w:t>
      </w:r>
      <w:r>
        <w:rPr>
          <w:rFonts w:hint="eastAsia" w:ascii="宋体" w:hAnsi="宋体" w:eastAsia="宋体" w:cs="宋体"/>
          <w:i w:val="0"/>
          <w:iCs w:val="0"/>
          <w:color w:val="auto"/>
          <w:sz w:val="24"/>
          <w:szCs w:val="24"/>
          <w:highlight w:val="none"/>
          <w:u w:val="none"/>
        </w:rPr>
        <w:t>报告</w:t>
      </w:r>
      <w:r>
        <w:rPr>
          <w:rFonts w:hint="eastAsia" w:ascii="宋体" w:hAnsi="宋体" w:eastAsia="宋体" w:cs="宋体"/>
          <w:i w:val="0"/>
          <w:iCs w:val="0"/>
          <w:color w:val="auto"/>
          <w:sz w:val="24"/>
          <w:szCs w:val="24"/>
          <w:highlight w:val="none"/>
          <w:u w:val="none"/>
          <w:lang w:val="zh-CN"/>
        </w:rPr>
        <w:t>。</w:t>
      </w:r>
    </w:p>
    <w:p w14:paraId="349B5B25">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ind w:firstLine="482" w:firstLineChars="200"/>
        <w:textAlignment w:val="auto"/>
        <w:rPr>
          <w:rFonts w:hint="eastAsia" w:ascii="宋体" w:hAnsi="宋体" w:eastAsia="宋体" w:cs="宋体"/>
          <w:b/>
          <w:bCs/>
          <w:i w:val="0"/>
          <w:iCs w:val="0"/>
          <w:color w:val="auto"/>
          <w:sz w:val="24"/>
          <w:szCs w:val="24"/>
          <w:highlight w:val="none"/>
          <w:lang w:val="zh-CN"/>
        </w:rPr>
      </w:pPr>
      <w:r>
        <w:rPr>
          <w:rFonts w:hint="eastAsia" w:ascii="宋体" w:hAnsi="宋体" w:eastAsia="宋体" w:cs="宋体"/>
          <w:b/>
          <w:bCs/>
          <w:i w:val="0"/>
          <w:iCs w:val="0"/>
          <w:color w:val="auto"/>
          <w:sz w:val="24"/>
          <w:szCs w:val="24"/>
          <w:highlight w:val="none"/>
          <w:lang w:val="zh-CN"/>
        </w:rPr>
        <w:t>（一）符合性审查</w:t>
      </w:r>
    </w:p>
    <w:p w14:paraId="0C3A7EC2">
      <w:pPr>
        <w:keepNext w:val="0"/>
        <w:keepLines w:val="0"/>
        <w:pageBreakBefore w:val="0"/>
        <w:widowControl w:val="0"/>
        <w:numPr>
          <w:ilvl w:val="0"/>
          <w:numId w:val="0"/>
        </w:numPr>
        <w:kinsoku/>
        <w:wordWrap/>
        <w:overflowPunct/>
        <w:topLinePunct w:val="0"/>
        <w:autoSpaceDE w:val="0"/>
        <w:autoSpaceDN w:val="0"/>
        <w:bidi w:val="0"/>
        <w:adjustRightInd w:val="0"/>
        <w:snapToGrid/>
        <w:spacing w:beforeAutospacing="0" w:afterAutospacing="0" w:line="312" w:lineRule="auto"/>
        <w:ind w:firstLine="480" w:firstLineChars="200"/>
        <w:textAlignment w:val="auto"/>
        <w:rPr>
          <w:rFonts w:hint="eastAsia" w:ascii="宋体" w:hAnsi="宋体" w:eastAsia="宋体" w:cs="宋体"/>
          <w:i w:val="0"/>
          <w:iCs w:val="0"/>
          <w:color w:val="auto"/>
          <w:sz w:val="24"/>
          <w:szCs w:val="24"/>
          <w:highlight w:val="none"/>
          <w:lang w:val="zh-CN"/>
        </w:rPr>
      </w:pPr>
      <w:r>
        <w:rPr>
          <w:rFonts w:hint="eastAsia" w:ascii="宋体" w:hAnsi="宋体" w:eastAsia="宋体" w:cs="宋体"/>
          <w:i w:val="0"/>
          <w:iCs w:val="0"/>
          <w:color w:val="auto"/>
          <w:sz w:val="24"/>
          <w:szCs w:val="24"/>
          <w:highlight w:val="none"/>
          <w:lang w:val="en-US" w:eastAsia="zh-CN"/>
        </w:rPr>
        <w:t>评审小组</w:t>
      </w:r>
      <w:r>
        <w:rPr>
          <w:rFonts w:hint="eastAsia" w:ascii="宋体" w:hAnsi="宋体" w:eastAsia="宋体" w:cs="宋体"/>
          <w:i w:val="0"/>
          <w:iCs w:val="0"/>
          <w:color w:val="auto"/>
          <w:sz w:val="24"/>
          <w:szCs w:val="24"/>
          <w:highlight w:val="none"/>
          <w:lang w:val="zh-CN"/>
        </w:rPr>
        <w:t>应当对符合资格的</w:t>
      </w:r>
      <w:r>
        <w:rPr>
          <w:rFonts w:hint="eastAsia" w:ascii="宋体" w:hAnsi="宋体" w:eastAsia="宋体" w:cs="宋体"/>
          <w:i w:val="0"/>
          <w:iCs w:val="0"/>
          <w:color w:val="auto"/>
          <w:sz w:val="24"/>
          <w:szCs w:val="24"/>
          <w:highlight w:val="none"/>
          <w:lang w:val="en-US" w:eastAsia="zh-CN"/>
        </w:rPr>
        <w:t>供应商</w:t>
      </w:r>
      <w:r>
        <w:rPr>
          <w:rFonts w:hint="eastAsia" w:ascii="宋体" w:hAnsi="宋体" w:eastAsia="宋体" w:cs="宋体"/>
          <w:i w:val="0"/>
          <w:iCs w:val="0"/>
          <w:color w:val="auto"/>
          <w:sz w:val="24"/>
          <w:szCs w:val="24"/>
          <w:highlight w:val="none"/>
          <w:lang w:val="zh-CN"/>
        </w:rPr>
        <w:t>的响应文件进行符合性审查，以确定其是否满足征集文件的实质性要求。有</w:t>
      </w:r>
      <w:r>
        <w:rPr>
          <w:rFonts w:hint="eastAsia" w:ascii="宋体" w:hAnsi="宋体" w:cs="宋体"/>
          <w:i w:val="0"/>
          <w:iCs w:val="0"/>
          <w:color w:val="auto"/>
          <w:sz w:val="24"/>
          <w:szCs w:val="24"/>
          <w:highlight w:val="none"/>
          <w:lang w:val="en-US" w:eastAsia="zh-CN"/>
        </w:rPr>
        <w:t>不符合</w:t>
      </w:r>
      <w:r>
        <w:rPr>
          <w:rFonts w:hint="eastAsia" w:ascii="宋体" w:hAnsi="宋体" w:eastAsia="宋体" w:cs="宋体"/>
          <w:i w:val="0"/>
          <w:iCs w:val="0"/>
          <w:color w:val="auto"/>
          <w:sz w:val="24"/>
          <w:szCs w:val="24"/>
          <w:highlight w:val="none"/>
          <w:lang w:val="zh-CN"/>
        </w:rPr>
        <w:t>下列情形之一的，符合性审查不合格，其</w:t>
      </w:r>
      <w:r>
        <w:rPr>
          <w:rFonts w:hint="eastAsia" w:ascii="宋体" w:hAnsi="宋体" w:eastAsia="宋体" w:cs="宋体"/>
          <w:i w:val="0"/>
          <w:iCs w:val="0"/>
          <w:color w:val="auto"/>
          <w:sz w:val="24"/>
          <w:szCs w:val="24"/>
          <w:highlight w:val="none"/>
          <w:lang w:val="en-US" w:eastAsia="zh-CN"/>
        </w:rPr>
        <w:t>响应文件</w:t>
      </w:r>
      <w:r>
        <w:rPr>
          <w:rFonts w:hint="eastAsia" w:ascii="宋体" w:hAnsi="宋体" w:eastAsia="宋体" w:cs="宋体"/>
          <w:i w:val="0"/>
          <w:iCs w:val="0"/>
          <w:color w:val="auto"/>
          <w:sz w:val="24"/>
          <w:szCs w:val="24"/>
          <w:highlight w:val="none"/>
          <w:lang w:val="zh-CN"/>
        </w:rPr>
        <w:t>无效。</w:t>
      </w:r>
    </w:p>
    <w:tbl>
      <w:tblPr>
        <w:tblStyle w:val="23"/>
        <w:tblW w:w="0" w:type="auto"/>
        <w:tblInd w:w="29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675"/>
        <w:gridCol w:w="1471"/>
        <w:gridCol w:w="2229"/>
        <w:gridCol w:w="4839"/>
      </w:tblGrid>
      <w:tr w14:paraId="1529234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3" w:hRule="atLeast"/>
        </w:trPr>
        <w:tc>
          <w:tcPr>
            <w:tcW w:w="675" w:type="dxa"/>
            <w:noWrap w:val="0"/>
            <w:vAlign w:val="top"/>
          </w:tcPr>
          <w:p w14:paraId="21B9F7B5">
            <w:pPr>
              <w:pStyle w:val="42"/>
              <w:shd w:val="clear" w:color="auto" w:fill="auto"/>
              <w:spacing w:before="26"/>
              <w:ind w:left="127"/>
              <w:jc w:val="center"/>
              <w:rPr>
                <w:color w:val="000000" w:themeColor="text1"/>
                <w:sz w:val="24"/>
                <w:szCs w:val="24"/>
                <w:highlight w:val="none"/>
                <w14:textFill>
                  <w14:solidFill>
                    <w14:schemeClr w14:val="tx1"/>
                  </w14:solidFill>
                </w14:textFill>
              </w:rPr>
            </w:pPr>
            <w:r>
              <w:rPr>
                <w:color w:val="000000" w:themeColor="text1"/>
                <w:sz w:val="24"/>
                <w:szCs w:val="24"/>
                <w:highlight w:val="none"/>
                <w14:textFill>
                  <w14:solidFill>
                    <w14:schemeClr w14:val="tx1"/>
                  </w14:solidFill>
                </w14:textFill>
              </w:rPr>
              <w:t>序号</w:t>
            </w:r>
          </w:p>
        </w:tc>
        <w:tc>
          <w:tcPr>
            <w:tcW w:w="3700" w:type="dxa"/>
            <w:gridSpan w:val="2"/>
            <w:noWrap w:val="0"/>
            <w:vAlign w:val="top"/>
          </w:tcPr>
          <w:p w14:paraId="7BA12B20">
            <w:pPr>
              <w:pStyle w:val="42"/>
              <w:shd w:val="clear" w:color="auto" w:fill="auto"/>
              <w:spacing w:before="26"/>
              <w:ind w:right="1401"/>
              <w:jc w:val="center"/>
              <w:rPr>
                <w:color w:val="000000" w:themeColor="text1"/>
                <w:sz w:val="24"/>
                <w:szCs w:val="24"/>
                <w:highlight w:val="none"/>
                <w14:textFill>
                  <w14:solidFill>
                    <w14:schemeClr w14:val="tx1"/>
                  </w14:solidFill>
                </w14:textFill>
              </w:rPr>
            </w:pPr>
            <w:r>
              <w:rPr>
                <w:color w:val="000000" w:themeColor="text1"/>
                <w:sz w:val="24"/>
                <w:szCs w:val="24"/>
                <w:highlight w:val="none"/>
                <w14:textFill>
                  <w14:solidFill>
                    <w14:schemeClr w14:val="tx1"/>
                  </w14:solidFill>
                </w14:textFill>
              </w:rPr>
              <w:t>评审因素</w:t>
            </w:r>
          </w:p>
        </w:tc>
        <w:tc>
          <w:tcPr>
            <w:tcW w:w="4839" w:type="dxa"/>
            <w:noWrap w:val="0"/>
            <w:vAlign w:val="top"/>
          </w:tcPr>
          <w:p w14:paraId="436175CD">
            <w:pPr>
              <w:pStyle w:val="42"/>
              <w:shd w:val="clear" w:color="auto" w:fill="auto"/>
              <w:spacing w:before="26"/>
              <w:ind w:right="1971"/>
              <w:jc w:val="center"/>
              <w:rPr>
                <w:color w:val="000000" w:themeColor="text1"/>
                <w:sz w:val="24"/>
                <w:szCs w:val="24"/>
                <w:highlight w:val="none"/>
                <w14:textFill>
                  <w14:solidFill>
                    <w14:schemeClr w14:val="tx1"/>
                  </w14:solidFill>
                </w14:textFill>
              </w:rPr>
            </w:pPr>
            <w:r>
              <w:rPr>
                <w:color w:val="000000" w:themeColor="text1"/>
                <w:sz w:val="24"/>
                <w:szCs w:val="24"/>
                <w:highlight w:val="none"/>
                <w14:textFill>
                  <w14:solidFill>
                    <w14:schemeClr w14:val="tx1"/>
                  </w14:solidFill>
                </w14:textFill>
              </w:rPr>
              <w:t>评审标准</w:t>
            </w:r>
          </w:p>
        </w:tc>
      </w:tr>
      <w:tr w14:paraId="13A2713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83" w:hRule="atLeast"/>
        </w:trPr>
        <w:tc>
          <w:tcPr>
            <w:tcW w:w="675" w:type="dxa"/>
            <w:vMerge w:val="restart"/>
            <w:noWrap w:val="0"/>
            <w:vAlign w:val="top"/>
          </w:tcPr>
          <w:p w14:paraId="3A4E86C0">
            <w:pPr>
              <w:pStyle w:val="42"/>
              <w:shd w:val="clear" w:color="auto" w:fill="auto"/>
              <w:rPr>
                <w:b/>
                <w:color w:val="000000" w:themeColor="text1"/>
                <w:sz w:val="24"/>
                <w:szCs w:val="24"/>
                <w:highlight w:val="none"/>
                <w14:textFill>
                  <w14:solidFill>
                    <w14:schemeClr w14:val="tx1"/>
                  </w14:solidFill>
                </w14:textFill>
              </w:rPr>
            </w:pPr>
          </w:p>
          <w:p w14:paraId="221C0219">
            <w:pPr>
              <w:pStyle w:val="42"/>
              <w:shd w:val="clear" w:color="auto" w:fill="auto"/>
              <w:rPr>
                <w:b/>
                <w:color w:val="000000" w:themeColor="text1"/>
                <w:sz w:val="24"/>
                <w:szCs w:val="24"/>
                <w:highlight w:val="none"/>
                <w14:textFill>
                  <w14:solidFill>
                    <w14:schemeClr w14:val="tx1"/>
                  </w14:solidFill>
                </w14:textFill>
              </w:rPr>
            </w:pPr>
          </w:p>
          <w:p w14:paraId="37E2DF82">
            <w:pPr>
              <w:pStyle w:val="42"/>
              <w:shd w:val="clear" w:color="auto" w:fill="auto"/>
              <w:ind w:left="11"/>
              <w:jc w:val="center"/>
              <w:rPr>
                <w:color w:val="000000" w:themeColor="text1"/>
                <w:w w:val="99"/>
                <w:sz w:val="24"/>
                <w:szCs w:val="24"/>
                <w:highlight w:val="none"/>
                <w14:textFill>
                  <w14:solidFill>
                    <w14:schemeClr w14:val="tx1"/>
                  </w14:solidFill>
                </w14:textFill>
              </w:rPr>
            </w:pPr>
          </w:p>
          <w:p w14:paraId="5C7C0C17">
            <w:pPr>
              <w:pStyle w:val="42"/>
              <w:shd w:val="clear" w:color="auto" w:fill="auto"/>
              <w:ind w:left="11"/>
              <w:jc w:val="center"/>
              <w:rPr>
                <w:color w:val="000000" w:themeColor="text1"/>
                <w:sz w:val="24"/>
                <w:szCs w:val="24"/>
                <w:highlight w:val="none"/>
                <w14:textFill>
                  <w14:solidFill>
                    <w14:schemeClr w14:val="tx1"/>
                  </w14:solidFill>
                </w14:textFill>
              </w:rPr>
            </w:pPr>
            <w:r>
              <w:rPr>
                <w:color w:val="000000" w:themeColor="text1"/>
                <w:w w:val="99"/>
                <w:sz w:val="24"/>
                <w:szCs w:val="24"/>
                <w:highlight w:val="none"/>
                <w14:textFill>
                  <w14:solidFill>
                    <w14:schemeClr w14:val="tx1"/>
                  </w14:solidFill>
                </w14:textFill>
              </w:rPr>
              <w:t>1</w:t>
            </w:r>
          </w:p>
        </w:tc>
        <w:tc>
          <w:tcPr>
            <w:tcW w:w="1471" w:type="dxa"/>
            <w:vMerge w:val="restart"/>
            <w:noWrap w:val="0"/>
            <w:vAlign w:val="top"/>
          </w:tcPr>
          <w:p w14:paraId="1D730FC4">
            <w:pPr>
              <w:pStyle w:val="42"/>
              <w:shd w:val="clear" w:color="auto" w:fill="auto"/>
              <w:rPr>
                <w:b/>
                <w:color w:val="000000" w:themeColor="text1"/>
                <w:sz w:val="24"/>
                <w:szCs w:val="24"/>
                <w:highlight w:val="none"/>
                <w14:textFill>
                  <w14:solidFill>
                    <w14:schemeClr w14:val="tx1"/>
                  </w14:solidFill>
                </w14:textFill>
              </w:rPr>
            </w:pPr>
          </w:p>
          <w:p w14:paraId="1412E6E3">
            <w:pPr>
              <w:pStyle w:val="42"/>
              <w:shd w:val="clear" w:color="auto" w:fill="auto"/>
              <w:rPr>
                <w:b/>
                <w:color w:val="000000" w:themeColor="text1"/>
                <w:sz w:val="24"/>
                <w:szCs w:val="24"/>
                <w:highlight w:val="none"/>
                <w14:textFill>
                  <w14:solidFill>
                    <w14:schemeClr w14:val="tx1"/>
                  </w14:solidFill>
                </w14:textFill>
              </w:rPr>
            </w:pPr>
          </w:p>
          <w:p w14:paraId="44183CA9">
            <w:pPr>
              <w:pStyle w:val="42"/>
              <w:shd w:val="clear" w:color="auto" w:fill="auto"/>
              <w:rPr>
                <w:b/>
                <w:color w:val="000000" w:themeColor="text1"/>
                <w:sz w:val="24"/>
                <w:szCs w:val="24"/>
                <w:highlight w:val="none"/>
                <w14:textFill>
                  <w14:solidFill>
                    <w14:schemeClr w14:val="tx1"/>
                  </w14:solidFill>
                </w14:textFill>
              </w:rPr>
            </w:pPr>
          </w:p>
          <w:p w14:paraId="5113CB6C">
            <w:pPr>
              <w:pStyle w:val="42"/>
              <w:shd w:val="clear" w:color="auto" w:fill="auto"/>
              <w:ind w:left="210"/>
              <w:rPr>
                <w:color w:val="000000" w:themeColor="text1"/>
                <w:sz w:val="24"/>
                <w:szCs w:val="24"/>
                <w:highlight w:val="none"/>
                <w14:textFill>
                  <w14:solidFill>
                    <w14:schemeClr w14:val="tx1"/>
                  </w14:solidFill>
                </w14:textFill>
              </w:rPr>
            </w:pPr>
            <w:r>
              <w:rPr>
                <w:color w:val="000000" w:themeColor="text1"/>
                <w:sz w:val="24"/>
                <w:szCs w:val="24"/>
                <w:highlight w:val="none"/>
                <w14:textFill>
                  <w14:solidFill>
                    <w14:schemeClr w14:val="tx1"/>
                  </w14:solidFill>
                </w14:textFill>
              </w:rPr>
              <w:t>有效性审查</w:t>
            </w:r>
          </w:p>
        </w:tc>
        <w:tc>
          <w:tcPr>
            <w:tcW w:w="2229" w:type="dxa"/>
            <w:noWrap w:val="0"/>
            <w:vAlign w:val="top"/>
          </w:tcPr>
          <w:p w14:paraId="6EC170BA">
            <w:pPr>
              <w:pStyle w:val="42"/>
              <w:shd w:val="clear" w:color="auto" w:fill="auto"/>
              <w:spacing w:before="57"/>
              <w:ind w:left="93" w:right="88"/>
              <w:jc w:val="center"/>
              <w:rPr>
                <w:color w:val="000000" w:themeColor="text1"/>
                <w:sz w:val="24"/>
                <w:szCs w:val="24"/>
                <w:highlight w:val="none"/>
                <w14:textFill>
                  <w14:solidFill>
                    <w14:schemeClr w14:val="tx1"/>
                  </w14:solidFill>
                </w14:textFill>
              </w:rPr>
            </w:pPr>
            <w:r>
              <w:rPr>
                <w:color w:val="000000" w:themeColor="text1"/>
                <w:sz w:val="24"/>
                <w:szCs w:val="24"/>
                <w:highlight w:val="none"/>
                <w14:textFill>
                  <w14:solidFill>
                    <w14:schemeClr w14:val="tx1"/>
                  </w14:solidFill>
                </w14:textFill>
              </w:rPr>
              <w:t>供应商名称</w:t>
            </w:r>
          </w:p>
        </w:tc>
        <w:tc>
          <w:tcPr>
            <w:tcW w:w="4839" w:type="dxa"/>
            <w:noWrap w:val="0"/>
            <w:vAlign w:val="top"/>
          </w:tcPr>
          <w:p w14:paraId="7333C7CA">
            <w:pPr>
              <w:pStyle w:val="42"/>
              <w:shd w:val="clear" w:color="auto" w:fill="auto"/>
              <w:spacing w:before="57"/>
              <w:ind w:left="108"/>
              <w:rPr>
                <w:color w:val="000000" w:themeColor="text1"/>
                <w:sz w:val="24"/>
                <w:szCs w:val="24"/>
                <w:highlight w:val="none"/>
                <w14:textFill>
                  <w14:solidFill>
                    <w14:schemeClr w14:val="tx1"/>
                  </w14:solidFill>
                </w14:textFill>
              </w:rPr>
            </w:pPr>
            <w:r>
              <w:rPr>
                <w:color w:val="000000" w:themeColor="text1"/>
                <w:sz w:val="24"/>
                <w:szCs w:val="24"/>
                <w:highlight w:val="none"/>
                <w14:textFill>
                  <w14:solidFill>
                    <w14:schemeClr w14:val="tx1"/>
                  </w14:solidFill>
                </w14:textFill>
              </w:rPr>
              <w:t>与营业执照一致</w:t>
            </w:r>
          </w:p>
        </w:tc>
      </w:tr>
      <w:tr w14:paraId="28D160E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83" w:hRule="atLeast"/>
        </w:trPr>
        <w:tc>
          <w:tcPr>
            <w:tcW w:w="675" w:type="dxa"/>
            <w:vMerge w:val="continue"/>
            <w:tcBorders>
              <w:top w:val="nil"/>
            </w:tcBorders>
            <w:noWrap w:val="0"/>
            <w:vAlign w:val="top"/>
          </w:tcPr>
          <w:p w14:paraId="1CB9EDCC">
            <w:pPr>
              <w:shd w:val="clear" w:color="auto" w:fill="auto"/>
              <w:rPr>
                <w:color w:val="000000" w:themeColor="text1"/>
                <w:sz w:val="24"/>
                <w:szCs w:val="24"/>
                <w:highlight w:val="none"/>
                <w14:textFill>
                  <w14:solidFill>
                    <w14:schemeClr w14:val="tx1"/>
                  </w14:solidFill>
                </w14:textFill>
              </w:rPr>
            </w:pPr>
          </w:p>
        </w:tc>
        <w:tc>
          <w:tcPr>
            <w:tcW w:w="1471" w:type="dxa"/>
            <w:vMerge w:val="continue"/>
            <w:tcBorders>
              <w:top w:val="nil"/>
            </w:tcBorders>
            <w:noWrap w:val="0"/>
            <w:vAlign w:val="top"/>
          </w:tcPr>
          <w:p w14:paraId="5A7184D1">
            <w:pPr>
              <w:shd w:val="clear" w:color="auto" w:fill="auto"/>
              <w:rPr>
                <w:color w:val="000000" w:themeColor="text1"/>
                <w:sz w:val="24"/>
                <w:szCs w:val="24"/>
                <w:highlight w:val="none"/>
                <w14:textFill>
                  <w14:solidFill>
                    <w14:schemeClr w14:val="tx1"/>
                  </w14:solidFill>
                </w14:textFill>
              </w:rPr>
            </w:pPr>
          </w:p>
        </w:tc>
        <w:tc>
          <w:tcPr>
            <w:tcW w:w="2229" w:type="dxa"/>
            <w:noWrap w:val="0"/>
            <w:vAlign w:val="top"/>
          </w:tcPr>
          <w:p w14:paraId="25A1D559">
            <w:pPr>
              <w:pStyle w:val="42"/>
              <w:shd w:val="clear" w:color="auto" w:fill="auto"/>
              <w:spacing w:before="57"/>
              <w:ind w:left="93" w:right="88"/>
              <w:jc w:val="center"/>
              <w:rPr>
                <w:color w:val="000000" w:themeColor="text1"/>
                <w:sz w:val="24"/>
                <w:szCs w:val="24"/>
                <w:highlight w:val="none"/>
                <w14:textFill>
                  <w14:solidFill>
                    <w14:schemeClr w14:val="tx1"/>
                  </w14:solidFill>
                </w14:textFill>
              </w:rPr>
            </w:pPr>
            <w:r>
              <w:rPr>
                <w:color w:val="000000" w:themeColor="text1"/>
                <w:sz w:val="24"/>
                <w:szCs w:val="24"/>
                <w:highlight w:val="none"/>
                <w14:textFill>
                  <w14:solidFill>
                    <w14:schemeClr w14:val="tx1"/>
                  </w14:solidFill>
                </w14:textFill>
              </w:rPr>
              <w:t>响应文件盖章签署</w:t>
            </w:r>
          </w:p>
        </w:tc>
        <w:tc>
          <w:tcPr>
            <w:tcW w:w="4839" w:type="dxa"/>
            <w:noWrap w:val="0"/>
            <w:vAlign w:val="top"/>
          </w:tcPr>
          <w:p w14:paraId="1982F395">
            <w:pPr>
              <w:pStyle w:val="42"/>
              <w:shd w:val="clear" w:color="auto" w:fill="auto"/>
              <w:spacing w:before="57"/>
              <w:ind w:left="108"/>
              <w:rPr>
                <w:color w:val="000000" w:themeColor="text1"/>
                <w:sz w:val="24"/>
                <w:szCs w:val="24"/>
                <w:highlight w:val="none"/>
                <w14:textFill>
                  <w14:solidFill>
                    <w14:schemeClr w14:val="tx1"/>
                  </w14:solidFill>
                </w14:textFill>
              </w:rPr>
            </w:pPr>
            <w:r>
              <w:rPr>
                <w:color w:val="000000" w:themeColor="text1"/>
                <w:sz w:val="24"/>
                <w:szCs w:val="24"/>
                <w:highlight w:val="none"/>
                <w14:textFill>
                  <w14:solidFill>
                    <w14:schemeClr w14:val="tx1"/>
                  </w14:solidFill>
                </w14:textFill>
              </w:rPr>
              <w:t>符合征集文件规定</w:t>
            </w:r>
          </w:p>
        </w:tc>
      </w:tr>
      <w:tr w14:paraId="31158A6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3" w:hRule="atLeast"/>
        </w:trPr>
        <w:tc>
          <w:tcPr>
            <w:tcW w:w="675" w:type="dxa"/>
            <w:vMerge w:val="continue"/>
            <w:tcBorders>
              <w:top w:val="nil"/>
            </w:tcBorders>
            <w:noWrap w:val="0"/>
            <w:vAlign w:val="top"/>
          </w:tcPr>
          <w:p w14:paraId="05B96E57">
            <w:pPr>
              <w:shd w:val="clear" w:color="auto" w:fill="auto"/>
              <w:rPr>
                <w:color w:val="000000" w:themeColor="text1"/>
                <w:sz w:val="24"/>
                <w:szCs w:val="24"/>
                <w:highlight w:val="none"/>
                <w14:textFill>
                  <w14:solidFill>
                    <w14:schemeClr w14:val="tx1"/>
                  </w14:solidFill>
                </w14:textFill>
              </w:rPr>
            </w:pPr>
          </w:p>
        </w:tc>
        <w:tc>
          <w:tcPr>
            <w:tcW w:w="1471" w:type="dxa"/>
            <w:vMerge w:val="continue"/>
            <w:tcBorders>
              <w:top w:val="nil"/>
            </w:tcBorders>
            <w:noWrap w:val="0"/>
            <w:vAlign w:val="top"/>
          </w:tcPr>
          <w:p w14:paraId="75172D3B">
            <w:pPr>
              <w:shd w:val="clear" w:color="auto" w:fill="auto"/>
              <w:rPr>
                <w:color w:val="000000" w:themeColor="text1"/>
                <w:sz w:val="24"/>
                <w:szCs w:val="24"/>
                <w:highlight w:val="none"/>
                <w14:textFill>
                  <w14:solidFill>
                    <w14:schemeClr w14:val="tx1"/>
                  </w14:solidFill>
                </w14:textFill>
              </w:rPr>
            </w:pPr>
          </w:p>
        </w:tc>
        <w:tc>
          <w:tcPr>
            <w:tcW w:w="2229" w:type="dxa"/>
            <w:noWrap w:val="0"/>
            <w:vAlign w:val="top"/>
          </w:tcPr>
          <w:p w14:paraId="7570A94D">
            <w:pPr>
              <w:pStyle w:val="42"/>
              <w:shd w:val="clear" w:color="auto" w:fill="auto"/>
              <w:spacing w:before="20"/>
              <w:ind w:left="93" w:right="88"/>
              <w:jc w:val="center"/>
              <w:rPr>
                <w:color w:val="000000" w:themeColor="text1"/>
                <w:sz w:val="24"/>
                <w:szCs w:val="24"/>
                <w:highlight w:val="none"/>
                <w14:textFill>
                  <w14:solidFill>
                    <w14:schemeClr w14:val="tx1"/>
                  </w14:solidFill>
                </w14:textFill>
              </w:rPr>
            </w:pPr>
            <w:r>
              <w:rPr>
                <w:color w:val="000000" w:themeColor="text1"/>
                <w:sz w:val="24"/>
                <w:szCs w:val="24"/>
                <w:highlight w:val="none"/>
                <w14:textFill>
                  <w14:solidFill>
                    <w14:schemeClr w14:val="tx1"/>
                  </w14:solidFill>
                </w14:textFill>
              </w:rPr>
              <w:t>法定代表人身份证明及授权委托书</w:t>
            </w:r>
          </w:p>
        </w:tc>
        <w:tc>
          <w:tcPr>
            <w:tcW w:w="4839" w:type="dxa"/>
            <w:noWrap w:val="0"/>
            <w:vAlign w:val="top"/>
          </w:tcPr>
          <w:p w14:paraId="00B32005">
            <w:pPr>
              <w:pStyle w:val="42"/>
              <w:shd w:val="clear" w:color="auto" w:fill="auto"/>
              <w:spacing w:before="20"/>
              <w:ind w:left="108"/>
              <w:rPr>
                <w:color w:val="000000" w:themeColor="text1"/>
                <w:sz w:val="24"/>
                <w:szCs w:val="24"/>
                <w:highlight w:val="none"/>
                <w14:textFill>
                  <w14:solidFill>
                    <w14:schemeClr w14:val="tx1"/>
                  </w14:solidFill>
                </w14:textFill>
              </w:rPr>
            </w:pPr>
            <w:r>
              <w:rPr>
                <w:color w:val="000000" w:themeColor="text1"/>
                <w:sz w:val="24"/>
                <w:szCs w:val="24"/>
                <w:highlight w:val="none"/>
                <w14:textFill>
                  <w14:solidFill>
                    <w14:schemeClr w14:val="tx1"/>
                  </w14:solidFill>
                </w14:textFill>
              </w:rPr>
              <w:t>法定代表人身份证明及授权委托书有效，符合征集文件规定的格式，签字或盖章齐全</w:t>
            </w:r>
          </w:p>
        </w:tc>
      </w:tr>
      <w:tr w14:paraId="05E211B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3" w:hRule="atLeast"/>
        </w:trPr>
        <w:tc>
          <w:tcPr>
            <w:tcW w:w="675" w:type="dxa"/>
            <w:vMerge w:val="continue"/>
            <w:tcBorders>
              <w:top w:val="nil"/>
            </w:tcBorders>
            <w:noWrap w:val="0"/>
            <w:vAlign w:val="top"/>
          </w:tcPr>
          <w:p w14:paraId="0A859FFF">
            <w:pPr>
              <w:shd w:val="clear" w:color="auto" w:fill="auto"/>
              <w:rPr>
                <w:color w:val="000000" w:themeColor="text1"/>
                <w:sz w:val="24"/>
                <w:szCs w:val="24"/>
                <w:highlight w:val="none"/>
                <w14:textFill>
                  <w14:solidFill>
                    <w14:schemeClr w14:val="tx1"/>
                  </w14:solidFill>
                </w14:textFill>
              </w:rPr>
            </w:pPr>
          </w:p>
        </w:tc>
        <w:tc>
          <w:tcPr>
            <w:tcW w:w="1471" w:type="dxa"/>
            <w:vMerge w:val="continue"/>
            <w:tcBorders>
              <w:top w:val="nil"/>
            </w:tcBorders>
            <w:noWrap w:val="0"/>
            <w:vAlign w:val="top"/>
          </w:tcPr>
          <w:p w14:paraId="0D2EFD64">
            <w:pPr>
              <w:shd w:val="clear" w:color="auto" w:fill="auto"/>
              <w:rPr>
                <w:color w:val="000000" w:themeColor="text1"/>
                <w:sz w:val="24"/>
                <w:szCs w:val="24"/>
                <w:highlight w:val="none"/>
                <w14:textFill>
                  <w14:solidFill>
                    <w14:schemeClr w14:val="tx1"/>
                  </w14:solidFill>
                </w14:textFill>
              </w:rPr>
            </w:pPr>
          </w:p>
        </w:tc>
        <w:tc>
          <w:tcPr>
            <w:tcW w:w="2229" w:type="dxa"/>
            <w:noWrap w:val="0"/>
            <w:vAlign w:val="top"/>
          </w:tcPr>
          <w:p w14:paraId="36064966">
            <w:pPr>
              <w:pStyle w:val="42"/>
              <w:shd w:val="clear" w:color="auto" w:fill="auto"/>
              <w:spacing w:before="20"/>
              <w:ind w:left="93" w:right="88"/>
              <w:jc w:val="center"/>
              <w:rPr>
                <w:rFonts w:hint="default" w:eastAsia="宋体"/>
                <w:color w:val="000000" w:themeColor="text1"/>
                <w:sz w:val="24"/>
                <w:szCs w:val="24"/>
                <w:highlight w:val="none"/>
                <w:lang w:val="en-US" w:eastAsia="zh-CN"/>
                <w14:textFill>
                  <w14:solidFill>
                    <w14:schemeClr w14:val="tx1"/>
                  </w14:solidFill>
                </w14:textFill>
              </w:rPr>
            </w:pPr>
            <w:r>
              <w:rPr>
                <w:rFonts w:hint="eastAsia"/>
                <w:color w:val="000000" w:themeColor="text1"/>
                <w:sz w:val="24"/>
                <w:szCs w:val="24"/>
                <w:highlight w:val="none"/>
                <w:lang w:val="en-US" w:eastAsia="zh-CN"/>
                <w14:textFill>
                  <w14:solidFill>
                    <w14:schemeClr w14:val="tx1"/>
                  </w14:solidFill>
                </w14:textFill>
              </w:rPr>
              <w:t>供应商报价</w:t>
            </w:r>
          </w:p>
        </w:tc>
        <w:tc>
          <w:tcPr>
            <w:tcW w:w="4839" w:type="dxa"/>
            <w:noWrap w:val="0"/>
            <w:vAlign w:val="top"/>
          </w:tcPr>
          <w:p w14:paraId="4074DE5C">
            <w:pPr>
              <w:pStyle w:val="42"/>
              <w:shd w:val="clear" w:color="auto" w:fill="auto"/>
              <w:spacing w:before="20"/>
              <w:ind w:left="108"/>
              <w:rPr>
                <w:color w:val="000000" w:themeColor="text1"/>
                <w:sz w:val="24"/>
                <w:szCs w:val="24"/>
                <w:highlight w:val="none"/>
                <w14:textFill>
                  <w14:solidFill>
                    <w14:schemeClr w14:val="tx1"/>
                  </w14:solidFill>
                </w14:textFill>
              </w:rPr>
            </w:pPr>
            <w:r>
              <w:rPr>
                <w:color w:val="000000" w:themeColor="text1"/>
                <w:sz w:val="24"/>
                <w:szCs w:val="24"/>
                <w:highlight w:val="none"/>
                <w14:textFill>
                  <w14:solidFill>
                    <w14:schemeClr w14:val="tx1"/>
                  </w14:solidFill>
                </w14:textFill>
              </w:rPr>
              <w:t>符合征集文件规定</w:t>
            </w:r>
          </w:p>
        </w:tc>
      </w:tr>
      <w:tr w14:paraId="4887525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86" w:hRule="atLeast"/>
        </w:trPr>
        <w:tc>
          <w:tcPr>
            <w:tcW w:w="675" w:type="dxa"/>
            <w:vMerge w:val="continue"/>
            <w:tcBorders>
              <w:top w:val="nil"/>
            </w:tcBorders>
            <w:noWrap w:val="0"/>
            <w:vAlign w:val="top"/>
          </w:tcPr>
          <w:p w14:paraId="79AA92CF">
            <w:pPr>
              <w:shd w:val="clear" w:color="auto" w:fill="auto"/>
              <w:rPr>
                <w:color w:val="000000" w:themeColor="text1"/>
                <w:sz w:val="24"/>
                <w:szCs w:val="24"/>
                <w:highlight w:val="none"/>
                <w14:textFill>
                  <w14:solidFill>
                    <w14:schemeClr w14:val="tx1"/>
                  </w14:solidFill>
                </w14:textFill>
              </w:rPr>
            </w:pPr>
          </w:p>
        </w:tc>
        <w:tc>
          <w:tcPr>
            <w:tcW w:w="1471" w:type="dxa"/>
            <w:vMerge w:val="continue"/>
            <w:tcBorders>
              <w:top w:val="nil"/>
            </w:tcBorders>
            <w:noWrap w:val="0"/>
            <w:vAlign w:val="top"/>
          </w:tcPr>
          <w:p w14:paraId="4B8B37D2">
            <w:pPr>
              <w:shd w:val="clear" w:color="auto" w:fill="auto"/>
              <w:rPr>
                <w:color w:val="000000" w:themeColor="text1"/>
                <w:sz w:val="24"/>
                <w:szCs w:val="24"/>
                <w:highlight w:val="none"/>
                <w14:textFill>
                  <w14:solidFill>
                    <w14:schemeClr w14:val="tx1"/>
                  </w14:solidFill>
                </w14:textFill>
              </w:rPr>
            </w:pPr>
          </w:p>
        </w:tc>
        <w:tc>
          <w:tcPr>
            <w:tcW w:w="2229" w:type="dxa"/>
            <w:noWrap w:val="0"/>
            <w:vAlign w:val="top"/>
          </w:tcPr>
          <w:p w14:paraId="5B2FDE21">
            <w:pPr>
              <w:pStyle w:val="42"/>
              <w:shd w:val="clear" w:color="auto" w:fill="auto"/>
              <w:spacing w:before="58"/>
              <w:ind w:left="95" w:right="88"/>
              <w:jc w:val="center"/>
              <w:rPr>
                <w:color w:val="000000" w:themeColor="text1"/>
                <w:sz w:val="24"/>
                <w:szCs w:val="24"/>
                <w:highlight w:val="none"/>
                <w14:textFill>
                  <w14:solidFill>
                    <w14:schemeClr w14:val="tx1"/>
                  </w14:solidFill>
                </w14:textFill>
              </w:rPr>
            </w:pPr>
            <w:r>
              <w:rPr>
                <w:color w:val="000000" w:themeColor="text1"/>
                <w:sz w:val="24"/>
                <w:szCs w:val="24"/>
                <w:highlight w:val="none"/>
                <w14:textFill>
                  <w14:solidFill>
                    <w14:schemeClr w14:val="tx1"/>
                  </w14:solidFill>
                </w14:textFill>
              </w:rPr>
              <w:t>响应文件编制</w:t>
            </w:r>
          </w:p>
        </w:tc>
        <w:tc>
          <w:tcPr>
            <w:tcW w:w="4839" w:type="dxa"/>
            <w:noWrap w:val="0"/>
            <w:vAlign w:val="top"/>
          </w:tcPr>
          <w:p w14:paraId="465176BD">
            <w:pPr>
              <w:pStyle w:val="42"/>
              <w:shd w:val="clear" w:color="auto" w:fill="auto"/>
              <w:spacing w:before="58"/>
              <w:ind w:left="108"/>
              <w:rPr>
                <w:color w:val="000000" w:themeColor="text1"/>
                <w:sz w:val="24"/>
                <w:szCs w:val="24"/>
                <w:highlight w:val="none"/>
                <w14:textFill>
                  <w14:solidFill>
                    <w14:schemeClr w14:val="tx1"/>
                  </w14:solidFill>
                </w14:textFill>
              </w:rPr>
            </w:pPr>
            <w:r>
              <w:rPr>
                <w:color w:val="000000" w:themeColor="text1"/>
                <w:sz w:val="24"/>
                <w:szCs w:val="24"/>
                <w:highlight w:val="none"/>
                <w14:textFill>
                  <w14:solidFill>
                    <w14:schemeClr w14:val="tx1"/>
                  </w14:solidFill>
                </w14:textFill>
              </w:rPr>
              <w:t>符合征集文件规定</w:t>
            </w:r>
          </w:p>
        </w:tc>
      </w:tr>
      <w:tr w14:paraId="2E978CA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3" w:hRule="atLeast"/>
        </w:trPr>
        <w:tc>
          <w:tcPr>
            <w:tcW w:w="675" w:type="dxa"/>
            <w:vMerge w:val="continue"/>
            <w:tcBorders>
              <w:top w:val="nil"/>
            </w:tcBorders>
            <w:noWrap w:val="0"/>
            <w:vAlign w:val="top"/>
          </w:tcPr>
          <w:p w14:paraId="6550EC9C">
            <w:pPr>
              <w:shd w:val="clear" w:color="auto" w:fill="auto"/>
              <w:rPr>
                <w:color w:val="000000" w:themeColor="text1"/>
                <w:sz w:val="24"/>
                <w:szCs w:val="24"/>
                <w:highlight w:val="none"/>
                <w14:textFill>
                  <w14:solidFill>
                    <w14:schemeClr w14:val="tx1"/>
                  </w14:solidFill>
                </w14:textFill>
              </w:rPr>
            </w:pPr>
          </w:p>
        </w:tc>
        <w:tc>
          <w:tcPr>
            <w:tcW w:w="1471" w:type="dxa"/>
            <w:vMerge w:val="continue"/>
            <w:tcBorders>
              <w:top w:val="nil"/>
            </w:tcBorders>
            <w:noWrap w:val="0"/>
            <w:vAlign w:val="top"/>
          </w:tcPr>
          <w:p w14:paraId="2D04699E">
            <w:pPr>
              <w:shd w:val="clear" w:color="auto" w:fill="auto"/>
              <w:rPr>
                <w:color w:val="000000" w:themeColor="text1"/>
                <w:sz w:val="24"/>
                <w:szCs w:val="24"/>
                <w:highlight w:val="none"/>
                <w14:textFill>
                  <w14:solidFill>
                    <w14:schemeClr w14:val="tx1"/>
                  </w14:solidFill>
                </w14:textFill>
              </w:rPr>
            </w:pPr>
          </w:p>
        </w:tc>
        <w:tc>
          <w:tcPr>
            <w:tcW w:w="2229" w:type="dxa"/>
            <w:noWrap w:val="0"/>
            <w:vAlign w:val="top"/>
          </w:tcPr>
          <w:p w14:paraId="464EDDA5">
            <w:pPr>
              <w:pStyle w:val="42"/>
              <w:shd w:val="clear" w:color="auto" w:fill="auto"/>
              <w:spacing w:before="22"/>
              <w:ind w:left="107"/>
              <w:rPr>
                <w:color w:val="000000" w:themeColor="text1"/>
                <w:sz w:val="24"/>
                <w:szCs w:val="24"/>
                <w:highlight w:val="none"/>
                <w14:textFill>
                  <w14:solidFill>
                    <w14:schemeClr w14:val="tx1"/>
                  </w14:solidFill>
                </w14:textFill>
              </w:rPr>
            </w:pPr>
            <w:r>
              <w:rPr>
                <w:color w:val="000000" w:themeColor="text1"/>
                <w:sz w:val="24"/>
                <w:szCs w:val="24"/>
                <w:highlight w:val="none"/>
                <w14:textFill>
                  <w14:solidFill>
                    <w14:schemeClr w14:val="tx1"/>
                  </w14:solidFill>
                </w14:textFill>
              </w:rPr>
              <w:t>是否含有征集人不能接受的附加条件</w:t>
            </w:r>
          </w:p>
        </w:tc>
        <w:tc>
          <w:tcPr>
            <w:tcW w:w="4839" w:type="dxa"/>
            <w:noWrap w:val="0"/>
            <w:vAlign w:val="top"/>
          </w:tcPr>
          <w:p w14:paraId="24F002D0">
            <w:pPr>
              <w:pStyle w:val="42"/>
              <w:shd w:val="clear" w:color="auto" w:fill="auto"/>
              <w:spacing w:before="178"/>
              <w:ind w:left="108"/>
              <w:rPr>
                <w:color w:val="000000" w:themeColor="text1"/>
                <w:sz w:val="24"/>
                <w:szCs w:val="24"/>
                <w:highlight w:val="none"/>
                <w14:textFill>
                  <w14:solidFill>
                    <w14:schemeClr w14:val="tx1"/>
                  </w14:solidFill>
                </w14:textFill>
              </w:rPr>
            </w:pPr>
            <w:r>
              <w:rPr>
                <w:color w:val="000000" w:themeColor="text1"/>
                <w:sz w:val="24"/>
                <w:szCs w:val="24"/>
                <w:highlight w:val="none"/>
                <w14:textFill>
                  <w14:solidFill>
                    <w14:schemeClr w14:val="tx1"/>
                  </w14:solidFill>
                </w14:textFill>
              </w:rPr>
              <w:t>未发现含有征集人不能接受的附加条件</w:t>
            </w:r>
          </w:p>
        </w:tc>
      </w:tr>
      <w:tr w14:paraId="49F5180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3" w:hRule="atLeast"/>
        </w:trPr>
        <w:tc>
          <w:tcPr>
            <w:tcW w:w="675" w:type="dxa"/>
            <w:vMerge w:val="continue"/>
            <w:tcBorders>
              <w:top w:val="nil"/>
            </w:tcBorders>
            <w:noWrap w:val="0"/>
            <w:vAlign w:val="top"/>
          </w:tcPr>
          <w:p w14:paraId="01660907">
            <w:pPr>
              <w:shd w:val="clear" w:color="auto" w:fill="auto"/>
              <w:rPr>
                <w:color w:val="000000" w:themeColor="text1"/>
                <w:sz w:val="24"/>
                <w:szCs w:val="24"/>
                <w:highlight w:val="none"/>
                <w14:textFill>
                  <w14:solidFill>
                    <w14:schemeClr w14:val="tx1"/>
                  </w14:solidFill>
                </w14:textFill>
              </w:rPr>
            </w:pPr>
          </w:p>
        </w:tc>
        <w:tc>
          <w:tcPr>
            <w:tcW w:w="1471" w:type="dxa"/>
            <w:vMerge w:val="continue"/>
            <w:tcBorders>
              <w:top w:val="nil"/>
            </w:tcBorders>
            <w:noWrap w:val="0"/>
            <w:vAlign w:val="top"/>
          </w:tcPr>
          <w:p w14:paraId="6EAEAC38">
            <w:pPr>
              <w:shd w:val="clear" w:color="auto" w:fill="auto"/>
              <w:rPr>
                <w:color w:val="000000" w:themeColor="text1"/>
                <w:sz w:val="24"/>
                <w:szCs w:val="24"/>
                <w:highlight w:val="none"/>
                <w14:textFill>
                  <w14:solidFill>
                    <w14:schemeClr w14:val="tx1"/>
                  </w14:solidFill>
                </w14:textFill>
              </w:rPr>
            </w:pPr>
          </w:p>
        </w:tc>
        <w:tc>
          <w:tcPr>
            <w:tcW w:w="2229" w:type="dxa"/>
            <w:noWrap w:val="0"/>
            <w:vAlign w:val="top"/>
          </w:tcPr>
          <w:p w14:paraId="5F7AD746">
            <w:pPr>
              <w:pStyle w:val="42"/>
              <w:shd w:val="clear" w:color="auto" w:fill="auto"/>
              <w:spacing w:before="21"/>
              <w:ind w:left="107"/>
              <w:rPr>
                <w:color w:val="000000" w:themeColor="text1"/>
                <w:sz w:val="24"/>
                <w:szCs w:val="24"/>
                <w:highlight w:val="none"/>
                <w14:textFill>
                  <w14:solidFill>
                    <w14:schemeClr w14:val="tx1"/>
                  </w14:solidFill>
                </w14:textFill>
              </w:rPr>
            </w:pPr>
            <w:r>
              <w:rPr>
                <w:color w:val="000000" w:themeColor="text1"/>
                <w:sz w:val="24"/>
                <w:szCs w:val="24"/>
                <w:highlight w:val="none"/>
                <w14:textFill>
                  <w14:solidFill>
                    <w14:schemeClr w14:val="tx1"/>
                  </w14:solidFill>
                </w14:textFill>
              </w:rPr>
              <w:t>法律、法规和征集文件规定的其他无效情形</w:t>
            </w:r>
          </w:p>
        </w:tc>
        <w:tc>
          <w:tcPr>
            <w:tcW w:w="4839" w:type="dxa"/>
            <w:noWrap w:val="0"/>
            <w:vAlign w:val="top"/>
          </w:tcPr>
          <w:p w14:paraId="20EC513B">
            <w:pPr>
              <w:pStyle w:val="42"/>
              <w:shd w:val="clear" w:color="auto" w:fill="auto"/>
              <w:spacing w:before="177"/>
              <w:ind w:left="108"/>
              <w:rPr>
                <w:color w:val="000000" w:themeColor="text1"/>
                <w:sz w:val="24"/>
                <w:szCs w:val="24"/>
                <w:highlight w:val="none"/>
                <w14:textFill>
                  <w14:solidFill>
                    <w14:schemeClr w14:val="tx1"/>
                  </w14:solidFill>
                </w14:textFill>
              </w:rPr>
            </w:pPr>
            <w:r>
              <w:rPr>
                <w:color w:val="000000" w:themeColor="text1"/>
                <w:sz w:val="24"/>
                <w:szCs w:val="24"/>
                <w:highlight w:val="none"/>
                <w14:textFill>
                  <w14:solidFill>
                    <w14:schemeClr w14:val="tx1"/>
                  </w14:solidFill>
                </w14:textFill>
              </w:rPr>
              <w:t>未发现法律、法规和征集文件规定的其他无效情形</w:t>
            </w:r>
          </w:p>
        </w:tc>
      </w:tr>
      <w:tr w14:paraId="13D024F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4" w:hRule="atLeast"/>
        </w:trPr>
        <w:tc>
          <w:tcPr>
            <w:tcW w:w="675" w:type="dxa"/>
            <w:vMerge w:val="restart"/>
            <w:noWrap w:val="0"/>
            <w:vAlign w:val="top"/>
          </w:tcPr>
          <w:p w14:paraId="3114D926">
            <w:pPr>
              <w:pStyle w:val="42"/>
              <w:shd w:val="clear" w:color="auto" w:fill="auto"/>
              <w:rPr>
                <w:b/>
                <w:color w:val="000000" w:themeColor="text1"/>
                <w:sz w:val="24"/>
                <w:szCs w:val="24"/>
                <w:highlight w:val="none"/>
                <w14:textFill>
                  <w14:solidFill>
                    <w14:schemeClr w14:val="tx1"/>
                  </w14:solidFill>
                </w14:textFill>
              </w:rPr>
            </w:pPr>
          </w:p>
          <w:p w14:paraId="68210166">
            <w:pPr>
              <w:pStyle w:val="42"/>
              <w:shd w:val="clear" w:color="auto" w:fill="auto"/>
              <w:rPr>
                <w:b/>
                <w:color w:val="000000" w:themeColor="text1"/>
                <w:sz w:val="24"/>
                <w:szCs w:val="24"/>
                <w:highlight w:val="none"/>
                <w14:textFill>
                  <w14:solidFill>
                    <w14:schemeClr w14:val="tx1"/>
                  </w14:solidFill>
                </w14:textFill>
              </w:rPr>
            </w:pPr>
          </w:p>
          <w:p w14:paraId="7F5FE552">
            <w:pPr>
              <w:pStyle w:val="42"/>
              <w:shd w:val="clear" w:color="auto" w:fill="auto"/>
              <w:spacing w:before="142"/>
              <w:ind w:left="11"/>
              <w:jc w:val="center"/>
              <w:rPr>
                <w:color w:val="000000" w:themeColor="text1"/>
                <w:sz w:val="24"/>
                <w:szCs w:val="24"/>
                <w:highlight w:val="none"/>
                <w14:textFill>
                  <w14:solidFill>
                    <w14:schemeClr w14:val="tx1"/>
                  </w14:solidFill>
                </w14:textFill>
              </w:rPr>
            </w:pPr>
            <w:r>
              <w:rPr>
                <w:color w:val="000000" w:themeColor="text1"/>
                <w:w w:val="99"/>
                <w:sz w:val="24"/>
                <w:szCs w:val="24"/>
                <w:highlight w:val="none"/>
                <w14:textFill>
                  <w14:solidFill>
                    <w14:schemeClr w14:val="tx1"/>
                  </w14:solidFill>
                </w14:textFill>
              </w:rPr>
              <w:t>2</w:t>
            </w:r>
          </w:p>
        </w:tc>
        <w:tc>
          <w:tcPr>
            <w:tcW w:w="1471" w:type="dxa"/>
            <w:vMerge w:val="restart"/>
            <w:noWrap w:val="0"/>
            <w:vAlign w:val="top"/>
          </w:tcPr>
          <w:p w14:paraId="02D949C0">
            <w:pPr>
              <w:pStyle w:val="42"/>
              <w:shd w:val="clear" w:color="auto" w:fill="auto"/>
              <w:rPr>
                <w:b/>
                <w:color w:val="000000" w:themeColor="text1"/>
                <w:sz w:val="24"/>
                <w:szCs w:val="24"/>
                <w:highlight w:val="none"/>
                <w14:textFill>
                  <w14:solidFill>
                    <w14:schemeClr w14:val="tx1"/>
                  </w14:solidFill>
                </w14:textFill>
              </w:rPr>
            </w:pPr>
          </w:p>
          <w:p w14:paraId="2998E93D">
            <w:pPr>
              <w:pStyle w:val="42"/>
              <w:shd w:val="clear" w:color="auto" w:fill="auto"/>
              <w:rPr>
                <w:b/>
                <w:color w:val="000000" w:themeColor="text1"/>
                <w:sz w:val="24"/>
                <w:szCs w:val="24"/>
                <w:highlight w:val="none"/>
                <w14:textFill>
                  <w14:solidFill>
                    <w14:schemeClr w14:val="tx1"/>
                  </w14:solidFill>
                </w14:textFill>
              </w:rPr>
            </w:pPr>
          </w:p>
          <w:p w14:paraId="0DE8687B">
            <w:pPr>
              <w:pStyle w:val="42"/>
              <w:shd w:val="clear" w:color="auto" w:fill="auto"/>
              <w:spacing w:before="142"/>
              <w:ind w:left="210"/>
              <w:rPr>
                <w:color w:val="000000" w:themeColor="text1"/>
                <w:sz w:val="24"/>
                <w:szCs w:val="24"/>
                <w:highlight w:val="none"/>
                <w14:textFill>
                  <w14:solidFill>
                    <w14:schemeClr w14:val="tx1"/>
                  </w14:solidFill>
                </w14:textFill>
              </w:rPr>
            </w:pPr>
            <w:r>
              <w:rPr>
                <w:color w:val="000000" w:themeColor="text1"/>
                <w:sz w:val="24"/>
                <w:szCs w:val="24"/>
                <w:highlight w:val="none"/>
                <w14:textFill>
                  <w14:solidFill>
                    <w14:schemeClr w14:val="tx1"/>
                  </w14:solidFill>
                </w14:textFill>
              </w:rPr>
              <w:t>响应性审查</w:t>
            </w:r>
          </w:p>
        </w:tc>
        <w:tc>
          <w:tcPr>
            <w:tcW w:w="2229" w:type="dxa"/>
            <w:noWrap w:val="0"/>
            <w:vAlign w:val="top"/>
          </w:tcPr>
          <w:p w14:paraId="4509F317">
            <w:pPr>
              <w:pStyle w:val="42"/>
              <w:shd w:val="clear" w:color="auto" w:fill="auto"/>
              <w:spacing w:before="21"/>
              <w:ind w:left="96" w:right="88"/>
              <w:jc w:val="center"/>
              <w:rPr>
                <w:color w:val="000000" w:themeColor="text1"/>
                <w:sz w:val="24"/>
                <w:szCs w:val="24"/>
                <w:highlight w:val="none"/>
                <w14:textFill>
                  <w14:solidFill>
                    <w14:schemeClr w14:val="tx1"/>
                  </w14:solidFill>
                </w14:textFill>
              </w:rPr>
            </w:pPr>
            <w:r>
              <w:rPr>
                <w:color w:val="000000" w:themeColor="text1"/>
                <w:sz w:val="24"/>
                <w:szCs w:val="24"/>
                <w:highlight w:val="none"/>
                <w14:textFill>
                  <w14:solidFill>
                    <w14:schemeClr w14:val="tx1"/>
                  </w14:solidFill>
                </w14:textFill>
              </w:rPr>
              <w:t>对征集文件的技术/服务要求响应情况</w:t>
            </w:r>
          </w:p>
        </w:tc>
        <w:tc>
          <w:tcPr>
            <w:tcW w:w="4839" w:type="dxa"/>
            <w:noWrap w:val="0"/>
            <w:vAlign w:val="top"/>
          </w:tcPr>
          <w:p w14:paraId="74CDF3E8">
            <w:pPr>
              <w:pStyle w:val="42"/>
              <w:shd w:val="clear" w:color="auto" w:fill="auto"/>
              <w:spacing w:before="177"/>
              <w:ind w:left="108"/>
              <w:rPr>
                <w:color w:val="000000" w:themeColor="text1"/>
                <w:sz w:val="24"/>
                <w:szCs w:val="24"/>
                <w:highlight w:val="none"/>
                <w14:textFill>
                  <w14:solidFill>
                    <w14:schemeClr w14:val="tx1"/>
                  </w14:solidFill>
                </w14:textFill>
              </w:rPr>
            </w:pPr>
            <w:r>
              <w:rPr>
                <w:color w:val="000000" w:themeColor="text1"/>
                <w:sz w:val="24"/>
                <w:szCs w:val="24"/>
                <w:highlight w:val="none"/>
                <w14:textFill>
                  <w14:solidFill>
                    <w14:schemeClr w14:val="tx1"/>
                  </w14:solidFill>
                </w14:textFill>
              </w:rPr>
              <w:t>符合征集文件技术/服务要求</w:t>
            </w:r>
          </w:p>
        </w:tc>
      </w:tr>
      <w:tr w14:paraId="5AFCE61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4" w:hRule="atLeast"/>
        </w:trPr>
        <w:tc>
          <w:tcPr>
            <w:tcW w:w="675" w:type="dxa"/>
            <w:vMerge w:val="continue"/>
            <w:tcBorders>
              <w:top w:val="nil"/>
            </w:tcBorders>
            <w:noWrap w:val="0"/>
            <w:vAlign w:val="top"/>
          </w:tcPr>
          <w:p w14:paraId="54EFBBE2">
            <w:pPr>
              <w:shd w:val="clear" w:color="auto" w:fill="auto"/>
              <w:rPr>
                <w:color w:val="000000" w:themeColor="text1"/>
                <w:sz w:val="24"/>
                <w:szCs w:val="24"/>
                <w:highlight w:val="none"/>
                <w14:textFill>
                  <w14:solidFill>
                    <w14:schemeClr w14:val="tx1"/>
                  </w14:solidFill>
                </w14:textFill>
              </w:rPr>
            </w:pPr>
          </w:p>
        </w:tc>
        <w:tc>
          <w:tcPr>
            <w:tcW w:w="1471" w:type="dxa"/>
            <w:vMerge w:val="continue"/>
            <w:tcBorders>
              <w:top w:val="nil"/>
            </w:tcBorders>
            <w:noWrap w:val="0"/>
            <w:vAlign w:val="top"/>
          </w:tcPr>
          <w:p w14:paraId="2F20CBEC">
            <w:pPr>
              <w:shd w:val="clear" w:color="auto" w:fill="auto"/>
              <w:rPr>
                <w:color w:val="000000" w:themeColor="text1"/>
                <w:sz w:val="24"/>
                <w:szCs w:val="24"/>
                <w:highlight w:val="none"/>
                <w14:textFill>
                  <w14:solidFill>
                    <w14:schemeClr w14:val="tx1"/>
                  </w14:solidFill>
                </w14:textFill>
              </w:rPr>
            </w:pPr>
          </w:p>
        </w:tc>
        <w:tc>
          <w:tcPr>
            <w:tcW w:w="2229" w:type="dxa"/>
            <w:noWrap w:val="0"/>
            <w:vAlign w:val="top"/>
          </w:tcPr>
          <w:p w14:paraId="5290189A">
            <w:pPr>
              <w:pStyle w:val="42"/>
              <w:shd w:val="clear" w:color="auto" w:fill="auto"/>
              <w:spacing w:before="21"/>
              <w:ind w:left="93" w:right="88"/>
              <w:jc w:val="center"/>
              <w:rPr>
                <w:color w:val="000000" w:themeColor="text1"/>
                <w:sz w:val="24"/>
                <w:szCs w:val="24"/>
                <w:highlight w:val="none"/>
                <w14:textFill>
                  <w14:solidFill>
                    <w14:schemeClr w14:val="tx1"/>
                  </w14:solidFill>
                </w14:textFill>
              </w:rPr>
            </w:pPr>
            <w:r>
              <w:rPr>
                <w:color w:val="000000" w:themeColor="text1"/>
                <w:sz w:val="24"/>
                <w:szCs w:val="24"/>
                <w:highlight w:val="none"/>
                <w14:textFill>
                  <w14:solidFill>
                    <w14:schemeClr w14:val="tx1"/>
                  </w14:solidFill>
                </w14:textFill>
              </w:rPr>
              <w:t>对征集文件的商务</w:t>
            </w:r>
          </w:p>
          <w:p w14:paraId="5C945CF6">
            <w:pPr>
              <w:pStyle w:val="42"/>
              <w:shd w:val="clear" w:color="auto" w:fill="auto"/>
              <w:spacing w:before="43"/>
              <w:ind w:left="95" w:right="88"/>
              <w:jc w:val="center"/>
              <w:rPr>
                <w:color w:val="000000" w:themeColor="text1"/>
                <w:sz w:val="24"/>
                <w:szCs w:val="24"/>
                <w:highlight w:val="none"/>
                <w14:textFill>
                  <w14:solidFill>
                    <w14:schemeClr w14:val="tx1"/>
                  </w14:solidFill>
                </w14:textFill>
              </w:rPr>
            </w:pPr>
            <w:r>
              <w:rPr>
                <w:color w:val="000000" w:themeColor="text1"/>
                <w:sz w:val="24"/>
                <w:szCs w:val="24"/>
                <w:highlight w:val="none"/>
                <w14:textFill>
                  <w14:solidFill>
                    <w14:schemeClr w14:val="tx1"/>
                  </w14:solidFill>
                </w14:textFill>
              </w:rPr>
              <w:t>要求响应情况</w:t>
            </w:r>
          </w:p>
        </w:tc>
        <w:tc>
          <w:tcPr>
            <w:tcW w:w="4839" w:type="dxa"/>
            <w:noWrap w:val="0"/>
            <w:vAlign w:val="top"/>
          </w:tcPr>
          <w:p w14:paraId="21B0EAD8">
            <w:pPr>
              <w:pStyle w:val="42"/>
              <w:shd w:val="clear" w:color="auto" w:fill="auto"/>
              <w:spacing w:before="177"/>
              <w:ind w:left="108"/>
              <w:rPr>
                <w:color w:val="000000" w:themeColor="text1"/>
                <w:sz w:val="24"/>
                <w:szCs w:val="24"/>
                <w:highlight w:val="none"/>
                <w14:textFill>
                  <w14:solidFill>
                    <w14:schemeClr w14:val="tx1"/>
                  </w14:solidFill>
                </w14:textFill>
              </w:rPr>
            </w:pPr>
            <w:r>
              <w:rPr>
                <w:color w:val="000000" w:themeColor="text1"/>
                <w:sz w:val="24"/>
                <w:szCs w:val="24"/>
                <w:highlight w:val="none"/>
                <w14:textFill>
                  <w14:solidFill>
                    <w14:schemeClr w14:val="tx1"/>
                  </w14:solidFill>
                </w14:textFill>
              </w:rPr>
              <w:t>符合征集文件商务要求</w:t>
            </w:r>
          </w:p>
        </w:tc>
      </w:tr>
      <w:tr w14:paraId="18A1C07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1" w:hRule="atLeast"/>
        </w:trPr>
        <w:tc>
          <w:tcPr>
            <w:tcW w:w="675" w:type="dxa"/>
            <w:vMerge w:val="continue"/>
            <w:tcBorders>
              <w:top w:val="nil"/>
            </w:tcBorders>
            <w:noWrap w:val="0"/>
            <w:vAlign w:val="top"/>
          </w:tcPr>
          <w:p w14:paraId="1CC00C75">
            <w:pPr>
              <w:shd w:val="clear" w:color="auto" w:fill="auto"/>
              <w:rPr>
                <w:color w:val="000000" w:themeColor="text1"/>
                <w:sz w:val="24"/>
                <w:szCs w:val="24"/>
                <w:highlight w:val="none"/>
                <w14:textFill>
                  <w14:solidFill>
                    <w14:schemeClr w14:val="tx1"/>
                  </w14:solidFill>
                </w14:textFill>
              </w:rPr>
            </w:pPr>
          </w:p>
        </w:tc>
        <w:tc>
          <w:tcPr>
            <w:tcW w:w="1471" w:type="dxa"/>
            <w:vMerge w:val="continue"/>
            <w:tcBorders>
              <w:top w:val="nil"/>
            </w:tcBorders>
            <w:noWrap w:val="0"/>
            <w:vAlign w:val="top"/>
          </w:tcPr>
          <w:p w14:paraId="4FF9678A">
            <w:pPr>
              <w:shd w:val="clear" w:color="auto" w:fill="auto"/>
              <w:rPr>
                <w:color w:val="000000" w:themeColor="text1"/>
                <w:sz w:val="24"/>
                <w:szCs w:val="24"/>
                <w:highlight w:val="none"/>
                <w14:textFill>
                  <w14:solidFill>
                    <w14:schemeClr w14:val="tx1"/>
                  </w14:solidFill>
                </w14:textFill>
              </w:rPr>
            </w:pPr>
          </w:p>
        </w:tc>
        <w:tc>
          <w:tcPr>
            <w:tcW w:w="2229" w:type="dxa"/>
            <w:noWrap w:val="0"/>
            <w:vAlign w:val="top"/>
          </w:tcPr>
          <w:p w14:paraId="620085AD">
            <w:pPr>
              <w:pStyle w:val="42"/>
              <w:shd w:val="clear" w:color="auto" w:fill="auto"/>
              <w:spacing w:before="20"/>
              <w:ind w:left="93" w:right="88"/>
              <w:jc w:val="center"/>
              <w:rPr>
                <w:color w:val="000000" w:themeColor="text1"/>
                <w:sz w:val="24"/>
                <w:szCs w:val="24"/>
                <w:highlight w:val="none"/>
                <w14:textFill>
                  <w14:solidFill>
                    <w14:schemeClr w14:val="tx1"/>
                  </w14:solidFill>
                </w14:textFill>
              </w:rPr>
            </w:pPr>
            <w:r>
              <w:rPr>
                <w:color w:val="000000" w:themeColor="text1"/>
                <w:sz w:val="24"/>
                <w:szCs w:val="24"/>
                <w:highlight w:val="none"/>
                <w14:textFill>
                  <w14:solidFill>
                    <w14:schemeClr w14:val="tx1"/>
                  </w14:solidFill>
                </w14:textFill>
              </w:rPr>
              <w:t>投标有效期</w:t>
            </w:r>
          </w:p>
        </w:tc>
        <w:tc>
          <w:tcPr>
            <w:tcW w:w="4839" w:type="dxa"/>
            <w:noWrap w:val="0"/>
            <w:vAlign w:val="top"/>
          </w:tcPr>
          <w:p w14:paraId="5FC0A39F">
            <w:pPr>
              <w:pStyle w:val="42"/>
              <w:shd w:val="clear" w:color="auto" w:fill="auto"/>
              <w:spacing w:before="20"/>
              <w:ind w:left="108"/>
              <w:rPr>
                <w:color w:val="000000" w:themeColor="text1"/>
                <w:sz w:val="24"/>
                <w:szCs w:val="24"/>
                <w:highlight w:val="none"/>
                <w14:textFill>
                  <w14:solidFill>
                    <w14:schemeClr w14:val="tx1"/>
                  </w14:solidFill>
                </w14:textFill>
              </w:rPr>
            </w:pPr>
            <w:r>
              <w:rPr>
                <w:color w:val="000000" w:themeColor="text1"/>
                <w:sz w:val="24"/>
                <w:szCs w:val="24"/>
                <w:highlight w:val="none"/>
                <w14:textFill>
                  <w14:solidFill>
                    <w14:schemeClr w14:val="tx1"/>
                  </w14:solidFill>
                </w14:textFill>
              </w:rPr>
              <w:t>90 日历日</w:t>
            </w:r>
          </w:p>
        </w:tc>
      </w:tr>
    </w:tbl>
    <w:p w14:paraId="0F35A2AD">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ind w:firstLine="482" w:firstLineChars="200"/>
        <w:textAlignment w:val="auto"/>
        <w:rPr>
          <w:rFonts w:hint="eastAsia" w:ascii="宋体" w:hAnsi="宋体" w:eastAsia="宋体" w:cs="宋体"/>
          <w:b/>
          <w:bCs/>
          <w:i w:val="0"/>
          <w:iCs w:val="0"/>
          <w:color w:val="auto"/>
          <w:sz w:val="24"/>
          <w:szCs w:val="24"/>
          <w:highlight w:val="none"/>
          <w:lang w:val="zh-CN"/>
        </w:rPr>
      </w:pPr>
      <w:r>
        <w:rPr>
          <w:rFonts w:hint="eastAsia" w:ascii="宋体" w:hAnsi="宋体" w:eastAsia="宋体" w:cs="宋体"/>
          <w:b/>
          <w:bCs/>
          <w:i w:val="0"/>
          <w:iCs w:val="0"/>
          <w:color w:val="auto"/>
          <w:sz w:val="24"/>
          <w:szCs w:val="24"/>
          <w:highlight w:val="none"/>
          <w:lang w:val="zh-CN"/>
        </w:rPr>
        <w:t>（二）澄清有关问题</w:t>
      </w:r>
    </w:p>
    <w:p w14:paraId="57D3C2D6">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ind w:firstLine="480" w:firstLineChars="200"/>
        <w:textAlignment w:val="auto"/>
        <w:rPr>
          <w:rFonts w:hint="eastAsia" w:ascii="宋体" w:hAnsi="宋体" w:eastAsia="宋体" w:cs="宋体"/>
          <w:i w:val="0"/>
          <w:iCs w:val="0"/>
          <w:color w:val="auto"/>
          <w:sz w:val="24"/>
          <w:szCs w:val="24"/>
          <w:highlight w:val="none"/>
          <w:shd w:val="clear" w:color="auto" w:fill="FFFFFF"/>
          <w:lang w:val="en-US" w:eastAsia="zh-CN"/>
        </w:rPr>
      </w:pPr>
      <w:r>
        <w:rPr>
          <w:rFonts w:hint="eastAsia" w:ascii="宋体" w:hAnsi="宋体" w:eastAsia="宋体" w:cs="宋体"/>
          <w:b w:val="0"/>
          <w:bCs w:val="0"/>
          <w:i w:val="0"/>
          <w:iCs w:val="0"/>
          <w:color w:val="auto"/>
          <w:sz w:val="24"/>
          <w:szCs w:val="24"/>
          <w:highlight w:val="none"/>
          <w:u w:val="none"/>
          <w:lang w:val="zh-CN"/>
        </w:rPr>
        <w:t>1.</w:t>
      </w:r>
      <w:r>
        <w:rPr>
          <w:rFonts w:hint="eastAsia" w:ascii="宋体" w:hAnsi="宋体" w:eastAsia="宋体" w:cs="宋体"/>
          <w:i w:val="0"/>
          <w:iCs w:val="0"/>
          <w:color w:val="auto"/>
          <w:sz w:val="24"/>
          <w:szCs w:val="24"/>
          <w:highlight w:val="none"/>
          <w:shd w:val="clear" w:color="auto" w:fill="FFFFFF"/>
          <w:lang w:val="en-US" w:eastAsia="zh-CN"/>
        </w:rPr>
        <w:t>对于响应文件中含义不明确、同类问题表述不一致或者有明显文字和计算错误的内容，评审小组将通过政采云平台向</w:t>
      </w:r>
      <w:r>
        <w:rPr>
          <w:rFonts w:hint="eastAsia" w:ascii="宋体" w:hAnsi="宋体" w:eastAsia="宋体" w:cs="宋体"/>
          <w:i w:val="0"/>
          <w:iCs w:val="0"/>
          <w:color w:val="auto"/>
          <w:sz w:val="24"/>
          <w:szCs w:val="24"/>
          <w:highlight w:val="none"/>
          <w:lang w:val="en-US" w:eastAsia="zh-CN"/>
        </w:rPr>
        <w:t>供应商</w:t>
      </w:r>
      <w:r>
        <w:rPr>
          <w:rFonts w:hint="eastAsia" w:ascii="宋体" w:hAnsi="宋体" w:eastAsia="宋体" w:cs="宋体"/>
          <w:i w:val="0"/>
          <w:iCs w:val="0"/>
          <w:color w:val="auto"/>
          <w:sz w:val="24"/>
          <w:szCs w:val="24"/>
          <w:highlight w:val="none"/>
          <w:shd w:val="clear" w:color="auto" w:fill="FFFFFF"/>
          <w:lang w:val="en-US" w:eastAsia="zh-CN"/>
        </w:rPr>
        <w:t>发出通知并要求</w:t>
      </w:r>
      <w:r>
        <w:rPr>
          <w:rFonts w:hint="eastAsia" w:ascii="宋体" w:hAnsi="宋体" w:eastAsia="宋体" w:cs="宋体"/>
          <w:i w:val="0"/>
          <w:iCs w:val="0"/>
          <w:color w:val="auto"/>
          <w:sz w:val="24"/>
          <w:szCs w:val="24"/>
          <w:highlight w:val="none"/>
          <w:lang w:val="en-US" w:eastAsia="zh-CN"/>
        </w:rPr>
        <w:t>供应商</w:t>
      </w:r>
      <w:r>
        <w:rPr>
          <w:rFonts w:hint="eastAsia" w:ascii="宋体" w:hAnsi="宋体" w:eastAsia="宋体" w:cs="宋体"/>
          <w:i w:val="0"/>
          <w:iCs w:val="0"/>
          <w:color w:val="auto"/>
          <w:sz w:val="24"/>
          <w:szCs w:val="24"/>
          <w:highlight w:val="none"/>
          <w:shd w:val="clear" w:color="auto" w:fill="FFFFFF"/>
          <w:lang w:val="en-US" w:eastAsia="zh-CN"/>
        </w:rPr>
        <w:t>在政采云平台通知的时间内作出必要的澄清、说明或者补正。</w:t>
      </w:r>
    </w:p>
    <w:p w14:paraId="337484C8">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ind w:firstLine="480" w:firstLineChars="200"/>
        <w:textAlignment w:val="auto"/>
        <w:rPr>
          <w:rFonts w:hint="eastAsia" w:ascii="宋体" w:hAnsi="宋体" w:eastAsia="宋体" w:cs="宋体"/>
          <w:i w:val="0"/>
          <w:iCs w:val="0"/>
          <w:color w:val="auto"/>
          <w:sz w:val="24"/>
          <w:szCs w:val="24"/>
          <w:highlight w:val="none"/>
          <w:lang w:val="zh-CN"/>
        </w:rPr>
      </w:pPr>
      <w:r>
        <w:rPr>
          <w:rFonts w:hint="eastAsia" w:ascii="宋体" w:hAnsi="宋体" w:eastAsia="宋体" w:cs="宋体"/>
          <w:i w:val="0"/>
          <w:iCs w:val="0"/>
          <w:color w:val="auto"/>
          <w:sz w:val="24"/>
          <w:szCs w:val="24"/>
          <w:highlight w:val="none"/>
          <w:lang w:val="en-US" w:eastAsia="zh-CN"/>
        </w:rPr>
        <w:t>供应商</w:t>
      </w:r>
      <w:r>
        <w:rPr>
          <w:rFonts w:hint="eastAsia" w:ascii="宋体" w:hAnsi="宋体" w:eastAsia="宋体" w:cs="宋体"/>
          <w:i w:val="0"/>
          <w:iCs w:val="0"/>
          <w:color w:val="auto"/>
          <w:sz w:val="24"/>
          <w:szCs w:val="24"/>
          <w:highlight w:val="none"/>
          <w:shd w:val="clear" w:color="auto" w:fill="FFFFFF"/>
          <w:lang w:val="en-US" w:eastAsia="zh-CN"/>
        </w:rPr>
        <w:t>应当按照要求通过企业数字证书登录政采云平台提交澄清、说明或者补正，并在生成的澄清（说明）上加盖电子签章。</w:t>
      </w:r>
      <w:r>
        <w:rPr>
          <w:rFonts w:hint="eastAsia" w:ascii="宋体" w:hAnsi="宋体" w:eastAsia="宋体" w:cs="宋体"/>
          <w:i w:val="0"/>
          <w:iCs w:val="0"/>
          <w:color w:val="auto"/>
          <w:sz w:val="24"/>
          <w:szCs w:val="24"/>
          <w:highlight w:val="none"/>
          <w:lang w:val="en-US" w:eastAsia="zh-CN"/>
        </w:rPr>
        <w:t>供应商</w:t>
      </w:r>
      <w:r>
        <w:rPr>
          <w:rFonts w:hint="eastAsia" w:ascii="宋体" w:hAnsi="宋体" w:eastAsia="宋体" w:cs="宋体"/>
          <w:i w:val="0"/>
          <w:iCs w:val="0"/>
          <w:color w:val="auto"/>
          <w:sz w:val="24"/>
          <w:szCs w:val="24"/>
          <w:highlight w:val="none"/>
          <w:shd w:val="clear" w:color="auto" w:fill="FFFFFF"/>
          <w:lang w:val="en-US" w:eastAsia="zh-CN"/>
        </w:rPr>
        <w:t>的澄清、说明或者补正不得超出响应文件的范围或者改变响应文件的实质性内容。</w:t>
      </w:r>
    </w:p>
    <w:p w14:paraId="0B4269E6">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ind w:firstLine="480" w:firstLineChars="200"/>
        <w:textAlignment w:val="auto"/>
        <w:rPr>
          <w:rFonts w:hint="eastAsia" w:ascii="宋体" w:hAnsi="宋体" w:eastAsia="宋体" w:cs="宋体"/>
          <w:i w:val="0"/>
          <w:iCs w:val="0"/>
          <w:color w:val="auto"/>
          <w:sz w:val="24"/>
          <w:szCs w:val="24"/>
          <w:highlight w:val="none"/>
          <w:lang w:val="zh-CN"/>
        </w:rPr>
      </w:pPr>
      <w:r>
        <w:rPr>
          <w:rFonts w:hint="eastAsia" w:ascii="宋体" w:hAnsi="宋体" w:eastAsia="宋体" w:cs="宋体"/>
          <w:i w:val="0"/>
          <w:iCs w:val="0"/>
          <w:color w:val="auto"/>
          <w:sz w:val="24"/>
          <w:szCs w:val="24"/>
          <w:highlight w:val="none"/>
          <w:lang w:val="zh-CN"/>
        </w:rPr>
        <w:t>2.响应文件报价出现前后不一致的，除征集文件另有规定外，按照下列规定修正：</w:t>
      </w:r>
    </w:p>
    <w:p w14:paraId="4CD7A422">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ind w:firstLine="480" w:firstLineChars="200"/>
        <w:textAlignment w:val="auto"/>
        <w:rPr>
          <w:rFonts w:hint="eastAsia" w:ascii="宋体" w:hAnsi="宋体" w:eastAsia="宋体" w:cs="宋体"/>
          <w:i w:val="0"/>
          <w:iCs w:val="0"/>
          <w:color w:val="auto"/>
          <w:sz w:val="24"/>
          <w:szCs w:val="24"/>
          <w:highlight w:val="none"/>
          <w:lang w:val="zh-CN"/>
        </w:rPr>
      </w:pPr>
      <w:r>
        <w:rPr>
          <w:rFonts w:hint="eastAsia" w:ascii="宋体" w:hAnsi="宋体" w:eastAsia="宋体" w:cs="宋体"/>
          <w:i w:val="0"/>
          <w:iCs w:val="0"/>
          <w:color w:val="auto"/>
          <w:sz w:val="24"/>
          <w:szCs w:val="24"/>
          <w:highlight w:val="none"/>
          <w:lang w:val="zh-CN"/>
        </w:rPr>
        <w:t>（1）响应文件中报价一览表内容与响应文件中相应内容不一致的，以报价一览表为准；</w:t>
      </w:r>
    </w:p>
    <w:p w14:paraId="6B41F6B3">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ind w:firstLine="480" w:firstLineChars="200"/>
        <w:textAlignment w:val="auto"/>
        <w:rPr>
          <w:rFonts w:hint="eastAsia" w:ascii="宋体" w:hAnsi="宋体" w:eastAsia="宋体" w:cs="宋体"/>
          <w:i w:val="0"/>
          <w:iCs w:val="0"/>
          <w:color w:val="auto"/>
          <w:sz w:val="24"/>
          <w:szCs w:val="24"/>
          <w:highlight w:val="none"/>
          <w:lang w:val="zh-CN"/>
        </w:rPr>
      </w:pPr>
      <w:r>
        <w:rPr>
          <w:rFonts w:hint="eastAsia" w:ascii="宋体" w:hAnsi="宋体" w:eastAsia="宋体" w:cs="宋体"/>
          <w:i w:val="0"/>
          <w:iCs w:val="0"/>
          <w:color w:val="auto"/>
          <w:sz w:val="24"/>
          <w:szCs w:val="24"/>
          <w:highlight w:val="none"/>
          <w:lang w:val="zh-CN"/>
        </w:rPr>
        <w:t>（2）大写金额和小写金额不一致的，以大写金额为准；</w:t>
      </w:r>
    </w:p>
    <w:p w14:paraId="6601EF78">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ind w:firstLine="480" w:firstLineChars="200"/>
        <w:textAlignment w:val="auto"/>
        <w:rPr>
          <w:rFonts w:hint="eastAsia" w:ascii="宋体" w:hAnsi="宋体" w:eastAsia="宋体" w:cs="宋体"/>
          <w:i w:val="0"/>
          <w:iCs w:val="0"/>
          <w:color w:val="auto"/>
          <w:sz w:val="24"/>
          <w:szCs w:val="24"/>
          <w:highlight w:val="none"/>
          <w:lang w:val="zh-CN"/>
        </w:rPr>
      </w:pPr>
      <w:r>
        <w:rPr>
          <w:rFonts w:hint="eastAsia" w:ascii="宋体" w:hAnsi="宋体" w:eastAsia="宋体" w:cs="宋体"/>
          <w:i w:val="0"/>
          <w:iCs w:val="0"/>
          <w:color w:val="auto"/>
          <w:sz w:val="24"/>
          <w:szCs w:val="24"/>
          <w:highlight w:val="none"/>
          <w:lang w:val="zh-CN"/>
        </w:rPr>
        <w:t>（3）单价金额小数点或者百分比有明显错位的，以报价一览表的总价为准，并修改单价；</w:t>
      </w:r>
    </w:p>
    <w:p w14:paraId="0587D08A">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ind w:firstLine="480" w:firstLineChars="200"/>
        <w:textAlignment w:val="auto"/>
        <w:rPr>
          <w:rFonts w:hint="eastAsia" w:ascii="宋体" w:hAnsi="宋体" w:eastAsia="宋体" w:cs="宋体"/>
          <w:i w:val="0"/>
          <w:iCs w:val="0"/>
          <w:color w:val="auto"/>
          <w:sz w:val="24"/>
          <w:szCs w:val="24"/>
          <w:highlight w:val="none"/>
          <w:lang w:val="zh-CN"/>
        </w:rPr>
      </w:pPr>
      <w:r>
        <w:rPr>
          <w:rFonts w:hint="eastAsia" w:ascii="宋体" w:hAnsi="宋体" w:eastAsia="宋体" w:cs="宋体"/>
          <w:i w:val="0"/>
          <w:iCs w:val="0"/>
          <w:color w:val="auto"/>
          <w:sz w:val="24"/>
          <w:szCs w:val="24"/>
          <w:highlight w:val="none"/>
          <w:lang w:val="zh-CN"/>
        </w:rPr>
        <w:t>（4）总价金额与按单价汇总金额不一致的，以单价金额计算结果为准。</w:t>
      </w:r>
    </w:p>
    <w:p w14:paraId="5AEC06EA">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ind w:firstLine="480" w:firstLineChars="200"/>
        <w:textAlignment w:val="auto"/>
        <w:rPr>
          <w:rFonts w:hint="eastAsia" w:ascii="宋体" w:hAnsi="宋体" w:eastAsia="宋体" w:cs="宋体"/>
          <w:i w:val="0"/>
          <w:iCs w:val="0"/>
          <w:color w:val="auto"/>
          <w:sz w:val="24"/>
          <w:szCs w:val="24"/>
          <w:highlight w:val="none"/>
          <w:lang w:val="zh-CN"/>
        </w:rPr>
      </w:pPr>
      <w:r>
        <w:rPr>
          <w:rFonts w:hint="eastAsia" w:ascii="宋体" w:hAnsi="宋体" w:eastAsia="宋体" w:cs="宋体"/>
          <w:i w:val="0"/>
          <w:iCs w:val="0"/>
          <w:color w:val="auto"/>
          <w:sz w:val="24"/>
          <w:szCs w:val="24"/>
          <w:highlight w:val="none"/>
          <w:lang w:val="zh-CN"/>
        </w:rPr>
        <w:t>同时出现两种以上不一致的，按照前款规定的顺序修正。修正后的报价需要供应商通过企业数字证书登录</w:t>
      </w:r>
      <w:r>
        <w:rPr>
          <w:rFonts w:hint="eastAsia" w:ascii="宋体" w:hAnsi="宋体" w:eastAsia="宋体" w:cs="宋体"/>
          <w:i w:val="0"/>
          <w:iCs w:val="0"/>
          <w:color w:val="auto"/>
          <w:sz w:val="24"/>
          <w:szCs w:val="24"/>
          <w:highlight w:val="none"/>
          <w:shd w:val="clear" w:color="auto" w:fill="FFFFFF"/>
          <w:lang w:val="en-US" w:eastAsia="zh-CN"/>
        </w:rPr>
        <w:t>政采云</w:t>
      </w:r>
      <w:r>
        <w:rPr>
          <w:rFonts w:hint="eastAsia" w:ascii="宋体" w:hAnsi="宋体" w:eastAsia="宋体" w:cs="宋体"/>
          <w:i w:val="0"/>
          <w:iCs w:val="0"/>
          <w:color w:val="auto"/>
          <w:sz w:val="24"/>
          <w:szCs w:val="24"/>
          <w:highlight w:val="none"/>
          <w:lang w:val="zh-CN"/>
        </w:rPr>
        <w:t>平台确认，</w:t>
      </w:r>
      <w:r>
        <w:rPr>
          <w:rFonts w:hint="eastAsia" w:ascii="宋体" w:hAnsi="宋体" w:eastAsia="宋体" w:cs="宋体"/>
          <w:i w:val="0"/>
          <w:iCs w:val="0"/>
          <w:color w:val="auto"/>
          <w:sz w:val="24"/>
          <w:szCs w:val="24"/>
          <w:highlight w:val="none"/>
          <w:lang w:val="en-US" w:eastAsia="zh-CN"/>
        </w:rPr>
        <w:t>供应商</w:t>
      </w:r>
      <w:r>
        <w:rPr>
          <w:rFonts w:hint="eastAsia" w:ascii="宋体" w:hAnsi="宋体" w:eastAsia="宋体" w:cs="宋体"/>
          <w:i w:val="0"/>
          <w:iCs w:val="0"/>
          <w:color w:val="auto"/>
          <w:sz w:val="24"/>
          <w:szCs w:val="24"/>
          <w:highlight w:val="none"/>
          <w:lang w:val="zh-CN"/>
        </w:rPr>
        <w:t>不确认的，其响应文件无效。</w:t>
      </w:r>
    </w:p>
    <w:p w14:paraId="098AB3E8">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ind w:firstLine="482" w:firstLineChars="200"/>
        <w:textAlignment w:val="auto"/>
        <w:rPr>
          <w:rFonts w:hint="eastAsia" w:ascii="宋体" w:hAnsi="宋体" w:eastAsia="宋体" w:cs="宋体"/>
          <w:b/>
          <w:i w:val="0"/>
          <w:iCs w:val="0"/>
          <w:color w:val="auto"/>
          <w:sz w:val="24"/>
          <w:szCs w:val="24"/>
          <w:highlight w:val="none"/>
        </w:rPr>
      </w:pPr>
      <w:r>
        <w:rPr>
          <w:rFonts w:hint="eastAsia" w:ascii="宋体" w:hAnsi="宋体" w:eastAsia="宋体" w:cs="宋体"/>
          <w:b/>
          <w:bCs/>
          <w:i w:val="0"/>
          <w:iCs w:val="0"/>
          <w:color w:val="auto"/>
          <w:sz w:val="24"/>
          <w:szCs w:val="24"/>
          <w:highlight w:val="none"/>
          <w:lang w:val="zh-CN"/>
        </w:rPr>
        <w:t>（三）综合比较与评价</w:t>
      </w:r>
    </w:p>
    <w:p w14:paraId="4B164301">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ind w:firstLine="480" w:firstLineChars="200"/>
        <w:textAlignment w:val="auto"/>
        <w:rPr>
          <w:rFonts w:hint="eastAsia" w:ascii="宋体" w:hAnsi="宋体" w:eastAsia="宋体" w:cs="宋体"/>
          <w:b/>
          <w:bCs/>
          <w:i w:val="0"/>
          <w:iCs w:val="0"/>
          <w:color w:val="auto"/>
          <w:sz w:val="24"/>
          <w:szCs w:val="24"/>
          <w:highlight w:val="none"/>
        </w:rPr>
      </w:pPr>
      <w:r>
        <w:rPr>
          <w:rFonts w:hint="eastAsia" w:ascii="宋体" w:hAnsi="宋体" w:eastAsia="宋体" w:cs="宋体"/>
          <w:i w:val="0"/>
          <w:iCs w:val="0"/>
          <w:color w:val="auto"/>
          <w:sz w:val="24"/>
          <w:szCs w:val="24"/>
          <w:highlight w:val="none"/>
          <w:lang w:val="en-US" w:eastAsia="zh-CN"/>
        </w:rPr>
        <w:t>评审小组</w:t>
      </w:r>
      <w:r>
        <w:rPr>
          <w:rFonts w:hint="eastAsia" w:ascii="宋体" w:hAnsi="宋体" w:eastAsia="宋体" w:cs="宋体"/>
          <w:i w:val="0"/>
          <w:iCs w:val="0"/>
          <w:color w:val="auto"/>
          <w:sz w:val="24"/>
          <w:szCs w:val="24"/>
          <w:highlight w:val="none"/>
          <w:lang w:val="zh-CN"/>
        </w:rPr>
        <w:t>应当按照征集文件中规定的评审方法和标准，对符合性审查合格的响应文件进行商务和技术评估，综合比较与评价。</w:t>
      </w:r>
    </w:p>
    <w:p w14:paraId="4107856E">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ind w:firstLine="482" w:firstLineChars="200"/>
        <w:textAlignment w:val="auto"/>
        <w:rPr>
          <w:rFonts w:hint="eastAsia" w:ascii="宋体" w:hAnsi="宋体" w:eastAsia="宋体" w:cs="宋体"/>
          <w:i w:val="0"/>
          <w:iCs w:val="0"/>
          <w:color w:val="auto"/>
          <w:sz w:val="24"/>
          <w:szCs w:val="24"/>
          <w:highlight w:val="none"/>
          <w:lang w:val="zh-CN"/>
        </w:rPr>
      </w:pPr>
      <w:r>
        <w:rPr>
          <w:rFonts w:hint="eastAsia" w:ascii="宋体" w:hAnsi="宋体" w:eastAsia="宋体" w:cs="宋体"/>
          <w:b/>
          <w:bCs/>
          <w:i w:val="0"/>
          <w:iCs w:val="0"/>
          <w:color w:val="auto"/>
          <w:sz w:val="24"/>
          <w:szCs w:val="24"/>
          <w:highlight w:val="none"/>
          <w:lang w:val="zh-CN"/>
        </w:rPr>
        <w:t>（四）复核评审结果</w:t>
      </w:r>
    </w:p>
    <w:p w14:paraId="0C8EEA16">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ind w:firstLine="480" w:firstLineChars="200"/>
        <w:textAlignment w:val="auto"/>
        <w:rPr>
          <w:rFonts w:hint="eastAsia" w:ascii="宋体" w:hAnsi="宋体" w:eastAsia="宋体" w:cs="宋体"/>
          <w:i w:val="0"/>
          <w:iCs w:val="0"/>
          <w:color w:val="auto"/>
          <w:sz w:val="24"/>
          <w:szCs w:val="24"/>
          <w:highlight w:val="none"/>
          <w:lang w:val="zh-CN"/>
        </w:rPr>
      </w:pPr>
      <w:r>
        <w:rPr>
          <w:rFonts w:hint="eastAsia" w:ascii="宋体" w:hAnsi="宋体" w:eastAsia="宋体" w:cs="宋体"/>
          <w:i w:val="0"/>
          <w:iCs w:val="0"/>
          <w:color w:val="auto"/>
          <w:sz w:val="24"/>
          <w:szCs w:val="24"/>
          <w:highlight w:val="none"/>
          <w:lang w:val="zh-CN"/>
        </w:rPr>
        <w:t>评审结果汇总完成后，除下列情形外，任何人不得修改评审结果：</w:t>
      </w:r>
    </w:p>
    <w:p w14:paraId="21F4ED0F">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ind w:firstLine="480" w:firstLineChars="200"/>
        <w:textAlignment w:val="auto"/>
        <w:rPr>
          <w:rFonts w:hint="eastAsia" w:ascii="宋体" w:hAnsi="宋体" w:eastAsia="宋体" w:cs="宋体"/>
          <w:i w:val="0"/>
          <w:iCs w:val="0"/>
          <w:color w:val="auto"/>
          <w:sz w:val="24"/>
          <w:szCs w:val="24"/>
          <w:highlight w:val="none"/>
          <w:lang w:val="zh-CN"/>
        </w:rPr>
      </w:pPr>
      <w:r>
        <w:rPr>
          <w:rFonts w:hint="eastAsia" w:ascii="宋体" w:hAnsi="宋体" w:eastAsia="宋体" w:cs="宋体"/>
          <w:i w:val="0"/>
          <w:iCs w:val="0"/>
          <w:color w:val="auto"/>
          <w:sz w:val="24"/>
          <w:szCs w:val="24"/>
          <w:highlight w:val="none"/>
          <w:lang w:val="zh-CN"/>
        </w:rPr>
        <w:t>（</w:t>
      </w:r>
      <w:r>
        <w:rPr>
          <w:rFonts w:hint="eastAsia" w:ascii="宋体" w:hAnsi="宋体" w:eastAsia="宋体" w:cs="宋体"/>
          <w:i w:val="0"/>
          <w:iCs w:val="0"/>
          <w:color w:val="auto"/>
          <w:sz w:val="24"/>
          <w:szCs w:val="24"/>
          <w:highlight w:val="none"/>
          <w:lang w:val="en-US" w:eastAsia="zh-CN"/>
        </w:rPr>
        <w:t>1</w:t>
      </w:r>
      <w:r>
        <w:rPr>
          <w:rFonts w:hint="eastAsia" w:ascii="宋体" w:hAnsi="宋体" w:eastAsia="宋体" w:cs="宋体"/>
          <w:i w:val="0"/>
          <w:iCs w:val="0"/>
          <w:color w:val="auto"/>
          <w:sz w:val="24"/>
          <w:szCs w:val="24"/>
          <w:highlight w:val="none"/>
          <w:lang w:val="zh-CN"/>
        </w:rPr>
        <w:t>）分值汇总计算错误的；</w:t>
      </w:r>
    </w:p>
    <w:p w14:paraId="61831126">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ind w:firstLine="480" w:firstLineChars="200"/>
        <w:textAlignment w:val="auto"/>
        <w:rPr>
          <w:rFonts w:hint="eastAsia" w:ascii="宋体" w:hAnsi="宋体" w:eastAsia="宋体" w:cs="宋体"/>
          <w:i w:val="0"/>
          <w:iCs w:val="0"/>
          <w:color w:val="auto"/>
          <w:sz w:val="24"/>
          <w:szCs w:val="24"/>
          <w:highlight w:val="none"/>
          <w:lang w:val="zh-CN"/>
        </w:rPr>
      </w:pPr>
      <w:r>
        <w:rPr>
          <w:rFonts w:hint="eastAsia" w:ascii="宋体" w:hAnsi="宋体" w:eastAsia="宋体" w:cs="宋体"/>
          <w:i w:val="0"/>
          <w:iCs w:val="0"/>
          <w:color w:val="auto"/>
          <w:sz w:val="24"/>
          <w:szCs w:val="24"/>
          <w:highlight w:val="none"/>
          <w:lang w:val="zh-CN"/>
        </w:rPr>
        <w:t>（</w:t>
      </w:r>
      <w:r>
        <w:rPr>
          <w:rFonts w:hint="eastAsia" w:ascii="宋体" w:hAnsi="宋体" w:eastAsia="宋体" w:cs="宋体"/>
          <w:i w:val="0"/>
          <w:iCs w:val="0"/>
          <w:color w:val="auto"/>
          <w:sz w:val="24"/>
          <w:szCs w:val="24"/>
          <w:highlight w:val="none"/>
          <w:lang w:val="en-US" w:eastAsia="zh-CN"/>
        </w:rPr>
        <w:t>2</w:t>
      </w:r>
      <w:r>
        <w:rPr>
          <w:rFonts w:hint="eastAsia" w:ascii="宋体" w:hAnsi="宋体" w:eastAsia="宋体" w:cs="宋体"/>
          <w:i w:val="0"/>
          <w:iCs w:val="0"/>
          <w:color w:val="auto"/>
          <w:sz w:val="24"/>
          <w:szCs w:val="24"/>
          <w:highlight w:val="none"/>
          <w:lang w:val="zh-CN"/>
        </w:rPr>
        <w:t>）分项评分超出评分标准范围的；</w:t>
      </w:r>
    </w:p>
    <w:p w14:paraId="7CBE5AAD">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ind w:firstLine="480" w:firstLineChars="200"/>
        <w:textAlignment w:val="auto"/>
        <w:rPr>
          <w:rFonts w:hint="eastAsia" w:ascii="宋体" w:hAnsi="宋体" w:eastAsia="宋体" w:cs="宋体"/>
          <w:i w:val="0"/>
          <w:iCs w:val="0"/>
          <w:color w:val="auto"/>
          <w:sz w:val="24"/>
          <w:szCs w:val="24"/>
          <w:highlight w:val="none"/>
          <w:lang w:val="zh-CN"/>
        </w:rPr>
      </w:pPr>
      <w:r>
        <w:rPr>
          <w:rFonts w:hint="eastAsia" w:ascii="宋体" w:hAnsi="宋体" w:eastAsia="宋体" w:cs="宋体"/>
          <w:i w:val="0"/>
          <w:iCs w:val="0"/>
          <w:color w:val="auto"/>
          <w:sz w:val="24"/>
          <w:szCs w:val="24"/>
          <w:highlight w:val="none"/>
          <w:lang w:val="zh-CN"/>
        </w:rPr>
        <w:t>（</w:t>
      </w:r>
      <w:r>
        <w:rPr>
          <w:rFonts w:hint="eastAsia" w:ascii="宋体" w:hAnsi="宋体" w:eastAsia="宋体" w:cs="宋体"/>
          <w:i w:val="0"/>
          <w:iCs w:val="0"/>
          <w:color w:val="auto"/>
          <w:sz w:val="24"/>
          <w:szCs w:val="24"/>
          <w:highlight w:val="none"/>
          <w:lang w:val="en-US" w:eastAsia="zh-CN"/>
        </w:rPr>
        <w:t>3</w:t>
      </w:r>
      <w:r>
        <w:rPr>
          <w:rFonts w:hint="eastAsia" w:ascii="宋体" w:hAnsi="宋体" w:eastAsia="宋体" w:cs="宋体"/>
          <w:i w:val="0"/>
          <w:iCs w:val="0"/>
          <w:color w:val="auto"/>
          <w:sz w:val="24"/>
          <w:szCs w:val="24"/>
          <w:highlight w:val="none"/>
          <w:lang w:val="zh-CN"/>
        </w:rPr>
        <w:t>）</w:t>
      </w:r>
      <w:r>
        <w:rPr>
          <w:rFonts w:hint="eastAsia" w:ascii="宋体" w:hAnsi="宋体" w:eastAsia="宋体" w:cs="宋体"/>
          <w:i w:val="0"/>
          <w:iCs w:val="0"/>
          <w:color w:val="auto"/>
          <w:sz w:val="24"/>
          <w:szCs w:val="24"/>
          <w:highlight w:val="none"/>
          <w:lang w:val="en-US" w:eastAsia="zh-CN"/>
        </w:rPr>
        <w:t>评审小组</w:t>
      </w:r>
      <w:r>
        <w:rPr>
          <w:rFonts w:hint="eastAsia" w:ascii="宋体" w:hAnsi="宋体" w:eastAsia="宋体" w:cs="宋体"/>
          <w:i w:val="0"/>
          <w:iCs w:val="0"/>
          <w:color w:val="auto"/>
          <w:sz w:val="24"/>
          <w:szCs w:val="24"/>
          <w:highlight w:val="none"/>
          <w:lang w:val="zh-CN"/>
        </w:rPr>
        <w:t>成员对客观评审因素评分不一致的；</w:t>
      </w:r>
    </w:p>
    <w:p w14:paraId="39E390E5">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ind w:firstLine="480" w:firstLineChars="200"/>
        <w:textAlignment w:val="auto"/>
        <w:rPr>
          <w:rFonts w:hint="eastAsia" w:ascii="宋体" w:hAnsi="宋体" w:eastAsia="宋体" w:cs="宋体"/>
          <w:i w:val="0"/>
          <w:iCs w:val="0"/>
          <w:color w:val="auto"/>
          <w:sz w:val="24"/>
          <w:szCs w:val="24"/>
          <w:highlight w:val="none"/>
          <w:lang w:val="zh-CN"/>
        </w:rPr>
      </w:pPr>
      <w:r>
        <w:rPr>
          <w:rFonts w:hint="eastAsia" w:ascii="宋体" w:hAnsi="宋体" w:eastAsia="宋体" w:cs="宋体"/>
          <w:i w:val="0"/>
          <w:iCs w:val="0"/>
          <w:color w:val="auto"/>
          <w:sz w:val="24"/>
          <w:szCs w:val="24"/>
          <w:highlight w:val="none"/>
          <w:lang w:val="zh-CN"/>
        </w:rPr>
        <w:t>（</w:t>
      </w:r>
      <w:r>
        <w:rPr>
          <w:rFonts w:hint="eastAsia" w:ascii="宋体" w:hAnsi="宋体" w:eastAsia="宋体" w:cs="宋体"/>
          <w:i w:val="0"/>
          <w:iCs w:val="0"/>
          <w:color w:val="auto"/>
          <w:sz w:val="24"/>
          <w:szCs w:val="24"/>
          <w:highlight w:val="none"/>
          <w:lang w:val="en-US" w:eastAsia="zh-CN"/>
        </w:rPr>
        <w:t>4</w:t>
      </w:r>
      <w:r>
        <w:rPr>
          <w:rFonts w:hint="eastAsia" w:ascii="宋体" w:hAnsi="宋体" w:eastAsia="宋体" w:cs="宋体"/>
          <w:i w:val="0"/>
          <w:iCs w:val="0"/>
          <w:color w:val="auto"/>
          <w:sz w:val="24"/>
          <w:szCs w:val="24"/>
          <w:highlight w:val="none"/>
          <w:lang w:val="zh-CN"/>
        </w:rPr>
        <w:t>）经</w:t>
      </w:r>
      <w:r>
        <w:rPr>
          <w:rFonts w:hint="eastAsia" w:ascii="宋体" w:hAnsi="宋体" w:eastAsia="宋体" w:cs="宋体"/>
          <w:i w:val="0"/>
          <w:iCs w:val="0"/>
          <w:color w:val="auto"/>
          <w:sz w:val="24"/>
          <w:szCs w:val="24"/>
          <w:highlight w:val="none"/>
          <w:lang w:val="en-US" w:eastAsia="zh-CN"/>
        </w:rPr>
        <w:t>评审小组</w:t>
      </w:r>
      <w:r>
        <w:rPr>
          <w:rFonts w:hint="eastAsia" w:ascii="宋体" w:hAnsi="宋体" w:eastAsia="宋体" w:cs="宋体"/>
          <w:i w:val="0"/>
          <w:iCs w:val="0"/>
          <w:color w:val="auto"/>
          <w:sz w:val="24"/>
          <w:szCs w:val="24"/>
          <w:highlight w:val="none"/>
          <w:lang w:val="zh-CN"/>
        </w:rPr>
        <w:t>认定评分畸高、畸低的。</w:t>
      </w:r>
    </w:p>
    <w:p w14:paraId="426EBF70">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ind w:firstLine="480" w:firstLineChars="200"/>
        <w:textAlignment w:val="auto"/>
        <w:rPr>
          <w:rFonts w:hint="eastAsia" w:ascii="宋体" w:hAnsi="宋体" w:eastAsia="宋体" w:cs="宋体"/>
          <w:i w:val="0"/>
          <w:iCs w:val="0"/>
          <w:color w:val="auto"/>
          <w:sz w:val="24"/>
          <w:szCs w:val="24"/>
          <w:highlight w:val="none"/>
          <w:lang w:val="zh-CN"/>
        </w:rPr>
      </w:pPr>
      <w:r>
        <w:rPr>
          <w:rFonts w:hint="eastAsia" w:ascii="宋体" w:hAnsi="宋体" w:eastAsia="宋体" w:cs="宋体"/>
          <w:i w:val="0"/>
          <w:iCs w:val="0"/>
          <w:color w:val="auto"/>
          <w:sz w:val="24"/>
          <w:szCs w:val="24"/>
          <w:highlight w:val="none"/>
          <w:lang w:val="zh-CN"/>
        </w:rPr>
        <w:t>评审报告签署前，经复核发现存在以上情形之一的，</w:t>
      </w:r>
      <w:r>
        <w:rPr>
          <w:rFonts w:hint="eastAsia" w:ascii="宋体" w:hAnsi="宋体" w:eastAsia="宋体" w:cs="宋体"/>
          <w:i w:val="0"/>
          <w:iCs w:val="0"/>
          <w:color w:val="auto"/>
          <w:sz w:val="24"/>
          <w:szCs w:val="24"/>
          <w:highlight w:val="none"/>
          <w:lang w:val="en-US" w:eastAsia="zh-CN"/>
        </w:rPr>
        <w:t>评审小组</w:t>
      </w:r>
      <w:r>
        <w:rPr>
          <w:rFonts w:hint="eastAsia" w:ascii="宋体" w:hAnsi="宋体" w:eastAsia="宋体" w:cs="宋体"/>
          <w:i w:val="0"/>
          <w:iCs w:val="0"/>
          <w:color w:val="auto"/>
          <w:sz w:val="24"/>
          <w:szCs w:val="24"/>
          <w:highlight w:val="none"/>
          <w:lang w:val="zh-CN"/>
        </w:rPr>
        <w:t>应当当场修改评审结果，并在评审报告中记载。评审报告签署后，征集人或者采购代理机构发现存在以上情形之一的，应当组织原</w:t>
      </w:r>
      <w:r>
        <w:rPr>
          <w:rFonts w:hint="eastAsia" w:ascii="宋体" w:hAnsi="宋体" w:eastAsia="宋体" w:cs="宋体"/>
          <w:i w:val="0"/>
          <w:iCs w:val="0"/>
          <w:color w:val="auto"/>
          <w:sz w:val="24"/>
          <w:szCs w:val="24"/>
          <w:highlight w:val="none"/>
          <w:lang w:val="en-US" w:eastAsia="zh-CN"/>
        </w:rPr>
        <w:t>评审小组</w:t>
      </w:r>
      <w:r>
        <w:rPr>
          <w:rFonts w:hint="eastAsia" w:ascii="宋体" w:hAnsi="宋体" w:eastAsia="宋体" w:cs="宋体"/>
          <w:i w:val="0"/>
          <w:iCs w:val="0"/>
          <w:color w:val="auto"/>
          <w:sz w:val="24"/>
          <w:szCs w:val="24"/>
          <w:highlight w:val="none"/>
          <w:lang w:val="zh-CN"/>
        </w:rPr>
        <w:t>进行重新评审，重新评审改变评审结果的，书面报告本级财政部门。</w:t>
      </w:r>
    </w:p>
    <w:p w14:paraId="58B0D7EF">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ind w:firstLine="482" w:firstLineChars="200"/>
        <w:textAlignment w:val="auto"/>
        <w:rPr>
          <w:rFonts w:hint="eastAsia" w:ascii="宋体" w:hAnsi="宋体" w:eastAsia="宋体" w:cs="宋体"/>
          <w:i w:val="0"/>
          <w:iCs w:val="0"/>
          <w:color w:val="auto"/>
          <w:sz w:val="24"/>
          <w:szCs w:val="24"/>
          <w:highlight w:val="none"/>
          <w:lang w:val="zh-CN" w:eastAsia="zh-CN"/>
        </w:rPr>
      </w:pPr>
      <w:r>
        <w:rPr>
          <w:rFonts w:hint="eastAsia" w:ascii="宋体" w:hAnsi="宋体" w:eastAsia="宋体" w:cs="宋体"/>
          <w:b/>
          <w:bCs/>
          <w:i w:val="0"/>
          <w:iCs w:val="0"/>
          <w:color w:val="auto"/>
          <w:sz w:val="24"/>
          <w:szCs w:val="24"/>
          <w:highlight w:val="none"/>
          <w:lang w:val="zh-CN"/>
        </w:rPr>
        <w:t>（五）</w:t>
      </w:r>
      <w:r>
        <w:rPr>
          <w:rFonts w:hint="eastAsia" w:ascii="宋体" w:hAnsi="宋体" w:eastAsia="宋体" w:cs="宋体"/>
          <w:b/>
          <w:bCs/>
          <w:i w:val="0"/>
          <w:iCs w:val="0"/>
          <w:color w:val="auto"/>
          <w:sz w:val="24"/>
          <w:szCs w:val="24"/>
          <w:highlight w:val="none"/>
          <w:lang w:val="en-US" w:eastAsia="zh-CN"/>
        </w:rPr>
        <w:t>确定供应商排名</w:t>
      </w:r>
    </w:p>
    <w:p w14:paraId="671A5331">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ind w:firstLine="480" w:firstLineChars="200"/>
        <w:textAlignment w:val="auto"/>
        <w:rPr>
          <w:rFonts w:hint="eastAsia" w:ascii="宋体" w:hAnsi="宋体" w:eastAsia="宋体" w:cs="宋体"/>
          <w:i w:val="0"/>
          <w:iCs w:val="0"/>
          <w:color w:val="auto"/>
          <w:sz w:val="24"/>
          <w:szCs w:val="24"/>
          <w:highlight w:val="none"/>
          <w:lang w:val="zh-CN"/>
        </w:rPr>
      </w:pPr>
      <w:r>
        <w:rPr>
          <w:rFonts w:hint="eastAsia" w:ascii="宋体" w:hAnsi="宋体" w:eastAsia="宋体" w:cs="宋体"/>
          <w:i w:val="0"/>
          <w:iCs w:val="0"/>
          <w:color w:val="auto"/>
          <w:sz w:val="24"/>
          <w:szCs w:val="24"/>
          <w:highlight w:val="none"/>
          <w:lang w:val="zh-CN"/>
        </w:rPr>
        <w:t>1.评审结果按评审后得分由高到低顺序排列；得分相同的，按技术服务评分由高到低顺序排列；得分且技术服务评分相同的，按</w:t>
      </w:r>
      <w:r>
        <w:rPr>
          <w:rFonts w:hint="eastAsia" w:ascii="宋体" w:hAnsi="宋体" w:eastAsia="宋体" w:cs="宋体"/>
          <w:i w:val="0"/>
          <w:iCs w:val="0"/>
          <w:color w:val="auto"/>
          <w:sz w:val="24"/>
          <w:szCs w:val="24"/>
          <w:highlight w:val="none"/>
        </w:rPr>
        <w:t>提</w:t>
      </w:r>
      <w:r>
        <w:rPr>
          <w:rFonts w:hint="eastAsia" w:ascii="宋体" w:hAnsi="宋体" w:eastAsia="宋体" w:cs="宋体"/>
          <w:i w:val="0"/>
          <w:iCs w:val="0"/>
          <w:color w:val="auto"/>
          <w:sz w:val="24"/>
          <w:szCs w:val="24"/>
          <w:highlight w:val="none"/>
          <w:lang w:val="zh-CN"/>
        </w:rPr>
        <w:t>交响应文件时间先后顺序排列。</w:t>
      </w:r>
    </w:p>
    <w:p w14:paraId="72A3F1EF">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ind w:firstLine="480" w:firstLineChars="200"/>
        <w:textAlignment w:val="auto"/>
        <w:rPr>
          <w:rFonts w:hint="eastAsia" w:ascii="宋体" w:hAnsi="宋体" w:eastAsia="宋体" w:cs="宋体"/>
          <w:i w:val="0"/>
          <w:iCs w:val="0"/>
          <w:color w:val="auto"/>
          <w:sz w:val="24"/>
          <w:szCs w:val="24"/>
          <w:highlight w:val="none"/>
          <w:lang w:val="zh-CN" w:eastAsia="zh-CN"/>
        </w:rPr>
      </w:pPr>
      <w:r>
        <w:rPr>
          <w:rFonts w:hint="eastAsia" w:ascii="宋体" w:hAnsi="宋体" w:eastAsia="宋体" w:cs="宋体"/>
          <w:i w:val="0"/>
          <w:iCs w:val="0"/>
          <w:color w:val="auto"/>
          <w:sz w:val="24"/>
          <w:szCs w:val="24"/>
          <w:highlight w:val="none"/>
        </w:rPr>
        <w:t>2.</w:t>
      </w:r>
      <w:r>
        <w:rPr>
          <w:rFonts w:hint="eastAsia" w:ascii="宋体" w:hAnsi="宋体" w:eastAsia="宋体" w:cs="宋体"/>
          <w:i w:val="0"/>
          <w:iCs w:val="0"/>
          <w:color w:val="auto"/>
          <w:sz w:val="24"/>
          <w:szCs w:val="24"/>
          <w:highlight w:val="none"/>
          <w:lang w:val="en-US" w:eastAsia="zh-CN"/>
        </w:rPr>
        <w:t>评审小组按照</w:t>
      </w:r>
      <w:r>
        <w:rPr>
          <w:rFonts w:hint="eastAsia" w:ascii="宋体" w:hAnsi="宋体" w:eastAsia="宋体" w:cs="宋体"/>
          <w:i w:val="0"/>
          <w:iCs w:val="0"/>
          <w:color w:val="auto"/>
          <w:sz w:val="24"/>
          <w:szCs w:val="24"/>
          <w:highlight w:val="none"/>
          <w:lang w:val="zh-CN" w:eastAsia="zh-CN"/>
        </w:rPr>
        <w:t>评审</w:t>
      </w:r>
      <w:r>
        <w:rPr>
          <w:rFonts w:hint="eastAsia" w:ascii="宋体" w:hAnsi="宋体" w:eastAsia="宋体" w:cs="宋体"/>
          <w:i w:val="0"/>
          <w:iCs w:val="0"/>
          <w:color w:val="auto"/>
          <w:sz w:val="24"/>
          <w:szCs w:val="24"/>
          <w:highlight w:val="none"/>
          <w:lang w:val="en-US" w:eastAsia="zh-CN"/>
        </w:rPr>
        <w:t>结果排列顺序对符合资格条件、实质性要求的所有供应商进行排名</w:t>
      </w:r>
      <w:r>
        <w:rPr>
          <w:rFonts w:hint="eastAsia" w:ascii="宋体" w:hAnsi="宋体" w:eastAsia="宋体" w:cs="宋体"/>
          <w:i w:val="0"/>
          <w:iCs w:val="0"/>
          <w:color w:val="auto"/>
          <w:sz w:val="24"/>
          <w:szCs w:val="24"/>
          <w:highlight w:val="none"/>
          <w:lang w:val="zh-CN" w:eastAsia="zh-CN"/>
        </w:rPr>
        <w:t>。</w:t>
      </w:r>
    </w:p>
    <w:p w14:paraId="1C226BD7">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ind w:firstLine="482" w:firstLineChars="200"/>
        <w:textAlignment w:val="auto"/>
        <w:rPr>
          <w:rFonts w:hint="eastAsia" w:ascii="宋体" w:hAnsi="宋体" w:eastAsia="宋体" w:cs="宋体"/>
          <w:b/>
          <w:bCs/>
          <w:i w:val="0"/>
          <w:iCs w:val="0"/>
          <w:color w:val="auto"/>
          <w:sz w:val="24"/>
          <w:szCs w:val="24"/>
          <w:highlight w:val="none"/>
          <w:lang w:val="zh-CN"/>
        </w:rPr>
      </w:pPr>
      <w:bookmarkStart w:id="26" w:name="_Toc11732"/>
      <w:bookmarkStart w:id="27" w:name="_Toc12953"/>
      <w:r>
        <w:rPr>
          <w:rFonts w:hint="eastAsia" w:ascii="宋体" w:hAnsi="宋体" w:eastAsia="宋体" w:cs="宋体"/>
          <w:b/>
          <w:bCs/>
          <w:i w:val="0"/>
          <w:iCs w:val="0"/>
          <w:color w:val="auto"/>
          <w:sz w:val="24"/>
          <w:szCs w:val="24"/>
          <w:highlight w:val="none"/>
          <w:lang w:val="zh-CN"/>
        </w:rPr>
        <w:t>（六）确定入围供应商</w:t>
      </w:r>
      <w:bookmarkEnd w:id="26"/>
      <w:bookmarkEnd w:id="27"/>
    </w:p>
    <w:p w14:paraId="6A1BA39C">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ind w:firstLine="480" w:firstLineChars="200"/>
        <w:jc w:val="left"/>
        <w:textAlignment w:val="auto"/>
        <w:rPr>
          <w:rFonts w:hint="eastAsia" w:ascii="宋体" w:hAnsi="宋体" w:eastAsia="宋体" w:cs="宋体"/>
          <w:i w:val="0"/>
          <w:iCs w:val="0"/>
          <w:color w:val="auto"/>
          <w:sz w:val="24"/>
          <w:szCs w:val="24"/>
          <w:highlight w:val="none"/>
          <w:u w:val="none"/>
          <w:lang w:val="zh-CN"/>
        </w:rPr>
      </w:pPr>
      <w:r>
        <w:rPr>
          <w:rFonts w:hint="eastAsia" w:ascii="宋体" w:hAnsi="宋体" w:eastAsia="宋体" w:cs="宋体"/>
          <w:i w:val="0"/>
          <w:iCs w:val="0"/>
          <w:color w:val="auto"/>
          <w:sz w:val="24"/>
          <w:szCs w:val="24"/>
          <w:highlight w:val="none"/>
          <w:u w:val="none"/>
          <w:lang w:val="en-US" w:eastAsia="zh-CN"/>
        </w:rPr>
        <w:t>评审小组</w:t>
      </w:r>
      <w:r>
        <w:rPr>
          <w:rFonts w:hint="eastAsia" w:ascii="宋体" w:hAnsi="宋体" w:eastAsia="宋体" w:cs="宋体"/>
          <w:i w:val="0"/>
          <w:iCs w:val="0"/>
          <w:color w:val="auto"/>
          <w:sz w:val="24"/>
          <w:szCs w:val="24"/>
          <w:highlight w:val="none"/>
          <w:u w:val="none"/>
          <w:lang w:val="zh-CN"/>
        </w:rPr>
        <w:t>直接确定入围供应商，</w:t>
      </w:r>
      <w:r>
        <w:rPr>
          <w:rFonts w:hint="eastAsia" w:ascii="宋体" w:hAnsi="宋体" w:eastAsia="宋体" w:cs="宋体"/>
          <w:i w:val="0"/>
          <w:iCs w:val="0"/>
          <w:color w:val="auto"/>
          <w:sz w:val="24"/>
          <w:szCs w:val="24"/>
          <w:highlight w:val="none"/>
          <w:u w:val="none"/>
          <w:lang w:val="en-US" w:eastAsia="zh-CN"/>
        </w:rPr>
        <w:t>并按照下述规则顺序</w:t>
      </w:r>
      <w:r>
        <w:rPr>
          <w:rFonts w:hint="eastAsia" w:ascii="宋体" w:hAnsi="宋体" w:eastAsia="宋体" w:cs="宋体"/>
          <w:i w:val="0"/>
          <w:iCs w:val="0"/>
          <w:color w:val="auto"/>
          <w:sz w:val="24"/>
          <w:szCs w:val="24"/>
          <w:highlight w:val="none"/>
          <w:u w:val="none"/>
          <w:lang w:val="zh-CN"/>
        </w:rPr>
        <w:t>确定</w:t>
      </w:r>
      <w:r>
        <w:rPr>
          <w:rFonts w:hint="eastAsia" w:ascii="宋体" w:hAnsi="宋体" w:eastAsia="宋体" w:cs="宋体"/>
          <w:i w:val="0"/>
          <w:iCs w:val="0"/>
          <w:color w:val="auto"/>
          <w:sz w:val="24"/>
          <w:szCs w:val="24"/>
          <w:highlight w:val="none"/>
          <w:u w:val="none"/>
          <w:lang w:val="zh-CN" w:eastAsia="zh-CN"/>
        </w:rPr>
        <w:t>入围供应商</w:t>
      </w:r>
      <w:r>
        <w:rPr>
          <w:rFonts w:hint="eastAsia" w:ascii="宋体" w:hAnsi="宋体" w:eastAsia="宋体" w:cs="宋体"/>
          <w:i w:val="0"/>
          <w:iCs w:val="0"/>
          <w:color w:val="auto"/>
          <w:sz w:val="24"/>
          <w:szCs w:val="24"/>
          <w:highlight w:val="none"/>
          <w:u w:val="none"/>
          <w:lang w:val="zh-CN"/>
        </w:rPr>
        <w:t>。</w:t>
      </w:r>
    </w:p>
    <w:p w14:paraId="1B9C8441">
      <w:pPr>
        <w:keepNext w:val="0"/>
        <w:keepLines w:val="0"/>
        <w:pageBreakBefore w:val="0"/>
        <w:widowControl w:val="0"/>
        <w:numPr>
          <w:ilvl w:val="0"/>
          <w:numId w:val="0"/>
        </w:numPr>
        <w:kinsoku/>
        <w:wordWrap/>
        <w:overflowPunct/>
        <w:topLinePunct w:val="0"/>
        <w:autoSpaceDE w:val="0"/>
        <w:autoSpaceDN w:val="0"/>
        <w:bidi w:val="0"/>
        <w:adjustRightInd w:val="0"/>
        <w:snapToGrid/>
        <w:spacing w:beforeAutospacing="0" w:afterAutospacing="0" w:line="312" w:lineRule="auto"/>
        <w:ind w:firstLine="480" w:firstLineChars="200"/>
        <w:textAlignment w:val="auto"/>
        <w:rPr>
          <w:rFonts w:hint="eastAsia" w:ascii="宋体" w:hAnsi="宋体" w:eastAsia="宋体" w:cs="宋体"/>
          <w:i w:val="0"/>
          <w:iCs w:val="0"/>
          <w:color w:val="auto"/>
          <w:kern w:val="0"/>
          <w:sz w:val="24"/>
          <w:szCs w:val="24"/>
          <w:highlight w:val="none"/>
          <w:u w:val="none"/>
          <w:lang w:val="zh-CN" w:eastAsia="zh-CN"/>
        </w:rPr>
      </w:pPr>
      <w:r>
        <w:rPr>
          <w:rFonts w:hint="eastAsia" w:ascii="宋体" w:hAnsi="宋体" w:eastAsia="宋体" w:cs="宋体"/>
          <w:i w:val="0"/>
          <w:iCs w:val="0"/>
          <w:color w:val="auto"/>
          <w:kern w:val="0"/>
          <w:sz w:val="24"/>
          <w:szCs w:val="24"/>
          <w:highlight w:val="none"/>
          <w:u w:val="none"/>
          <w:lang w:val="en-US" w:eastAsia="zh-CN"/>
        </w:rPr>
        <w:t>1.</w:t>
      </w:r>
      <w:r>
        <w:rPr>
          <w:rFonts w:hint="eastAsia" w:ascii="宋体" w:hAnsi="宋体" w:eastAsia="宋体" w:cs="宋体"/>
          <w:i w:val="0"/>
          <w:iCs w:val="0"/>
          <w:color w:val="auto"/>
          <w:kern w:val="0"/>
          <w:sz w:val="24"/>
          <w:szCs w:val="24"/>
          <w:highlight w:val="none"/>
          <w:u w:val="none"/>
          <w:lang w:val="zh-CN" w:eastAsia="zh-CN"/>
        </w:rPr>
        <w:t>本次征集，设置上限入围数量</w:t>
      </w:r>
      <w:r>
        <w:rPr>
          <w:rFonts w:hint="eastAsia" w:ascii="宋体" w:hAnsi="宋体" w:cs="宋体"/>
          <w:i w:val="0"/>
          <w:iCs w:val="0"/>
          <w:color w:val="auto"/>
          <w:kern w:val="0"/>
          <w:sz w:val="24"/>
          <w:szCs w:val="24"/>
          <w:highlight w:val="none"/>
          <w:u w:val="none"/>
          <w:lang w:val="en-US" w:eastAsia="zh-CN"/>
        </w:rPr>
        <w:t>15家</w:t>
      </w:r>
      <w:r>
        <w:rPr>
          <w:rFonts w:hint="eastAsia" w:ascii="宋体" w:hAnsi="宋体" w:eastAsia="宋体" w:cs="宋体"/>
          <w:i w:val="0"/>
          <w:iCs w:val="0"/>
          <w:color w:val="auto"/>
          <w:kern w:val="0"/>
          <w:sz w:val="24"/>
          <w:szCs w:val="24"/>
          <w:highlight w:val="none"/>
          <w:u w:val="none"/>
          <w:lang w:val="zh-CN" w:eastAsia="zh-CN"/>
        </w:rPr>
        <w:t>，按照20%的淘汰比例进行淘汰，且至少淘汰1家供应商。</w:t>
      </w:r>
    </w:p>
    <w:p w14:paraId="0CAFA376">
      <w:pPr>
        <w:keepNext w:val="0"/>
        <w:keepLines w:val="0"/>
        <w:pageBreakBefore w:val="0"/>
        <w:widowControl w:val="0"/>
        <w:numPr>
          <w:ilvl w:val="0"/>
          <w:numId w:val="0"/>
        </w:numPr>
        <w:kinsoku/>
        <w:wordWrap/>
        <w:overflowPunct/>
        <w:topLinePunct w:val="0"/>
        <w:autoSpaceDE w:val="0"/>
        <w:autoSpaceDN w:val="0"/>
        <w:bidi w:val="0"/>
        <w:adjustRightInd w:val="0"/>
        <w:snapToGrid/>
        <w:spacing w:beforeAutospacing="0" w:afterAutospacing="0" w:line="312" w:lineRule="auto"/>
        <w:ind w:firstLine="480" w:firstLineChars="200"/>
        <w:textAlignment w:val="auto"/>
        <w:rPr>
          <w:rFonts w:hint="eastAsia" w:ascii="宋体" w:hAnsi="宋体" w:eastAsia="宋体" w:cs="宋体"/>
          <w:i w:val="0"/>
          <w:iCs w:val="0"/>
          <w:color w:val="auto"/>
          <w:kern w:val="0"/>
          <w:sz w:val="24"/>
          <w:szCs w:val="24"/>
          <w:highlight w:val="none"/>
          <w:u w:val="none"/>
          <w:lang w:val="zh-CN" w:eastAsia="zh-CN"/>
        </w:rPr>
      </w:pPr>
      <w:r>
        <w:rPr>
          <w:rFonts w:hint="eastAsia" w:ascii="宋体" w:hAnsi="宋体" w:eastAsia="宋体" w:cs="宋体"/>
          <w:i w:val="0"/>
          <w:iCs w:val="0"/>
          <w:color w:val="auto"/>
          <w:kern w:val="0"/>
          <w:sz w:val="24"/>
          <w:szCs w:val="24"/>
          <w:highlight w:val="none"/>
          <w:u w:val="none"/>
          <w:lang w:val="zh-CN" w:eastAsia="zh-CN"/>
        </w:rPr>
        <w:t>2.根据淘汰比例计算的淘汰家数存在小数的，按照进一法（即去掉小数数字部分后，在整数数字部分上加1)计算淘汰供应商家数，征集人不承诺备选单位一定能获得采购人的服务项目。</w:t>
      </w:r>
    </w:p>
    <w:p w14:paraId="4630E79F">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ind w:firstLine="482" w:firstLineChars="200"/>
        <w:textAlignment w:val="auto"/>
        <w:rPr>
          <w:rFonts w:hint="eastAsia" w:ascii="宋体" w:hAnsi="宋体" w:eastAsia="宋体" w:cs="宋体"/>
          <w:i w:val="0"/>
          <w:iCs w:val="0"/>
          <w:color w:val="auto"/>
          <w:sz w:val="24"/>
          <w:szCs w:val="24"/>
          <w:highlight w:val="none"/>
          <w:u w:val="none"/>
          <w:lang w:val="zh-CN"/>
        </w:rPr>
      </w:pPr>
      <w:r>
        <w:rPr>
          <w:rFonts w:hint="eastAsia" w:ascii="宋体" w:hAnsi="宋体" w:eastAsia="宋体" w:cs="宋体"/>
          <w:b/>
          <w:bCs/>
          <w:i w:val="0"/>
          <w:iCs w:val="0"/>
          <w:color w:val="auto"/>
          <w:sz w:val="24"/>
          <w:szCs w:val="24"/>
          <w:highlight w:val="none"/>
          <w:u w:val="none"/>
          <w:lang w:val="zh-CN"/>
        </w:rPr>
        <w:t>（七）编写评审报告</w:t>
      </w:r>
    </w:p>
    <w:p w14:paraId="3AE33482">
      <w:pPr>
        <w:keepNext w:val="0"/>
        <w:keepLines w:val="0"/>
        <w:pageBreakBefore w:val="0"/>
        <w:widowControl w:val="0"/>
        <w:tabs>
          <w:tab w:val="left" w:pos="616"/>
        </w:tabs>
        <w:kinsoku/>
        <w:wordWrap/>
        <w:overflowPunct/>
        <w:topLinePunct w:val="0"/>
        <w:autoSpaceDE w:val="0"/>
        <w:autoSpaceDN w:val="0"/>
        <w:bidi w:val="0"/>
        <w:adjustRightInd w:val="0"/>
        <w:snapToGrid/>
        <w:spacing w:beforeAutospacing="0" w:afterAutospacing="0" w:line="312" w:lineRule="auto"/>
        <w:ind w:firstLine="480" w:firstLineChars="200"/>
        <w:textAlignment w:val="auto"/>
        <w:rPr>
          <w:rFonts w:hint="eastAsia" w:ascii="宋体" w:hAnsi="宋体" w:eastAsia="宋体" w:cs="宋体"/>
          <w:i w:val="0"/>
          <w:iCs w:val="0"/>
          <w:color w:val="auto"/>
          <w:kern w:val="0"/>
          <w:sz w:val="24"/>
          <w:szCs w:val="24"/>
          <w:highlight w:val="none"/>
          <w:u w:val="none"/>
        </w:rPr>
      </w:pPr>
      <w:r>
        <w:rPr>
          <w:rFonts w:hint="eastAsia" w:ascii="宋体" w:hAnsi="宋体" w:eastAsia="宋体" w:cs="宋体"/>
          <w:i w:val="0"/>
          <w:iCs w:val="0"/>
          <w:color w:val="auto"/>
          <w:sz w:val="24"/>
          <w:szCs w:val="24"/>
          <w:highlight w:val="none"/>
          <w:u w:val="none"/>
          <w:lang w:val="en-US" w:eastAsia="zh-CN"/>
        </w:rPr>
        <w:t>评审小组</w:t>
      </w:r>
      <w:r>
        <w:rPr>
          <w:rFonts w:hint="eastAsia" w:ascii="宋体" w:hAnsi="宋体" w:eastAsia="宋体" w:cs="宋体"/>
          <w:i w:val="0"/>
          <w:iCs w:val="0"/>
          <w:color w:val="auto"/>
          <w:sz w:val="24"/>
          <w:szCs w:val="24"/>
          <w:highlight w:val="none"/>
          <w:u w:val="none"/>
        </w:rPr>
        <w:t>根据全体</w:t>
      </w:r>
      <w:r>
        <w:rPr>
          <w:rFonts w:hint="eastAsia" w:ascii="宋体" w:hAnsi="宋体" w:eastAsia="宋体" w:cs="宋体"/>
          <w:i w:val="0"/>
          <w:iCs w:val="0"/>
          <w:color w:val="auto"/>
          <w:sz w:val="24"/>
          <w:szCs w:val="24"/>
          <w:highlight w:val="none"/>
          <w:u w:val="none"/>
          <w:lang w:eastAsia="zh-CN"/>
        </w:rPr>
        <w:t>评审</w:t>
      </w:r>
      <w:r>
        <w:rPr>
          <w:rFonts w:hint="eastAsia" w:ascii="宋体" w:hAnsi="宋体" w:eastAsia="宋体" w:cs="宋体"/>
          <w:i w:val="0"/>
          <w:iCs w:val="0"/>
          <w:color w:val="auto"/>
          <w:sz w:val="24"/>
          <w:szCs w:val="24"/>
          <w:highlight w:val="none"/>
          <w:u w:val="none"/>
        </w:rPr>
        <w:t>成员签字的原始</w:t>
      </w:r>
      <w:r>
        <w:rPr>
          <w:rFonts w:hint="eastAsia" w:ascii="宋体" w:hAnsi="宋体" w:eastAsia="宋体" w:cs="宋体"/>
          <w:i w:val="0"/>
          <w:iCs w:val="0"/>
          <w:color w:val="auto"/>
          <w:sz w:val="24"/>
          <w:szCs w:val="24"/>
          <w:highlight w:val="none"/>
          <w:u w:val="none"/>
          <w:lang w:eastAsia="zh-CN"/>
        </w:rPr>
        <w:t>评审</w:t>
      </w:r>
      <w:r>
        <w:rPr>
          <w:rFonts w:hint="eastAsia" w:ascii="宋体" w:hAnsi="宋体" w:eastAsia="宋体" w:cs="宋体"/>
          <w:i w:val="0"/>
          <w:iCs w:val="0"/>
          <w:color w:val="auto"/>
          <w:sz w:val="24"/>
          <w:szCs w:val="24"/>
          <w:highlight w:val="none"/>
          <w:u w:val="none"/>
        </w:rPr>
        <w:t>记录和</w:t>
      </w:r>
      <w:r>
        <w:rPr>
          <w:rFonts w:hint="eastAsia" w:ascii="宋体" w:hAnsi="宋体" w:eastAsia="宋体" w:cs="宋体"/>
          <w:i w:val="0"/>
          <w:iCs w:val="0"/>
          <w:color w:val="auto"/>
          <w:sz w:val="24"/>
          <w:szCs w:val="24"/>
          <w:highlight w:val="none"/>
          <w:u w:val="none"/>
          <w:lang w:eastAsia="zh-CN"/>
        </w:rPr>
        <w:t>评审</w:t>
      </w:r>
      <w:r>
        <w:rPr>
          <w:rFonts w:hint="eastAsia" w:ascii="宋体" w:hAnsi="宋体" w:eastAsia="宋体" w:cs="宋体"/>
          <w:i w:val="0"/>
          <w:iCs w:val="0"/>
          <w:color w:val="auto"/>
          <w:sz w:val="24"/>
          <w:szCs w:val="24"/>
          <w:highlight w:val="none"/>
          <w:u w:val="none"/>
        </w:rPr>
        <w:t>结果编写</w:t>
      </w:r>
      <w:r>
        <w:rPr>
          <w:rFonts w:hint="eastAsia" w:ascii="宋体" w:hAnsi="宋体" w:eastAsia="宋体" w:cs="宋体"/>
          <w:i w:val="0"/>
          <w:iCs w:val="0"/>
          <w:color w:val="auto"/>
          <w:sz w:val="24"/>
          <w:szCs w:val="24"/>
          <w:highlight w:val="none"/>
          <w:u w:val="none"/>
          <w:lang w:eastAsia="zh-CN"/>
        </w:rPr>
        <w:t>评审</w:t>
      </w:r>
      <w:r>
        <w:rPr>
          <w:rFonts w:hint="eastAsia" w:ascii="宋体" w:hAnsi="宋体" w:eastAsia="宋体" w:cs="宋体"/>
          <w:i w:val="0"/>
          <w:iCs w:val="0"/>
          <w:color w:val="auto"/>
          <w:sz w:val="24"/>
          <w:szCs w:val="24"/>
          <w:highlight w:val="none"/>
          <w:u w:val="none"/>
        </w:rPr>
        <w:t>报告。</w:t>
      </w:r>
      <w:r>
        <w:rPr>
          <w:rFonts w:hint="eastAsia" w:ascii="宋体" w:hAnsi="宋体" w:eastAsia="宋体" w:cs="宋体"/>
          <w:i w:val="0"/>
          <w:iCs w:val="0"/>
          <w:color w:val="auto"/>
          <w:sz w:val="24"/>
          <w:szCs w:val="24"/>
          <w:highlight w:val="none"/>
          <w:u w:val="none"/>
          <w:lang w:val="en-US" w:eastAsia="zh-CN"/>
        </w:rPr>
        <w:t>评审小组成员</w:t>
      </w:r>
      <w:r>
        <w:rPr>
          <w:rFonts w:hint="eastAsia" w:ascii="宋体" w:hAnsi="宋体" w:eastAsia="宋体" w:cs="宋体"/>
          <w:i w:val="0"/>
          <w:iCs w:val="0"/>
          <w:color w:val="auto"/>
          <w:sz w:val="24"/>
          <w:szCs w:val="24"/>
          <w:highlight w:val="none"/>
          <w:u w:val="none"/>
          <w:lang w:val="zh-CN"/>
        </w:rPr>
        <w:t>应当在评审报告上签字，对自己的评审意见承担法律责任。对评审报告有异议的，应当在评审报告上签署不同意见，并说明理由，否则视为同意评审报告。</w:t>
      </w:r>
    </w:p>
    <w:p w14:paraId="62DFCC80">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textAlignment w:val="auto"/>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sz w:val="24"/>
          <w:szCs w:val="24"/>
          <w:highlight w:val="none"/>
          <w:u w:val="none"/>
        </w:rPr>
        <w:t>注：在</w:t>
      </w:r>
      <w:r>
        <w:rPr>
          <w:rFonts w:hint="eastAsia" w:ascii="宋体" w:hAnsi="宋体" w:eastAsia="宋体" w:cs="宋体"/>
          <w:i w:val="0"/>
          <w:iCs w:val="0"/>
          <w:color w:val="auto"/>
          <w:sz w:val="24"/>
          <w:szCs w:val="24"/>
          <w:highlight w:val="none"/>
          <w:u w:val="none"/>
          <w:lang w:val="en-US" w:eastAsia="zh-CN"/>
        </w:rPr>
        <w:t>征集</w:t>
      </w:r>
      <w:r>
        <w:rPr>
          <w:rFonts w:hint="eastAsia" w:ascii="宋体" w:hAnsi="宋体" w:eastAsia="宋体" w:cs="宋体"/>
          <w:i w:val="0"/>
          <w:iCs w:val="0"/>
          <w:color w:val="auto"/>
          <w:sz w:val="24"/>
          <w:szCs w:val="24"/>
          <w:highlight w:val="none"/>
          <w:u w:val="none"/>
        </w:rPr>
        <w:t>采购</w:t>
      </w:r>
      <w:r>
        <w:rPr>
          <w:rFonts w:hint="eastAsia" w:ascii="宋体" w:hAnsi="宋体" w:eastAsia="宋体" w:cs="宋体"/>
          <w:i w:val="0"/>
          <w:iCs w:val="0"/>
          <w:color w:val="auto"/>
          <w:sz w:val="24"/>
          <w:szCs w:val="24"/>
          <w:highlight w:val="none"/>
          <w:u w:val="none"/>
          <w:lang w:val="en-US" w:eastAsia="zh-CN"/>
        </w:rPr>
        <w:t>活动</w:t>
      </w:r>
      <w:r>
        <w:rPr>
          <w:rFonts w:hint="eastAsia" w:ascii="宋体" w:hAnsi="宋体" w:eastAsia="宋体" w:cs="宋体"/>
          <w:i w:val="0"/>
          <w:iCs w:val="0"/>
          <w:color w:val="auto"/>
          <w:sz w:val="24"/>
          <w:szCs w:val="24"/>
          <w:highlight w:val="none"/>
          <w:u w:val="none"/>
        </w:rPr>
        <w:t>中，出现下列情形之一的，应予</w:t>
      </w:r>
      <w:r>
        <w:rPr>
          <w:rFonts w:hint="eastAsia" w:ascii="宋体" w:hAnsi="宋体" w:eastAsia="宋体" w:cs="宋体"/>
          <w:i w:val="0"/>
          <w:iCs w:val="0"/>
          <w:color w:val="auto"/>
          <w:sz w:val="24"/>
          <w:szCs w:val="24"/>
          <w:highlight w:val="none"/>
          <w:u w:val="none"/>
          <w:lang w:val="en-US" w:eastAsia="zh-CN"/>
        </w:rPr>
        <w:t>终止采购</w:t>
      </w:r>
      <w:r>
        <w:rPr>
          <w:rFonts w:hint="eastAsia" w:ascii="宋体" w:hAnsi="宋体" w:eastAsia="宋体" w:cs="宋体"/>
          <w:i w:val="0"/>
          <w:iCs w:val="0"/>
          <w:color w:val="auto"/>
          <w:sz w:val="24"/>
          <w:szCs w:val="24"/>
          <w:highlight w:val="none"/>
          <w:u w:val="none"/>
        </w:rPr>
        <w:t>：</w:t>
      </w:r>
    </w:p>
    <w:p w14:paraId="7BE2F89A">
      <w:pPr>
        <w:keepNext w:val="0"/>
        <w:keepLines w:val="0"/>
        <w:pageBreakBefore w:val="0"/>
        <w:widowControl w:val="0"/>
        <w:numPr>
          <w:ilvl w:val="0"/>
          <w:numId w:val="0"/>
        </w:numPr>
        <w:tabs>
          <w:tab w:val="left" w:pos="616"/>
        </w:tabs>
        <w:kinsoku/>
        <w:wordWrap/>
        <w:overflowPunct/>
        <w:topLinePunct w:val="0"/>
        <w:autoSpaceDE w:val="0"/>
        <w:autoSpaceDN w:val="0"/>
        <w:bidi w:val="0"/>
        <w:adjustRightInd w:val="0"/>
        <w:snapToGrid/>
        <w:spacing w:beforeAutospacing="0" w:afterAutospacing="0" w:line="312" w:lineRule="auto"/>
        <w:ind w:firstLine="240" w:firstLineChars="100"/>
        <w:textAlignment w:val="auto"/>
        <w:rPr>
          <w:rFonts w:hint="eastAsia" w:ascii="宋体" w:hAnsi="宋体" w:eastAsia="宋体" w:cs="宋体"/>
          <w:i w:val="0"/>
          <w:iCs w:val="0"/>
          <w:color w:val="auto"/>
          <w:sz w:val="24"/>
          <w:szCs w:val="24"/>
          <w:highlight w:val="none"/>
          <w:u w:val="none"/>
          <w:lang w:val="zh-CN"/>
        </w:rPr>
      </w:pPr>
      <w:r>
        <w:rPr>
          <w:rFonts w:hint="eastAsia" w:ascii="宋体" w:hAnsi="宋体" w:eastAsia="宋体" w:cs="宋体"/>
          <w:i w:val="0"/>
          <w:iCs w:val="0"/>
          <w:color w:val="auto"/>
          <w:sz w:val="24"/>
          <w:szCs w:val="24"/>
          <w:highlight w:val="none"/>
          <w:u w:val="none"/>
          <w:lang w:val="zh-CN"/>
        </w:rPr>
        <w:t>（</w:t>
      </w:r>
      <w:r>
        <w:rPr>
          <w:rFonts w:hint="eastAsia" w:ascii="宋体" w:hAnsi="宋体" w:eastAsia="宋体" w:cs="宋体"/>
          <w:i w:val="0"/>
          <w:iCs w:val="0"/>
          <w:color w:val="auto"/>
          <w:sz w:val="24"/>
          <w:szCs w:val="24"/>
          <w:highlight w:val="none"/>
          <w:u w:val="none"/>
          <w:lang w:val="en-US" w:eastAsia="zh-CN"/>
        </w:rPr>
        <w:t>1</w:t>
      </w:r>
      <w:r>
        <w:rPr>
          <w:rFonts w:hint="eastAsia" w:ascii="宋体" w:hAnsi="宋体" w:eastAsia="宋体" w:cs="宋体"/>
          <w:i w:val="0"/>
          <w:iCs w:val="0"/>
          <w:color w:val="auto"/>
          <w:sz w:val="24"/>
          <w:szCs w:val="24"/>
          <w:highlight w:val="none"/>
          <w:u w:val="none"/>
          <w:lang w:val="zh-CN"/>
        </w:rPr>
        <w:t>）符合</w:t>
      </w:r>
      <w:r>
        <w:rPr>
          <w:rFonts w:hint="eastAsia" w:ascii="宋体" w:hAnsi="宋体" w:eastAsia="宋体" w:cs="宋体"/>
          <w:i w:val="0"/>
          <w:iCs w:val="0"/>
          <w:color w:val="auto"/>
          <w:sz w:val="24"/>
          <w:szCs w:val="24"/>
          <w:highlight w:val="none"/>
          <w:u w:val="none"/>
          <w:lang w:val="en-US" w:eastAsia="zh-CN"/>
        </w:rPr>
        <w:t>资格</w:t>
      </w:r>
      <w:r>
        <w:rPr>
          <w:rFonts w:hint="eastAsia" w:ascii="宋体" w:hAnsi="宋体" w:eastAsia="宋体" w:cs="宋体"/>
          <w:i w:val="0"/>
          <w:iCs w:val="0"/>
          <w:color w:val="auto"/>
          <w:sz w:val="24"/>
          <w:szCs w:val="24"/>
          <w:highlight w:val="none"/>
          <w:u w:val="none"/>
          <w:lang w:val="zh-CN"/>
        </w:rPr>
        <w:t>条件的供应商或者对征集文件作实质响应的供应商不足</w:t>
      </w:r>
      <w:r>
        <w:rPr>
          <w:rFonts w:hint="eastAsia" w:ascii="宋体" w:hAnsi="宋体" w:eastAsia="宋体" w:cs="宋体"/>
          <w:i w:val="0"/>
          <w:iCs w:val="0"/>
          <w:color w:val="auto"/>
          <w:sz w:val="24"/>
          <w:szCs w:val="24"/>
          <w:highlight w:val="none"/>
          <w:u w:val="none"/>
          <w:lang w:val="en-US" w:eastAsia="zh-CN"/>
        </w:rPr>
        <w:t>2</w:t>
      </w:r>
      <w:r>
        <w:rPr>
          <w:rFonts w:hint="eastAsia" w:ascii="宋体" w:hAnsi="宋体" w:eastAsia="宋体" w:cs="宋体"/>
          <w:i w:val="0"/>
          <w:iCs w:val="0"/>
          <w:color w:val="auto"/>
          <w:sz w:val="24"/>
          <w:szCs w:val="24"/>
          <w:highlight w:val="none"/>
          <w:u w:val="none"/>
          <w:lang w:val="zh-CN"/>
        </w:rPr>
        <w:t>家的；</w:t>
      </w:r>
    </w:p>
    <w:p w14:paraId="3B8637ED">
      <w:pPr>
        <w:keepNext w:val="0"/>
        <w:keepLines w:val="0"/>
        <w:pageBreakBefore w:val="0"/>
        <w:widowControl w:val="0"/>
        <w:numPr>
          <w:ilvl w:val="0"/>
          <w:numId w:val="0"/>
        </w:numPr>
        <w:tabs>
          <w:tab w:val="left" w:pos="616"/>
        </w:tabs>
        <w:kinsoku/>
        <w:wordWrap/>
        <w:overflowPunct/>
        <w:topLinePunct w:val="0"/>
        <w:autoSpaceDE w:val="0"/>
        <w:autoSpaceDN w:val="0"/>
        <w:bidi w:val="0"/>
        <w:adjustRightInd w:val="0"/>
        <w:snapToGrid/>
        <w:spacing w:beforeAutospacing="0" w:afterAutospacing="0" w:line="312" w:lineRule="auto"/>
        <w:ind w:firstLine="240" w:firstLineChars="100"/>
        <w:textAlignment w:val="auto"/>
        <w:rPr>
          <w:rFonts w:hint="eastAsia" w:ascii="宋体" w:hAnsi="宋体" w:eastAsia="宋体" w:cs="宋体"/>
          <w:i w:val="0"/>
          <w:iCs w:val="0"/>
          <w:color w:val="auto"/>
          <w:sz w:val="24"/>
          <w:szCs w:val="24"/>
          <w:highlight w:val="none"/>
          <w:u w:val="none"/>
          <w:lang w:val="zh-CN"/>
        </w:rPr>
      </w:pPr>
      <w:r>
        <w:rPr>
          <w:rFonts w:hint="eastAsia" w:ascii="宋体" w:hAnsi="宋体" w:eastAsia="宋体" w:cs="宋体"/>
          <w:i w:val="0"/>
          <w:iCs w:val="0"/>
          <w:color w:val="auto"/>
          <w:sz w:val="24"/>
          <w:szCs w:val="24"/>
          <w:highlight w:val="none"/>
          <w:u w:val="none"/>
          <w:lang w:val="zh-CN"/>
        </w:rPr>
        <w:t>（2）出现影响采购公正的违法、违规行为的；</w:t>
      </w:r>
    </w:p>
    <w:p w14:paraId="5ECEAEB3">
      <w:pPr>
        <w:keepNext w:val="0"/>
        <w:keepLines w:val="0"/>
        <w:pageBreakBefore w:val="0"/>
        <w:widowControl w:val="0"/>
        <w:numPr>
          <w:ilvl w:val="0"/>
          <w:numId w:val="0"/>
        </w:numPr>
        <w:tabs>
          <w:tab w:val="left" w:pos="616"/>
        </w:tabs>
        <w:kinsoku/>
        <w:wordWrap/>
        <w:overflowPunct/>
        <w:topLinePunct w:val="0"/>
        <w:autoSpaceDE w:val="0"/>
        <w:autoSpaceDN w:val="0"/>
        <w:bidi w:val="0"/>
        <w:adjustRightInd w:val="0"/>
        <w:snapToGrid/>
        <w:spacing w:beforeAutospacing="0" w:afterAutospacing="0" w:line="312" w:lineRule="auto"/>
        <w:ind w:firstLine="240" w:firstLineChars="100"/>
        <w:textAlignment w:val="auto"/>
        <w:rPr>
          <w:rFonts w:hint="eastAsia" w:ascii="宋体" w:hAnsi="宋体" w:eastAsia="宋体" w:cs="宋体"/>
          <w:i w:val="0"/>
          <w:iCs w:val="0"/>
          <w:color w:val="auto"/>
          <w:sz w:val="24"/>
          <w:szCs w:val="24"/>
          <w:highlight w:val="none"/>
          <w:u w:val="none"/>
          <w:lang w:val="zh-CN"/>
        </w:rPr>
      </w:pPr>
      <w:r>
        <w:rPr>
          <w:rFonts w:hint="eastAsia" w:ascii="宋体" w:hAnsi="宋体" w:eastAsia="宋体" w:cs="宋体"/>
          <w:i w:val="0"/>
          <w:iCs w:val="0"/>
          <w:color w:val="auto"/>
          <w:sz w:val="24"/>
          <w:szCs w:val="24"/>
          <w:highlight w:val="none"/>
          <w:u w:val="none"/>
          <w:lang w:val="zh-CN"/>
        </w:rPr>
        <w:t>（3）供应商的报价均超过了最高限制单价，征集人不能支付的；</w:t>
      </w:r>
    </w:p>
    <w:p w14:paraId="712C1A39">
      <w:pPr>
        <w:keepNext w:val="0"/>
        <w:keepLines w:val="0"/>
        <w:pageBreakBefore w:val="0"/>
        <w:widowControl w:val="0"/>
        <w:numPr>
          <w:ilvl w:val="0"/>
          <w:numId w:val="0"/>
        </w:numPr>
        <w:tabs>
          <w:tab w:val="left" w:pos="616"/>
        </w:tabs>
        <w:kinsoku/>
        <w:wordWrap/>
        <w:overflowPunct/>
        <w:topLinePunct w:val="0"/>
        <w:autoSpaceDE w:val="0"/>
        <w:autoSpaceDN w:val="0"/>
        <w:bidi w:val="0"/>
        <w:adjustRightInd w:val="0"/>
        <w:snapToGrid/>
        <w:spacing w:beforeAutospacing="0" w:afterAutospacing="0" w:line="312" w:lineRule="auto"/>
        <w:ind w:firstLine="240" w:firstLineChars="100"/>
        <w:textAlignment w:val="auto"/>
        <w:rPr>
          <w:rFonts w:hint="eastAsia" w:ascii="宋体" w:hAnsi="宋体" w:eastAsia="宋体" w:cs="宋体"/>
          <w:i w:val="0"/>
          <w:iCs w:val="0"/>
          <w:color w:val="auto"/>
          <w:sz w:val="24"/>
          <w:szCs w:val="24"/>
          <w:highlight w:val="none"/>
          <w:u w:val="none"/>
          <w:lang w:val="zh-CN"/>
        </w:rPr>
      </w:pPr>
      <w:r>
        <w:rPr>
          <w:rFonts w:hint="eastAsia" w:ascii="宋体" w:hAnsi="宋体" w:eastAsia="宋体" w:cs="宋体"/>
          <w:i w:val="0"/>
          <w:iCs w:val="0"/>
          <w:color w:val="auto"/>
          <w:sz w:val="24"/>
          <w:szCs w:val="24"/>
          <w:highlight w:val="none"/>
          <w:u w:val="none"/>
          <w:lang w:val="zh-CN"/>
        </w:rPr>
        <w:t>（4）因重大变故，采购任务取消的。</w:t>
      </w:r>
    </w:p>
    <w:p w14:paraId="07A7A33C">
      <w:pPr>
        <w:keepNext w:val="0"/>
        <w:keepLines w:val="0"/>
        <w:pageBreakBefore w:val="0"/>
        <w:widowControl w:val="0"/>
        <w:numPr>
          <w:ilvl w:val="0"/>
          <w:numId w:val="0"/>
        </w:numPr>
        <w:tabs>
          <w:tab w:val="left" w:pos="616"/>
        </w:tabs>
        <w:kinsoku/>
        <w:wordWrap/>
        <w:overflowPunct/>
        <w:topLinePunct w:val="0"/>
        <w:autoSpaceDE w:val="0"/>
        <w:autoSpaceDN w:val="0"/>
        <w:bidi w:val="0"/>
        <w:adjustRightInd w:val="0"/>
        <w:snapToGrid/>
        <w:spacing w:beforeAutospacing="0" w:afterAutospacing="0" w:line="312" w:lineRule="auto"/>
        <w:ind w:firstLine="480" w:firstLineChars="200"/>
        <w:textAlignment w:val="auto"/>
        <w:rPr>
          <w:rFonts w:hint="eastAsia" w:ascii="宋体" w:hAnsi="宋体" w:eastAsia="宋体" w:cs="宋体"/>
          <w:i w:val="0"/>
          <w:iCs w:val="0"/>
          <w:color w:val="auto"/>
          <w:sz w:val="24"/>
          <w:szCs w:val="24"/>
          <w:highlight w:val="none"/>
          <w:u w:val="none"/>
          <w:lang w:val="zh-CN" w:eastAsia="zh-CN"/>
        </w:rPr>
      </w:pPr>
      <w:r>
        <w:rPr>
          <w:rFonts w:hint="eastAsia" w:ascii="宋体" w:hAnsi="宋体" w:eastAsia="宋体" w:cs="宋体"/>
          <w:i w:val="0"/>
          <w:iCs w:val="0"/>
          <w:color w:val="auto"/>
          <w:sz w:val="24"/>
          <w:szCs w:val="24"/>
          <w:highlight w:val="none"/>
          <w:u w:val="none"/>
          <w:lang w:val="en-US" w:eastAsia="zh-CN"/>
        </w:rPr>
        <w:t>终止采购后，评审小组应当将终止采购理由通知所有供应商。</w:t>
      </w:r>
    </w:p>
    <w:p w14:paraId="05E60347">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jc w:val="left"/>
        <w:textAlignment w:val="auto"/>
        <w:outlineLvl w:val="1"/>
        <w:rPr>
          <w:rFonts w:hint="eastAsia" w:ascii="宋体" w:hAnsi="宋体" w:eastAsia="宋体" w:cs="宋体"/>
          <w:i w:val="0"/>
          <w:iCs w:val="0"/>
          <w:color w:val="auto"/>
          <w:kern w:val="0"/>
          <w:sz w:val="24"/>
          <w:szCs w:val="24"/>
          <w:highlight w:val="none"/>
          <w:u w:val="none"/>
          <w:lang w:val="zh-CN"/>
        </w:rPr>
      </w:pPr>
      <w:r>
        <w:rPr>
          <w:rFonts w:hint="eastAsia" w:ascii="宋体" w:hAnsi="宋体" w:eastAsia="宋体" w:cs="宋体"/>
          <w:i w:val="0"/>
          <w:iCs w:val="0"/>
          <w:color w:val="auto"/>
          <w:kern w:val="0"/>
          <w:sz w:val="24"/>
          <w:szCs w:val="24"/>
          <w:highlight w:val="none"/>
          <w:u w:val="none"/>
          <w:lang w:val="zh-CN"/>
        </w:rPr>
        <w:t>三、评审标准</w:t>
      </w:r>
    </w:p>
    <w:p w14:paraId="347B68D9">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ind w:firstLine="480" w:firstLineChars="200"/>
        <w:textAlignment w:val="auto"/>
        <w:rPr>
          <w:rFonts w:hint="eastAsia" w:ascii="宋体" w:hAnsi="宋体" w:eastAsia="宋体" w:cs="宋体"/>
          <w:i w:val="0"/>
          <w:iCs w:val="0"/>
          <w:color w:val="auto"/>
          <w:sz w:val="24"/>
          <w:szCs w:val="24"/>
          <w:highlight w:val="none"/>
          <w:u w:val="none"/>
          <w:lang w:val="zh-CN"/>
        </w:rPr>
      </w:pPr>
      <w:r>
        <w:rPr>
          <w:rFonts w:hint="eastAsia" w:ascii="宋体" w:hAnsi="宋体" w:eastAsia="宋体" w:cs="宋体"/>
          <w:i w:val="0"/>
          <w:iCs w:val="0"/>
          <w:color w:val="auto"/>
          <w:sz w:val="24"/>
          <w:szCs w:val="24"/>
          <w:highlight w:val="none"/>
          <w:u w:val="none"/>
        </w:rPr>
        <w:t>1.</w:t>
      </w:r>
      <w:r>
        <w:rPr>
          <w:rFonts w:hint="eastAsia" w:ascii="宋体" w:hAnsi="宋体" w:eastAsia="宋体" w:cs="宋体"/>
          <w:i w:val="0"/>
          <w:iCs w:val="0"/>
          <w:color w:val="auto"/>
          <w:sz w:val="24"/>
          <w:szCs w:val="24"/>
          <w:highlight w:val="none"/>
          <w:u w:val="none"/>
          <w:lang w:val="zh-CN"/>
        </w:rPr>
        <w:t>本项目评分满分100分，由技术服务评分和商务评分</w:t>
      </w:r>
      <w:r>
        <w:rPr>
          <w:rFonts w:hint="eastAsia" w:ascii="宋体" w:hAnsi="宋体" w:eastAsia="宋体" w:cs="宋体"/>
          <w:i w:val="0"/>
          <w:iCs w:val="0"/>
          <w:color w:val="auto"/>
          <w:sz w:val="24"/>
          <w:szCs w:val="24"/>
          <w:highlight w:val="none"/>
          <w:u w:val="none"/>
          <w:lang w:val="en-US" w:eastAsia="zh-CN"/>
        </w:rPr>
        <w:t>两</w:t>
      </w:r>
      <w:r>
        <w:rPr>
          <w:rFonts w:hint="eastAsia" w:ascii="宋体" w:hAnsi="宋体" w:eastAsia="宋体" w:cs="宋体"/>
          <w:i w:val="0"/>
          <w:iCs w:val="0"/>
          <w:color w:val="auto"/>
          <w:sz w:val="24"/>
          <w:szCs w:val="24"/>
          <w:highlight w:val="none"/>
          <w:u w:val="none"/>
          <w:lang w:val="zh-CN"/>
        </w:rPr>
        <w:t>部分构成，具体评分细则附后，每项评分按四舍五入原则精确到小数点后两位。</w:t>
      </w:r>
    </w:p>
    <w:p w14:paraId="14C6BCD6">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ind w:firstLine="480" w:firstLineChars="200"/>
        <w:textAlignment w:val="auto"/>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sz w:val="24"/>
          <w:szCs w:val="24"/>
          <w:highlight w:val="none"/>
          <w:u w:val="none"/>
          <w:lang w:val="en-US" w:eastAsia="zh-CN"/>
        </w:rPr>
        <w:t>2</w:t>
      </w:r>
      <w:r>
        <w:rPr>
          <w:rFonts w:hint="eastAsia" w:ascii="宋体" w:hAnsi="宋体" w:eastAsia="宋体" w:cs="宋体"/>
          <w:i w:val="0"/>
          <w:iCs w:val="0"/>
          <w:color w:val="auto"/>
          <w:sz w:val="24"/>
          <w:szCs w:val="24"/>
          <w:highlight w:val="none"/>
          <w:u w:val="none"/>
        </w:rPr>
        <w:t>.技术服务评分和商务评分根据评审因素性质，分为主观评分项和客观评分项。主观评分项需要借助专业知识评判，应由</w:t>
      </w:r>
      <w:r>
        <w:rPr>
          <w:rFonts w:hint="eastAsia" w:ascii="宋体" w:hAnsi="宋体" w:eastAsia="宋体" w:cs="宋体"/>
          <w:i w:val="0"/>
          <w:iCs w:val="0"/>
          <w:color w:val="auto"/>
          <w:sz w:val="24"/>
          <w:szCs w:val="24"/>
          <w:highlight w:val="none"/>
          <w:u w:val="none"/>
          <w:lang w:val="en-US" w:eastAsia="zh-CN"/>
        </w:rPr>
        <w:t>评审小组</w:t>
      </w:r>
      <w:r>
        <w:rPr>
          <w:rFonts w:hint="eastAsia" w:ascii="宋体" w:hAnsi="宋体" w:eastAsia="宋体" w:cs="宋体"/>
          <w:i w:val="0"/>
          <w:iCs w:val="0"/>
          <w:color w:val="auto"/>
          <w:sz w:val="24"/>
          <w:szCs w:val="24"/>
          <w:highlight w:val="none"/>
          <w:u w:val="none"/>
        </w:rPr>
        <w:t>成员按照评分细则独立、公正评分；客观评分项的评分应由</w:t>
      </w:r>
      <w:r>
        <w:rPr>
          <w:rFonts w:hint="eastAsia" w:ascii="宋体" w:hAnsi="宋体" w:eastAsia="宋体" w:cs="宋体"/>
          <w:i w:val="0"/>
          <w:iCs w:val="0"/>
          <w:color w:val="auto"/>
          <w:sz w:val="24"/>
          <w:szCs w:val="24"/>
          <w:highlight w:val="none"/>
          <w:u w:val="none"/>
          <w:lang w:val="en-US" w:eastAsia="zh-CN"/>
        </w:rPr>
        <w:t>评审小组</w:t>
      </w:r>
      <w:r>
        <w:rPr>
          <w:rFonts w:hint="eastAsia" w:ascii="宋体" w:hAnsi="宋体" w:eastAsia="宋体" w:cs="宋体"/>
          <w:i w:val="0"/>
          <w:iCs w:val="0"/>
          <w:color w:val="auto"/>
          <w:sz w:val="24"/>
          <w:szCs w:val="24"/>
          <w:highlight w:val="none"/>
          <w:u w:val="none"/>
        </w:rPr>
        <w:t>成员共同认定，分值应当一致，存在不同意见的，</w:t>
      </w:r>
      <w:r>
        <w:rPr>
          <w:rFonts w:hint="eastAsia" w:ascii="宋体" w:hAnsi="宋体" w:eastAsia="宋体" w:cs="宋体"/>
          <w:i w:val="0"/>
          <w:iCs w:val="0"/>
          <w:color w:val="auto"/>
          <w:sz w:val="24"/>
          <w:szCs w:val="24"/>
          <w:highlight w:val="none"/>
          <w:u w:val="none"/>
          <w:lang w:val="en-US" w:eastAsia="zh-CN"/>
        </w:rPr>
        <w:t>评审小组</w:t>
      </w:r>
      <w:r>
        <w:rPr>
          <w:rFonts w:hint="eastAsia" w:ascii="宋体" w:hAnsi="宋体" w:eastAsia="宋体" w:cs="宋体"/>
          <w:i w:val="0"/>
          <w:iCs w:val="0"/>
          <w:color w:val="auto"/>
          <w:sz w:val="24"/>
          <w:szCs w:val="24"/>
          <w:highlight w:val="none"/>
          <w:u w:val="none"/>
        </w:rPr>
        <w:t>成员分别作出书面说明。</w:t>
      </w:r>
    </w:p>
    <w:p w14:paraId="468C4F1E">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ind w:firstLine="480" w:firstLineChars="200"/>
        <w:textAlignment w:val="auto"/>
        <w:rPr>
          <w:rFonts w:hint="eastAsia" w:ascii="宋体" w:hAnsi="宋体" w:eastAsia="宋体" w:cs="宋体"/>
          <w:i w:val="0"/>
          <w:iCs w:val="0"/>
          <w:color w:val="auto"/>
          <w:sz w:val="24"/>
          <w:szCs w:val="24"/>
          <w:highlight w:val="none"/>
          <w:u w:val="none"/>
          <w:lang w:val="zh-CN"/>
        </w:rPr>
      </w:pPr>
      <w:r>
        <w:rPr>
          <w:rFonts w:hint="eastAsia" w:ascii="宋体" w:hAnsi="宋体" w:eastAsia="宋体" w:cs="宋体"/>
          <w:i w:val="0"/>
          <w:iCs w:val="0"/>
          <w:color w:val="auto"/>
          <w:sz w:val="24"/>
          <w:szCs w:val="24"/>
          <w:highlight w:val="none"/>
          <w:u w:val="none"/>
          <w:lang w:val="en-US" w:eastAsia="zh-CN"/>
        </w:rPr>
        <w:t>3</w:t>
      </w:r>
      <w:r>
        <w:rPr>
          <w:rFonts w:hint="eastAsia" w:ascii="宋体" w:hAnsi="宋体" w:eastAsia="宋体" w:cs="宋体"/>
          <w:i w:val="0"/>
          <w:iCs w:val="0"/>
          <w:color w:val="auto"/>
          <w:sz w:val="24"/>
          <w:szCs w:val="24"/>
          <w:highlight w:val="none"/>
          <w:u w:val="none"/>
        </w:rPr>
        <w:t>.</w:t>
      </w:r>
      <w:r>
        <w:rPr>
          <w:rFonts w:hint="eastAsia" w:ascii="宋体" w:hAnsi="宋体" w:eastAsia="宋体" w:cs="宋体"/>
          <w:i w:val="0"/>
          <w:iCs w:val="0"/>
          <w:color w:val="auto"/>
          <w:sz w:val="24"/>
          <w:szCs w:val="24"/>
          <w:highlight w:val="none"/>
          <w:u w:val="none"/>
          <w:lang w:val="en-US" w:eastAsia="zh-CN"/>
        </w:rPr>
        <w:t>供应商</w:t>
      </w:r>
      <w:r>
        <w:rPr>
          <w:rFonts w:hint="eastAsia" w:ascii="宋体" w:hAnsi="宋体" w:eastAsia="宋体" w:cs="宋体"/>
          <w:i w:val="0"/>
          <w:iCs w:val="0"/>
          <w:color w:val="auto"/>
          <w:sz w:val="24"/>
          <w:szCs w:val="24"/>
          <w:highlight w:val="none"/>
          <w:u w:val="none"/>
          <w:lang w:val="zh-CN"/>
        </w:rPr>
        <w:t>得分为</w:t>
      </w:r>
      <w:r>
        <w:rPr>
          <w:rFonts w:hint="eastAsia" w:ascii="宋体" w:hAnsi="宋体" w:eastAsia="宋体" w:cs="宋体"/>
          <w:i w:val="0"/>
          <w:iCs w:val="0"/>
          <w:color w:val="auto"/>
          <w:sz w:val="24"/>
          <w:szCs w:val="24"/>
          <w:highlight w:val="none"/>
          <w:u w:val="none"/>
          <w:lang w:val="en-US" w:eastAsia="zh-CN"/>
        </w:rPr>
        <w:t>评审小组</w:t>
      </w:r>
      <w:r>
        <w:rPr>
          <w:rFonts w:hint="eastAsia" w:ascii="宋体" w:hAnsi="宋体" w:eastAsia="宋体" w:cs="宋体"/>
          <w:i w:val="0"/>
          <w:iCs w:val="0"/>
          <w:color w:val="auto"/>
          <w:sz w:val="24"/>
          <w:szCs w:val="24"/>
          <w:highlight w:val="none"/>
          <w:u w:val="none"/>
          <w:lang w:val="zh-CN"/>
        </w:rPr>
        <w:t>所有成员评分之和</w:t>
      </w:r>
      <w:r>
        <w:rPr>
          <w:rFonts w:hint="eastAsia" w:ascii="宋体" w:hAnsi="宋体" w:eastAsia="宋体" w:cs="宋体"/>
          <w:i w:val="0"/>
          <w:iCs w:val="0"/>
          <w:color w:val="auto"/>
          <w:sz w:val="24"/>
          <w:szCs w:val="24"/>
          <w:highlight w:val="none"/>
          <w:u w:val="none"/>
          <w:lang w:val="en-US" w:eastAsia="zh-CN"/>
        </w:rPr>
        <w:t>的平均值</w:t>
      </w:r>
      <w:r>
        <w:rPr>
          <w:rFonts w:hint="eastAsia" w:ascii="宋体" w:hAnsi="宋体" w:eastAsia="宋体" w:cs="宋体"/>
          <w:i w:val="0"/>
          <w:iCs w:val="0"/>
          <w:color w:val="auto"/>
          <w:sz w:val="24"/>
          <w:szCs w:val="24"/>
          <w:highlight w:val="none"/>
          <w:u w:val="none"/>
          <w:lang w:val="zh-CN"/>
        </w:rPr>
        <w:t>。</w:t>
      </w:r>
    </w:p>
    <w:p w14:paraId="1D0C5E34">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br w:type="page"/>
      </w:r>
    </w:p>
    <w:p w14:paraId="395CEE54">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评分细则</w:t>
      </w:r>
    </w:p>
    <w:tbl>
      <w:tblPr>
        <w:tblStyle w:val="23"/>
        <w:tblW w:w="1016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80"/>
        <w:gridCol w:w="1534"/>
        <w:gridCol w:w="1250"/>
        <w:gridCol w:w="6203"/>
      </w:tblGrid>
      <w:tr w14:paraId="05B20B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5" w:hRule="atLeast"/>
          <w:jc w:val="center"/>
        </w:trPr>
        <w:tc>
          <w:tcPr>
            <w:tcW w:w="1180" w:type="dxa"/>
            <w:tcBorders>
              <w:top w:val="single" w:color="auto" w:sz="4" w:space="0"/>
              <w:left w:val="single" w:color="auto" w:sz="4" w:space="0"/>
              <w:bottom w:val="single" w:color="auto" w:sz="4" w:space="0"/>
              <w:right w:val="single" w:color="auto" w:sz="4" w:space="0"/>
            </w:tcBorders>
            <w:noWrap w:val="0"/>
            <w:vAlign w:val="center"/>
          </w:tcPr>
          <w:p w14:paraId="75AB837F">
            <w:pPr>
              <w:keepNext w:val="0"/>
              <w:keepLines w:val="0"/>
              <w:pageBreakBefore w:val="0"/>
              <w:kinsoku/>
              <w:wordWrap/>
              <w:overflowPunct/>
              <w:topLinePunct w:val="0"/>
              <w:autoSpaceDE w:val="0"/>
              <w:autoSpaceDN w:val="0"/>
              <w:bidi w:val="0"/>
              <w:adjustRightInd w:val="0"/>
              <w:snapToGrid/>
              <w:spacing w:beforeAutospacing="0" w:afterAutospacing="0" w:line="312" w:lineRule="auto"/>
              <w:ind w:left="0" w:right="0"/>
              <w:jc w:val="both"/>
              <w:textAlignment w:val="auto"/>
              <w:rPr>
                <w:rFonts w:hint="eastAsia" w:ascii="宋体" w:hAnsi="宋体" w:eastAsia="宋体" w:cs="宋体"/>
                <w:i w:val="0"/>
                <w:iCs w:val="0"/>
                <w:color w:val="auto"/>
                <w:kern w:val="2"/>
                <w:sz w:val="24"/>
                <w:szCs w:val="24"/>
                <w:highlight w:val="none"/>
              </w:rPr>
            </w:pPr>
            <w:r>
              <w:rPr>
                <w:rFonts w:hint="eastAsia" w:ascii="宋体" w:hAnsi="宋体" w:eastAsia="宋体" w:cs="宋体"/>
                <w:i w:val="0"/>
                <w:iCs w:val="0"/>
                <w:color w:val="auto"/>
                <w:sz w:val="24"/>
                <w:szCs w:val="24"/>
                <w:highlight w:val="none"/>
              </w:rPr>
              <w:t>评价指标</w:t>
            </w:r>
          </w:p>
        </w:tc>
        <w:tc>
          <w:tcPr>
            <w:tcW w:w="1534" w:type="dxa"/>
            <w:tcBorders>
              <w:top w:val="single" w:color="auto" w:sz="4" w:space="0"/>
              <w:left w:val="single" w:color="auto" w:sz="4" w:space="0"/>
              <w:bottom w:val="single" w:color="auto" w:sz="4" w:space="0"/>
              <w:right w:val="single" w:color="auto" w:sz="4" w:space="0"/>
            </w:tcBorders>
            <w:noWrap w:val="0"/>
            <w:vAlign w:val="center"/>
          </w:tcPr>
          <w:p w14:paraId="47681027">
            <w:pPr>
              <w:keepNext w:val="0"/>
              <w:keepLines w:val="0"/>
              <w:pageBreakBefore w:val="0"/>
              <w:kinsoku/>
              <w:wordWrap/>
              <w:overflowPunct/>
              <w:topLinePunct w:val="0"/>
              <w:autoSpaceDE w:val="0"/>
              <w:autoSpaceDN w:val="0"/>
              <w:bidi w:val="0"/>
              <w:adjustRightInd w:val="0"/>
              <w:snapToGrid/>
              <w:spacing w:beforeAutospacing="0" w:afterAutospacing="0" w:line="312" w:lineRule="auto"/>
              <w:ind w:left="0" w:right="0"/>
              <w:jc w:val="center"/>
              <w:textAlignment w:val="auto"/>
              <w:rPr>
                <w:rFonts w:hint="eastAsia" w:ascii="宋体" w:hAnsi="宋体" w:eastAsia="宋体" w:cs="宋体"/>
                <w:i w:val="0"/>
                <w:iCs w:val="0"/>
                <w:color w:val="auto"/>
                <w:kern w:val="2"/>
                <w:sz w:val="24"/>
                <w:szCs w:val="24"/>
                <w:highlight w:val="none"/>
              </w:rPr>
            </w:pPr>
            <w:r>
              <w:rPr>
                <w:rFonts w:hint="eastAsia" w:ascii="宋体" w:hAnsi="宋体" w:eastAsia="宋体" w:cs="宋体"/>
                <w:i w:val="0"/>
                <w:iCs w:val="0"/>
                <w:color w:val="auto"/>
                <w:sz w:val="24"/>
                <w:szCs w:val="24"/>
                <w:highlight w:val="none"/>
              </w:rPr>
              <w:t>指标分项</w:t>
            </w:r>
          </w:p>
        </w:tc>
        <w:tc>
          <w:tcPr>
            <w:tcW w:w="7453" w:type="dxa"/>
            <w:gridSpan w:val="2"/>
            <w:tcBorders>
              <w:top w:val="single" w:color="auto" w:sz="4" w:space="0"/>
              <w:left w:val="single" w:color="auto" w:sz="4" w:space="0"/>
              <w:bottom w:val="single" w:color="auto" w:sz="4" w:space="0"/>
              <w:right w:val="single" w:color="auto" w:sz="4" w:space="0"/>
            </w:tcBorders>
            <w:noWrap w:val="0"/>
            <w:vAlign w:val="center"/>
          </w:tcPr>
          <w:p w14:paraId="024675AB">
            <w:pPr>
              <w:keepNext w:val="0"/>
              <w:keepLines w:val="0"/>
              <w:pageBreakBefore w:val="0"/>
              <w:kinsoku/>
              <w:wordWrap/>
              <w:overflowPunct/>
              <w:topLinePunct w:val="0"/>
              <w:autoSpaceDE w:val="0"/>
              <w:autoSpaceDN w:val="0"/>
              <w:bidi w:val="0"/>
              <w:adjustRightInd w:val="0"/>
              <w:snapToGrid/>
              <w:spacing w:beforeAutospacing="0" w:afterAutospacing="0" w:line="312" w:lineRule="auto"/>
              <w:ind w:left="0" w:right="0"/>
              <w:jc w:val="center"/>
              <w:textAlignment w:val="auto"/>
              <w:rPr>
                <w:rFonts w:hint="eastAsia" w:ascii="宋体" w:hAnsi="宋体" w:eastAsia="宋体" w:cs="宋体"/>
                <w:i w:val="0"/>
                <w:iCs w:val="0"/>
                <w:color w:val="auto"/>
                <w:kern w:val="2"/>
                <w:sz w:val="24"/>
                <w:szCs w:val="24"/>
                <w:highlight w:val="none"/>
              </w:rPr>
            </w:pPr>
            <w:r>
              <w:rPr>
                <w:rFonts w:hint="eastAsia" w:ascii="宋体" w:hAnsi="宋体" w:eastAsia="宋体" w:cs="宋体"/>
                <w:i w:val="0"/>
                <w:iCs w:val="0"/>
                <w:color w:val="auto"/>
                <w:sz w:val="24"/>
                <w:szCs w:val="24"/>
                <w:highlight w:val="none"/>
              </w:rPr>
              <w:t>评分细则</w:t>
            </w:r>
          </w:p>
        </w:tc>
      </w:tr>
      <w:tr w14:paraId="4E13DC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35" w:hRule="atLeast"/>
          <w:jc w:val="center"/>
        </w:trPr>
        <w:tc>
          <w:tcPr>
            <w:tcW w:w="1180" w:type="dxa"/>
            <w:vMerge w:val="restart"/>
            <w:tcBorders>
              <w:top w:val="single" w:color="auto" w:sz="4" w:space="0"/>
              <w:left w:val="single" w:color="auto" w:sz="4" w:space="0"/>
              <w:right w:val="single" w:color="auto" w:sz="4" w:space="0"/>
            </w:tcBorders>
            <w:noWrap w:val="0"/>
            <w:vAlign w:val="center"/>
          </w:tcPr>
          <w:p w14:paraId="00A939A7">
            <w:pPr>
              <w:pStyle w:val="17"/>
              <w:keepNext w:val="0"/>
              <w:keepLines w:val="0"/>
              <w:pageBreakBefore w:val="0"/>
              <w:kinsoku/>
              <w:wordWrap/>
              <w:overflowPunct/>
              <w:topLinePunct w:val="0"/>
              <w:autoSpaceDE w:val="0"/>
              <w:autoSpaceDN w:val="0"/>
              <w:bidi w:val="0"/>
              <w:adjustRightInd w:val="0"/>
              <w:snapToGrid/>
              <w:spacing w:beforeAutospacing="0" w:afterAutospacing="0" w:line="312" w:lineRule="auto"/>
              <w:ind w:left="0" w:right="0"/>
              <w:jc w:val="center"/>
              <w:textAlignment w:val="auto"/>
              <w:rPr>
                <w:rFonts w:hint="eastAsia" w:ascii="宋体" w:hAnsi="宋体" w:eastAsia="宋体" w:cs="宋体"/>
                <w:i w:val="0"/>
                <w:iCs w:val="0"/>
                <w:color w:val="auto"/>
                <w:sz w:val="24"/>
                <w:szCs w:val="24"/>
                <w:highlight w:val="none"/>
                <w:lang w:val="zh-CN"/>
              </w:rPr>
            </w:pPr>
            <w:r>
              <w:rPr>
                <w:rFonts w:hint="eastAsia" w:ascii="宋体" w:hAnsi="宋体" w:eastAsia="宋体" w:cs="宋体"/>
                <w:i w:val="0"/>
                <w:iCs w:val="0"/>
                <w:color w:val="auto"/>
                <w:sz w:val="24"/>
                <w:szCs w:val="24"/>
                <w:highlight w:val="none"/>
                <w:lang w:val="zh-CN"/>
              </w:rPr>
              <w:t>商务</w:t>
            </w:r>
          </w:p>
          <w:p w14:paraId="4180FF20">
            <w:pPr>
              <w:pStyle w:val="17"/>
              <w:keepNext w:val="0"/>
              <w:keepLines w:val="0"/>
              <w:pageBreakBefore w:val="0"/>
              <w:kinsoku/>
              <w:wordWrap/>
              <w:overflowPunct/>
              <w:topLinePunct w:val="0"/>
              <w:autoSpaceDE w:val="0"/>
              <w:autoSpaceDN w:val="0"/>
              <w:bidi w:val="0"/>
              <w:adjustRightInd w:val="0"/>
              <w:snapToGrid/>
              <w:spacing w:beforeAutospacing="0" w:afterAutospacing="0" w:line="312" w:lineRule="auto"/>
              <w:ind w:left="0" w:right="0"/>
              <w:jc w:val="center"/>
              <w:textAlignment w:val="auto"/>
              <w:rPr>
                <w:rFonts w:hint="eastAsia" w:ascii="宋体" w:hAnsi="宋体" w:eastAsia="宋体" w:cs="宋体"/>
                <w:i w:val="0"/>
                <w:iCs w:val="0"/>
                <w:color w:val="auto"/>
                <w:sz w:val="24"/>
                <w:szCs w:val="24"/>
                <w:highlight w:val="none"/>
                <w:lang w:val="zh-CN"/>
              </w:rPr>
            </w:pPr>
            <w:r>
              <w:rPr>
                <w:rFonts w:hint="eastAsia" w:ascii="宋体" w:hAnsi="宋体" w:eastAsia="宋体" w:cs="宋体"/>
                <w:i w:val="0"/>
                <w:iCs w:val="0"/>
                <w:color w:val="auto"/>
                <w:sz w:val="24"/>
                <w:szCs w:val="24"/>
                <w:highlight w:val="none"/>
                <w:lang w:val="zh-CN"/>
              </w:rPr>
              <w:t>部分</w:t>
            </w:r>
          </w:p>
          <w:p w14:paraId="320CF70D">
            <w:pPr>
              <w:pStyle w:val="17"/>
              <w:keepNext w:val="0"/>
              <w:keepLines w:val="0"/>
              <w:pageBreakBefore w:val="0"/>
              <w:kinsoku/>
              <w:wordWrap/>
              <w:overflowPunct/>
              <w:topLinePunct w:val="0"/>
              <w:autoSpaceDE w:val="0"/>
              <w:autoSpaceDN w:val="0"/>
              <w:bidi w:val="0"/>
              <w:adjustRightInd w:val="0"/>
              <w:snapToGrid/>
              <w:spacing w:beforeAutospacing="0" w:afterAutospacing="0" w:line="312" w:lineRule="auto"/>
              <w:ind w:left="0" w:right="0"/>
              <w:jc w:val="center"/>
              <w:textAlignment w:val="auto"/>
              <w:rPr>
                <w:rFonts w:hint="eastAsia" w:ascii="宋体" w:hAnsi="宋体" w:eastAsia="宋体" w:cs="宋体"/>
                <w:i w:val="0"/>
                <w:iCs w:val="0"/>
                <w:color w:val="auto"/>
                <w:sz w:val="24"/>
                <w:szCs w:val="24"/>
                <w:highlight w:val="none"/>
                <w:lang w:val="zh-CN"/>
              </w:rPr>
            </w:pPr>
            <w:r>
              <w:rPr>
                <w:rFonts w:hint="eastAsia" w:ascii="宋体" w:hAnsi="宋体" w:eastAsia="宋体" w:cs="宋体"/>
                <w:i w:val="0"/>
                <w:iCs w:val="0"/>
                <w:color w:val="auto"/>
                <w:sz w:val="24"/>
                <w:szCs w:val="24"/>
                <w:highlight w:val="none"/>
                <w:lang w:val="zh-CN"/>
              </w:rPr>
              <w:t>（</w:t>
            </w:r>
            <w:r>
              <w:rPr>
                <w:rFonts w:hint="eastAsia" w:ascii="宋体" w:hAnsi="宋体" w:cs="宋体"/>
                <w:i w:val="0"/>
                <w:iCs w:val="0"/>
                <w:color w:val="auto"/>
                <w:sz w:val="24"/>
                <w:szCs w:val="24"/>
                <w:highlight w:val="none"/>
                <w:lang w:val="en-US" w:eastAsia="zh-CN"/>
              </w:rPr>
              <w:t>35</w:t>
            </w:r>
            <w:r>
              <w:rPr>
                <w:rFonts w:hint="eastAsia" w:ascii="宋体" w:hAnsi="宋体" w:eastAsia="宋体" w:cs="宋体"/>
                <w:i w:val="0"/>
                <w:iCs w:val="0"/>
                <w:color w:val="auto"/>
                <w:sz w:val="24"/>
                <w:szCs w:val="24"/>
                <w:highlight w:val="none"/>
                <w:lang w:val="zh-CN"/>
              </w:rPr>
              <w:t>分）</w:t>
            </w:r>
          </w:p>
          <w:p w14:paraId="3F46BE6A">
            <w:pPr>
              <w:pStyle w:val="17"/>
              <w:keepNext w:val="0"/>
              <w:keepLines w:val="0"/>
              <w:pageBreakBefore w:val="0"/>
              <w:kinsoku/>
              <w:wordWrap/>
              <w:overflowPunct/>
              <w:topLinePunct w:val="0"/>
              <w:autoSpaceDE w:val="0"/>
              <w:autoSpaceDN w:val="0"/>
              <w:bidi w:val="0"/>
              <w:adjustRightInd w:val="0"/>
              <w:snapToGrid/>
              <w:spacing w:beforeAutospacing="0" w:afterAutospacing="0" w:line="312" w:lineRule="auto"/>
              <w:ind w:left="0" w:right="0"/>
              <w:jc w:val="center"/>
              <w:textAlignment w:val="auto"/>
              <w:rPr>
                <w:rFonts w:hint="eastAsia" w:ascii="宋体" w:hAnsi="宋体" w:eastAsia="宋体" w:cs="宋体"/>
                <w:i w:val="0"/>
                <w:iCs w:val="0"/>
                <w:color w:val="auto"/>
                <w:sz w:val="24"/>
                <w:szCs w:val="24"/>
                <w:highlight w:val="none"/>
                <w:lang w:val="zh-CN"/>
              </w:rPr>
            </w:pPr>
          </w:p>
        </w:tc>
        <w:tc>
          <w:tcPr>
            <w:tcW w:w="1534" w:type="dxa"/>
            <w:tcBorders>
              <w:top w:val="single" w:color="auto" w:sz="4" w:space="0"/>
              <w:left w:val="single" w:color="auto" w:sz="4" w:space="0"/>
              <w:right w:val="single" w:color="auto" w:sz="4" w:space="0"/>
            </w:tcBorders>
            <w:noWrap w:val="0"/>
            <w:vAlign w:val="center"/>
          </w:tcPr>
          <w:p w14:paraId="1A219C65">
            <w:pPr>
              <w:keepNext w:val="0"/>
              <w:keepLines w:val="0"/>
              <w:pageBreakBefore w:val="0"/>
              <w:kinsoku/>
              <w:wordWrap/>
              <w:overflowPunct/>
              <w:topLinePunct w:val="0"/>
              <w:autoSpaceDE w:val="0"/>
              <w:autoSpaceDN w:val="0"/>
              <w:bidi w:val="0"/>
              <w:adjustRightInd w:val="0"/>
              <w:snapToGrid/>
              <w:spacing w:beforeAutospacing="0" w:afterAutospacing="0" w:line="312" w:lineRule="auto"/>
              <w:ind w:left="0" w:right="0"/>
              <w:jc w:val="center"/>
              <w:textAlignment w:val="auto"/>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企业业绩（</w:t>
            </w:r>
            <w:r>
              <w:rPr>
                <w:rFonts w:hint="eastAsia" w:ascii="宋体" w:hAnsi="宋体" w:cs="宋体"/>
                <w:i w:val="0"/>
                <w:iCs w:val="0"/>
                <w:color w:val="auto"/>
                <w:sz w:val="24"/>
                <w:szCs w:val="24"/>
                <w:highlight w:val="none"/>
                <w:lang w:val="en-US" w:eastAsia="zh-CN"/>
              </w:rPr>
              <w:t>15</w:t>
            </w:r>
            <w:r>
              <w:rPr>
                <w:rFonts w:hint="eastAsia" w:ascii="宋体" w:hAnsi="宋体" w:eastAsia="宋体" w:cs="宋体"/>
                <w:i w:val="0"/>
                <w:iCs w:val="0"/>
                <w:color w:val="auto"/>
                <w:sz w:val="24"/>
                <w:szCs w:val="24"/>
                <w:highlight w:val="none"/>
                <w:lang w:val="en-US" w:eastAsia="zh-CN"/>
              </w:rPr>
              <w:t>分）</w:t>
            </w:r>
          </w:p>
        </w:tc>
        <w:tc>
          <w:tcPr>
            <w:tcW w:w="7453" w:type="dxa"/>
            <w:gridSpan w:val="2"/>
            <w:tcBorders>
              <w:top w:val="single" w:color="auto" w:sz="4" w:space="0"/>
              <w:left w:val="single" w:color="auto" w:sz="4" w:space="0"/>
              <w:bottom w:val="single" w:color="auto" w:sz="4" w:space="0"/>
              <w:right w:val="single" w:color="auto" w:sz="4" w:space="0"/>
            </w:tcBorders>
            <w:noWrap w:val="0"/>
            <w:vAlign w:val="center"/>
          </w:tcPr>
          <w:p w14:paraId="57C9948E">
            <w:pPr>
              <w:keepNext w:val="0"/>
              <w:keepLines w:val="0"/>
              <w:pageBreakBefore w:val="0"/>
              <w:kinsoku/>
              <w:wordWrap/>
              <w:overflowPunct/>
              <w:topLinePunct w:val="0"/>
              <w:autoSpaceDE w:val="0"/>
              <w:autoSpaceDN w:val="0"/>
              <w:bidi w:val="0"/>
              <w:adjustRightInd w:val="0"/>
              <w:snapToGrid/>
              <w:spacing w:beforeAutospacing="0" w:afterAutospacing="0" w:line="312" w:lineRule="auto"/>
              <w:ind w:left="0" w:right="0"/>
              <w:jc w:val="left"/>
              <w:textAlignment w:val="auto"/>
              <w:rPr>
                <w:rFonts w:hint="eastAsia" w:ascii="宋体" w:hAnsi="宋体" w:eastAsia="宋体" w:cs="宋体"/>
                <w:i w:val="0"/>
                <w:iCs w:val="0"/>
                <w:color w:val="auto"/>
                <w:sz w:val="24"/>
                <w:szCs w:val="24"/>
                <w:highlight w:val="none"/>
                <w:lang w:val="zh-CN" w:eastAsia="zh-CN"/>
              </w:rPr>
            </w:pPr>
            <w:r>
              <w:rPr>
                <w:rFonts w:hint="eastAsia" w:ascii="宋体" w:hAnsi="宋体" w:eastAsia="宋体" w:cs="宋体"/>
                <w:i w:val="0"/>
                <w:iCs w:val="0"/>
                <w:color w:val="auto"/>
                <w:sz w:val="24"/>
                <w:szCs w:val="24"/>
                <w:highlight w:val="none"/>
                <w:lang w:val="zh-CN" w:eastAsia="zh-CN"/>
              </w:rPr>
              <w:t>响应人近三年（</w:t>
            </w:r>
            <w:r>
              <w:rPr>
                <w:rFonts w:hint="eastAsia" w:ascii="宋体" w:hAnsi="宋体" w:cs="宋体"/>
                <w:i w:val="0"/>
                <w:iCs w:val="0"/>
                <w:color w:val="auto"/>
                <w:sz w:val="24"/>
                <w:szCs w:val="24"/>
                <w:highlight w:val="none"/>
                <w:lang w:val="en-US" w:eastAsia="zh-CN"/>
              </w:rPr>
              <w:t>2021年至今</w:t>
            </w:r>
            <w:r>
              <w:rPr>
                <w:rFonts w:hint="eastAsia" w:ascii="宋体" w:hAnsi="宋体" w:eastAsia="宋体" w:cs="宋体"/>
                <w:i w:val="0"/>
                <w:iCs w:val="0"/>
                <w:color w:val="auto"/>
                <w:sz w:val="24"/>
                <w:szCs w:val="24"/>
                <w:highlight w:val="none"/>
                <w:lang w:val="zh-CN" w:eastAsia="zh-CN"/>
              </w:rPr>
              <w:t>）</w:t>
            </w:r>
            <w:r>
              <w:rPr>
                <w:rFonts w:hint="eastAsia" w:ascii="宋体" w:hAnsi="宋体" w:cs="宋体"/>
                <w:i w:val="0"/>
                <w:iCs w:val="0"/>
                <w:color w:val="auto"/>
                <w:sz w:val="24"/>
                <w:szCs w:val="24"/>
                <w:highlight w:val="none"/>
                <w:lang w:val="en-US" w:eastAsia="zh-CN"/>
              </w:rPr>
              <w:t>类似造价咨询服务</w:t>
            </w:r>
            <w:r>
              <w:rPr>
                <w:rFonts w:hint="eastAsia" w:ascii="宋体" w:hAnsi="宋体" w:cs="宋体"/>
                <w:b/>
                <w:bCs/>
                <w:i w:val="0"/>
                <w:iCs w:val="0"/>
                <w:color w:val="auto"/>
                <w:sz w:val="24"/>
                <w:szCs w:val="24"/>
                <w:highlight w:val="none"/>
                <w:lang w:val="en-US" w:eastAsia="zh-CN"/>
              </w:rPr>
              <w:t>评审</w:t>
            </w:r>
            <w:r>
              <w:rPr>
                <w:rFonts w:hint="eastAsia" w:ascii="宋体" w:hAnsi="宋体" w:cs="宋体"/>
                <w:i w:val="0"/>
                <w:iCs w:val="0"/>
                <w:color w:val="auto"/>
                <w:sz w:val="24"/>
                <w:szCs w:val="24"/>
                <w:highlight w:val="none"/>
                <w:lang w:val="en-US" w:eastAsia="zh-CN"/>
              </w:rPr>
              <w:t>业绩</w:t>
            </w:r>
            <w:r>
              <w:rPr>
                <w:rFonts w:hint="eastAsia" w:ascii="宋体" w:hAnsi="宋体" w:eastAsia="宋体" w:cs="宋体"/>
                <w:i w:val="0"/>
                <w:iCs w:val="0"/>
                <w:color w:val="auto"/>
                <w:sz w:val="24"/>
                <w:szCs w:val="24"/>
                <w:highlight w:val="none"/>
                <w:lang w:val="zh-CN" w:eastAsia="zh-CN"/>
              </w:rPr>
              <w:t>，每提供一项得</w:t>
            </w:r>
            <w:r>
              <w:rPr>
                <w:rFonts w:hint="eastAsia" w:ascii="宋体" w:hAnsi="宋体" w:cs="宋体"/>
                <w:i w:val="0"/>
                <w:iCs w:val="0"/>
                <w:color w:val="auto"/>
                <w:sz w:val="24"/>
                <w:szCs w:val="24"/>
                <w:highlight w:val="none"/>
                <w:lang w:val="en-US" w:eastAsia="zh-CN"/>
              </w:rPr>
              <w:t>3</w:t>
            </w:r>
            <w:r>
              <w:rPr>
                <w:rFonts w:hint="eastAsia" w:ascii="宋体" w:hAnsi="宋体" w:eastAsia="宋体" w:cs="宋体"/>
                <w:i w:val="0"/>
                <w:iCs w:val="0"/>
                <w:color w:val="auto"/>
                <w:sz w:val="24"/>
                <w:szCs w:val="24"/>
                <w:highlight w:val="none"/>
                <w:lang w:val="zh-CN" w:eastAsia="zh-CN"/>
              </w:rPr>
              <w:t>分</w:t>
            </w:r>
            <w:r>
              <w:rPr>
                <w:rFonts w:hint="eastAsia" w:ascii="宋体" w:hAnsi="宋体" w:cs="宋体"/>
                <w:i w:val="0"/>
                <w:iCs w:val="0"/>
                <w:color w:val="auto"/>
                <w:sz w:val="24"/>
                <w:szCs w:val="24"/>
                <w:highlight w:val="none"/>
                <w:lang w:val="zh-CN" w:eastAsia="zh-CN"/>
              </w:rPr>
              <w:t>，</w:t>
            </w:r>
            <w:r>
              <w:rPr>
                <w:rFonts w:hint="eastAsia" w:ascii="宋体" w:hAnsi="宋体" w:cs="宋体"/>
                <w:i w:val="0"/>
                <w:iCs w:val="0"/>
                <w:color w:val="auto"/>
                <w:sz w:val="24"/>
                <w:szCs w:val="24"/>
                <w:highlight w:val="none"/>
                <w:lang w:val="en-US" w:eastAsia="zh-CN"/>
              </w:rPr>
              <w:t>满分15分</w:t>
            </w:r>
            <w:r>
              <w:rPr>
                <w:rFonts w:hint="eastAsia" w:ascii="宋体" w:hAnsi="宋体" w:eastAsia="宋体" w:cs="宋体"/>
                <w:i w:val="0"/>
                <w:iCs w:val="0"/>
                <w:color w:val="auto"/>
                <w:sz w:val="24"/>
                <w:szCs w:val="24"/>
                <w:highlight w:val="none"/>
                <w:lang w:val="zh-CN" w:eastAsia="zh-CN"/>
              </w:rPr>
              <w:t>。</w:t>
            </w:r>
          </w:p>
          <w:p w14:paraId="4A1AC3AE">
            <w:pPr>
              <w:keepNext w:val="0"/>
              <w:keepLines w:val="0"/>
              <w:pageBreakBefore w:val="0"/>
              <w:kinsoku/>
              <w:wordWrap/>
              <w:overflowPunct/>
              <w:topLinePunct w:val="0"/>
              <w:autoSpaceDE w:val="0"/>
              <w:autoSpaceDN w:val="0"/>
              <w:bidi w:val="0"/>
              <w:adjustRightInd w:val="0"/>
              <w:snapToGrid/>
              <w:spacing w:beforeAutospacing="0" w:afterAutospacing="0" w:line="312" w:lineRule="auto"/>
              <w:ind w:left="0" w:right="0"/>
              <w:jc w:val="left"/>
              <w:textAlignment w:val="auto"/>
              <w:rPr>
                <w:rFonts w:hint="eastAsia" w:ascii="宋体" w:hAnsi="宋体" w:eastAsia="宋体" w:cs="宋体"/>
                <w:i w:val="0"/>
                <w:iCs w:val="0"/>
                <w:color w:val="auto"/>
                <w:sz w:val="24"/>
                <w:szCs w:val="24"/>
                <w:highlight w:val="none"/>
                <w:lang w:val="zh-CN" w:eastAsia="zh-CN"/>
              </w:rPr>
            </w:pPr>
            <w:r>
              <w:rPr>
                <w:rFonts w:hint="eastAsia" w:ascii="宋体" w:hAnsi="宋体" w:eastAsia="宋体" w:cs="宋体"/>
                <w:i w:val="0"/>
                <w:iCs w:val="0"/>
                <w:color w:val="auto"/>
                <w:sz w:val="24"/>
                <w:szCs w:val="24"/>
                <w:highlight w:val="none"/>
                <w:lang w:val="zh-CN" w:eastAsia="zh-CN"/>
              </w:rPr>
              <w:t>评分标准：提供项目造价咨询合同</w:t>
            </w:r>
            <w:r>
              <w:rPr>
                <w:rFonts w:hint="eastAsia" w:ascii="宋体" w:hAnsi="宋体" w:eastAsia="宋体" w:cs="宋体"/>
                <w:i w:val="0"/>
                <w:iCs w:val="0"/>
                <w:color w:val="auto"/>
                <w:sz w:val="24"/>
                <w:szCs w:val="24"/>
                <w:highlight w:val="none"/>
                <w:lang w:val="en-US" w:eastAsia="zh-CN"/>
              </w:rPr>
              <w:t>和</w:t>
            </w:r>
            <w:r>
              <w:rPr>
                <w:rFonts w:hint="eastAsia" w:ascii="宋体" w:hAnsi="宋体" w:eastAsia="宋体" w:cs="宋体"/>
                <w:i w:val="0"/>
                <w:iCs w:val="0"/>
                <w:color w:val="auto"/>
                <w:sz w:val="24"/>
                <w:szCs w:val="24"/>
                <w:highlight w:val="none"/>
                <w:lang w:val="zh-CN" w:eastAsia="zh-CN"/>
              </w:rPr>
              <w:t>成果文件</w:t>
            </w:r>
            <w:r>
              <w:rPr>
                <w:rFonts w:hint="eastAsia" w:ascii="宋体" w:hAnsi="宋体" w:eastAsia="宋体" w:cs="宋体"/>
                <w:i w:val="0"/>
                <w:iCs w:val="0"/>
                <w:color w:val="auto"/>
                <w:sz w:val="24"/>
                <w:szCs w:val="24"/>
                <w:highlight w:val="none"/>
                <w:lang w:val="en-US" w:eastAsia="zh-CN"/>
              </w:rPr>
              <w:t>关键页</w:t>
            </w:r>
            <w:r>
              <w:rPr>
                <w:rFonts w:hint="eastAsia" w:ascii="宋体" w:hAnsi="宋体" w:eastAsia="宋体" w:cs="宋体"/>
                <w:i w:val="0"/>
                <w:iCs w:val="0"/>
                <w:color w:val="auto"/>
                <w:sz w:val="24"/>
                <w:szCs w:val="24"/>
                <w:highlight w:val="none"/>
                <w:lang w:val="zh-CN" w:eastAsia="zh-CN"/>
              </w:rPr>
              <w:t>复印件并加盖响应人公章，否则不得分。</w:t>
            </w:r>
          </w:p>
        </w:tc>
      </w:tr>
      <w:tr w14:paraId="25112A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85" w:hRule="atLeast"/>
          <w:jc w:val="center"/>
        </w:trPr>
        <w:tc>
          <w:tcPr>
            <w:tcW w:w="1180" w:type="dxa"/>
            <w:vMerge w:val="continue"/>
            <w:tcBorders>
              <w:left w:val="single" w:color="auto" w:sz="4" w:space="0"/>
              <w:right w:val="single" w:color="auto" w:sz="4" w:space="0"/>
            </w:tcBorders>
            <w:noWrap w:val="0"/>
            <w:vAlign w:val="center"/>
          </w:tcPr>
          <w:p w14:paraId="10296D3C">
            <w:pPr>
              <w:keepNext w:val="0"/>
              <w:keepLines w:val="0"/>
              <w:pageBreakBefore w:val="0"/>
              <w:kinsoku/>
              <w:wordWrap/>
              <w:overflowPunct/>
              <w:topLinePunct w:val="0"/>
              <w:autoSpaceDE w:val="0"/>
              <w:autoSpaceDN w:val="0"/>
              <w:bidi w:val="0"/>
              <w:adjustRightInd w:val="0"/>
              <w:snapToGrid/>
              <w:spacing w:beforeAutospacing="0" w:afterAutospacing="0" w:line="312" w:lineRule="auto"/>
              <w:ind w:left="0" w:right="0"/>
              <w:jc w:val="center"/>
              <w:textAlignment w:val="auto"/>
              <w:rPr>
                <w:rFonts w:hint="eastAsia" w:ascii="宋体" w:hAnsi="宋体" w:eastAsia="宋体" w:cs="宋体"/>
                <w:i w:val="0"/>
                <w:iCs w:val="0"/>
                <w:color w:val="auto"/>
                <w:sz w:val="24"/>
                <w:szCs w:val="24"/>
                <w:highlight w:val="none"/>
              </w:rPr>
            </w:pPr>
          </w:p>
        </w:tc>
        <w:tc>
          <w:tcPr>
            <w:tcW w:w="1534" w:type="dxa"/>
            <w:tcBorders>
              <w:top w:val="single" w:color="auto" w:sz="4" w:space="0"/>
              <w:left w:val="single" w:color="auto" w:sz="4" w:space="0"/>
              <w:bottom w:val="single" w:color="auto" w:sz="4" w:space="0"/>
              <w:right w:val="single" w:color="auto" w:sz="4" w:space="0"/>
            </w:tcBorders>
            <w:noWrap w:val="0"/>
            <w:vAlign w:val="center"/>
          </w:tcPr>
          <w:p w14:paraId="0F292D62">
            <w:pPr>
              <w:keepNext w:val="0"/>
              <w:keepLines w:val="0"/>
              <w:pageBreakBefore w:val="0"/>
              <w:kinsoku/>
              <w:wordWrap/>
              <w:overflowPunct/>
              <w:topLinePunct w:val="0"/>
              <w:autoSpaceDE w:val="0"/>
              <w:autoSpaceDN w:val="0"/>
              <w:bidi w:val="0"/>
              <w:adjustRightInd w:val="0"/>
              <w:snapToGrid/>
              <w:spacing w:beforeAutospacing="0" w:afterAutospacing="0" w:line="312" w:lineRule="auto"/>
              <w:ind w:left="0" w:right="0"/>
              <w:jc w:val="center"/>
              <w:textAlignment w:val="auto"/>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项目负责人业绩（</w:t>
            </w:r>
            <w:r>
              <w:rPr>
                <w:rFonts w:hint="eastAsia" w:ascii="宋体" w:hAnsi="宋体" w:cs="宋体"/>
                <w:i w:val="0"/>
                <w:iCs w:val="0"/>
                <w:color w:val="auto"/>
                <w:sz w:val="24"/>
                <w:szCs w:val="24"/>
                <w:highlight w:val="none"/>
                <w:lang w:val="en-US" w:eastAsia="zh-CN"/>
              </w:rPr>
              <w:t>10</w:t>
            </w:r>
            <w:r>
              <w:rPr>
                <w:rFonts w:hint="eastAsia" w:ascii="宋体" w:hAnsi="宋体" w:eastAsia="宋体" w:cs="宋体"/>
                <w:i w:val="0"/>
                <w:iCs w:val="0"/>
                <w:color w:val="auto"/>
                <w:sz w:val="24"/>
                <w:szCs w:val="24"/>
                <w:highlight w:val="none"/>
                <w:lang w:val="en-US" w:eastAsia="zh-CN"/>
              </w:rPr>
              <w:t>分）</w:t>
            </w:r>
          </w:p>
        </w:tc>
        <w:tc>
          <w:tcPr>
            <w:tcW w:w="7453" w:type="dxa"/>
            <w:gridSpan w:val="2"/>
            <w:tcBorders>
              <w:top w:val="single" w:color="auto" w:sz="4" w:space="0"/>
              <w:left w:val="single" w:color="auto" w:sz="4" w:space="0"/>
              <w:bottom w:val="single" w:color="auto" w:sz="4" w:space="0"/>
              <w:right w:val="single" w:color="auto" w:sz="4" w:space="0"/>
            </w:tcBorders>
            <w:noWrap w:val="0"/>
            <w:vAlign w:val="center"/>
          </w:tcPr>
          <w:p w14:paraId="17CF3B66">
            <w:pPr>
              <w:pStyle w:val="17"/>
              <w:keepNext w:val="0"/>
              <w:keepLines w:val="0"/>
              <w:pageBreakBefore w:val="0"/>
              <w:kinsoku/>
              <w:wordWrap/>
              <w:overflowPunct/>
              <w:topLinePunct w:val="0"/>
              <w:autoSpaceDE w:val="0"/>
              <w:autoSpaceDN w:val="0"/>
              <w:bidi w:val="0"/>
              <w:adjustRightInd w:val="0"/>
              <w:snapToGrid/>
              <w:spacing w:beforeAutospacing="0" w:afterAutospacing="0" w:line="312" w:lineRule="auto"/>
              <w:ind w:right="0"/>
              <w:textAlignment w:val="auto"/>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kern w:val="0"/>
                <w:sz w:val="24"/>
                <w:szCs w:val="24"/>
                <w:highlight w:val="none"/>
                <w:lang w:val="zh-CN" w:eastAsia="zh-CN" w:bidi="ar-SA"/>
              </w:rPr>
              <w:t>响应人</w:t>
            </w:r>
            <w:r>
              <w:rPr>
                <w:rFonts w:hint="eastAsia" w:ascii="宋体" w:hAnsi="宋体" w:eastAsia="宋体" w:cs="宋体"/>
                <w:i w:val="0"/>
                <w:iCs w:val="0"/>
                <w:color w:val="auto"/>
                <w:kern w:val="0"/>
                <w:sz w:val="24"/>
                <w:szCs w:val="24"/>
                <w:highlight w:val="none"/>
                <w:lang w:val="en-US" w:eastAsia="zh-CN" w:bidi="ar-SA"/>
              </w:rPr>
              <w:t>近三年（</w:t>
            </w:r>
            <w:r>
              <w:rPr>
                <w:rFonts w:hint="eastAsia" w:ascii="宋体" w:hAnsi="宋体" w:cs="宋体"/>
                <w:i w:val="0"/>
                <w:iCs w:val="0"/>
                <w:color w:val="auto"/>
                <w:sz w:val="24"/>
                <w:szCs w:val="24"/>
                <w:highlight w:val="none"/>
                <w:lang w:val="en-US" w:eastAsia="zh-CN"/>
              </w:rPr>
              <w:t>2021年至今</w:t>
            </w:r>
            <w:r>
              <w:rPr>
                <w:rFonts w:hint="eastAsia" w:ascii="宋体" w:hAnsi="宋体" w:eastAsia="宋体" w:cs="宋体"/>
                <w:i w:val="0"/>
                <w:iCs w:val="0"/>
                <w:color w:val="auto"/>
                <w:kern w:val="0"/>
                <w:sz w:val="24"/>
                <w:szCs w:val="24"/>
                <w:highlight w:val="none"/>
                <w:lang w:val="en-US" w:eastAsia="zh-CN" w:bidi="ar-SA"/>
              </w:rPr>
              <w:t>）</w:t>
            </w:r>
            <w:r>
              <w:rPr>
                <w:rFonts w:hint="eastAsia" w:ascii="宋体" w:hAnsi="宋体" w:cs="宋体"/>
                <w:i w:val="0"/>
                <w:iCs w:val="0"/>
                <w:color w:val="auto"/>
                <w:sz w:val="24"/>
                <w:szCs w:val="24"/>
                <w:highlight w:val="none"/>
                <w:lang w:val="en-US" w:eastAsia="zh-CN"/>
              </w:rPr>
              <w:t>类似造价咨询服务</w:t>
            </w:r>
            <w:r>
              <w:rPr>
                <w:rFonts w:hint="eastAsia" w:ascii="宋体" w:hAnsi="宋体" w:cs="宋体"/>
                <w:b/>
                <w:bCs/>
                <w:i w:val="0"/>
                <w:iCs w:val="0"/>
                <w:color w:val="auto"/>
                <w:sz w:val="24"/>
                <w:szCs w:val="24"/>
                <w:highlight w:val="none"/>
                <w:lang w:val="en-US" w:eastAsia="zh-CN"/>
              </w:rPr>
              <w:t>评审</w:t>
            </w:r>
            <w:r>
              <w:rPr>
                <w:rFonts w:hint="eastAsia" w:ascii="宋体" w:hAnsi="宋体" w:cs="宋体"/>
                <w:i w:val="0"/>
                <w:iCs w:val="0"/>
                <w:color w:val="auto"/>
                <w:sz w:val="24"/>
                <w:szCs w:val="24"/>
                <w:highlight w:val="none"/>
                <w:lang w:val="en-US" w:eastAsia="zh-CN"/>
              </w:rPr>
              <w:t>业绩，</w:t>
            </w:r>
            <w:r>
              <w:rPr>
                <w:rFonts w:hint="eastAsia" w:ascii="宋体" w:hAnsi="宋体" w:eastAsia="宋体" w:cs="宋体"/>
                <w:i w:val="0"/>
                <w:iCs w:val="0"/>
                <w:color w:val="auto"/>
                <w:kern w:val="0"/>
                <w:sz w:val="24"/>
                <w:szCs w:val="24"/>
                <w:highlight w:val="none"/>
                <w:lang w:val="zh-CN" w:eastAsia="zh-CN" w:bidi="ar-SA"/>
              </w:rPr>
              <w:t>每</w:t>
            </w:r>
            <w:r>
              <w:rPr>
                <w:rFonts w:hint="eastAsia" w:ascii="宋体" w:hAnsi="宋体" w:eastAsia="宋体" w:cs="宋体"/>
                <w:i w:val="0"/>
                <w:iCs w:val="0"/>
                <w:color w:val="auto"/>
                <w:kern w:val="0"/>
                <w:sz w:val="24"/>
                <w:szCs w:val="24"/>
                <w:highlight w:val="none"/>
                <w:lang w:val="en-US" w:eastAsia="zh-CN" w:bidi="ar-SA"/>
              </w:rPr>
              <w:t>提供</w:t>
            </w:r>
            <w:r>
              <w:rPr>
                <w:rFonts w:hint="eastAsia" w:ascii="宋体" w:hAnsi="宋体" w:eastAsia="宋体" w:cs="宋体"/>
                <w:i w:val="0"/>
                <w:iCs w:val="0"/>
                <w:color w:val="auto"/>
                <w:kern w:val="0"/>
                <w:sz w:val="24"/>
                <w:szCs w:val="24"/>
                <w:highlight w:val="none"/>
                <w:lang w:val="zh-CN" w:eastAsia="zh-CN" w:bidi="ar-SA"/>
              </w:rPr>
              <w:t>一项</w:t>
            </w:r>
            <w:r>
              <w:rPr>
                <w:rFonts w:hint="eastAsia" w:ascii="宋体" w:hAnsi="宋体" w:eastAsia="宋体" w:cs="宋体"/>
                <w:i w:val="0"/>
                <w:iCs w:val="0"/>
                <w:color w:val="auto"/>
                <w:kern w:val="0"/>
                <w:sz w:val="24"/>
                <w:szCs w:val="24"/>
                <w:highlight w:val="none"/>
                <w:lang w:val="en-US" w:eastAsia="zh-CN" w:bidi="ar-SA"/>
              </w:rPr>
              <w:t>得</w:t>
            </w:r>
            <w:r>
              <w:rPr>
                <w:rFonts w:hint="eastAsia" w:ascii="宋体" w:hAnsi="宋体" w:cs="宋体"/>
                <w:i w:val="0"/>
                <w:iCs w:val="0"/>
                <w:color w:val="auto"/>
                <w:kern w:val="0"/>
                <w:sz w:val="24"/>
                <w:szCs w:val="24"/>
                <w:highlight w:val="none"/>
                <w:lang w:val="en-US" w:eastAsia="zh-CN" w:bidi="ar-SA"/>
              </w:rPr>
              <w:t>2</w:t>
            </w:r>
            <w:r>
              <w:rPr>
                <w:rFonts w:hint="eastAsia" w:ascii="宋体" w:hAnsi="宋体" w:eastAsia="宋体" w:cs="宋体"/>
                <w:i w:val="0"/>
                <w:iCs w:val="0"/>
                <w:color w:val="auto"/>
                <w:kern w:val="0"/>
                <w:sz w:val="24"/>
                <w:szCs w:val="24"/>
                <w:highlight w:val="none"/>
                <w:lang w:val="zh-CN" w:eastAsia="zh-CN" w:bidi="ar-SA"/>
              </w:rPr>
              <w:t>分,最高得</w:t>
            </w:r>
            <w:r>
              <w:rPr>
                <w:rFonts w:hint="eastAsia" w:ascii="宋体" w:hAnsi="宋体" w:cs="宋体"/>
                <w:i w:val="0"/>
                <w:iCs w:val="0"/>
                <w:color w:val="auto"/>
                <w:kern w:val="0"/>
                <w:sz w:val="24"/>
                <w:szCs w:val="24"/>
                <w:highlight w:val="none"/>
                <w:lang w:val="en-US" w:eastAsia="zh-CN" w:bidi="ar-SA"/>
              </w:rPr>
              <w:t>10</w:t>
            </w:r>
            <w:r>
              <w:rPr>
                <w:rFonts w:hint="eastAsia" w:ascii="宋体" w:hAnsi="宋体" w:eastAsia="宋体" w:cs="宋体"/>
                <w:i w:val="0"/>
                <w:iCs w:val="0"/>
                <w:color w:val="auto"/>
                <w:kern w:val="0"/>
                <w:sz w:val="24"/>
                <w:szCs w:val="24"/>
                <w:highlight w:val="none"/>
                <w:lang w:val="zh-CN" w:eastAsia="zh-CN" w:bidi="ar-SA"/>
              </w:rPr>
              <w:t>分。</w:t>
            </w:r>
            <w:r>
              <w:rPr>
                <w:rFonts w:hint="eastAsia" w:ascii="宋体" w:hAnsi="宋体" w:eastAsia="宋体" w:cs="宋体"/>
                <w:i w:val="0"/>
                <w:iCs w:val="0"/>
                <w:color w:val="auto"/>
                <w:kern w:val="0"/>
                <w:sz w:val="24"/>
                <w:szCs w:val="24"/>
                <w:highlight w:val="none"/>
                <w:lang w:val="en-US" w:eastAsia="zh-CN" w:bidi="ar-SA"/>
              </w:rPr>
              <w:t>提供中标通知书或造价咨询合同和成果文件关键页复印件并加盖供应商公章</w:t>
            </w:r>
            <w:r>
              <w:rPr>
                <w:rFonts w:hint="eastAsia" w:ascii="宋体" w:hAnsi="宋体" w:cs="宋体"/>
                <w:i w:val="0"/>
                <w:iCs w:val="0"/>
                <w:color w:val="auto"/>
                <w:kern w:val="0"/>
                <w:sz w:val="24"/>
                <w:szCs w:val="24"/>
                <w:highlight w:val="none"/>
                <w:lang w:val="en-US" w:eastAsia="zh-CN" w:bidi="ar-SA"/>
              </w:rPr>
              <w:t>，证明材料需体现项目负责人姓名，否则不计分</w:t>
            </w:r>
            <w:r>
              <w:rPr>
                <w:rFonts w:hint="eastAsia" w:ascii="宋体" w:hAnsi="宋体" w:eastAsia="宋体" w:cs="宋体"/>
                <w:i w:val="0"/>
                <w:iCs w:val="0"/>
                <w:color w:val="auto"/>
                <w:kern w:val="0"/>
                <w:sz w:val="24"/>
                <w:szCs w:val="24"/>
                <w:highlight w:val="none"/>
                <w:lang w:val="zh-CN" w:eastAsia="zh-CN" w:bidi="ar-SA"/>
              </w:rPr>
              <w:t>。</w:t>
            </w:r>
          </w:p>
        </w:tc>
      </w:tr>
      <w:tr w14:paraId="7DB15C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11" w:hRule="atLeast"/>
          <w:jc w:val="center"/>
        </w:trPr>
        <w:tc>
          <w:tcPr>
            <w:tcW w:w="1180" w:type="dxa"/>
            <w:vMerge w:val="continue"/>
            <w:tcBorders>
              <w:left w:val="single" w:color="auto" w:sz="4" w:space="0"/>
              <w:right w:val="single" w:color="auto" w:sz="4" w:space="0"/>
            </w:tcBorders>
            <w:noWrap w:val="0"/>
            <w:vAlign w:val="center"/>
          </w:tcPr>
          <w:p w14:paraId="333E803F">
            <w:pPr>
              <w:keepNext w:val="0"/>
              <w:keepLines w:val="0"/>
              <w:pageBreakBefore w:val="0"/>
              <w:kinsoku/>
              <w:wordWrap/>
              <w:overflowPunct/>
              <w:topLinePunct w:val="0"/>
              <w:autoSpaceDE w:val="0"/>
              <w:autoSpaceDN w:val="0"/>
              <w:bidi w:val="0"/>
              <w:adjustRightInd w:val="0"/>
              <w:snapToGrid/>
              <w:spacing w:beforeAutospacing="0" w:afterAutospacing="0" w:line="312" w:lineRule="auto"/>
              <w:ind w:left="0" w:right="0"/>
              <w:jc w:val="center"/>
              <w:textAlignment w:val="auto"/>
              <w:rPr>
                <w:rFonts w:hint="eastAsia" w:ascii="宋体" w:hAnsi="宋体" w:eastAsia="宋体" w:cs="宋体"/>
                <w:i w:val="0"/>
                <w:iCs w:val="0"/>
                <w:color w:val="auto"/>
                <w:sz w:val="24"/>
                <w:szCs w:val="24"/>
                <w:highlight w:val="none"/>
              </w:rPr>
            </w:pPr>
          </w:p>
        </w:tc>
        <w:tc>
          <w:tcPr>
            <w:tcW w:w="1534" w:type="dxa"/>
            <w:tcBorders>
              <w:top w:val="single" w:color="auto" w:sz="4" w:space="0"/>
              <w:left w:val="single" w:color="auto" w:sz="4" w:space="0"/>
              <w:right w:val="single" w:color="auto" w:sz="4" w:space="0"/>
            </w:tcBorders>
            <w:noWrap w:val="0"/>
            <w:vAlign w:val="center"/>
          </w:tcPr>
          <w:p w14:paraId="0B24B883">
            <w:pPr>
              <w:keepNext w:val="0"/>
              <w:keepLines w:val="0"/>
              <w:pageBreakBefore w:val="0"/>
              <w:kinsoku/>
              <w:wordWrap/>
              <w:overflowPunct/>
              <w:topLinePunct w:val="0"/>
              <w:autoSpaceDE w:val="0"/>
              <w:autoSpaceDN w:val="0"/>
              <w:bidi w:val="0"/>
              <w:adjustRightInd w:val="0"/>
              <w:snapToGrid/>
              <w:spacing w:beforeAutospacing="0" w:afterAutospacing="0" w:line="312" w:lineRule="auto"/>
              <w:ind w:left="0" w:leftChars="0" w:right="0" w:rightChars="0"/>
              <w:jc w:val="center"/>
              <w:textAlignment w:val="auto"/>
              <w:rPr>
                <w:rFonts w:hint="eastAsia" w:ascii="宋体" w:hAnsi="宋体" w:eastAsia="宋体" w:cs="宋体"/>
                <w:i w:val="0"/>
                <w:iCs w:val="0"/>
                <w:color w:val="auto"/>
                <w:kern w:val="0"/>
                <w:sz w:val="24"/>
                <w:szCs w:val="24"/>
                <w:highlight w:val="none"/>
                <w:lang w:val="en-US" w:eastAsia="zh-CN" w:bidi="ar-SA"/>
              </w:rPr>
            </w:pPr>
            <w:r>
              <w:rPr>
                <w:rFonts w:hint="eastAsia" w:ascii="宋体" w:hAnsi="宋体" w:eastAsia="宋体" w:cs="宋体"/>
                <w:i w:val="0"/>
                <w:iCs w:val="0"/>
                <w:color w:val="auto"/>
                <w:sz w:val="24"/>
                <w:szCs w:val="24"/>
                <w:highlight w:val="none"/>
                <w:lang w:val="en-US" w:eastAsia="zh-CN"/>
              </w:rPr>
              <w:t>项目管理机构其他</w:t>
            </w:r>
            <w:r>
              <w:rPr>
                <w:rFonts w:hint="eastAsia" w:ascii="宋体" w:hAnsi="宋体" w:cs="宋体"/>
                <w:i w:val="0"/>
                <w:iCs w:val="0"/>
                <w:color w:val="auto"/>
                <w:sz w:val="24"/>
                <w:szCs w:val="24"/>
                <w:highlight w:val="none"/>
                <w:lang w:val="en-US" w:eastAsia="zh-CN"/>
              </w:rPr>
              <w:t>人员</w:t>
            </w:r>
            <w:r>
              <w:rPr>
                <w:rFonts w:hint="eastAsia" w:ascii="宋体" w:hAnsi="宋体" w:eastAsia="宋体" w:cs="宋体"/>
                <w:i w:val="0"/>
                <w:iCs w:val="0"/>
                <w:color w:val="auto"/>
                <w:sz w:val="24"/>
                <w:szCs w:val="24"/>
                <w:highlight w:val="none"/>
                <w:lang w:val="en-US" w:eastAsia="zh-CN"/>
              </w:rPr>
              <w:t>（</w:t>
            </w:r>
            <w:r>
              <w:rPr>
                <w:rFonts w:hint="eastAsia" w:ascii="宋体" w:hAnsi="宋体" w:cs="宋体"/>
                <w:i w:val="0"/>
                <w:iCs w:val="0"/>
                <w:color w:val="auto"/>
                <w:sz w:val="24"/>
                <w:szCs w:val="24"/>
                <w:highlight w:val="none"/>
                <w:lang w:val="en-US" w:eastAsia="zh-CN"/>
              </w:rPr>
              <w:t>10</w:t>
            </w:r>
            <w:r>
              <w:rPr>
                <w:rFonts w:hint="eastAsia" w:ascii="宋体" w:hAnsi="宋体" w:eastAsia="宋体" w:cs="宋体"/>
                <w:i w:val="0"/>
                <w:iCs w:val="0"/>
                <w:color w:val="auto"/>
                <w:sz w:val="24"/>
                <w:szCs w:val="24"/>
                <w:highlight w:val="none"/>
                <w:lang w:val="en-US" w:eastAsia="zh-CN"/>
              </w:rPr>
              <w:t>分）</w:t>
            </w:r>
          </w:p>
        </w:tc>
        <w:tc>
          <w:tcPr>
            <w:tcW w:w="7453" w:type="dxa"/>
            <w:gridSpan w:val="2"/>
            <w:tcBorders>
              <w:top w:val="single" w:color="auto" w:sz="4" w:space="0"/>
              <w:left w:val="single" w:color="auto" w:sz="4" w:space="0"/>
              <w:bottom w:val="single" w:color="auto" w:sz="4" w:space="0"/>
              <w:right w:val="single" w:color="auto" w:sz="4" w:space="0"/>
            </w:tcBorders>
            <w:noWrap w:val="0"/>
            <w:vAlign w:val="center"/>
          </w:tcPr>
          <w:p w14:paraId="6528A480">
            <w:pPr>
              <w:keepNext w:val="0"/>
              <w:keepLines w:val="0"/>
              <w:pageBreakBefore w:val="0"/>
              <w:kinsoku/>
              <w:wordWrap/>
              <w:overflowPunct/>
              <w:topLinePunct w:val="0"/>
              <w:autoSpaceDE w:val="0"/>
              <w:autoSpaceDN w:val="0"/>
              <w:bidi w:val="0"/>
              <w:adjustRightInd w:val="0"/>
              <w:snapToGrid/>
              <w:spacing w:beforeAutospacing="0" w:afterAutospacing="0" w:line="312" w:lineRule="auto"/>
              <w:ind w:left="0" w:leftChars="0" w:right="0" w:rightChars="0"/>
              <w:jc w:val="left"/>
              <w:textAlignment w:val="auto"/>
              <w:rPr>
                <w:rFonts w:hint="eastAsia" w:ascii="宋体" w:hAnsi="宋体" w:eastAsia="宋体" w:cs="宋体"/>
                <w:i w:val="0"/>
                <w:iCs w:val="0"/>
                <w:color w:val="auto"/>
                <w:kern w:val="0"/>
                <w:sz w:val="24"/>
                <w:szCs w:val="24"/>
                <w:highlight w:val="none"/>
                <w:lang w:val="zh-CN" w:eastAsia="zh-CN" w:bidi="ar-SA"/>
              </w:rPr>
            </w:pPr>
            <w:r>
              <w:rPr>
                <w:rFonts w:hint="eastAsia" w:ascii="宋体" w:hAnsi="宋体" w:eastAsia="宋体" w:cs="宋体"/>
                <w:i w:val="0"/>
                <w:iCs w:val="0"/>
                <w:color w:val="auto"/>
                <w:sz w:val="24"/>
                <w:szCs w:val="24"/>
                <w:highlight w:val="none"/>
                <w:lang w:val="zh-CN" w:eastAsia="zh-CN"/>
              </w:rPr>
              <w:t>除</w:t>
            </w:r>
            <w:r>
              <w:rPr>
                <w:rFonts w:hint="eastAsia" w:ascii="宋体" w:hAnsi="宋体" w:cs="宋体"/>
                <w:i w:val="0"/>
                <w:iCs w:val="0"/>
                <w:color w:val="auto"/>
                <w:sz w:val="24"/>
                <w:szCs w:val="24"/>
                <w:highlight w:val="none"/>
                <w:lang w:val="en-US" w:eastAsia="zh-CN"/>
              </w:rPr>
              <w:t>项目负责人</w:t>
            </w:r>
            <w:r>
              <w:rPr>
                <w:rFonts w:hint="eastAsia" w:ascii="宋体" w:hAnsi="宋体" w:eastAsia="宋体" w:cs="宋体"/>
                <w:i w:val="0"/>
                <w:iCs w:val="0"/>
                <w:color w:val="auto"/>
                <w:kern w:val="0"/>
                <w:sz w:val="24"/>
                <w:szCs w:val="24"/>
                <w:highlight w:val="none"/>
                <w:lang w:val="zh-CN" w:eastAsia="zh-CN" w:bidi="ar-SA"/>
              </w:rPr>
              <w:t>外，每提供一名</w:t>
            </w:r>
            <w:r>
              <w:rPr>
                <w:rFonts w:hint="eastAsia" w:ascii="宋体" w:hAnsi="宋体" w:cs="宋体"/>
                <w:i w:val="0"/>
                <w:iCs w:val="0"/>
                <w:color w:val="auto"/>
                <w:kern w:val="0"/>
                <w:sz w:val="24"/>
                <w:szCs w:val="24"/>
                <w:highlight w:val="none"/>
                <w:lang w:val="en-US" w:eastAsia="zh-CN" w:bidi="ar-SA"/>
              </w:rPr>
              <w:t>国家</w:t>
            </w:r>
            <w:r>
              <w:rPr>
                <w:rFonts w:hint="eastAsia" w:ascii="宋体" w:hAnsi="宋体" w:eastAsia="宋体" w:cs="宋体"/>
                <w:i w:val="0"/>
                <w:iCs w:val="0"/>
                <w:color w:val="auto"/>
                <w:kern w:val="0"/>
                <w:sz w:val="24"/>
                <w:szCs w:val="24"/>
                <w:highlight w:val="none"/>
                <w:lang w:val="en-US" w:eastAsia="zh-CN" w:bidi="ar-SA"/>
              </w:rPr>
              <w:t>一级</w:t>
            </w:r>
            <w:r>
              <w:rPr>
                <w:rFonts w:hint="eastAsia" w:ascii="宋体" w:hAnsi="宋体" w:eastAsia="宋体" w:cs="宋体"/>
                <w:i w:val="0"/>
                <w:iCs w:val="0"/>
                <w:color w:val="auto"/>
                <w:kern w:val="0"/>
                <w:sz w:val="24"/>
                <w:szCs w:val="24"/>
                <w:highlight w:val="none"/>
                <w:lang w:val="zh-CN" w:eastAsia="zh-CN" w:bidi="ar-SA"/>
              </w:rPr>
              <w:t>注册造价师，得</w:t>
            </w:r>
            <w:r>
              <w:rPr>
                <w:rFonts w:hint="eastAsia" w:ascii="宋体" w:hAnsi="宋体" w:cs="宋体"/>
                <w:i w:val="0"/>
                <w:iCs w:val="0"/>
                <w:color w:val="auto"/>
                <w:kern w:val="0"/>
                <w:sz w:val="24"/>
                <w:szCs w:val="24"/>
                <w:highlight w:val="none"/>
                <w:lang w:val="en-US" w:eastAsia="zh-CN" w:bidi="ar-SA"/>
              </w:rPr>
              <w:t>2</w:t>
            </w:r>
            <w:r>
              <w:rPr>
                <w:rFonts w:hint="eastAsia" w:ascii="宋体" w:hAnsi="宋体" w:eastAsia="宋体" w:cs="宋体"/>
                <w:i w:val="0"/>
                <w:iCs w:val="0"/>
                <w:color w:val="auto"/>
                <w:kern w:val="0"/>
                <w:sz w:val="24"/>
                <w:szCs w:val="24"/>
                <w:highlight w:val="none"/>
                <w:lang w:val="en-US" w:eastAsia="zh-CN" w:bidi="ar-SA"/>
              </w:rPr>
              <w:t>分，最高得</w:t>
            </w:r>
            <w:r>
              <w:rPr>
                <w:rFonts w:hint="eastAsia" w:ascii="宋体" w:hAnsi="宋体" w:cs="宋体"/>
                <w:i w:val="0"/>
                <w:iCs w:val="0"/>
                <w:color w:val="auto"/>
                <w:kern w:val="0"/>
                <w:sz w:val="24"/>
                <w:szCs w:val="24"/>
                <w:highlight w:val="none"/>
                <w:lang w:val="en-US" w:eastAsia="zh-CN" w:bidi="ar-SA"/>
              </w:rPr>
              <w:t>10</w:t>
            </w:r>
            <w:r>
              <w:rPr>
                <w:rFonts w:hint="eastAsia" w:ascii="宋体" w:hAnsi="宋体" w:eastAsia="宋体" w:cs="宋体"/>
                <w:i w:val="0"/>
                <w:iCs w:val="0"/>
                <w:color w:val="auto"/>
                <w:kern w:val="0"/>
                <w:sz w:val="24"/>
                <w:szCs w:val="24"/>
                <w:highlight w:val="none"/>
                <w:lang w:val="en-US" w:eastAsia="zh-CN" w:bidi="ar-SA"/>
              </w:rPr>
              <w:t>分</w:t>
            </w:r>
            <w:r>
              <w:rPr>
                <w:rFonts w:hint="eastAsia" w:ascii="宋体" w:hAnsi="宋体" w:cs="宋体"/>
                <w:i w:val="0"/>
                <w:iCs w:val="0"/>
                <w:color w:val="auto"/>
                <w:kern w:val="0"/>
                <w:sz w:val="24"/>
                <w:szCs w:val="24"/>
                <w:highlight w:val="none"/>
                <w:lang w:val="en-US" w:eastAsia="zh-CN" w:bidi="ar-SA"/>
              </w:rPr>
              <w:t>；</w:t>
            </w:r>
            <w:r>
              <w:rPr>
                <w:rFonts w:hint="eastAsia" w:ascii="宋体" w:hAnsi="宋体" w:eastAsia="宋体" w:cs="宋体"/>
                <w:i w:val="0"/>
                <w:iCs w:val="0"/>
                <w:color w:val="auto"/>
                <w:kern w:val="0"/>
                <w:sz w:val="24"/>
                <w:szCs w:val="24"/>
                <w:highlight w:val="none"/>
                <w:lang w:val="en-US" w:eastAsia="zh-CN" w:bidi="ar-SA"/>
              </w:rPr>
              <w:t>【</w:t>
            </w:r>
            <w:r>
              <w:rPr>
                <w:rFonts w:hint="eastAsia" w:ascii="宋体" w:hAnsi="宋体" w:eastAsia="宋体" w:cs="宋体"/>
                <w:i w:val="0"/>
                <w:iCs w:val="0"/>
                <w:color w:val="auto"/>
                <w:kern w:val="0"/>
                <w:sz w:val="24"/>
                <w:szCs w:val="24"/>
                <w:highlight w:val="none"/>
                <w:lang w:val="zh-CN" w:eastAsia="zh-CN" w:bidi="ar-SA"/>
              </w:rPr>
              <w:t>提供造价师</w:t>
            </w:r>
            <w:r>
              <w:rPr>
                <w:rFonts w:hint="eastAsia" w:ascii="宋体" w:hAnsi="宋体" w:eastAsia="宋体" w:cs="宋体"/>
                <w:i w:val="0"/>
                <w:iCs w:val="0"/>
                <w:color w:val="auto"/>
                <w:kern w:val="0"/>
                <w:sz w:val="24"/>
                <w:szCs w:val="24"/>
                <w:highlight w:val="none"/>
                <w:lang w:val="en-US" w:eastAsia="zh-CN" w:bidi="ar-SA"/>
              </w:rPr>
              <w:t>注册</w:t>
            </w:r>
            <w:r>
              <w:rPr>
                <w:rFonts w:hint="eastAsia" w:ascii="宋体" w:hAnsi="宋体" w:eastAsia="宋体" w:cs="宋体"/>
                <w:i w:val="0"/>
                <w:iCs w:val="0"/>
                <w:color w:val="auto"/>
                <w:kern w:val="0"/>
                <w:sz w:val="24"/>
                <w:szCs w:val="24"/>
                <w:highlight w:val="none"/>
                <w:lang w:val="zh-CN" w:eastAsia="zh-CN" w:bidi="ar-SA"/>
              </w:rPr>
              <w:t>证书</w:t>
            </w:r>
            <w:r>
              <w:rPr>
                <w:rFonts w:hint="eastAsia" w:ascii="宋体" w:hAnsi="宋体" w:eastAsia="宋体" w:cs="宋体"/>
                <w:i w:val="0"/>
                <w:iCs w:val="0"/>
                <w:color w:val="auto"/>
                <w:kern w:val="0"/>
                <w:sz w:val="24"/>
                <w:szCs w:val="24"/>
                <w:highlight w:val="none"/>
                <w:lang w:val="en-US" w:eastAsia="zh-CN" w:bidi="ar-SA"/>
              </w:rPr>
              <w:t>扫描件</w:t>
            </w:r>
            <w:r>
              <w:rPr>
                <w:rFonts w:hint="eastAsia" w:ascii="宋体" w:hAnsi="宋体" w:eastAsia="宋体" w:cs="宋体"/>
                <w:i w:val="0"/>
                <w:iCs w:val="0"/>
                <w:color w:val="auto"/>
                <w:kern w:val="0"/>
                <w:sz w:val="24"/>
                <w:szCs w:val="24"/>
                <w:highlight w:val="none"/>
                <w:lang w:val="zh-CN" w:eastAsia="zh-CN" w:bidi="ar-SA"/>
              </w:rPr>
              <w:t>（</w:t>
            </w:r>
            <w:r>
              <w:rPr>
                <w:rFonts w:hint="eastAsia" w:ascii="宋体" w:hAnsi="宋体" w:eastAsia="宋体" w:cs="宋体"/>
                <w:i w:val="0"/>
                <w:iCs w:val="0"/>
                <w:color w:val="auto"/>
                <w:kern w:val="0"/>
                <w:sz w:val="24"/>
                <w:szCs w:val="24"/>
                <w:highlight w:val="none"/>
                <w:lang w:val="en-US" w:eastAsia="zh-CN" w:bidi="ar-SA"/>
              </w:rPr>
              <w:t>注册执业单位须与供应商名称相同，否则不计分</w:t>
            </w:r>
            <w:r>
              <w:rPr>
                <w:rFonts w:hint="eastAsia" w:ascii="宋体" w:hAnsi="宋体" w:eastAsia="宋体" w:cs="宋体"/>
                <w:i w:val="0"/>
                <w:iCs w:val="0"/>
                <w:color w:val="auto"/>
                <w:kern w:val="0"/>
                <w:sz w:val="24"/>
                <w:szCs w:val="24"/>
                <w:highlight w:val="none"/>
                <w:lang w:val="zh-CN" w:eastAsia="zh-CN" w:bidi="ar-SA"/>
              </w:rPr>
              <w:t>）</w:t>
            </w:r>
            <w:r>
              <w:rPr>
                <w:rFonts w:hint="eastAsia" w:ascii="宋体" w:hAnsi="宋体" w:cs="宋体"/>
                <w:i w:val="0"/>
                <w:iCs w:val="0"/>
                <w:color w:val="auto"/>
                <w:kern w:val="0"/>
                <w:sz w:val="24"/>
                <w:szCs w:val="24"/>
                <w:highlight w:val="none"/>
                <w:lang w:val="en-US" w:eastAsia="zh-CN" w:bidi="ar-SA"/>
              </w:rPr>
              <w:t>。提供以上人员近半年任意一个月</w:t>
            </w:r>
            <w:r>
              <w:rPr>
                <w:rFonts w:hint="eastAsia" w:ascii="宋体" w:hAnsi="宋体" w:eastAsia="宋体" w:cs="宋体"/>
                <w:i w:val="0"/>
                <w:iCs w:val="0"/>
                <w:color w:val="auto"/>
                <w:kern w:val="0"/>
                <w:sz w:val="24"/>
                <w:szCs w:val="24"/>
                <w:highlight w:val="none"/>
                <w:lang w:val="en-US" w:eastAsia="zh-CN" w:bidi="ar-SA"/>
              </w:rPr>
              <w:t>以供应商名义缴纳的、正常缴费状态的个人参保证明，证明上的二维码要保证移动终端可以扫描识别验证真伪，如该供应商所在的地区确实没有带二维码的证明，须提供网上查询方式</w:t>
            </w:r>
            <w:r>
              <w:rPr>
                <w:rFonts w:hint="eastAsia" w:ascii="宋体" w:hAnsi="宋体" w:cs="宋体"/>
                <w:i w:val="0"/>
                <w:iCs w:val="0"/>
                <w:color w:val="auto"/>
                <w:kern w:val="0"/>
                <w:sz w:val="24"/>
                <w:szCs w:val="24"/>
                <w:highlight w:val="none"/>
                <w:lang w:val="en-US" w:eastAsia="zh-CN" w:bidi="ar-SA"/>
              </w:rPr>
              <w:t>。退休人员提供退休证扫描件加盖公章。</w:t>
            </w:r>
            <w:r>
              <w:rPr>
                <w:rFonts w:hint="eastAsia" w:ascii="宋体" w:hAnsi="宋体" w:eastAsia="宋体" w:cs="宋体"/>
                <w:i w:val="0"/>
                <w:iCs w:val="0"/>
                <w:color w:val="auto"/>
                <w:kern w:val="0"/>
                <w:sz w:val="24"/>
                <w:szCs w:val="24"/>
                <w:highlight w:val="none"/>
                <w:lang w:val="en-US" w:eastAsia="zh-CN" w:bidi="ar-SA"/>
              </w:rPr>
              <w:t>否则响应无效</w:t>
            </w:r>
            <w:r>
              <w:rPr>
                <w:rFonts w:hint="eastAsia" w:ascii="宋体" w:hAnsi="宋体" w:cs="宋体"/>
                <w:i w:val="0"/>
                <w:iCs w:val="0"/>
                <w:color w:val="auto"/>
                <w:kern w:val="0"/>
                <w:sz w:val="24"/>
                <w:szCs w:val="24"/>
                <w:highlight w:val="none"/>
                <w:lang w:val="en-US" w:eastAsia="zh-CN" w:bidi="ar-SA"/>
              </w:rPr>
              <w:t>。</w:t>
            </w:r>
            <w:r>
              <w:rPr>
                <w:rFonts w:hint="eastAsia" w:ascii="宋体" w:hAnsi="宋体" w:eastAsia="宋体" w:cs="宋体"/>
                <w:i w:val="0"/>
                <w:iCs w:val="0"/>
                <w:color w:val="auto"/>
                <w:kern w:val="0"/>
                <w:sz w:val="24"/>
                <w:szCs w:val="24"/>
                <w:highlight w:val="none"/>
                <w:lang w:val="en-US" w:eastAsia="zh-CN" w:bidi="ar-SA"/>
              </w:rPr>
              <w:t>】</w:t>
            </w:r>
          </w:p>
        </w:tc>
      </w:tr>
      <w:tr w14:paraId="1AA3C2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6" w:hRule="atLeast"/>
          <w:jc w:val="center"/>
        </w:trPr>
        <w:tc>
          <w:tcPr>
            <w:tcW w:w="1180" w:type="dxa"/>
            <w:vMerge w:val="restart"/>
            <w:tcBorders>
              <w:top w:val="single" w:color="auto" w:sz="4" w:space="0"/>
              <w:left w:val="single" w:color="auto" w:sz="4" w:space="0"/>
              <w:right w:val="single" w:color="auto" w:sz="4" w:space="0"/>
            </w:tcBorders>
            <w:noWrap w:val="0"/>
            <w:vAlign w:val="center"/>
          </w:tcPr>
          <w:p w14:paraId="7370C213">
            <w:pPr>
              <w:keepNext w:val="0"/>
              <w:keepLines w:val="0"/>
              <w:pageBreakBefore w:val="0"/>
              <w:kinsoku/>
              <w:wordWrap/>
              <w:overflowPunct/>
              <w:topLinePunct w:val="0"/>
              <w:autoSpaceDE w:val="0"/>
              <w:autoSpaceDN w:val="0"/>
              <w:bidi w:val="0"/>
              <w:adjustRightInd w:val="0"/>
              <w:snapToGrid/>
              <w:spacing w:beforeAutospacing="0" w:afterAutospacing="0" w:line="312" w:lineRule="auto"/>
              <w:ind w:left="0" w:right="0"/>
              <w:jc w:val="center"/>
              <w:textAlignment w:val="auto"/>
              <w:rPr>
                <w:rFonts w:hint="eastAsia" w:ascii="宋体" w:hAnsi="宋体" w:eastAsia="宋体" w:cs="宋体"/>
                <w:i w:val="0"/>
                <w:iCs w:val="0"/>
                <w:color w:val="auto"/>
                <w:sz w:val="24"/>
                <w:szCs w:val="24"/>
                <w:highlight w:val="none"/>
                <w:lang w:val="en-US" w:eastAsia="zh-CN"/>
              </w:rPr>
            </w:pPr>
          </w:p>
          <w:p w14:paraId="577A1503">
            <w:pPr>
              <w:keepNext w:val="0"/>
              <w:keepLines w:val="0"/>
              <w:pageBreakBefore w:val="0"/>
              <w:kinsoku/>
              <w:wordWrap/>
              <w:overflowPunct/>
              <w:topLinePunct w:val="0"/>
              <w:autoSpaceDE w:val="0"/>
              <w:autoSpaceDN w:val="0"/>
              <w:bidi w:val="0"/>
              <w:adjustRightInd w:val="0"/>
              <w:snapToGrid/>
              <w:spacing w:beforeAutospacing="0" w:afterAutospacing="0" w:line="312" w:lineRule="auto"/>
              <w:ind w:left="0" w:right="0"/>
              <w:jc w:val="center"/>
              <w:textAlignment w:val="auto"/>
              <w:rPr>
                <w:rFonts w:hint="eastAsia" w:ascii="宋体" w:hAnsi="宋体" w:eastAsia="宋体" w:cs="宋体"/>
                <w:i w:val="0"/>
                <w:iCs w:val="0"/>
                <w:color w:val="auto"/>
                <w:sz w:val="24"/>
                <w:szCs w:val="24"/>
                <w:highlight w:val="none"/>
                <w:lang w:val="en-US" w:eastAsia="zh-CN"/>
              </w:rPr>
            </w:pPr>
          </w:p>
          <w:p w14:paraId="64B9DFF9">
            <w:pPr>
              <w:keepNext w:val="0"/>
              <w:keepLines w:val="0"/>
              <w:pageBreakBefore w:val="0"/>
              <w:kinsoku/>
              <w:wordWrap/>
              <w:overflowPunct/>
              <w:topLinePunct w:val="0"/>
              <w:autoSpaceDE w:val="0"/>
              <w:autoSpaceDN w:val="0"/>
              <w:bidi w:val="0"/>
              <w:adjustRightInd w:val="0"/>
              <w:snapToGrid/>
              <w:spacing w:beforeAutospacing="0" w:afterAutospacing="0" w:line="312" w:lineRule="auto"/>
              <w:ind w:left="0" w:right="0"/>
              <w:jc w:val="center"/>
              <w:textAlignment w:val="auto"/>
              <w:rPr>
                <w:rFonts w:hint="eastAsia" w:ascii="宋体" w:hAnsi="宋体" w:eastAsia="宋体" w:cs="宋体"/>
                <w:i w:val="0"/>
                <w:iCs w:val="0"/>
                <w:color w:val="auto"/>
                <w:sz w:val="24"/>
                <w:szCs w:val="24"/>
                <w:highlight w:val="none"/>
                <w:lang w:val="en-US" w:eastAsia="zh-CN"/>
              </w:rPr>
            </w:pPr>
          </w:p>
          <w:p w14:paraId="710E84C8">
            <w:pPr>
              <w:keepNext w:val="0"/>
              <w:keepLines w:val="0"/>
              <w:pageBreakBefore w:val="0"/>
              <w:kinsoku/>
              <w:wordWrap/>
              <w:overflowPunct/>
              <w:topLinePunct w:val="0"/>
              <w:autoSpaceDE w:val="0"/>
              <w:autoSpaceDN w:val="0"/>
              <w:bidi w:val="0"/>
              <w:adjustRightInd w:val="0"/>
              <w:snapToGrid/>
              <w:spacing w:beforeAutospacing="0" w:afterAutospacing="0" w:line="312" w:lineRule="auto"/>
              <w:ind w:left="0" w:right="0"/>
              <w:jc w:val="center"/>
              <w:textAlignment w:val="auto"/>
              <w:rPr>
                <w:rFonts w:hint="eastAsia" w:ascii="宋体" w:hAnsi="宋体" w:eastAsia="宋体" w:cs="宋体"/>
                <w:i w:val="0"/>
                <w:iCs w:val="0"/>
                <w:color w:val="auto"/>
                <w:sz w:val="24"/>
                <w:szCs w:val="24"/>
                <w:highlight w:val="none"/>
                <w:lang w:val="en-US" w:eastAsia="zh-CN"/>
              </w:rPr>
            </w:pPr>
          </w:p>
          <w:p w14:paraId="1C00AD63">
            <w:pPr>
              <w:keepNext w:val="0"/>
              <w:keepLines w:val="0"/>
              <w:pageBreakBefore w:val="0"/>
              <w:kinsoku/>
              <w:wordWrap/>
              <w:overflowPunct/>
              <w:topLinePunct w:val="0"/>
              <w:autoSpaceDE w:val="0"/>
              <w:autoSpaceDN w:val="0"/>
              <w:bidi w:val="0"/>
              <w:adjustRightInd w:val="0"/>
              <w:snapToGrid/>
              <w:spacing w:beforeAutospacing="0" w:afterAutospacing="0" w:line="312" w:lineRule="auto"/>
              <w:ind w:left="0" w:right="0"/>
              <w:jc w:val="center"/>
              <w:textAlignment w:val="auto"/>
              <w:rPr>
                <w:rFonts w:hint="eastAsia" w:ascii="宋体" w:hAnsi="宋体" w:eastAsia="宋体" w:cs="宋体"/>
                <w:i w:val="0"/>
                <w:iCs w:val="0"/>
                <w:color w:val="auto"/>
                <w:sz w:val="24"/>
                <w:szCs w:val="24"/>
                <w:highlight w:val="none"/>
                <w:lang w:val="en-US" w:eastAsia="zh-CN"/>
              </w:rPr>
            </w:pPr>
          </w:p>
          <w:p w14:paraId="481A7C60">
            <w:pPr>
              <w:keepNext w:val="0"/>
              <w:keepLines w:val="0"/>
              <w:pageBreakBefore w:val="0"/>
              <w:kinsoku/>
              <w:wordWrap/>
              <w:overflowPunct/>
              <w:topLinePunct w:val="0"/>
              <w:autoSpaceDE w:val="0"/>
              <w:autoSpaceDN w:val="0"/>
              <w:bidi w:val="0"/>
              <w:adjustRightInd w:val="0"/>
              <w:snapToGrid/>
              <w:spacing w:beforeAutospacing="0" w:afterAutospacing="0" w:line="312" w:lineRule="auto"/>
              <w:ind w:left="0" w:right="0"/>
              <w:jc w:val="center"/>
              <w:textAlignment w:val="auto"/>
              <w:rPr>
                <w:rFonts w:hint="eastAsia" w:ascii="宋体" w:hAnsi="宋体" w:eastAsia="宋体" w:cs="宋体"/>
                <w:i w:val="0"/>
                <w:iCs w:val="0"/>
                <w:color w:val="auto"/>
                <w:sz w:val="24"/>
                <w:szCs w:val="24"/>
                <w:highlight w:val="none"/>
                <w:lang w:val="en-US" w:eastAsia="zh-CN"/>
              </w:rPr>
            </w:pPr>
          </w:p>
          <w:p w14:paraId="373E2018">
            <w:pPr>
              <w:keepNext w:val="0"/>
              <w:keepLines w:val="0"/>
              <w:pageBreakBefore w:val="0"/>
              <w:kinsoku/>
              <w:wordWrap/>
              <w:overflowPunct/>
              <w:topLinePunct w:val="0"/>
              <w:autoSpaceDE w:val="0"/>
              <w:autoSpaceDN w:val="0"/>
              <w:bidi w:val="0"/>
              <w:adjustRightInd w:val="0"/>
              <w:snapToGrid/>
              <w:spacing w:beforeAutospacing="0" w:afterAutospacing="0" w:line="312" w:lineRule="auto"/>
              <w:ind w:left="0" w:right="0"/>
              <w:jc w:val="center"/>
              <w:textAlignment w:val="auto"/>
              <w:rPr>
                <w:rFonts w:hint="eastAsia" w:ascii="宋体" w:hAnsi="宋体" w:eastAsia="宋体" w:cs="宋体"/>
                <w:i w:val="0"/>
                <w:iCs w:val="0"/>
                <w:color w:val="auto"/>
                <w:sz w:val="24"/>
                <w:szCs w:val="24"/>
                <w:highlight w:val="none"/>
                <w:lang w:val="en-US" w:eastAsia="zh-CN"/>
              </w:rPr>
            </w:pPr>
          </w:p>
          <w:p w14:paraId="3C52673C">
            <w:pPr>
              <w:keepNext w:val="0"/>
              <w:keepLines w:val="0"/>
              <w:pageBreakBefore w:val="0"/>
              <w:kinsoku/>
              <w:wordWrap/>
              <w:overflowPunct/>
              <w:topLinePunct w:val="0"/>
              <w:autoSpaceDE w:val="0"/>
              <w:autoSpaceDN w:val="0"/>
              <w:bidi w:val="0"/>
              <w:adjustRightInd w:val="0"/>
              <w:snapToGrid/>
              <w:spacing w:beforeAutospacing="0" w:afterAutospacing="0" w:line="312" w:lineRule="auto"/>
              <w:ind w:left="0" w:right="0"/>
              <w:jc w:val="center"/>
              <w:textAlignment w:val="auto"/>
              <w:rPr>
                <w:rFonts w:hint="eastAsia" w:ascii="宋体" w:hAnsi="宋体" w:eastAsia="宋体" w:cs="宋体"/>
                <w:i w:val="0"/>
                <w:iCs w:val="0"/>
                <w:color w:val="auto"/>
                <w:sz w:val="24"/>
                <w:szCs w:val="24"/>
                <w:highlight w:val="none"/>
                <w:lang w:val="en-US" w:eastAsia="zh-CN"/>
              </w:rPr>
            </w:pPr>
          </w:p>
          <w:p w14:paraId="08BEE67D">
            <w:pPr>
              <w:keepNext w:val="0"/>
              <w:keepLines w:val="0"/>
              <w:pageBreakBefore w:val="0"/>
              <w:kinsoku/>
              <w:wordWrap/>
              <w:overflowPunct/>
              <w:topLinePunct w:val="0"/>
              <w:autoSpaceDE w:val="0"/>
              <w:autoSpaceDN w:val="0"/>
              <w:bidi w:val="0"/>
              <w:adjustRightInd w:val="0"/>
              <w:snapToGrid/>
              <w:spacing w:beforeAutospacing="0" w:afterAutospacing="0" w:line="312" w:lineRule="auto"/>
              <w:ind w:left="0" w:right="0"/>
              <w:jc w:val="center"/>
              <w:textAlignment w:val="auto"/>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技术</w:t>
            </w:r>
          </w:p>
          <w:p w14:paraId="2BE9B141">
            <w:pPr>
              <w:keepNext w:val="0"/>
              <w:keepLines w:val="0"/>
              <w:pageBreakBefore w:val="0"/>
              <w:kinsoku/>
              <w:wordWrap/>
              <w:overflowPunct/>
              <w:topLinePunct w:val="0"/>
              <w:autoSpaceDE w:val="0"/>
              <w:autoSpaceDN w:val="0"/>
              <w:bidi w:val="0"/>
              <w:adjustRightInd w:val="0"/>
              <w:snapToGrid/>
              <w:spacing w:beforeAutospacing="0" w:afterAutospacing="0" w:line="312" w:lineRule="auto"/>
              <w:ind w:left="0" w:right="0"/>
              <w:jc w:val="center"/>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部分</w:t>
            </w:r>
          </w:p>
          <w:p w14:paraId="637855FC">
            <w:pPr>
              <w:pStyle w:val="9"/>
              <w:keepNext w:val="0"/>
              <w:keepLines w:val="0"/>
              <w:pageBreakBefore w:val="0"/>
              <w:kinsoku/>
              <w:wordWrap/>
              <w:overflowPunct/>
              <w:topLinePunct w:val="0"/>
              <w:autoSpaceDE w:val="0"/>
              <w:autoSpaceDN w:val="0"/>
              <w:bidi w:val="0"/>
              <w:adjustRightInd w:val="0"/>
              <w:snapToGrid/>
              <w:spacing w:beforeAutospacing="0" w:after="0" w:afterAutospacing="0" w:line="312" w:lineRule="auto"/>
              <w:ind w:left="0" w:right="0"/>
              <w:jc w:val="center"/>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w:t>
            </w:r>
            <w:r>
              <w:rPr>
                <w:rFonts w:hint="eastAsia" w:ascii="宋体" w:hAnsi="宋体" w:cs="宋体"/>
                <w:i w:val="0"/>
                <w:iCs w:val="0"/>
                <w:color w:val="auto"/>
                <w:sz w:val="24"/>
                <w:szCs w:val="24"/>
                <w:highlight w:val="none"/>
                <w:lang w:val="en-US" w:eastAsia="zh-CN"/>
              </w:rPr>
              <w:t>55</w:t>
            </w:r>
            <w:r>
              <w:rPr>
                <w:rFonts w:hint="eastAsia" w:ascii="宋体" w:hAnsi="宋体" w:eastAsia="宋体" w:cs="宋体"/>
                <w:i w:val="0"/>
                <w:iCs w:val="0"/>
                <w:color w:val="auto"/>
                <w:sz w:val="24"/>
                <w:szCs w:val="24"/>
                <w:highlight w:val="none"/>
              </w:rPr>
              <w:t>分）</w:t>
            </w:r>
          </w:p>
          <w:p w14:paraId="44A5AD28">
            <w:pPr>
              <w:keepNext w:val="0"/>
              <w:keepLines w:val="0"/>
              <w:pageBreakBefore w:val="0"/>
              <w:kinsoku/>
              <w:wordWrap/>
              <w:overflowPunct/>
              <w:topLinePunct w:val="0"/>
              <w:autoSpaceDE w:val="0"/>
              <w:autoSpaceDN w:val="0"/>
              <w:bidi w:val="0"/>
              <w:adjustRightInd w:val="0"/>
              <w:snapToGrid/>
              <w:spacing w:beforeAutospacing="0" w:afterAutospacing="0" w:line="312" w:lineRule="auto"/>
              <w:ind w:left="0" w:right="0"/>
              <w:jc w:val="center"/>
              <w:textAlignment w:val="auto"/>
              <w:rPr>
                <w:rFonts w:hint="eastAsia" w:ascii="宋体" w:hAnsi="宋体" w:eastAsia="宋体" w:cs="宋体"/>
                <w:i w:val="0"/>
                <w:iCs w:val="0"/>
                <w:color w:val="auto"/>
                <w:sz w:val="24"/>
                <w:szCs w:val="24"/>
                <w:highlight w:val="none"/>
              </w:rPr>
            </w:pPr>
          </w:p>
        </w:tc>
        <w:tc>
          <w:tcPr>
            <w:tcW w:w="1534" w:type="dxa"/>
            <w:vMerge w:val="restart"/>
            <w:tcBorders>
              <w:top w:val="single" w:color="auto" w:sz="4" w:space="0"/>
              <w:left w:val="single" w:color="auto" w:sz="4" w:space="0"/>
              <w:right w:val="single" w:color="auto" w:sz="4" w:space="0"/>
            </w:tcBorders>
            <w:noWrap w:val="0"/>
            <w:vAlign w:val="center"/>
          </w:tcPr>
          <w:p w14:paraId="0744C6E9">
            <w:pPr>
              <w:pStyle w:val="42"/>
              <w:keepNext w:val="0"/>
              <w:keepLines w:val="0"/>
              <w:pageBreakBefore w:val="0"/>
              <w:kinsoku/>
              <w:wordWrap/>
              <w:overflowPunct/>
              <w:topLinePunct w:val="0"/>
              <w:autoSpaceDE w:val="0"/>
              <w:autoSpaceDN w:val="0"/>
              <w:bidi w:val="0"/>
              <w:adjustRightInd w:val="0"/>
              <w:snapToGrid/>
              <w:spacing w:before="0" w:beforeAutospacing="0" w:afterAutospacing="0" w:line="312" w:lineRule="auto"/>
              <w:ind w:left="0" w:leftChars="0" w:right="0" w:rightChars="0"/>
              <w:jc w:val="center"/>
              <w:textAlignment w:val="auto"/>
              <w:rPr>
                <w:rFonts w:hint="eastAsia" w:ascii="宋体" w:hAnsi="宋体" w:eastAsia="宋体" w:cs="宋体"/>
                <w:i w:val="0"/>
                <w:iCs w:val="0"/>
                <w:color w:val="auto"/>
                <w:kern w:val="0"/>
                <w:sz w:val="24"/>
                <w:szCs w:val="24"/>
                <w:highlight w:val="none"/>
                <w:lang w:val="en-US" w:eastAsia="zh-CN" w:bidi="zh-CN"/>
              </w:rPr>
            </w:pPr>
          </w:p>
          <w:p w14:paraId="7E9F2F91">
            <w:pPr>
              <w:pStyle w:val="42"/>
              <w:keepNext w:val="0"/>
              <w:keepLines w:val="0"/>
              <w:pageBreakBefore w:val="0"/>
              <w:kinsoku/>
              <w:wordWrap/>
              <w:overflowPunct/>
              <w:topLinePunct w:val="0"/>
              <w:autoSpaceDE w:val="0"/>
              <w:autoSpaceDN w:val="0"/>
              <w:bidi w:val="0"/>
              <w:adjustRightInd w:val="0"/>
              <w:snapToGrid/>
              <w:spacing w:before="0" w:beforeAutospacing="0" w:afterAutospacing="0" w:line="312" w:lineRule="auto"/>
              <w:ind w:left="0" w:leftChars="0" w:right="0" w:rightChars="0"/>
              <w:jc w:val="center"/>
              <w:textAlignment w:val="auto"/>
              <w:rPr>
                <w:rFonts w:hint="eastAsia" w:ascii="宋体" w:hAnsi="宋体" w:eastAsia="宋体" w:cs="宋体"/>
                <w:i w:val="0"/>
                <w:iCs w:val="0"/>
                <w:color w:val="auto"/>
                <w:kern w:val="0"/>
                <w:sz w:val="24"/>
                <w:szCs w:val="24"/>
                <w:highlight w:val="none"/>
                <w:lang w:val="en-US" w:eastAsia="zh-CN" w:bidi="zh-CN"/>
              </w:rPr>
            </w:pPr>
          </w:p>
          <w:p w14:paraId="625CC0DA">
            <w:pPr>
              <w:pStyle w:val="42"/>
              <w:keepNext w:val="0"/>
              <w:keepLines w:val="0"/>
              <w:pageBreakBefore w:val="0"/>
              <w:kinsoku/>
              <w:wordWrap/>
              <w:overflowPunct/>
              <w:topLinePunct w:val="0"/>
              <w:autoSpaceDE w:val="0"/>
              <w:autoSpaceDN w:val="0"/>
              <w:bidi w:val="0"/>
              <w:adjustRightInd w:val="0"/>
              <w:snapToGrid/>
              <w:spacing w:before="0" w:beforeAutospacing="0" w:afterAutospacing="0" w:line="312" w:lineRule="auto"/>
              <w:ind w:left="0" w:leftChars="0" w:right="0" w:rightChars="0"/>
              <w:jc w:val="center"/>
              <w:textAlignment w:val="auto"/>
              <w:rPr>
                <w:rFonts w:hint="eastAsia" w:ascii="宋体" w:hAnsi="宋体" w:eastAsia="宋体" w:cs="宋体"/>
                <w:i w:val="0"/>
                <w:iCs w:val="0"/>
                <w:color w:val="auto"/>
                <w:kern w:val="0"/>
                <w:sz w:val="24"/>
                <w:szCs w:val="24"/>
                <w:highlight w:val="none"/>
                <w:lang w:val="en-US" w:eastAsia="zh-CN" w:bidi="zh-CN"/>
              </w:rPr>
            </w:pPr>
          </w:p>
          <w:p w14:paraId="130D5F43">
            <w:pPr>
              <w:pStyle w:val="42"/>
              <w:keepNext w:val="0"/>
              <w:keepLines w:val="0"/>
              <w:pageBreakBefore w:val="0"/>
              <w:kinsoku/>
              <w:wordWrap/>
              <w:overflowPunct/>
              <w:topLinePunct w:val="0"/>
              <w:autoSpaceDE w:val="0"/>
              <w:autoSpaceDN w:val="0"/>
              <w:bidi w:val="0"/>
              <w:adjustRightInd w:val="0"/>
              <w:snapToGrid/>
              <w:spacing w:before="0" w:beforeAutospacing="0" w:afterAutospacing="0" w:line="312" w:lineRule="auto"/>
              <w:ind w:left="0" w:leftChars="0" w:right="0" w:rightChars="0"/>
              <w:jc w:val="center"/>
              <w:textAlignment w:val="auto"/>
              <w:rPr>
                <w:rFonts w:hint="eastAsia" w:ascii="宋体" w:hAnsi="宋体" w:eastAsia="宋体" w:cs="宋体"/>
                <w:i w:val="0"/>
                <w:iCs w:val="0"/>
                <w:color w:val="auto"/>
                <w:kern w:val="0"/>
                <w:sz w:val="24"/>
                <w:szCs w:val="24"/>
                <w:highlight w:val="none"/>
                <w:lang w:val="en-US" w:eastAsia="zh-CN" w:bidi="zh-CN"/>
              </w:rPr>
            </w:pPr>
          </w:p>
          <w:p w14:paraId="6FB9E1FB">
            <w:pPr>
              <w:pStyle w:val="42"/>
              <w:keepNext w:val="0"/>
              <w:keepLines w:val="0"/>
              <w:pageBreakBefore w:val="0"/>
              <w:kinsoku/>
              <w:wordWrap/>
              <w:overflowPunct/>
              <w:topLinePunct w:val="0"/>
              <w:autoSpaceDE w:val="0"/>
              <w:autoSpaceDN w:val="0"/>
              <w:bidi w:val="0"/>
              <w:adjustRightInd w:val="0"/>
              <w:snapToGrid/>
              <w:spacing w:before="0" w:beforeAutospacing="0" w:afterAutospacing="0" w:line="312" w:lineRule="auto"/>
              <w:ind w:left="0" w:leftChars="0" w:right="0" w:rightChars="0"/>
              <w:jc w:val="center"/>
              <w:textAlignment w:val="auto"/>
              <w:rPr>
                <w:rFonts w:hint="eastAsia" w:ascii="宋体" w:hAnsi="宋体" w:eastAsia="宋体" w:cs="宋体"/>
                <w:i w:val="0"/>
                <w:iCs w:val="0"/>
                <w:color w:val="auto"/>
                <w:kern w:val="0"/>
                <w:sz w:val="24"/>
                <w:szCs w:val="24"/>
                <w:highlight w:val="none"/>
                <w:lang w:val="en-US" w:eastAsia="zh-CN" w:bidi="zh-CN"/>
              </w:rPr>
            </w:pPr>
          </w:p>
          <w:p w14:paraId="1E09D98C">
            <w:pPr>
              <w:pStyle w:val="42"/>
              <w:keepNext w:val="0"/>
              <w:keepLines w:val="0"/>
              <w:pageBreakBefore w:val="0"/>
              <w:kinsoku/>
              <w:wordWrap/>
              <w:overflowPunct/>
              <w:topLinePunct w:val="0"/>
              <w:autoSpaceDE w:val="0"/>
              <w:autoSpaceDN w:val="0"/>
              <w:bidi w:val="0"/>
              <w:adjustRightInd w:val="0"/>
              <w:snapToGrid/>
              <w:spacing w:before="0" w:beforeAutospacing="0" w:afterAutospacing="0" w:line="312" w:lineRule="auto"/>
              <w:ind w:left="0" w:leftChars="0" w:right="0" w:rightChars="0"/>
              <w:jc w:val="center"/>
              <w:textAlignment w:val="auto"/>
              <w:rPr>
                <w:rFonts w:hint="eastAsia" w:ascii="宋体" w:hAnsi="宋体" w:eastAsia="宋体" w:cs="宋体"/>
                <w:i w:val="0"/>
                <w:iCs w:val="0"/>
                <w:color w:val="auto"/>
                <w:kern w:val="0"/>
                <w:sz w:val="24"/>
                <w:szCs w:val="24"/>
                <w:highlight w:val="none"/>
                <w:lang w:val="en-US" w:eastAsia="zh-CN" w:bidi="zh-CN"/>
              </w:rPr>
            </w:pPr>
          </w:p>
          <w:p w14:paraId="20328CC0">
            <w:pPr>
              <w:pStyle w:val="42"/>
              <w:keepNext w:val="0"/>
              <w:keepLines w:val="0"/>
              <w:pageBreakBefore w:val="0"/>
              <w:kinsoku/>
              <w:wordWrap/>
              <w:overflowPunct/>
              <w:topLinePunct w:val="0"/>
              <w:autoSpaceDE w:val="0"/>
              <w:autoSpaceDN w:val="0"/>
              <w:bidi w:val="0"/>
              <w:adjustRightInd w:val="0"/>
              <w:snapToGrid/>
              <w:spacing w:before="0" w:beforeAutospacing="0" w:afterAutospacing="0" w:line="312" w:lineRule="auto"/>
              <w:ind w:left="0" w:leftChars="0" w:right="0" w:rightChars="0"/>
              <w:jc w:val="center"/>
              <w:textAlignment w:val="auto"/>
              <w:rPr>
                <w:rFonts w:hint="eastAsia" w:ascii="宋体" w:hAnsi="宋体" w:eastAsia="宋体" w:cs="宋体"/>
                <w:i w:val="0"/>
                <w:iCs w:val="0"/>
                <w:color w:val="auto"/>
                <w:kern w:val="0"/>
                <w:sz w:val="24"/>
                <w:szCs w:val="24"/>
                <w:highlight w:val="none"/>
                <w:lang w:val="en-US" w:eastAsia="zh-CN" w:bidi="zh-CN"/>
              </w:rPr>
            </w:pPr>
          </w:p>
          <w:p w14:paraId="206C052F">
            <w:pPr>
              <w:pStyle w:val="42"/>
              <w:keepNext w:val="0"/>
              <w:keepLines w:val="0"/>
              <w:pageBreakBefore w:val="0"/>
              <w:kinsoku/>
              <w:wordWrap/>
              <w:overflowPunct/>
              <w:topLinePunct w:val="0"/>
              <w:autoSpaceDE w:val="0"/>
              <w:autoSpaceDN w:val="0"/>
              <w:bidi w:val="0"/>
              <w:adjustRightInd w:val="0"/>
              <w:snapToGrid/>
              <w:spacing w:before="0" w:beforeAutospacing="0" w:afterAutospacing="0" w:line="312" w:lineRule="auto"/>
              <w:ind w:left="0" w:leftChars="0" w:right="0" w:rightChars="0"/>
              <w:jc w:val="center"/>
              <w:textAlignment w:val="auto"/>
              <w:rPr>
                <w:rFonts w:hint="eastAsia" w:ascii="宋体" w:hAnsi="宋体" w:eastAsia="宋体" w:cs="宋体"/>
                <w:i w:val="0"/>
                <w:iCs w:val="0"/>
                <w:color w:val="auto"/>
                <w:kern w:val="0"/>
                <w:sz w:val="24"/>
                <w:szCs w:val="24"/>
                <w:highlight w:val="none"/>
                <w:lang w:val="en-US" w:eastAsia="zh-CN" w:bidi="zh-CN"/>
              </w:rPr>
            </w:pPr>
          </w:p>
          <w:p w14:paraId="7CDC923C">
            <w:pPr>
              <w:pStyle w:val="42"/>
              <w:keepNext w:val="0"/>
              <w:keepLines w:val="0"/>
              <w:pageBreakBefore w:val="0"/>
              <w:kinsoku/>
              <w:wordWrap/>
              <w:overflowPunct/>
              <w:topLinePunct w:val="0"/>
              <w:autoSpaceDE w:val="0"/>
              <w:autoSpaceDN w:val="0"/>
              <w:bidi w:val="0"/>
              <w:adjustRightInd w:val="0"/>
              <w:snapToGrid/>
              <w:spacing w:before="0" w:beforeAutospacing="0" w:afterAutospacing="0" w:line="312" w:lineRule="auto"/>
              <w:ind w:left="0" w:leftChars="0" w:right="0" w:rightChars="0"/>
              <w:jc w:val="center"/>
              <w:textAlignment w:val="auto"/>
              <w:rPr>
                <w:rFonts w:hint="eastAsia" w:ascii="宋体" w:hAnsi="宋体" w:eastAsia="宋体" w:cs="宋体"/>
                <w:i w:val="0"/>
                <w:iCs w:val="0"/>
                <w:color w:val="auto"/>
                <w:kern w:val="0"/>
                <w:sz w:val="24"/>
                <w:szCs w:val="24"/>
                <w:highlight w:val="none"/>
                <w:lang w:val="en-US" w:eastAsia="zh-CN" w:bidi="zh-CN"/>
              </w:rPr>
            </w:pPr>
            <w:r>
              <w:rPr>
                <w:rFonts w:hint="eastAsia" w:ascii="宋体" w:hAnsi="宋体" w:eastAsia="宋体" w:cs="宋体"/>
                <w:i w:val="0"/>
                <w:iCs w:val="0"/>
                <w:color w:val="auto"/>
                <w:kern w:val="0"/>
                <w:sz w:val="24"/>
                <w:szCs w:val="24"/>
                <w:highlight w:val="none"/>
                <w:lang w:val="en-US" w:eastAsia="zh-CN" w:bidi="zh-CN"/>
              </w:rPr>
              <w:t>服务方案（</w:t>
            </w:r>
            <w:r>
              <w:rPr>
                <w:rFonts w:hint="eastAsia" w:cs="宋体"/>
                <w:i w:val="0"/>
                <w:iCs w:val="0"/>
                <w:color w:val="auto"/>
                <w:kern w:val="0"/>
                <w:sz w:val="24"/>
                <w:szCs w:val="24"/>
                <w:highlight w:val="none"/>
                <w:lang w:val="en-US" w:eastAsia="zh-CN" w:bidi="zh-CN"/>
              </w:rPr>
              <w:t>40</w:t>
            </w:r>
            <w:r>
              <w:rPr>
                <w:rFonts w:hint="eastAsia" w:ascii="宋体" w:hAnsi="宋体" w:eastAsia="宋体" w:cs="宋体"/>
                <w:i w:val="0"/>
                <w:iCs w:val="0"/>
                <w:color w:val="auto"/>
                <w:kern w:val="0"/>
                <w:sz w:val="24"/>
                <w:szCs w:val="24"/>
                <w:highlight w:val="none"/>
                <w:lang w:val="en-US" w:eastAsia="zh-CN" w:bidi="zh-CN"/>
              </w:rPr>
              <w:t>分）</w:t>
            </w:r>
          </w:p>
        </w:tc>
        <w:tc>
          <w:tcPr>
            <w:tcW w:w="1250" w:type="dxa"/>
            <w:tcBorders>
              <w:top w:val="single" w:color="auto" w:sz="4" w:space="0"/>
              <w:left w:val="single" w:color="auto" w:sz="4" w:space="0"/>
              <w:bottom w:val="single" w:color="auto" w:sz="4" w:space="0"/>
              <w:right w:val="single" w:color="auto" w:sz="4" w:space="0"/>
            </w:tcBorders>
            <w:noWrap w:val="0"/>
            <w:vAlign w:val="center"/>
          </w:tcPr>
          <w:p w14:paraId="0A397B11">
            <w:pPr>
              <w:pStyle w:val="42"/>
              <w:keepNext w:val="0"/>
              <w:keepLines w:val="0"/>
              <w:pageBreakBefore w:val="0"/>
              <w:kinsoku/>
              <w:wordWrap/>
              <w:overflowPunct/>
              <w:topLinePunct w:val="0"/>
              <w:autoSpaceDE w:val="0"/>
              <w:autoSpaceDN w:val="0"/>
              <w:bidi w:val="0"/>
              <w:adjustRightInd w:val="0"/>
              <w:snapToGrid/>
              <w:spacing w:before="0" w:beforeAutospacing="0" w:afterAutospacing="0" w:line="312" w:lineRule="auto"/>
              <w:ind w:left="0" w:leftChars="0" w:right="0" w:rightChars="0"/>
              <w:jc w:val="center"/>
              <w:textAlignment w:val="auto"/>
              <w:rPr>
                <w:rFonts w:hint="eastAsia" w:ascii="宋体" w:hAnsi="宋体" w:eastAsia="宋体" w:cs="宋体"/>
                <w:i w:val="0"/>
                <w:iCs w:val="0"/>
                <w:color w:val="auto"/>
                <w:kern w:val="0"/>
                <w:sz w:val="24"/>
                <w:szCs w:val="24"/>
                <w:highlight w:val="none"/>
                <w:lang w:val="en-US" w:eastAsia="zh-CN" w:bidi="zh-CN"/>
              </w:rPr>
            </w:pPr>
            <w:r>
              <w:rPr>
                <w:rFonts w:hint="eastAsia" w:cs="宋体"/>
                <w:i w:val="0"/>
                <w:iCs w:val="0"/>
                <w:color w:val="auto"/>
                <w:kern w:val="0"/>
                <w:sz w:val="24"/>
                <w:szCs w:val="24"/>
                <w:highlight w:val="none"/>
                <w:lang w:val="en-US" w:eastAsia="zh-CN" w:bidi="zh-CN"/>
              </w:rPr>
              <w:t>评审</w:t>
            </w:r>
            <w:r>
              <w:rPr>
                <w:rFonts w:hint="eastAsia" w:ascii="宋体" w:hAnsi="宋体" w:eastAsia="宋体" w:cs="宋体"/>
                <w:i w:val="0"/>
                <w:iCs w:val="0"/>
                <w:color w:val="auto"/>
                <w:kern w:val="0"/>
                <w:sz w:val="24"/>
                <w:szCs w:val="24"/>
                <w:highlight w:val="none"/>
                <w:lang w:val="en-US" w:eastAsia="zh-CN" w:bidi="zh-CN"/>
              </w:rPr>
              <w:t>方案（</w:t>
            </w:r>
            <w:r>
              <w:rPr>
                <w:rFonts w:hint="eastAsia" w:cs="宋体"/>
                <w:i w:val="0"/>
                <w:iCs w:val="0"/>
                <w:color w:val="auto"/>
                <w:kern w:val="0"/>
                <w:sz w:val="24"/>
                <w:szCs w:val="24"/>
                <w:highlight w:val="none"/>
                <w:lang w:val="en-US" w:eastAsia="zh-CN" w:bidi="zh-CN"/>
              </w:rPr>
              <w:t>7</w:t>
            </w:r>
            <w:r>
              <w:rPr>
                <w:rFonts w:hint="eastAsia" w:ascii="宋体" w:hAnsi="宋体" w:eastAsia="宋体" w:cs="宋体"/>
                <w:i w:val="0"/>
                <w:iCs w:val="0"/>
                <w:color w:val="auto"/>
                <w:kern w:val="0"/>
                <w:sz w:val="24"/>
                <w:szCs w:val="24"/>
                <w:highlight w:val="none"/>
                <w:lang w:val="en-US" w:eastAsia="zh-CN" w:bidi="zh-CN"/>
              </w:rPr>
              <w:t>分）</w:t>
            </w:r>
          </w:p>
        </w:tc>
        <w:tc>
          <w:tcPr>
            <w:tcW w:w="6203" w:type="dxa"/>
            <w:tcBorders>
              <w:top w:val="single" w:color="auto" w:sz="4" w:space="0"/>
              <w:left w:val="single" w:color="auto" w:sz="4" w:space="0"/>
              <w:bottom w:val="single" w:color="auto" w:sz="4" w:space="0"/>
              <w:right w:val="single" w:color="auto" w:sz="4" w:space="0"/>
            </w:tcBorders>
            <w:noWrap w:val="0"/>
            <w:vAlign w:val="center"/>
          </w:tcPr>
          <w:p w14:paraId="626E8069">
            <w:pPr>
              <w:pageBreakBefore w:val="0"/>
              <w:kinsoku/>
              <w:overflowPunct/>
              <w:topLinePunct w:val="0"/>
              <w:bidi w:val="0"/>
              <w:spacing w:beforeAutospacing="0" w:afterAutospacing="0" w:line="312" w:lineRule="auto"/>
              <w:jc w:val="left"/>
              <w:textAlignment w:val="auto"/>
              <w:rPr>
                <w:rFonts w:hint="eastAsia" w:ascii="宋体" w:hAnsi="宋体" w:eastAsia="宋体" w:cs="宋体"/>
                <w:i w:val="0"/>
                <w:iCs w:val="0"/>
                <w:color w:val="auto"/>
                <w:kern w:val="0"/>
                <w:sz w:val="24"/>
                <w:highlight w:val="none"/>
              </w:rPr>
            </w:pPr>
            <w:r>
              <w:rPr>
                <w:rFonts w:hint="eastAsia" w:ascii="宋体" w:hAnsi="宋体" w:eastAsia="宋体" w:cs="宋体"/>
                <w:b w:val="0"/>
                <w:bCs w:val="0"/>
                <w:i w:val="0"/>
                <w:iCs w:val="0"/>
                <w:color w:val="auto"/>
                <w:kern w:val="0"/>
                <w:sz w:val="24"/>
                <w:szCs w:val="24"/>
                <w:highlight w:val="none"/>
                <w:lang w:val="en-US" w:eastAsia="zh-CN" w:bidi="zh-CN"/>
              </w:rPr>
              <w:t>方案</w:t>
            </w:r>
            <w:r>
              <w:rPr>
                <w:rFonts w:hint="eastAsia" w:ascii="宋体" w:hAnsi="宋体" w:eastAsia="宋体" w:cs="宋体"/>
                <w:i w:val="0"/>
                <w:iCs w:val="0"/>
                <w:color w:val="auto"/>
                <w:kern w:val="0"/>
                <w:sz w:val="24"/>
                <w:highlight w:val="none"/>
              </w:rPr>
              <w:t>内容</w:t>
            </w:r>
            <w:r>
              <w:rPr>
                <w:rFonts w:hint="eastAsia" w:ascii="宋体" w:hAnsi="宋体" w:eastAsia="宋体" w:cs="宋体"/>
                <w:i w:val="0"/>
                <w:iCs w:val="0"/>
                <w:color w:val="auto"/>
                <w:kern w:val="0"/>
                <w:sz w:val="24"/>
                <w:szCs w:val="24"/>
                <w:highlight w:val="none"/>
                <w:lang w:val="en-US" w:eastAsia="zh-CN" w:bidi="zh-CN"/>
              </w:rPr>
              <w:t>科学合理，操作性强</w:t>
            </w:r>
            <w:r>
              <w:rPr>
                <w:rFonts w:hint="eastAsia" w:ascii="宋体" w:hAnsi="宋体" w:eastAsia="宋体" w:cs="宋体"/>
                <w:i w:val="0"/>
                <w:iCs w:val="0"/>
                <w:color w:val="auto"/>
                <w:kern w:val="0"/>
                <w:sz w:val="24"/>
                <w:highlight w:val="none"/>
              </w:rPr>
              <w:t>得</w:t>
            </w:r>
            <w:r>
              <w:rPr>
                <w:rFonts w:hint="eastAsia" w:ascii="宋体" w:hAnsi="宋体" w:cs="宋体"/>
                <w:i w:val="0"/>
                <w:iCs w:val="0"/>
                <w:color w:val="auto"/>
                <w:kern w:val="0"/>
                <w:sz w:val="24"/>
                <w:highlight w:val="none"/>
                <w:lang w:val="en-US" w:eastAsia="zh-CN"/>
              </w:rPr>
              <w:t>7-5</w:t>
            </w:r>
            <w:r>
              <w:rPr>
                <w:rFonts w:hint="eastAsia" w:ascii="宋体" w:hAnsi="宋体" w:eastAsia="宋体" w:cs="宋体"/>
                <w:i w:val="0"/>
                <w:iCs w:val="0"/>
                <w:color w:val="auto"/>
                <w:kern w:val="0"/>
                <w:sz w:val="24"/>
                <w:highlight w:val="none"/>
              </w:rPr>
              <w:t>分；</w:t>
            </w:r>
          </w:p>
          <w:p w14:paraId="590E74AA">
            <w:pPr>
              <w:pageBreakBefore w:val="0"/>
              <w:kinsoku/>
              <w:overflowPunct/>
              <w:topLinePunct w:val="0"/>
              <w:bidi w:val="0"/>
              <w:spacing w:beforeAutospacing="0" w:afterAutospacing="0" w:line="312" w:lineRule="auto"/>
              <w:jc w:val="left"/>
              <w:textAlignment w:val="auto"/>
              <w:rPr>
                <w:rFonts w:hint="eastAsia" w:ascii="宋体" w:hAnsi="宋体" w:eastAsia="宋体" w:cs="宋体"/>
                <w:i w:val="0"/>
                <w:iCs w:val="0"/>
                <w:color w:val="auto"/>
                <w:kern w:val="0"/>
                <w:sz w:val="24"/>
                <w:highlight w:val="none"/>
                <w:lang w:eastAsia="zh-CN"/>
              </w:rPr>
            </w:pPr>
            <w:r>
              <w:rPr>
                <w:rFonts w:hint="eastAsia" w:ascii="宋体" w:hAnsi="宋体" w:eastAsia="宋体" w:cs="宋体"/>
                <w:i w:val="0"/>
                <w:iCs w:val="0"/>
                <w:color w:val="auto"/>
                <w:kern w:val="0"/>
                <w:sz w:val="24"/>
                <w:highlight w:val="none"/>
              </w:rPr>
              <w:t>内容</w:t>
            </w:r>
            <w:r>
              <w:rPr>
                <w:rFonts w:hint="eastAsia" w:ascii="宋体" w:hAnsi="宋体" w:eastAsia="宋体" w:cs="宋体"/>
                <w:i w:val="0"/>
                <w:iCs w:val="0"/>
                <w:color w:val="auto"/>
                <w:kern w:val="0"/>
                <w:sz w:val="24"/>
                <w:highlight w:val="none"/>
                <w:lang w:val="en-US" w:eastAsia="zh-CN"/>
              </w:rPr>
              <w:t>比较</w:t>
            </w:r>
            <w:r>
              <w:rPr>
                <w:rFonts w:hint="eastAsia" w:ascii="宋体" w:hAnsi="宋体" w:eastAsia="宋体" w:cs="宋体"/>
                <w:i w:val="0"/>
                <w:iCs w:val="0"/>
                <w:color w:val="auto"/>
                <w:kern w:val="0"/>
                <w:sz w:val="24"/>
                <w:szCs w:val="24"/>
                <w:highlight w:val="none"/>
                <w:lang w:val="en-US" w:eastAsia="zh-CN" w:bidi="zh-CN"/>
              </w:rPr>
              <w:t>合理，操作性</w:t>
            </w:r>
            <w:r>
              <w:rPr>
                <w:rFonts w:hint="eastAsia" w:ascii="宋体" w:hAnsi="宋体" w:eastAsia="宋体" w:cs="宋体"/>
                <w:i w:val="0"/>
                <w:iCs w:val="0"/>
                <w:color w:val="auto"/>
                <w:kern w:val="0"/>
                <w:sz w:val="24"/>
                <w:highlight w:val="none"/>
                <w:lang w:eastAsia="zh-CN"/>
              </w:rPr>
              <w:t>较</w:t>
            </w:r>
            <w:r>
              <w:rPr>
                <w:rFonts w:hint="eastAsia" w:ascii="宋体" w:hAnsi="宋体" w:eastAsia="宋体" w:cs="宋体"/>
                <w:i w:val="0"/>
                <w:iCs w:val="0"/>
                <w:color w:val="auto"/>
                <w:kern w:val="0"/>
                <w:sz w:val="24"/>
                <w:szCs w:val="24"/>
                <w:highlight w:val="none"/>
                <w:lang w:val="en-US" w:eastAsia="zh-CN" w:bidi="zh-CN"/>
              </w:rPr>
              <w:t>强</w:t>
            </w:r>
            <w:r>
              <w:rPr>
                <w:rFonts w:hint="eastAsia" w:ascii="宋体" w:hAnsi="宋体" w:eastAsia="宋体" w:cs="宋体"/>
                <w:i w:val="0"/>
                <w:iCs w:val="0"/>
                <w:color w:val="auto"/>
                <w:kern w:val="0"/>
                <w:sz w:val="24"/>
                <w:highlight w:val="none"/>
              </w:rPr>
              <w:t>得</w:t>
            </w:r>
            <w:r>
              <w:rPr>
                <w:rFonts w:hint="eastAsia" w:ascii="宋体" w:hAnsi="宋体" w:cs="宋体"/>
                <w:i w:val="0"/>
                <w:iCs w:val="0"/>
                <w:color w:val="auto"/>
                <w:kern w:val="0"/>
                <w:sz w:val="24"/>
                <w:highlight w:val="none"/>
                <w:lang w:val="en-US" w:eastAsia="zh-CN"/>
              </w:rPr>
              <w:t>4-3</w:t>
            </w:r>
            <w:r>
              <w:rPr>
                <w:rFonts w:hint="eastAsia" w:ascii="宋体" w:hAnsi="宋体" w:eastAsia="宋体" w:cs="宋体"/>
                <w:i w:val="0"/>
                <w:iCs w:val="0"/>
                <w:color w:val="auto"/>
                <w:kern w:val="0"/>
                <w:sz w:val="24"/>
                <w:highlight w:val="none"/>
              </w:rPr>
              <w:t>分</w:t>
            </w:r>
            <w:r>
              <w:rPr>
                <w:rFonts w:hint="eastAsia" w:ascii="宋体" w:hAnsi="宋体" w:eastAsia="宋体" w:cs="宋体"/>
                <w:i w:val="0"/>
                <w:iCs w:val="0"/>
                <w:color w:val="auto"/>
                <w:kern w:val="0"/>
                <w:sz w:val="24"/>
                <w:highlight w:val="none"/>
                <w:lang w:eastAsia="zh-CN"/>
              </w:rPr>
              <w:t>；</w:t>
            </w:r>
          </w:p>
          <w:p w14:paraId="2E8FF47B">
            <w:pPr>
              <w:pageBreakBefore w:val="0"/>
              <w:kinsoku/>
              <w:overflowPunct/>
              <w:topLinePunct w:val="0"/>
              <w:bidi w:val="0"/>
              <w:spacing w:beforeAutospacing="0" w:afterAutospacing="0" w:line="312" w:lineRule="auto"/>
              <w:jc w:val="left"/>
              <w:textAlignment w:val="auto"/>
              <w:rPr>
                <w:rFonts w:hint="eastAsia" w:ascii="宋体" w:hAnsi="宋体" w:eastAsia="宋体" w:cs="宋体"/>
                <w:i w:val="0"/>
                <w:iCs w:val="0"/>
                <w:color w:val="auto"/>
                <w:kern w:val="0"/>
                <w:sz w:val="24"/>
                <w:highlight w:val="none"/>
                <w:lang w:eastAsia="zh-CN"/>
              </w:rPr>
            </w:pPr>
            <w:r>
              <w:rPr>
                <w:rFonts w:hint="eastAsia" w:ascii="宋体" w:hAnsi="宋体" w:eastAsia="宋体" w:cs="宋体"/>
                <w:i w:val="0"/>
                <w:iCs w:val="0"/>
                <w:color w:val="auto"/>
                <w:kern w:val="0"/>
                <w:sz w:val="24"/>
                <w:highlight w:val="none"/>
              </w:rPr>
              <w:t>内容</w:t>
            </w:r>
            <w:r>
              <w:rPr>
                <w:rFonts w:hint="eastAsia" w:ascii="宋体" w:hAnsi="宋体" w:eastAsia="宋体" w:cs="宋体"/>
                <w:i w:val="0"/>
                <w:iCs w:val="0"/>
                <w:color w:val="auto"/>
                <w:kern w:val="0"/>
                <w:sz w:val="24"/>
                <w:highlight w:val="none"/>
                <w:lang w:val="en-US" w:eastAsia="zh-CN"/>
              </w:rPr>
              <w:t>基本</w:t>
            </w:r>
            <w:r>
              <w:rPr>
                <w:rFonts w:hint="eastAsia" w:ascii="宋体" w:hAnsi="宋体" w:eastAsia="宋体" w:cs="宋体"/>
                <w:i w:val="0"/>
                <w:iCs w:val="0"/>
                <w:color w:val="auto"/>
                <w:kern w:val="0"/>
                <w:sz w:val="24"/>
                <w:szCs w:val="24"/>
                <w:highlight w:val="none"/>
                <w:lang w:val="en-US" w:eastAsia="zh-CN" w:bidi="zh-CN"/>
              </w:rPr>
              <w:t>合理，操作性基本可行</w:t>
            </w:r>
            <w:r>
              <w:rPr>
                <w:rFonts w:hint="eastAsia" w:ascii="宋体" w:hAnsi="宋体" w:eastAsia="宋体" w:cs="宋体"/>
                <w:i w:val="0"/>
                <w:iCs w:val="0"/>
                <w:color w:val="auto"/>
                <w:kern w:val="0"/>
                <w:sz w:val="24"/>
                <w:highlight w:val="none"/>
              </w:rPr>
              <w:t>得</w:t>
            </w:r>
            <w:r>
              <w:rPr>
                <w:rFonts w:hint="eastAsia" w:ascii="宋体" w:hAnsi="宋体" w:cs="宋体"/>
                <w:i w:val="0"/>
                <w:iCs w:val="0"/>
                <w:color w:val="auto"/>
                <w:kern w:val="0"/>
                <w:sz w:val="24"/>
                <w:highlight w:val="none"/>
                <w:lang w:val="en-US" w:eastAsia="zh-CN"/>
              </w:rPr>
              <w:t>2-1</w:t>
            </w:r>
            <w:r>
              <w:rPr>
                <w:rFonts w:hint="eastAsia" w:ascii="宋体" w:hAnsi="宋体" w:eastAsia="宋体" w:cs="宋体"/>
                <w:i w:val="0"/>
                <w:iCs w:val="0"/>
                <w:color w:val="auto"/>
                <w:kern w:val="0"/>
                <w:sz w:val="24"/>
                <w:highlight w:val="none"/>
              </w:rPr>
              <w:t>分</w:t>
            </w:r>
            <w:r>
              <w:rPr>
                <w:rFonts w:hint="eastAsia" w:ascii="宋体" w:hAnsi="宋体" w:eastAsia="宋体" w:cs="宋体"/>
                <w:i w:val="0"/>
                <w:iCs w:val="0"/>
                <w:color w:val="auto"/>
                <w:kern w:val="0"/>
                <w:sz w:val="24"/>
                <w:highlight w:val="none"/>
                <w:lang w:eastAsia="zh-CN"/>
              </w:rPr>
              <w:t>；</w:t>
            </w:r>
          </w:p>
          <w:p w14:paraId="72A09C63">
            <w:pPr>
              <w:pStyle w:val="42"/>
              <w:keepNext w:val="0"/>
              <w:keepLines w:val="0"/>
              <w:pageBreakBefore w:val="0"/>
              <w:kinsoku/>
              <w:wordWrap/>
              <w:overflowPunct/>
              <w:topLinePunct w:val="0"/>
              <w:autoSpaceDE w:val="0"/>
              <w:autoSpaceDN w:val="0"/>
              <w:bidi w:val="0"/>
              <w:adjustRightInd w:val="0"/>
              <w:snapToGrid/>
              <w:spacing w:before="0" w:beforeAutospacing="0" w:afterAutospacing="0" w:line="312" w:lineRule="auto"/>
              <w:ind w:left="0" w:leftChars="0" w:right="0" w:rightChars="0"/>
              <w:jc w:val="both"/>
              <w:textAlignment w:val="auto"/>
              <w:rPr>
                <w:rFonts w:hint="eastAsia" w:ascii="宋体" w:hAnsi="宋体" w:eastAsia="宋体" w:cs="宋体"/>
                <w:i w:val="0"/>
                <w:iCs w:val="0"/>
                <w:color w:val="auto"/>
                <w:kern w:val="0"/>
                <w:sz w:val="24"/>
                <w:szCs w:val="24"/>
                <w:highlight w:val="none"/>
                <w:lang w:val="en-US" w:eastAsia="zh-CN" w:bidi="zh-CN"/>
              </w:rPr>
            </w:pPr>
            <w:r>
              <w:rPr>
                <w:rFonts w:hint="eastAsia" w:ascii="宋体" w:hAnsi="宋体" w:eastAsia="宋体" w:cs="宋体"/>
                <w:i w:val="0"/>
                <w:iCs w:val="0"/>
                <w:color w:val="auto"/>
                <w:kern w:val="0"/>
                <w:sz w:val="24"/>
                <w:szCs w:val="24"/>
                <w:highlight w:val="none"/>
                <w:lang w:val="en-US" w:eastAsia="zh-CN" w:bidi="zh-CN"/>
              </w:rPr>
              <w:t>无不得分。</w:t>
            </w:r>
          </w:p>
        </w:tc>
      </w:tr>
      <w:tr w14:paraId="0117EF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0" w:hRule="atLeast"/>
          <w:jc w:val="center"/>
        </w:trPr>
        <w:tc>
          <w:tcPr>
            <w:tcW w:w="1180" w:type="dxa"/>
            <w:vMerge w:val="continue"/>
            <w:tcBorders>
              <w:left w:val="single" w:color="auto" w:sz="4" w:space="0"/>
              <w:right w:val="single" w:color="auto" w:sz="4" w:space="0"/>
            </w:tcBorders>
            <w:noWrap w:val="0"/>
            <w:vAlign w:val="center"/>
          </w:tcPr>
          <w:p w14:paraId="4AB37369">
            <w:pPr>
              <w:keepNext w:val="0"/>
              <w:keepLines w:val="0"/>
              <w:pageBreakBefore w:val="0"/>
              <w:kinsoku/>
              <w:wordWrap/>
              <w:overflowPunct/>
              <w:topLinePunct w:val="0"/>
              <w:autoSpaceDE w:val="0"/>
              <w:autoSpaceDN w:val="0"/>
              <w:bidi w:val="0"/>
              <w:adjustRightInd w:val="0"/>
              <w:snapToGrid/>
              <w:spacing w:beforeAutospacing="0" w:afterAutospacing="0" w:line="312" w:lineRule="auto"/>
              <w:ind w:left="0" w:right="0"/>
              <w:jc w:val="center"/>
              <w:textAlignment w:val="auto"/>
              <w:rPr>
                <w:rFonts w:hint="eastAsia" w:ascii="宋体" w:hAnsi="宋体" w:eastAsia="宋体" w:cs="宋体"/>
                <w:i w:val="0"/>
                <w:iCs w:val="0"/>
                <w:color w:val="auto"/>
                <w:sz w:val="24"/>
                <w:szCs w:val="24"/>
                <w:highlight w:val="none"/>
              </w:rPr>
            </w:pPr>
          </w:p>
        </w:tc>
        <w:tc>
          <w:tcPr>
            <w:tcW w:w="1534" w:type="dxa"/>
            <w:vMerge w:val="continue"/>
            <w:tcBorders>
              <w:left w:val="single" w:color="auto" w:sz="4" w:space="0"/>
              <w:bottom w:val="single" w:color="auto" w:sz="4" w:space="0"/>
              <w:right w:val="single" w:color="auto" w:sz="4" w:space="0"/>
            </w:tcBorders>
            <w:noWrap w:val="0"/>
            <w:vAlign w:val="center"/>
          </w:tcPr>
          <w:p w14:paraId="5CB195AF">
            <w:pPr>
              <w:pStyle w:val="42"/>
              <w:keepNext w:val="0"/>
              <w:keepLines w:val="0"/>
              <w:pageBreakBefore w:val="0"/>
              <w:kinsoku/>
              <w:wordWrap/>
              <w:overflowPunct/>
              <w:topLinePunct w:val="0"/>
              <w:autoSpaceDE w:val="0"/>
              <w:autoSpaceDN w:val="0"/>
              <w:bidi w:val="0"/>
              <w:adjustRightInd w:val="0"/>
              <w:snapToGrid/>
              <w:spacing w:before="0" w:beforeAutospacing="0" w:afterAutospacing="0" w:line="312" w:lineRule="auto"/>
              <w:ind w:left="0" w:leftChars="0" w:right="0" w:rightChars="0"/>
              <w:jc w:val="center"/>
              <w:textAlignment w:val="auto"/>
              <w:rPr>
                <w:rFonts w:hint="eastAsia" w:ascii="宋体" w:hAnsi="宋体" w:eastAsia="宋体" w:cs="宋体"/>
                <w:i w:val="0"/>
                <w:iCs w:val="0"/>
                <w:color w:val="auto"/>
                <w:kern w:val="0"/>
                <w:sz w:val="24"/>
                <w:szCs w:val="24"/>
                <w:highlight w:val="none"/>
                <w:lang w:val="en-US" w:eastAsia="zh-CN" w:bidi="zh-CN"/>
              </w:rPr>
            </w:pPr>
          </w:p>
        </w:tc>
        <w:tc>
          <w:tcPr>
            <w:tcW w:w="1250" w:type="dxa"/>
            <w:tcBorders>
              <w:top w:val="single" w:color="auto" w:sz="4" w:space="0"/>
              <w:left w:val="single" w:color="auto" w:sz="4" w:space="0"/>
              <w:bottom w:val="single" w:color="auto" w:sz="4" w:space="0"/>
              <w:right w:val="single" w:color="auto" w:sz="4" w:space="0"/>
            </w:tcBorders>
            <w:noWrap w:val="0"/>
            <w:vAlign w:val="center"/>
          </w:tcPr>
          <w:p w14:paraId="26D306A8">
            <w:pPr>
              <w:pStyle w:val="42"/>
              <w:keepNext w:val="0"/>
              <w:keepLines w:val="0"/>
              <w:pageBreakBefore w:val="0"/>
              <w:kinsoku/>
              <w:wordWrap/>
              <w:overflowPunct/>
              <w:topLinePunct w:val="0"/>
              <w:autoSpaceDE w:val="0"/>
              <w:autoSpaceDN w:val="0"/>
              <w:bidi w:val="0"/>
              <w:adjustRightInd w:val="0"/>
              <w:snapToGrid/>
              <w:spacing w:before="0" w:beforeAutospacing="0" w:afterAutospacing="0" w:line="312" w:lineRule="auto"/>
              <w:ind w:left="0" w:leftChars="0" w:right="0" w:rightChars="0"/>
              <w:jc w:val="center"/>
              <w:textAlignment w:val="auto"/>
              <w:rPr>
                <w:rFonts w:hint="eastAsia" w:ascii="宋体" w:hAnsi="宋体" w:eastAsia="宋体" w:cs="宋体"/>
                <w:i w:val="0"/>
                <w:iCs w:val="0"/>
                <w:color w:val="auto"/>
                <w:kern w:val="0"/>
                <w:sz w:val="24"/>
                <w:szCs w:val="24"/>
                <w:highlight w:val="none"/>
                <w:lang w:val="en-US" w:eastAsia="zh-CN" w:bidi="zh-CN"/>
              </w:rPr>
            </w:pPr>
            <w:r>
              <w:rPr>
                <w:rFonts w:hint="eastAsia" w:ascii="宋体" w:hAnsi="宋体" w:eastAsia="宋体" w:cs="宋体"/>
                <w:i w:val="0"/>
                <w:iCs w:val="0"/>
                <w:color w:val="auto"/>
                <w:kern w:val="0"/>
                <w:sz w:val="24"/>
                <w:szCs w:val="24"/>
                <w:highlight w:val="none"/>
                <w:lang w:val="en-US" w:eastAsia="zh-CN" w:bidi="zh-CN"/>
              </w:rPr>
              <w:t>质量保障措施</w:t>
            </w:r>
          </w:p>
          <w:p w14:paraId="32447133">
            <w:pPr>
              <w:pStyle w:val="42"/>
              <w:keepNext w:val="0"/>
              <w:keepLines w:val="0"/>
              <w:pageBreakBefore w:val="0"/>
              <w:kinsoku/>
              <w:wordWrap/>
              <w:overflowPunct/>
              <w:topLinePunct w:val="0"/>
              <w:autoSpaceDE w:val="0"/>
              <w:autoSpaceDN w:val="0"/>
              <w:bidi w:val="0"/>
              <w:adjustRightInd w:val="0"/>
              <w:snapToGrid/>
              <w:spacing w:before="0" w:beforeAutospacing="0" w:afterAutospacing="0" w:line="312" w:lineRule="auto"/>
              <w:ind w:left="0" w:leftChars="0" w:right="0" w:rightChars="0"/>
              <w:jc w:val="center"/>
              <w:textAlignment w:val="auto"/>
              <w:rPr>
                <w:rFonts w:hint="eastAsia" w:ascii="宋体" w:hAnsi="宋体" w:eastAsia="宋体" w:cs="宋体"/>
                <w:i w:val="0"/>
                <w:iCs w:val="0"/>
                <w:color w:val="auto"/>
                <w:kern w:val="0"/>
                <w:sz w:val="24"/>
                <w:szCs w:val="24"/>
                <w:highlight w:val="none"/>
                <w:lang w:val="en-US" w:eastAsia="zh-CN" w:bidi="zh-CN"/>
              </w:rPr>
            </w:pPr>
            <w:r>
              <w:rPr>
                <w:rFonts w:hint="eastAsia" w:ascii="宋体" w:hAnsi="宋体" w:eastAsia="宋体" w:cs="宋体"/>
                <w:i w:val="0"/>
                <w:iCs w:val="0"/>
                <w:color w:val="auto"/>
                <w:kern w:val="0"/>
                <w:sz w:val="24"/>
                <w:szCs w:val="24"/>
                <w:highlight w:val="none"/>
                <w:lang w:val="en-US" w:eastAsia="zh-CN" w:bidi="zh-CN"/>
              </w:rPr>
              <w:t>（</w:t>
            </w:r>
            <w:r>
              <w:rPr>
                <w:rFonts w:hint="eastAsia" w:cs="宋体"/>
                <w:i w:val="0"/>
                <w:iCs w:val="0"/>
                <w:color w:val="auto"/>
                <w:kern w:val="0"/>
                <w:sz w:val="24"/>
                <w:szCs w:val="24"/>
                <w:highlight w:val="none"/>
                <w:lang w:val="en-US" w:eastAsia="zh-CN" w:bidi="zh-CN"/>
              </w:rPr>
              <w:t>7</w:t>
            </w:r>
            <w:r>
              <w:rPr>
                <w:rFonts w:hint="eastAsia" w:ascii="宋体" w:hAnsi="宋体" w:eastAsia="宋体" w:cs="宋体"/>
                <w:i w:val="0"/>
                <w:iCs w:val="0"/>
                <w:color w:val="auto"/>
                <w:kern w:val="0"/>
                <w:sz w:val="24"/>
                <w:szCs w:val="24"/>
                <w:highlight w:val="none"/>
                <w:lang w:val="en-US" w:eastAsia="zh-CN" w:bidi="zh-CN"/>
              </w:rPr>
              <w:t>分）</w:t>
            </w:r>
          </w:p>
        </w:tc>
        <w:tc>
          <w:tcPr>
            <w:tcW w:w="6203" w:type="dxa"/>
            <w:tcBorders>
              <w:top w:val="single" w:color="auto" w:sz="4" w:space="0"/>
              <w:left w:val="single" w:color="auto" w:sz="4" w:space="0"/>
              <w:bottom w:val="single" w:color="auto" w:sz="4" w:space="0"/>
              <w:right w:val="single" w:color="auto" w:sz="4" w:space="0"/>
            </w:tcBorders>
            <w:noWrap w:val="0"/>
            <w:vAlign w:val="center"/>
          </w:tcPr>
          <w:p w14:paraId="57192EDF">
            <w:pPr>
              <w:pStyle w:val="42"/>
              <w:keepNext w:val="0"/>
              <w:keepLines w:val="0"/>
              <w:pageBreakBefore w:val="0"/>
              <w:kinsoku/>
              <w:wordWrap/>
              <w:overflowPunct/>
              <w:topLinePunct w:val="0"/>
              <w:autoSpaceDE w:val="0"/>
              <w:autoSpaceDN w:val="0"/>
              <w:bidi w:val="0"/>
              <w:adjustRightInd w:val="0"/>
              <w:snapToGrid/>
              <w:spacing w:before="0" w:beforeAutospacing="0" w:afterAutospacing="0" w:line="312" w:lineRule="auto"/>
              <w:ind w:left="0" w:right="0"/>
              <w:jc w:val="both"/>
              <w:textAlignment w:val="auto"/>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质量控制内容齐全、重点突出，项目阶段质量控制的程序和方法科学合理得</w:t>
            </w:r>
            <w:r>
              <w:rPr>
                <w:rFonts w:hint="eastAsia" w:cs="宋体"/>
                <w:i w:val="0"/>
                <w:iCs w:val="0"/>
                <w:color w:val="auto"/>
                <w:sz w:val="24"/>
                <w:szCs w:val="24"/>
                <w:highlight w:val="none"/>
                <w:lang w:val="en-US" w:eastAsia="zh-CN"/>
              </w:rPr>
              <w:t>7-5</w:t>
            </w:r>
            <w:r>
              <w:rPr>
                <w:rFonts w:hint="eastAsia" w:ascii="宋体" w:hAnsi="宋体" w:eastAsia="宋体" w:cs="宋体"/>
                <w:i w:val="0"/>
                <w:iCs w:val="0"/>
                <w:color w:val="auto"/>
                <w:sz w:val="24"/>
                <w:szCs w:val="24"/>
                <w:highlight w:val="none"/>
                <w:lang w:val="en-US" w:eastAsia="zh-CN"/>
              </w:rPr>
              <w:t>分；</w:t>
            </w:r>
          </w:p>
          <w:p w14:paraId="1DC10005">
            <w:pPr>
              <w:pStyle w:val="42"/>
              <w:keepNext w:val="0"/>
              <w:keepLines w:val="0"/>
              <w:pageBreakBefore w:val="0"/>
              <w:kinsoku/>
              <w:wordWrap/>
              <w:overflowPunct/>
              <w:topLinePunct w:val="0"/>
              <w:autoSpaceDE w:val="0"/>
              <w:autoSpaceDN w:val="0"/>
              <w:bidi w:val="0"/>
              <w:adjustRightInd w:val="0"/>
              <w:snapToGrid/>
              <w:spacing w:before="0" w:beforeAutospacing="0" w:afterAutospacing="0" w:line="312" w:lineRule="auto"/>
              <w:ind w:left="0" w:right="0"/>
              <w:jc w:val="both"/>
              <w:textAlignment w:val="auto"/>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质量控制内容齐全、重点较突出，项目阶段质量控制的程序和方法较合理得</w:t>
            </w:r>
            <w:r>
              <w:rPr>
                <w:rFonts w:hint="eastAsia" w:cs="宋体"/>
                <w:i w:val="0"/>
                <w:iCs w:val="0"/>
                <w:color w:val="auto"/>
                <w:sz w:val="24"/>
                <w:szCs w:val="24"/>
                <w:highlight w:val="none"/>
                <w:lang w:val="en-US" w:eastAsia="zh-CN"/>
              </w:rPr>
              <w:t>4-3</w:t>
            </w:r>
            <w:r>
              <w:rPr>
                <w:rFonts w:hint="eastAsia" w:ascii="宋体" w:hAnsi="宋体" w:eastAsia="宋体" w:cs="宋体"/>
                <w:i w:val="0"/>
                <w:iCs w:val="0"/>
                <w:color w:val="auto"/>
                <w:sz w:val="24"/>
                <w:szCs w:val="24"/>
                <w:highlight w:val="none"/>
                <w:lang w:val="en-US" w:eastAsia="zh-CN"/>
              </w:rPr>
              <w:t>分；</w:t>
            </w:r>
          </w:p>
          <w:p w14:paraId="516EA3A3">
            <w:pPr>
              <w:pStyle w:val="42"/>
              <w:keepNext w:val="0"/>
              <w:keepLines w:val="0"/>
              <w:pageBreakBefore w:val="0"/>
              <w:kinsoku/>
              <w:wordWrap/>
              <w:overflowPunct/>
              <w:topLinePunct w:val="0"/>
              <w:autoSpaceDE w:val="0"/>
              <w:autoSpaceDN w:val="0"/>
              <w:bidi w:val="0"/>
              <w:adjustRightInd w:val="0"/>
              <w:snapToGrid/>
              <w:spacing w:before="0" w:beforeAutospacing="0" w:afterAutospacing="0" w:line="312" w:lineRule="auto"/>
              <w:ind w:left="0" w:right="0"/>
              <w:jc w:val="both"/>
              <w:textAlignment w:val="auto"/>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质量控制内容基本齐全，项目阶段质量控制的程序和方法基本合理得</w:t>
            </w:r>
            <w:r>
              <w:rPr>
                <w:rFonts w:hint="eastAsia" w:cs="宋体"/>
                <w:i w:val="0"/>
                <w:iCs w:val="0"/>
                <w:color w:val="auto"/>
                <w:sz w:val="24"/>
                <w:szCs w:val="24"/>
                <w:highlight w:val="none"/>
                <w:lang w:val="en-US" w:eastAsia="zh-CN"/>
              </w:rPr>
              <w:t>2-1</w:t>
            </w:r>
            <w:r>
              <w:rPr>
                <w:rFonts w:hint="eastAsia" w:ascii="宋体" w:hAnsi="宋体" w:eastAsia="宋体" w:cs="宋体"/>
                <w:i w:val="0"/>
                <w:iCs w:val="0"/>
                <w:color w:val="auto"/>
                <w:sz w:val="24"/>
                <w:szCs w:val="24"/>
                <w:highlight w:val="none"/>
                <w:lang w:val="en-US" w:eastAsia="zh-CN"/>
              </w:rPr>
              <w:t>分；</w:t>
            </w:r>
          </w:p>
          <w:p w14:paraId="590A04DA">
            <w:pPr>
              <w:pStyle w:val="42"/>
              <w:keepNext w:val="0"/>
              <w:keepLines w:val="0"/>
              <w:pageBreakBefore w:val="0"/>
              <w:kinsoku/>
              <w:wordWrap/>
              <w:overflowPunct/>
              <w:topLinePunct w:val="0"/>
              <w:autoSpaceDE w:val="0"/>
              <w:autoSpaceDN w:val="0"/>
              <w:bidi w:val="0"/>
              <w:adjustRightInd w:val="0"/>
              <w:snapToGrid/>
              <w:spacing w:before="0" w:beforeAutospacing="0" w:afterAutospacing="0" w:line="312" w:lineRule="auto"/>
              <w:ind w:left="0" w:right="0"/>
              <w:jc w:val="both"/>
              <w:textAlignment w:val="auto"/>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无不得分。</w:t>
            </w:r>
          </w:p>
        </w:tc>
      </w:tr>
      <w:tr w14:paraId="325E4D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8" w:hRule="atLeast"/>
          <w:jc w:val="center"/>
        </w:trPr>
        <w:tc>
          <w:tcPr>
            <w:tcW w:w="1180" w:type="dxa"/>
            <w:vMerge w:val="continue"/>
            <w:tcBorders>
              <w:left w:val="single" w:color="auto" w:sz="4" w:space="0"/>
              <w:right w:val="single" w:color="auto" w:sz="4" w:space="0"/>
            </w:tcBorders>
            <w:noWrap w:val="0"/>
            <w:vAlign w:val="center"/>
          </w:tcPr>
          <w:p w14:paraId="7C0F3326">
            <w:pPr>
              <w:keepNext w:val="0"/>
              <w:keepLines w:val="0"/>
              <w:pageBreakBefore w:val="0"/>
              <w:kinsoku/>
              <w:wordWrap/>
              <w:overflowPunct/>
              <w:topLinePunct w:val="0"/>
              <w:autoSpaceDE w:val="0"/>
              <w:autoSpaceDN w:val="0"/>
              <w:bidi w:val="0"/>
              <w:adjustRightInd w:val="0"/>
              <w:snapToGrid/>
              <w:spacing w:beforeAutospacing="0" w:afterAutospacing="0" w:line="312" w:lineRule="auto"/>
              <w:ind w:left="0" w:right="0"/>
              <w:jc w:val="center"/>
              <w:textAlignment w:val="auto"/>
              <w:rPr>
                <w:rFonts w:hint="eastAsia" w:ascii="宋体" w:hAnsi="宋体" w:eastAsia="宋体" w:cs="宋体"/>
                <w:i w:val="0"/>
                <w:iCs w:val="0"/>
                <w:color w:val="auto"/>
                <w:sz w:val="24"/>
                <w:szCs w:val="24"/>
                <w:highlight w:val="none"/>
              </w:rPr>
            </w:pPr>
          </w:p>
        </w:tc>
        <w:tc>
          <w:tcPr>
            <w:tcW w:w="1534" w:type="dxa"/>
            <w:vMerge w:val="continue"/>
            <w:tcBorders>
              <w:left w:val="single" w:color="auto" w:sz="4" w:space="0"/>
              <w:bottom w:val="single" w:color="auto" w:sz="4" w:space="0"/>
              <w:right w:val="single" w:color="auto" w:sz="4" w:space="0"/>
            </w:tcBorders>
            <w:noWrap w:val="0"/>
            <w:vAlign w:val="center"/>
          </w:tcPr>
          <w:p w14:paraId="051680FC">
            <w:pPr>
              <w:pStyle w:val="42"/>
              <w:keepNext w:val="0"/>
              <w:keepLines w:val="0"/>
              <w:pageBreakBefore w:val="0"/>
              <w:kinsoku/>
              <w:wordWrap/>
              <w:overflowPunct/>
              <w:topLinePunct w:val="0"/>
              <w:autoSpaceDE w:val="0"/>
              <w:autoSpaceDN w:val="0"/>
              <w:bidi w:val="0"/>
              <w:adjustRightInd w:val="0"/>
              <w:snapToGrid/>
              <w:spacing w:before="0" w:beforeAutospacing="0" w:afterAutospacing="0" w:line="312" w:lineRule="auto"/>
              <w:ind w:left="0" w:leftChars="0" w:right="0" w:rightChars="0"/>
              <w:jc w:val="center"/>
              <w:textAlignment w:val="auto"/>
              <w:rPr>
                <w:rFonts w:hint="eastAsia" w:ascii="宋体" w:hAnsi="宋体" w:eastAsia="宋体" w:cs="宋体"/>
                <w:i w:val="0"/>
                <w:iCs w:val="0"/>
                <w:color w:val="auto"/>
                <w:kern w:val="0"/>
                <w:sz w:val="24"/>
                <w:szCs w:val="24"/>
                <w:highlight w:val="none"/>
                <w:lang w:val="en-US" w:eastAsia="zh-CN" w:bidi="zh-CN"/>
              </w:rPr>
            </w:pPr>
          </w:p>
        </w:tc>
        <w:tc>
          <w:tcPr>
            <w:tcW w:w="1250" w:type="dxa"/>
            <w:tcBorders>
              <w:top w:val="single" w:color="auto" w:sz="4" w:space="0"/>
              <w:left w:val="single" w:color="auto" w:sz="4" w:space="0"/>
              <w:bottom w:val="single" w:color="auto" w:sz="4" w:space="0"/>
              <w:right w:val="single" w:color="auto" w:sz="4" w:space="0"/>
            </w:tcBorders>
            <w:noWrap w:val="0"/>
            <w:vAlign w:val="center"/>
          </w:tcPr>
          <w:p w14:paraId="58E1EF77">
            <w:pPr>
              <w:pStyle w:val="42"/>
              <w:keepNext w:val="0"/>
              <w:keepLines w:val="0"/>
              <w:pageBreakBefore w:val="0"/>
              <w:kinsoku/>
              <w:wordWrap/>
              <w:overflowPunct/>
              <w:topLinePunct w:val="0"/>
              <w:autoSpaceDE w:val="0"/>
              <w:autoSpaceDN w:val="0"/>
              <w:bidi w:val="0"/>
              <w:adjustRightInd w:val="0"/>
              <w:snapToGrid/>
              <w:spacing w:before="0" w:beforeAutospacing="0" w:afterAutospacing="0" w:line="312" w:lineRule="auto"/>
              <w:ind w:left="0" w:leftChars="0" w:right="0" w:rightChars="0"/>
              <w:jc w:val="center"/>
              <w:textAlignment w:val="auto"/>
              <w:rPr>
                <w:rFonts w:hint="eastAsia" w:ascii="宋体" w:hAnsi="宋体" w:eastAsia="宋体" w:cs="宋体"/>
                <w:i w:val="0"/>
                <w:iCs w:val="0"/>
                <w:color w:val="auto"/>
                <w:kern w:val="0"/>
                <w:sz w:val="24"/>
                <w:szCs w:val="24"/>
                <w:highlight w:val="none"/>
                <w:lang w:val="en-US" w:eastAsia="zh-CN" w:bidi="zh-CN"/>
              </w:rPr>
            </w:pPr>
            <w:r>
              <w:rPr>
                <w:rFonts w:hint="eastAsia" w:ascii="宋体" w:hAnsi="宋体" w:eastAsia="宋体" w:cs="宋体"/>
                <w:i w:val="0"/>
                <w:iCs w:val="0"/>
                <w:color w:val="auto"/>
                <w:kern w:val="0"/>
                <w:sz w:val="24"/>
                <w:szCs w:val="24"/>
                <w:highlight w:val="none"/>
                <w:lang w:val="en-US" w:eastAsia="zh-CN" w:bidi="zh-CN"/>
              </w:rPr>
              <w:t>进度保证措施</w:t>
            </w:r>
          </w:p>
          <w:p w14:paraId="782B08E0">
            <w:pPr>
              <w:pStyle w:val="42"/>
              <w:keepNext w:val="0"/>
              <w:keepLines w:val="0"/>
              <w:pageBreakBefore w:val="0"/>
              <w:kinsoku/>
              <w:wordWrap/>
              <w:overflowPunct/>
              <w:topLinePunct w:val="0"/>
              <w:autoSpaceDE w:val="0"/>
              <w:autoSpaceDN w:val="0"/>
              <w:bidi w:val="0"/>
              <w:adjustRightInd w:val="0"/>
              <w:snapToGrid/>
              <w:spacing w:before="0" w:beforeAutospacing="0" w:afterAutospacing="0" w:line="312" w:lineRule="auto"/>
              <w:ind w:left="0" w:leftChars="0" w:right="0" w:rightChars="0"/>
              <w:jc w:val="center"/>
              <w:textAlignment w:val="auto"/>
              <w:rPr>
                <w:rFonts w:hint="eastAsia" w:ascii="宋体" w:hAnsi="宋体" w:eastAsia="宋体" w:cs="宋体"/>
                <w:i w:val="0"/>
                <w:iCs w:val="0"/>
                <w:color w:val="auto"/>
                <w:kern w:val="0"/>
                <w:sz w:val="24"/>
                <w:szCs w:val="24"/>
                <w:highlight w:val="none"/>
                <w:lang w:val="en-US" w:eastAsia="zh-CN" w:bidi="zh-CN"/>
              </w:rPr>
            </w:pPr>
            <w:r>
              <w:rPr>
                <w:rFonts w:hint="eastAsia" w:ascii="宋体" w:hAnsi="宋体" w:eastAsia="宋体" w:cs="宋体"/>
                <w:i w:val="0"/>
                <w:iCs w:val="0"/>
                <w:color w:val="auto"/>
                <w:kern w:val="0"/>
                <w:sz w:val="24"/>
                <w:szCs w:val="24"/>
                <w:highlight w:val="none"/>
                <w:lang w:val="en-US" w:eastAsia="zh-CN" w:bidi="zh-CN"/>
              </w:rPr>
              <w:t>（</w:t>
            </w:r>
            <w:r>
              <w:rPr>
                <w:rFonts w:hint="eastAsia" w:cs="宋体"/>
                <w:i w:val="0"/>
                <w:iCs w:val="0"/>
                <w:color w:val="auto"/>
                <w:kern w:val="0"/>
                <w:sz w:val="24"/>
                <w:szCs w:val="24"/>
                <w:highlight w:val="none"/>
                <w:lang w:val="en-US" w:eastAsia="zh-CN" w:bidi="zh-CN"/>
              </w:rPr>
              <w:t>7</w:t>
            </w:r>
            <w:r>
              <w:rPr>
                <w:rFonts w:hint="eastAsia" w:ascii="宋体" w:hAnsi="宋体" w:eastAsia="宋体" w:cs="宋体"/>
                <w:i w:val="0"/>
                <w:iCs w:val="0"/>
                <w:color w:val="auto"/>
                <w:kern w:val="0"/>
                <w:sz w:val="24"/>
                <w:szCs w:val="24"/>
                <w:highlight w:val="none"/>
                <w:lang w:val="en-US" w:eastAsia="zh-CN" w:bidi="zh-CN"/>
              </w:rPr>
              <w:t>分）</w:t>
            </w:r>
          </w:p>
        </w:tc>
        <w:tc>
          <w:tcPr>
            <w:tcW w:w="6203" w:type="dxa"/>
            <w:tcBorders>
              <w:top w:val="single" w:color="auto" w:sz="4" w:space="0"/>
              <w:left w:val="single" w:color="auto" w:sz="4" w:space="0"/>
              <w:bottom w:val="single" w:color="auto" w:sz="4" w:space="0"/>
              <w:right w:val="single" w:color="auto" w:sz="4" w:space="0"/>
            </w:tcBorders>
            <w:noWrap w:val="0"/>
            <w:vAlign w:val="center"/>
          </w:tcPr>
          <w:p w14:paraId="50830FD7">
            <w:pPr>
              <w:pStyle w:val="42"/>
              <w:keepNext w:val="0"/>
              <w:keepLines w:val="0"/>
              <w:pageBreakBefore w:val="0"/>
              <w:kinsoku/>
              <w:wordWrap/>
              <w:overflowPunct/>
              <w:topLinePunct w:val="0"/>
              <w:autoSpaceDE w:val="0"/>
              <w:autoSpaceDN w:val="0"/>
              <w:bidi w:val="0"/>
              <w:adjustRightInd w:val="0"/>
              <w:snapToGrid/>
              <w:spacing w:before="0" w:beforeAutospacing="0" w:afterAutospacing="0" w:line="312" w:lineRule="auto"/>
              <w:ind w:left="0" w:right="0"/>
              <w:jc w:val="both"/>
              <w:textAlignment w:val="auto"/>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进度保证措施详细、科学、合理得</w:t>
            </w:r>
            <w:r>
              <w:rPr>
                <w:rFonts w:hint="eastAsia" w:cs="宋体"/>
                <w:i w:val="0"/>
                <w:iCs w:val="0"/>
                <w:color w:val="auto"/>
                <w:sz w:val="24"/>
                <w:szCs w:val="24"/>
                <w:highlight w:val="none"/>
                <w:lang w:val="en-US" w:eastAsia="zh-CN"/>
              </w:rPr>
              <w:t>7-5</w:t>
            </w:r>
            <w:r>
              <w:rPr>
                <w:rFonts w:hint="eastAsia" w:ascii="宋体" w:hAnsi="宋体" w:eastAsia="宋体" w:cs="宋体"/>
                <w:i w:val="0"/>
                <w:iCs w:val="0"/>
                <w:color w:val="auto"/>
                <w:sz w:val="24"/>
                <w:szCs w:val="24"/>
                <w:highlight w:val="none"/>
                <w:lang w:val="en-US" w:eastAsia="zh-CN"/>
              </w:rPr>
              <w:t>分；</w:t>
            </w:r>
          </w:p>
          <w:p w14:paraId="54CC56AF">
            <w:pPr>
              <w:pStyle w:val="42"/>
              <w:keepNext w:val="0"/>
              <w:keepLines w:val="0"/>
              <w:pageBreakBefore w:val="0"/>
              <w:kinsoku/>
              <w:wordWrap/>
              <w:overflowPunct/>
              <w:topLinePunct w:val="0"/>
              <w:autoSpaceDE w:val="0"/>
              <w:autoSpaceDN w:val="0"/>
              <w:bidi w:val="0"/>
              <w:adjustRightInd w:val="0"/>
              <w:snapToGrid/>
              <w:spacing w:before="0" w:beforeAutospacing="0" w:afterAutospacing="0" w:line="312" w:lineRule="auto"/>
              <w:ind w:left="0" w:right="0"/>
              <w:jc w:val="both"/>
              <w:textAlignment w:val="auto"/>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进度保证措施比较合理得</w:t>
            </w:r>
            <w:r>
              <w:rPr>
                <w:rFonts w:hint="eastAsia" w:cs="宋体"/>
                <w:i w:val="0"/>
                <w:iCs w:val="0"/>
                <w:color w:val="auto"/>
                <w:sz w:val="24"/>
                <w:szCs w:val="24"/>
                <w:highlight w:val="none"/>
                <w:lang w:val="en-US" w:eastAsia="zh-CN"/>
              </w:rPr>
              <w:t>4-3</w:t>
            </w:r>
            <w:r>
              <w:rPr>
                <w:rFonts w:hint="eastAsia" w:ascii="宋体" w:hAnsi="宋体" w:eastAsia="宋体" w:cs="宋体"/>
                <w:i w:val="0"/>
                <w:iCs w:val="0"/>
                <w:color w:val="auto"/>
                <w:sz w:val="24"/>
                <w:szCs w:val="24"/>
                <w:highlight w:val="none"/>
                <w:lang w:val="en-US" w:eastAsia="zh-CN"/>
              </w:rPr>
              <w:t>分；</w:t>
            </w:r>
          </w:p>
          <w:p w14:paraId="259EEFFB">
            <w:pPr>
              <w:pStyle w:val="42"/>
              <w:keepNext w:val="0"/>
              <w:keepLines w:val="0"/>
              <w:pageBreakBefore w:val="0"/>
              <w:kinsoku/>
              <w:wordWrap/>
              <w:overflowPunct/>
              <w:topLinePunct w:val="0"/>
              <w:autoSpaceDE w:val="0"/>
              <w:autoSpaceDN w:val="0"/>
              <w:bidi w:val="0"/>
              <w:adjustRightInd w:val="0"/>
              <w:snapToGrid/>
              <w:spacing w:before="0" w:beforeAutospacing="0" w:afterAutospacing="0" w:line="312" w:lineRule="auto"/>
              <w:ind w:left="0" w:right="0"/>
              <w:jc w:val="both"/>
              <w:textAlignment w:val="auto"/>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进度保证措施基本合理得</w:t>
            </w:r>
            <w:r>
              <w:rPr>
                <w:rFonts w:hint="eastAsia" w:cs="宋体"/>
                <w:i w:val="0"/>
                <w:iCs w:val="0"/>
                <w:color w:val="auto"/>
                <w:sz w:val="24"/>
                <w:szCs w:val="24"/>
                <w:highlight w:val="none"/>
                <w:lang w:val="en-US" w:eastAsia="zh-CN"/>
              </w:rPr>
              <w:t>2-1</w:t>
            </w:r>
            <w:r>
              <w:rPr>
                <w:rFonts w:hint="eastAsia" w:ascii="宋体" w:hAnsi="宋体" w:eastAsia="宋体" w:cs="宋体"/>
                <w:i w:val="0"/>
                <w:iCs w:val="0"/>
                <w:color w:val="auto"/>
                <w:sz w:val="24"/>
                <w:szCs w:val="24"/>
                <w:highlight w:val="none"/>
                <w:lang w:val="en-US" w:eastAsia="zh-CN"/>
              </w:rPr>
              <w:t>分；</w:t>
            </w:r>
          </w:p>
          <w:p w14:paraId="2A2D49D3">
            <w:pPr>
              <w:pStyle w:val="42"/>
              <w:keepNext w:val="0"/>
              <w:keepLines w:val="0"/>
              <w:pageBreakBefore w:val="0"/>
              <w:kinsoku/>
              <w:wordWrap/>
              <w:overflowPunct/>
              <w:topLinePunct w:val="0"/>
              <w:autoSpaceDE w:val="0"/>
              <w:autoSpaceDN w:val="0"/>
              <w:bidi w:val="0"/>
              <w:adjustRightInd w:val="0"/>
              <w:snapToGrid/>
              <w:spacing w:before="0" w:beforeAutospacing="0" w:afterAutospacing="0" w:line="312" w:lineRule="auto"/>
              <w:ind w:left="0" w:right="0"/>
              <w:jc w:val="both"/>
              <w:textAlignment w:val="auto"/>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无不得分。</w:t>
            </w:r>
          </w:p>
        </w:tc>
      </w:tr>
      <w:tr w14:paraId="3FC473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8" w:hRule="atLeast"/>
          <w:jc w:val="center"/>
        </w:trPr>
        <w:tc>
          <w:tcPr>
            <w:tcW w:w="1180" w:type="dxa"/>
            <w:vMerge w:val="continue"/>
            <w:tcBorders>
              <w:left w:val="single" w:color="auto" w:sz="4" w:space="0"/>
              <w:right w:val="single" w:color="auto" w:sz="4" w:space="0"/>
            </w:tcBorders>
            <w:noWrap w:val="0"/>
            <w:vAlign w:val="center"/>
          </w:tcPr>
          <w:p w14:paraId="5E829C2C">
            <w:pPr>
              <w:keepNext w:val="0"/>
              <w:keepLines w:val="0"/>
              <w:pageBreakBefore w:val="0"/>
              <w:kinsoku/>
              <w:wordWrap/>
              <w:overflowPunct/>
              <w:topLinePunct w:val="0"/>
              <w:autoSpaceDE w:val="0"/>
              <w:autoSpaceDN w:val="0"/>
              <w:bidi w:val="0"/>
              <w:adjustRightInd w:val="0"/>
              <w:snapToGrid/>
              <w:spacing w:beforeAutospacing="0" w:afterAutospacing="0" w:line="312" w:lineRule="auto"/>
              <w:ind w:left="0" w:right="0"/>
              <w:jc w:val="center"/>
              <w:textAlignment w:val="auto"/>
              <w:rPr>
                <w:rFonts w:hint="eastAsia" w:ascii="宋体" w:hAnsi="宋体" w:eastAsia="宋体" w:cs="宋体"/>
                <w:i w:val="0"/>
                <w:iCs w:val="0"/>
                <w:color w:val="auto"/>
                <w:sz w:val="24"/>
                <w:szCs w:val="24"/>
                <w:highlight w:val="none"/>
              </w:rPr>
            </w:pPr>
          </w:p>
        </w:tc>
        <w:tc>
          <w:tcPr>
            <w:tcW w:w="1534" w:type="dxa"/>
            <w:vMerge w:val="continue"/>
            <w:tcBorders>
              <w:left w:val="single" w:color="auto" w:sz="4" w:space="0"/>
              <w:bottom w:val="single" w:color="auto" w:sz="4" w:space="0"/>
              <w:right w:val="single" w:color="auto" w:sz="4" w:space="0"/>
            </w:tcBorders>
            <w:noWrap w:val="0"/>
            <w:vAlign w:val="center"/>
          </w:tcPr>
          <w:p w14:paraId="48B9A86A">
            <w:pPr>
              <w:pStyle w:val="42"/>
              <w:keepNext w:val="0"/>
              <w:keepLines w:val="0"/>
              <w:pageBreakBefore w:val="0"/>
              <w:kinsoku/>
              <w:wordWrap/>
              <w:overflowPunct/>
              <w:topLinePunct w:val="0"/>
              <w:autoSpaceDE w:val="0"/>
              <w:autoSpaceDN w:val="0"/>
              <w:bidi w:val="0"/>
              <w:adjustRightInd w:val="0"/>
              <w:snapToGrid/>
              <w:spacing w:before="0" w:beforeAutospacing="0" w:afterAutospacing="0" w:line="312" w:lineRule="auto"/>
              <w:ind w:left="0" w:leftChars="0" w:right="0" w:rightChars="0"/>
              <w:jc w:val="center"/>
              <w:textAlignment w:val="auto"/>
              <w:rPr>
                <w:rFonts w:hint="eastAsia" w:ascii="宋体" w:hAnsi="宋体" w:eastAsia="宋体" w:cs="宋体"/>
                <w:i w:val="0"/>
                <w:iCs w:val="0"/>
                <w:color w:val="auto"/>
                <w:kern w:val="0"/>
                <w:sz w:val="24"/>
                <w:szCs w:val="24"/>
                <w:highlight w:val="none"/>
                <w:lang w:val="en-US" w:eastAsia="zh-CN" w:bidi="zh-CN"/>
              </w:rPr>
            </w:pPr>
          </w:p>
        </w:tc>
        <w:tc>
          <w:tcPr>
            <w:tcW w:w="1250" w:type="dxa"/>
            <w:tcBorders>
              <w:top w:val="single" w:color="auto" w:sz="4" w:space="0"/>
              <w:left w:val="single" w:color="auto" w:sz="4" w:space="0"/>
              <w:bottom w:val="single" w:color="auto" w:sz="4" w:space="0"/>
              <w:right w:val="single" w:color="auto" w:sz="4" w:space="0"/>
            </w:tcBorders>
            <w:noWrap w:val="0"/>
            <w:vAlign w:val="center"/>
          </w:tcPr>
          <w:p w14:paraId="381FE314">
            <w:pPr>
              <w:pStyle w:val="42"/>
              <w:keepNext w:val="0"/>
              <w:keepLines w:val="0"/>
              <w:pageBreakBefore w:val="0"/>
              <w:kinsoku/>
              <w:wordWrap/>
              <w:overflowPunct/>
              <w:topLinePunct w:val="0"/>
              <w:autoSpaceDE w:val="0"/>
              <w:autoSpaceDN w:val="0"/>
              <w:bidi w:val="0"/>
              <w:adjustRightInd w:val="0"/>
              <w:snapToGrid/>
              <w:spacing w:before="0" w:beforeAutospacing="0" w:afterAutospacing="0" w:line="312" w:lineRule="auto"/>
              <w:ind w:left="0" w:leftChars="0" w:right="0" w:rightChars="0"/>
              <w:jc w:val="center"/>
              <w:textAlignment w:val="auto"/>
              <w:rPr>
                <w:rFonts w:hint="eastAsia" w:ascii="宋体" w:hAnsi="宋体" w:eastAsia="宋体" w:cs="宋体"/>
                <w:i w:val="0"/>
                <w:iCs w:val="0"/>
                <w:color w:val="auto"/>
                <w:kern w:val="0"/>
                <w:sz w:val="24"/>
                <w:szCs w:val="24"/>
                <w:highlight w:val="none"/>
                <w:lang w:val="en-US" w:eastAsia="zh-CN" w:bidi="zh-CN"/>
              </w:rPr>
            </w:pPr>
            <w:r>
              <w:rPr>
                <w:rFonts w:hint="eastAsia" w:ascii="宋体" w:hAnsi="宋体" w:eastAsia="宋体" w:cs="宋体"/>
                <w:i w:val="0"/>
                <w:iCs w:val="0"/>
                <w:color w:val="auto"/>
                <w:kern w:val="0"/>
                <w:sz w:val="24"/>
                <w:szCs w:val="24"/>
                <w:highlight w:val="none"/>
                <w:lang w:val="en-US" w:eastAsia="zh-CN" w:bidi="zh-CN"/>
              </w:rPr>
              <w:t>控制目标保障措施（</w:t>
            </w:r>
            <w:r>
              <w:rPr>
                <w:rFonts w:hint="eastAsia" w:cs="宋体"/>
                <w:i w:val="0"/>
                <w:iCs w:val="0"/>
                <w:color w:val="auto"/>
                <w:kern w:val="0"/>
                <w:sz w:val="24"/>
                <w:szCs w:val="24"/>
                <w:highlight w:val="none"/>
                <w:lang w:val="en-US" w:eastAsia="zh-CN" w:bidi="zh-CN"/>
              </w:rPr>
              <w:t>7</w:t>
            </w:r>
            <w:r>
              <w:rPr>
                <w:rFonts w:hint="eastAsia" w:ascii="宋体" w:hAnsi="宋体" w:eastAsia="宋体" w:cs="宋体"/>
                <w:i w:val="0"/>
                <w:iCs w:val="0"/>
                <w:color w:val="auto"/>
                <w:kern w:val="0"/>
                <w:sz w:val="24"/>
                <w:szCs w:val="24"/>
                <w:highlight w:val="none"/>
                <w:lang w:val="en-US" w:eastAsia="zh-CN" w:bidi="zh-CN"/>
              </w:rPr>
              <w:t>分）</w:t>
            </w:r>
          </w:p>
        </w:tc>
        <w:tc>
          <w:tcPr>
            <w:tcW w:w="6203" w:type="dxa"/>
            <w:tcBorders>
              <w:top w:val="single" w:color="auto" w:sz="4" w:space="0"/>
              <w:left w:val="single" w:color="auto" w:sz="4" w:space="0"/>
              <w:bottom w:val="single" w:color="auto" w:sz="4" w:space="0"/>
              <w:right w:val="single" w:color="auto" w:sz="4" w:space="0"/>
            </w:tcBorders>
            <w:noWrap w:val="0"/>
            <w:vAlign w:val="center"/>
          </w:tcPr>
          <w:p w14:paraId="1BBF90AF">
            <w:pPr>
              <w:pStyle w:val="42"/>
              <w:keepNext w:val="0"/>
              <w:keepLines w:val="0"/>
              <w:pageBreakBefore w:val="0"/>
              <w:kinsoku/>
              <w:wordWrap/>
              <w:overflowPunct/>
              <w:topLinePunct w:val="0"/>
              <w:autoSpaceDE w:val="0"/>
              <w:autoSpaceDN w:val="0"/>
              <w:bidi w:val="0"/>
              <w:adjustRightInd w:val="0"/>
              <w:snapToGrid/>
              <w:spacing w:before="0" w:beforeAutospacing="0" w:afterAutospacing="0" w:line="312" w:lineRule="auto"/>
              <w:ind w:left="0" w:right="0"/>
              <w:jc w:val="both"/>
              <w:textAlignment w:val="auto"/>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对项目服务的形式、范围、内容的阐述准确完整得</w:t>
            </w:r>
            <w:r>
              <w:rPr>
                <w:rFonts w:hint="eastAsia" w:cs="宋体"/>
                <w:i w:val="0"/>
                <w:iCs w:val="0"/>
                <w:color w:val="auto"/>
                <w:sz w:val="24"/>
                <w:szCs w:val="24"/>
                <w:highlight w:val="none"/>
                <w:lang w:val="en-US" w:eastAsia="zh-CN"/>
              </w:rPr>
              <w:t>7-5</w:t>
            </w:r>
            <w:r>
              <w:rPr>
                <w:rFonts w:hint="eastAsia" w:ascii="宋体" w:hAnsi="宋体" w:eastAsia="宋体" w:cs="宋体"/>
                <w:i w:val="0"/>
                <w:iCs w:val="0"/>
                <w:color w:val="auto"/>
                <w:sz w:val="24"/>
                <w:szCs w:val="24"/>
                <w:highlight w:val="none"/>
                <w:lang w:val="en-US" w:eastAsia="zh-CN"/>
              </w:rPr>
              <w:t>分；</w:t>
            </w:r>
          </w:p>
          <w:p w14:paraId="33FC1770">
            <w:pPr>
              <w:pStyle w:val="42"/>
              <w:keepNext w:val="0"/>
              <w:keepLines w:val="0"/>
              <w:pageBreakBefore w:val="0"/>
              <w:kinsoku/>
              <w:wordWrap/>
              <w:overflowPunct/>
              <w:topLinePunct w:val="0"/>
              <w:autoSpaceDE w:val="0"/>
              <w:autoSpaceDN w:val="0"/>
              <w:bidi w:val="0"/>
              <w:adjustRightInd w:val="0"/>
              <w:snapToGrid/>
              <w:spacing w:before="0" w:beforeAutospacing="0" w:afterAutospacing="0" w:line="312" w:lineRule="auto"/>
              <w:ind w:left="0" w:right="0"/>
              <w:jc w:val="both"/>
              <w:textAlignment w:val="auto"/>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对项目服务的形式、范围、内容的阐述较准确完整得</w:t>
            </w:r>
            <w:r>
              <w:rPr>
                <w:rFonts w:hint="eastAsia" w:cs="宋体"/>
                <w:i w:val="0"/>
                <w:iCs w:val="0"/>
                <w:color w:val="auto"/>
                <w:sz w:val="24"/>
                <w:szCs w:val="24"/>
                <w:highlight w:val="none"/>
                <w:lang w:val="en-US" w:eastAsia="zh-CN"/>
              </w:rPr>
              <w:t>4-3</w:t>
            </w:r>
            <w:r>
              <w:rPr>
                <w:rFonts w:hint="eastAsia" w:ascii="宋体" w:hAnsi="宋体" w:eastAsia="宋体" w:cs="宋体"/>
                <w:i w:val="0"/>
                <w:iCs w:val="0"/>
                <w:color w:val="auto"/>
                <w:sz w:val="24"/>
                <w:szCs w:val="24"/>
                <w:highlight w:val="none"/>
                <w:lang w:val="en-US" w:eastAsia="zh-CN"/>
              </w:rPr>
              <w:t>分；</w:t>
            </w:r>
          </w:p>
          <w:p w14:paraId="60883512">
            <w:pPr>
              <w:pStyle w:val="42"/>
              <w:keepNext w:val="0"/>
              <w:keepLines w:val="0"/>
              <w:pageBreakBefore w:val="0"/>
              <w:kinsoku/>
              <w:wordWrap/>
              <w:overflowPunct/>
              <w:topLinePunct w:val="0"/>
              <w:autoSpaceDE w:val="0"/>
              <w:autoSpaceDN w:val="0"/>
              <w:bidi w:val="0"/>
              <w:adjustRightInd w:val="0"/>
              <w:snapToGrid/>
              <w:spacing w:before="0" w:beforeAutospacing="0" w:afterAutospacing="0" w:line="312" w:lineRule="auto"/>
              <w:ind w:left="0" w:right="0"/>
              <w:jc w:val="both"/>
              <w:textAlignment w:val="auto"/>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对项目服务的形式、范围、内容的阐述基本完整得</w:t>
            </w:r>
            <w:r>
              <w:rPr>
                <w:rFonts w:hint="eastAsia" w:cs="宋体"/>
                <w:i w:val="0"/>
                <w:iCs w:val="0"/>
                <w:color w:val="auto"/>
                <w:sz w:val="24"/>
                <w:szCs w:val="24"/>
                <w:highlight w:val="none"/>
                <w:lang w:val="en-US" w:eastAsia="zh-CN"/>
              </w:rPr>
              <w:t>2-1</w:t>
            </w:r>
            <w:r>
              <w:rPr>
                <w:rFonts w:hint="eastAsia" w:ascii="宋体" w:hAnsi="宋体" w:eastAsia="宋体" w:cs="宋体"/>
                <w:i w:val="0"/>
                <w:iCs w:val="0"/>
                <w:color w:val="auto"/>
                <w:sz w:val="24"/>
                <w:szCs w:val="24"/>
                <w:highlight w:val="none"/>
                <w:lang w:val="en-US" w:eastAsia="zh-CN"/>
              </w:rPr>
              <w:t>分；</w:t>
            </w:r>
          </w:p>
          <w:p w14:paraId="10CB9A0D">
            <w:pPr>
              <w:pStyle w:val="42"/>
              <w:keepNext w:val="0"/>
              <w:keepLines w:val="0"/>
              <w:pageBreakBefore w:val="0"/>
              <w:kinsoku/>
              <w:wordWrap/>
              <w:overflowPunct/>
              <w:topLinePunct w:val="0"/>
              <w:autoSpaceDE w:val="0"/>
              <w:autoSpaceDN w:val="0"/>
              <w:bidi w:val="0"/>
              <w:adjustRightInd w:val="0"/>
              <w:snapToGrid/>
              <w:spacing w:before="0" w:beforeAutospacing="0" w:afterAutospacing="0" w:line="312" w:lineRule="auto"/>
              <w:ind w:left="0" w:right="0"/>
              <w:jc w:val="both"/>
              <w:textAlignment w:val="auto"/>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无不得分。</w:t>
            </w:r>
          </w:p>
        </w:tc>
      </w:tr>
      <w:tr w14:paraId="1A422D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12" w:hRule="atLeast"/>
          <w:jc w:val="center"/>
        </w:trPr>
        <w:tc>
          <w:tcPr>
            <w:tcW w:w="1180" w:type="dxa"/>
            <w:vMerge w:val="continue"/>
            <w:tcBorders>
              <w:left w:val="single" w:color="auto" w:sz="4" w:space="0"/>
              <w:right w:val="single" w:color="auto" w:sz="4" w:space="0"/>
            </w:tcBorders>
            <w:noWrap w:val="0"/>
            <w:vAlign w:val="center"/>
          </w:tcPr>
          <w:p w14:paraId="1510DB4F">
            <w:pPr>
              <w:keepNext w:val="0"/>
              <w:keepLines w:val="0"/>
              <w:pageBreakBefore w:val="0"/>
              <w:kinsoku/>
              <w:wordWrap/>
              <w:overflowPunct/>
              <w:topLinePunct w:val="0"/>
              <w:autoSpaceDE w:val="0"/>
              <w:autoSpaceDN w:val="0"/>
              <w:bidi w:val="0"/>
              <w:adjustRightInd w:val="0"/>
              <w:snapToGrid/>
              <w:spacing w:beforeAutospacing="0" w:afterAutospacing="0" w:line="312" w:lineRule="auto"/>
              <w:ind w:left="0" w:right="0"/>
              <w:jc w:val="center"/>
              <w:textAlignment w:val="auto"/>
              <w:rPr>
                <w:rFonts w:hint="eastAsia" w:ascii="宋体" w:hAnsi="宋体" w:eastAsia="宋体" w:cs="宋体"/>
                <w:i w:val="0"/>
                <w:iCs w:val="0"/>
                <w:color w:val="auto"/>
                <w:sz w:val="24"/>
                <w:szCs w:val="24"/>
                <w:highlight w:val="none"/>
              </w:rPr>
            </w:pPr>
          </w:p>
        </w:tc>
        <w:tc>
          <w:tcPr>
            <w:tcW w:w="1534" w:type="dxa"/>
            <w:vMerge w:val="continue"/>
            <w:tcBorders>
              <w:left w:val="single" w:color="auto" w:sz="4" w:space="0"/>
              <w:bottom w:val="single" w:color="auto" w:sz="4" w:space="0"/>
              <w:right w:val="single" w:color="auto" w:sz="4" w:space="0"/>
            </w:tcBorders>
            <w:noWrap w:val="0"/>
            <w:vAlign w:val="center"/>
          </w:tcPr>
          <w:p w14:paraId="0C37B56D">
            <w:pPr>
              <w:pStyle w:val="42"/>
              <w:keepNext w:val="0"/>
              <w:keepLines w:val="0"/>
              <w:pageBreakBefore w:val="0"/>
              <w:kinsoku/>
              <w:wordWrap/>
              <w:overflowPunct/>
              <w:topLinePunct w:val="0"/>
              <w:autoSpaceDE w:val="0"/>
              <w:autoSpaceDN w:val="0"/>
              <w:bidi w:val="0"/>
              <w:adjustRightInd w:val="0"/>
              <w:snapToGrid/>
              <w:spacing w:before="0" w:beforeAutospacing="0" w:afterAutospacing="0" w:line="312" w:lineRule="auto"/>
              <w:ind w:left="0" w:leftChars="0" w:right="0" w:rightChars="0"/>
              <w:jc w:val="center"/>
              <w:textAlignment w:val="auto"/>
              <w:rPr>
                <w:rFonts w:hint="eastAsia" w:ascii="宋体" w:hAnsi="宋体" w:eastAsia="宋体" w:cs="宋体"/>
                <w:i w:val="0"/>
                <w:iCs w:val="0"/>
                <w:color w:val="auto"/>
                <w:kern w:val="0"/>
                <w:sz w:val="24"/>
                <w:szCs w:val="24"/>
                <w:highlight w:val="none"/>
                <w:lang w:val="en-US" w:eastAsia="zh-CN" w:bidi="zh-CN"/>
              </w:rPr>
            </w:pPr>
          </w:p>
        </w:tc>
        <w:tc>
          <w:tcPr>
            <w:tcW w:w="1250" w:type="dxa"/>
            <w:tcBorders>
              <w:top w:val="single" w:color="auto" w:sz="4" w:space="0"/>
              <w:left w:val="single" w:color="auto" w:sz="4" w:space="0"/>
              <w:bottom w:val="single" w:color="auto" w:sz="4" w:space="0"/>
              <w:right w:val="single" w:color="auto" w:sz="4" w:space="0"/>
            </w:tcBorders>
            <w:noWrap w:val="0"/>
            <w:vAlign w:val="center"/>
          </w:tcPr>
          <w:p w14:paraId="36F14641">
            <w:pPr>
              <w:pStyle w:val="42"/>
              <w:keepNext w:val="0"/>
              <w:keepLines w:val="0"/>
              <w:pageBreakBefore w:val="0"/>
              <w:kinsoku/>
              <w:wordWrap/>
              <w:overflowPunct/>
              <w:topLinePunct w:val="0"/>
              <w:autoSpaceDE w:val="0"/>
              <w:autoSpaceDN w:val="0"/>
              <w:bidi w:val="0"/>
              <w:adjustRightInd w:val="0"/>
              <w:snapToGrid/>
              <w:spacing w:before="0" w:beforeAutospacing="0" w:afterAutospacing="0" w:line="312" w:lineRule="auto"/>
              <w:ind w:left="0" w:leftChars="0" w:right="0" w:rightChars="0"/>
              <w:jc w:val="center"/>
              <w:textAlignment w:val="auto"/>
              <w:rPr>
                <w:rFonts w:hint="eastAsia" w:ascii="宋体" w:hAnsi="宋体" w:eastAsia="宋体" w:cs="宋体"/>
                <w:i w:val="0"/>
                <w:iCs w:val="0"/>
                <w:color w:val="auto"/>
                <w:kern w:val="0"/>
                <w:sz w:val="24"/>
                <w:szCs w:val="24"/>
                <w:highlight w:val="none"/>
                <w:lang w:val="en-US" w:eastAsia="zh-CN" w:bidi="zh-CN"/>
              </w:rPr>
            </w:pPr>
            <w:r>
              <w:rPr>
                <w:rFonts w:hint="eastAsia" w:ascii="宋体" w:hAnsi="宋体" w:eastAsia="宋体" w:cs="宋体"/>
                <w:i w:val="0"/>
                <w:iCs w:val="0"/>
                <w:color w:val="auto"/>
                <w:kern w:val="0"/>
                <w:sz w:val="24"/>
                <w:szCs w:val="24"/>
                <w:highlight w:val="none"/>
                <w:lang w:val="en-US" w:eastAsia="zh-CN" w:bidi="zh-CN"/>
              </w:rPr>
              <w:t>复杂项目、重点项目工作措施</w:t>
            </w:r>
          </w:p>
          <w:p w14:paraId="4766A5CB">
            <w:pPr>
              <w:pStyle w:val="42"/>
              <w:keepNext w:val="0"/>
              <w:keepLines w:val="0"/>
              <w:pageBreakBefore w:val="0"/>
              <w:kinsoku/>
              <w:wordWrap/>
              <w:overflowPunct/>
              <w:topLinePunct w:val="0"/>
              <w:autoSpaceDE w:val="0"/>
              <w:autoSpaceDN w:val="0"/>
              <w:bidi w:val="0"/>
              <w:adjustRightInd w:val="0"/>
              <w:snapToGrid/>
              <w:spacing w:before="0" w:beforeAutospacing="0" w:afterAutospacing="0" w:line="312" w:lineRule="auto"/>
              <w:ind w:left="0" w:leftChars="0" w:right="0" w:rightChars="0"/>
              <w:jc w:val="center"/>
              <w:textAlignment w:val="auto"/>
              <w:rPr>
                <w:rFonts w:hint="eastAsia" w:ascii="宋体" w:hAnsi="宋体" w:eastAsia="宋体" w:cs="宋体"/>
                <w:i w:val="0"/>
                <w:iCs w:val="0"/>
                <w:color w:val="auto"/>
                <w:kern w:val="0"/>
                <w:sz w:val="24"/>
                <w:szCs w:val="24"/>
                <w:highlight w:val="none"/>
                <w:lang w:val="en-US" w:eastAsia="zh-CN" w:bidi="zh-CN"/>
              </w:rPr>
            </w:pPr>
            <w:r>
              <w:rPr>
                <w:rFonts w:hint="eastAsia" w:ascii="宋体" w:hAnsi="宋体" w:eastAsia="宋体" w:cs="宋体"/>
                <w:i w:val="0"/>
                <w:iCs w:val="0"/>
                <w:color w:val="auto"/>
                <w:kern w:val="0"/>
                <w:sz w:val="24"/>
                <w:szCs w:val="24"/>
                <w:highlight w:val="none"/>
                <w:lang w:val="en-US" w:eastAsia="zh-CN" w:bidi="zh-CN"/>
              </w:rPr>
              <w:t>（</w:t>
            </w:r>
            <w:r>
              <w:rPr>
                <w:rFonts w:hint="eastAsia" w:cs="宋体"/>
                <w:i w:val="0"/>
                <w:iCs w:val="0"/>
                <w:color w:val="auto"/>
                <w:kern w:val="0"/>
                <w:sz w:val="24"/>
                <w:szCs w:val="24"/>
                <w:highlight w:val="none"/>
                <w:lang w:val="en-US" w:eastAsia="zh-CN" w:bidi="zh-CN"/>
              </w:rPr>
              <w:t>6</w:t>
            </w:r>
            <w:r>
              <w:rPr>
                <w:rFonts w:hint="eastAsia" w:ascii="宋体" w:hAnsi="宋体" w:eastAsia="宋体" w:cs="宋体"/>
                <w:i w:val="0"/>
                <w:iCs w:val="0"/>
                <w:color w:val="auto"/>
                <w:kern w:val="0"/>
                <w:sz w:val="24"/>
                <w:szCs w:val="24"/>
                <w:highlight w:val="none"/>
                <w:lang w:val="en-US" w:eastAsia="zh-CN" w:bidi="zh-CN"/>
              </w:rPr>
              <w:t xml:space="preserve">分） </w:t>
            </w:r>
          </w:p>
        </w:tc>
        <w:tc>
          <w:tcPr>
            <w:tcW w:w="6203" w:type="dxa"/>
            <w:tcBorders>
              <w:top w:val="single" w:color="auto" w:sz="4" w:space="0"/>
              <w:left w:val="single" w:color="auto" w:sz="4" w:space="0"/>
              <w:bottom w:val="single" w:color="auto" w:sz="4" w:space="0"/>
              <w:right w:val="single" w:color="auto" w:sz="4" w:space="0"/>
            </w:tcBorders>
            <w:noWrap w:val="0"/>
            <w:vAlign w:val="center"/>
          </w:tcPr>
          <w:p w14:paraId="064DA5DA">
            <w:pPr>
              <w:pStyle w:val="42"/>
              <w:keepNext w:val="0"/>
              <w:keepLines w:val="0"/>
              <w:pageBreakBefore w:val="0"/>
              <w:kinsoku/>
              <w:wordWrap/>
              <w:overflowPunct/>
              <w:topLinePunct w:val="0"/>
              <w:autoSpaceDE w:val="0"/>
              <w:autoSpaceDN w:val="0"/>
              <w:bidi w:val="0"/>
              <w:adjustRightInd w:val="0"/>
              <w:snapToGrid/>
              <w:spacing w:before="0" w:beforeAutospacing="0" w:afterAutospacing="0" w:line="312" w:lineRule="auto"/>
              <w:ind w:left="0" w:leftChars="0" w:right="0" w:rightChars="0"/>
              <w:jc w:val="left"/>
              <w:textAlignment w:val="auto"/>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kern w:val="0"/>
                <w:sz w:val="24"/>
                <w:szCs w:val="24"/>
                <w:highlight w:val="none"/>
                <w:lang w:val="en-US" w:eastAsia="zh-CN" w:bidi="zh-CN"/>
              </w:rPr>
              <w:t>复杂项目、重点项目有针对性的工作措施，科学合理，操作性强</w:t>
            </w:r>
            <w:r>
              <w:rPr>
                <w:rFonts w:hint="eastAsia" w:ascii="宋体" w:hAnsi="宋体" w:eastAsia="宋体" w:cs="宋体"/>
                <w:i w:val="0"/>
                <w:iCs w:val="0"/>
                <w:color w:val="auto"/>
                <w:sz w:val="24"/>
                <w:szCs w:val="24"/>
                <w:highlight w:val="none"/>
                <w:lang w:val="en-US" w:eastAsia="zh-CN"/>
              </w:rPr>
              <w:t>得</w:t>
            </w:r>
            <w:r>
              <w:rPr>
                <w:rFonts w:hint="eastAsia" w:cs="宋体"/>
                <w:i w:val="0"/>
                <w:iCs w:val="0"/>
                <w:color w:val="auto"/>
                <w:sz w:val="24"/>
                <w:szCs w:val="24"/>
                <w:highlight w:val="none"/>
                <w:lang w:val="en-US" w:eastAsia="zh-CN"/>
              </w:rPr>
              <w:t>6-5</w:t>
            </w:r>
            <w:r>
              <w:rPr>
                <w:rFonts w:hint="eastAsia" w:ascii="宋体" w:hAnsi="宋体" w:eastAsia="宋体" w:cs="宋体"/>
                <w:i w:val="0"/>
                <w:iCs w:val="0"/>
                <w:color w:val="auto"/>
                <w:sz w:val="24"/>
                <w:szCs w:val="24"/>
                <w:highlight w:val="none"/>
                <w:lang w:val="en-US" w:eastAsia="zh-CN"/>
              </w:rPr>
              <w:t>分；</w:t>
            </w:r>
          </w:p>
          <w:p w14:paraId="5DAA2102">
            <w:pPr>
              <w:pStyle w:val="42"/>
              <w:keepNext w:val="0"/>
              <w:keepLines w:val="0"/>
              <w:pageBreakBefore w:val="0"/>
              <w:kinsoku/>
              <w:wordWrap/>
              <w:overflowPunct/>
              <w:topLinePunct w:val="0"/>
              <w:autoSpaceDE w:val="0"/>
              <w:autoSpaceDN w:val="0"/>
              <w:bidi w:val="0"/>
              <w:adjustRightInd w:val="0"/>
              <w:snapToGrid/>
              <w:spacing w:before="0" w:beforeAutospacing="0" w:afterAutospacing="0" w:line="312" w:lineRule="auto"/>
              <w:ind w:left="0" w:leftChars="0" w:right="0" w:rightChars="0"/>
              <w:jc w:val="left"/>
              <w:textAlignment w:val="auto"/>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kern w:val="0"/>
                <w:sz w:val="24"/>
                <w:szCs w:val="24"/>
                <w:highlight w:val="none"/>
                <w:lang w:val="en-US" w:eastAsia="zh-CN" w:bidi="zh-CN"/>
              </w:rPr>
              <w:t>复杂项目、重点项目有较强针对性的工作措施，较合理，操作性较强</w:t>
            </w:r>
            <w:r>
              <w:rPr>
                <w:rFonts w:hint="eastAsia" w:ascii="宋体" w:hAnsi="宋体" w:eastAsia="宋体" w:cs="宋体"/>
                <w:i w:val="0"/>
                <w:iCs w:val="0"/>
                <w:color w:val="auto"/>
                <w:sz w:val="24"/>
                <w:szCs w:val="24"/>
                <w:highlight w:val="none"/>
                <w:lang w:val="en-US" w:eastAsia="zh-CN"/>
              </w:rPr>
              <w:t>得</w:t>
            </w:r>
            <w:r>
              <w:rPr>
                <w:rFonts w:hint="eastAsia" w:cs="宋体"/>
                <w:i w:val="0"/>
                <w:iCs w:val="0"/>
                <w:color w:val="auto"/>
                <w:sz w:val="24"/>
                <w:szCs w:val="24"/>
                <w:highlight w:val="none"/>
                <w:lang w:val="en-US" w:eastAsia="zh-CN"/>
              </w:rPr>
              <w:t>4-3</w:t>
            </w:r>
            <w:r>
              <w:rPr>
                <w:rFonts w:hint="eastAsia" w:ascii="宋体" w:hAnsi="宋体" w:eastAsia="宋体" w:cs="宋体"/>
                <w:i w:val="0"/>
                <w:iCs w:val="0"/>
                <w:color w:val="auto"/>
                <w:sz w:val="24"/>
                <w:szCs w:val="24"/>
                <w:highlight w:val="none"/>
                <w:lang w:val="en-US" w:eastAsia="zh-CN"/>
              </w:rPr>
              <w:t>分；</w:t>
            </w:r>
          </w:p>
          <w:p w14:paraId="560BCB74">
            <w:pPr>
              <w:pStyle w:val="42"/>
              <w:keepNext w:val="0"/>
              <w:keepLines w:val="0"/>
              <w:pageBreakBefore w:val="0"/>
              <w:kinsoku/>
              <w:wordWrap/>
              <w:overflowPunct/>
              <w:topLinePunct w:val="0"/>
              <w:autoSpaceDE w:val="0"/>
              <w:autoSpaceDN w:val="0"/>
              <w:bidi w:val="0"/>
              <w:adjustRightInd w:val="0"/>
              <w:snapToGrid/>
              <w:spacing w:before="0" w:beforeAutospacing="0" w:afterAutospacing="0" w:line="312" w:lineRule="auto"/>
              <w:ind w:left="0" w:leftChars="0" w:right="0" w:rightChars="0"/>
              <w:jc w:val="left"/>
              <w:textAlignment w:val="auto"/>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kern w:val="0"/>
                <w:sz w:val="24"/>
                <w:szCs w:val="24"/>
                <w:highlight w:val="none"/>
                <w:lang w:val="en-US" w:eastAsia="zh-CN" w:bidi="zh-CN"/>
              </w:rPr>
              <w:t>复杂项目、重点项目有针对性的工作措施，基本合理，操作性</w:t>
            </w:r>
            <w:r>
              <w:rPr>
                <w:rFonts w:hint="eastAsia" w:ascii="宋体" w:hAnsi="宋体" w:eastAsia="宋体" w:cs="宋体"/>
                <w:i w:val="0"/>
                <w:iCs w:val="0"/>
                <w:color w:val="auto"/>
                <w:sz w:val="24"/>
                <w:szCs w:val="24"/>
                <w:highlight w:val="none"/>
                <w:lang w:val="en-US" w:eastAsia="zh-CN"/>
              </w:rPr>
              <w:t>一般得</w:t>
            </w:r>
            <w:r>
              <w:rPr>
                <w:rFonts w:hint="eastAsia" w:cs="宋体"/>
                <w:i w:val="0"/>
                <w:iCs w:val="0"/>
                <w:color w:val="auto"/>
                <w:sz w:val="24"/>
                <w:szCs w:val="24"/>
                <w:highlight w:val="none"/>
                <w:lang w:val="en-US" w:eastAsia="zh-CN"/>
              </w:rPr>
              <w:t>2-1</w:t>
            </w:r>
            <w:r>
              <w:rPr>
                <w:rFonts w:hint="eastAsia" w:ascii="宋体" w:hAnsi="宋体" w:eastAsia="宋体" w:cs="宋体"/>
                <w:i w:val="0"/>
                <w:iCs w:val="0"/>
                <w:color w:val="auto"/>
                <w:sz w:val="24"/>
                <w:szCs w:val="24"/>
                <w:highlight w:val="none"/>
                <w:lang w:val="en-US" w:eastAsia="zh-CN"/>
              </w:rPr>
              <w:t>分；</w:t>
            </w:r>
          </w:p>
          <w:p w14:paraId="42F012AD">
            <w:pPr>
              <w:pStyle w:val="42"/>
              <w:keepNext w:val="0"/>
              <w:keepLines w:val="0"/>
              <w:pageBreakBefore w:val="0"/>
              <w:kinsoku/>
              <w:wordWrap/>
              <w:overflowPunct/>
              <w:topLinePunct w:val="0"/>
              <w:autoSpaceDE w:val="0"/>
              <w:autoSpaceDN w:val="0"/>
              <w:bidi w:val="0"/>
              <w:adjustRightInd w:val="0"/>
              <w:snapToGrid/>
              <w:spacing w:before="0" w:beforeAutospacing="0" w:afterAutospacing="0" w:line="312" w:lineRule="auto"/>
              <w:ind w:left="0" w:leftChars="0" w:right="0" w:rightChars="0"/>
              <w:jc w:val="left"/>
              <w:textAlignment w:val="auto"/>
              <w:rPr>
                <w:rFonts w:hint="eastAsia" w:ascii="宋体" w:hAnsi="宋体" w:eastAsia="宋体" w:cs="宋体"/>
                <w:i w:val="0"/>
                <w:iCs w:val="0"/>
                <w:color w:val="auto"/>
                <w:kern w:val="0"/>
                <w:sz w:val="24"/>
                <w:szCs w:val="24"/>
                <w:highlight w:val="none"/>
                <w:lang w:val="en-US" w:eastAsia="zh-CN" w:bidi="zh-CN"/>
              </w:rPr>
            </w:pPr>
            <w:r>
              <w:rPr>
                <w:rFonts w:hint="eastAsia" w:ascii="宋体" w:hAnsi="宋体" w:eastAsia="宋体" w:cs="宋体"/>
                <w:i w:val="0"/>
                <w:iCs w:val="0"/>
                <w:color w:val="auto"/>
                <w:sz w:val="24"/>
                <w:szCs w:val="24"/>
                <w:highlight w:val="none"/>
                <w:lang w:val="en-US" w:eastAsia="zh-CN"/>
              </w:rPr>
              <w:t>无不得分。</w:t>
            </w:r>
          </w:p>
        </w:tc>
      </w:tr>
      <w:tr w14:paraId="45CE84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5" w:hRule="atLeast"/>
          <w:jc w:val="center"/>
        </w:trPr>
        <w:tc>
          <w:tcPr>
            <w:tcW w:w="1180" w:type="dxa"/>
            <w:vMerge w:val="continue"/>
            <w:tcBorders>
              <w:left w:val="single" w:color="auto" w:sz="4" w:space="0"/>
              <w:right w:val="single" w:color="auto" w:sz="4" w:space="0"/>
            </w:tcBorders>
            <w:noWrap w:val="0"/>
            <w:vAlign w:val="center"/>
          </w:tcPr>
          <w:p w14:paraId="02B30076">
            <w:pPr>
              <w:keepNext w:val="0"/>
              <w:keepLines w:val="0"/>
              <w:pageBreakBefore w:val="0"/>
              <w:kinsoku/>
              <w:wordWrap/>
              <w:overflowPunct/>
              <w:topLinePunct w:val="0"/>
              <w:autoSpaceDE w:val="0"/>
              <w:autoSpaceDN w:val="0"/>
              <w:bidi w:val="0"/>
              <w:adjustRightInd w:val="0"/>
              <w:snapToGrid/>
              <w:spacing w:beforeAutospacing="0" w:afterAutospacing="0" w:line="312" w:lineRule="auto"/>
              <w:ind w:left="0" w:right="0"/>
              <w:jc w:val="center"/>
              <w:textAlignment w:val="auto"/>
              <w:rPr>
                <w:rFonts w:hint="eastAsia" w:ascii="宋体" w:hAnsi="宋体" w:eastAsia="宋体" w:cs="宋体"/>
                <w:i w:val="0"/>
                <w:iCs w:val="0"/>
                <w:color w:val="auto"/>
                <w:sz w:val="24"/>
                <w:szCs w:val="24"/>
                <w:highlight w:val="none"/>
              </w:rPr>
            </w:pPr>
          </w:p>
        </w:tc>
        <w:tc>
          <w:tcPr>
            <w:tcW w:w="1534" w:type="dxa"/>
            <w:vMerge w:val="continue"/>
            <w:tcBorders>
              <w:left w:val="single" w:color="auto" w:sz="4" w:space="0"/>
              <w:bottom w:val="single" w:color="auto" w:sz="4" w:space="0"/>
              <w:right w:val="single" w:color="auto" w:sz="4" w:space="0"/>
            </w:tcBorders>
            <w:noWrap w:val="0"/>
            <w:vAlign w:val="center"/>
          </w:tcPr>
          <w:p w14:paraId="430F1995">
            <w:pPr>
              <w:pStyle w:val="42"/>
              <w:keepNext w:val="0"/>
              <w:keepLines w:val="0"/>
              <w:pageBreakBefore w:val="0"/>
              <w:kinsoku/>
              <w:wordWrap/>
              <w:overflowPunct/>
              <w:topLinePunct w:val="0"/>
              <w:autoSpaceDE w:val="0"/>
              <w:autoSpaceDN w:val="0"/>
              <w:bidi w:val="0"/>
              <w:adjustRightInd w:val="0"/>
              <w:snapToGrid/>
              <w:spacing w:before="0" w:beforeAutospacing="0" w:afterAutospacing="0" w:line="312" w:lineRule="auto"/>
              <w:ind w:left="0" w:leftChars="0" w:right="0" w:rightChars="0"/>
              <w:jc w:val="center"/>
              <w:textAlignment w:val="auto"/>
              <w:rPr>
                <w:rFonts w:hint="eastAsia" w:ascii="宋体" w:hAnsi="宋体" w:eastAsia="宋体" w:cs="宋体"/>
                <w:i w:val="0"/>
                <w:iCs w:val="0"/>
                <w:color w:val="auto"/>
                <w:kern w:val="0"/>
                <w:sz w:val="24"/>
                <w:szCs w:val="24"/>
                <w:highlight w:val="none"/>
                <w:lang w:val="en-US" w:eastAsia="zh-CN" w:bidi="zh-CN"/>
              </w:rPr>
            </w:pPr>
          </w:p>
        </w:tc>
        <w:tc>
          <w:tcPr>
            <w:tcW w:w="1250" w:type="dxa"/>
            <w:tcBorders>
              <w:top w:val="single" w:color="auto" w:sz="4" w:space="0"/>
              <w:left w:val="single" w:color="auto" w:sz="4" w:space="0"/>
              <w:bottom w:val="single" w:color="auto" w:sz="4" w:space="0"/>
              <w:right w:val="single" w:color="auto" w:sz="4" w:space="0"/>
            </w:tcBorders>
            <w:noWrap w:val="0"/>
            <w:vAlign w:val="center"/>
          </w:tcPr>
          <w:p w14:paraId="296765FB">
            <w:pPr>
              <w:pStyle w:val="42"/>
              <w:keepNext w:val="0"/>
              <w:keepLines w:val="0"/>
              <w:pageBreakBefore w:val="0"/>
              <w:kinsoku/>
              <w:wordWrap/>
              <w:overflowPunct/>
              <w:topLinePunct w:val="0"/>
              <w:autoSpaceDE w:val="0"/>
              <w:autoSpaceDN w:val="0"/>
              <w:bidi w:val="0"/>
              <w:adjustRightInd w:val="0"/>
              <w:snapToGrid/>
              <w:spacing w:before="0" w:beforeAutospacing="0" w:afterAutospacing="0" w:line="312" w:lineRule="auto"/>
              <w:ind w:left="0" w:leftChars="0" w:right="0" w:rightChars="0"/>
              <w:jc w:val="center"/>
              <w:textAlignment w:val="auto"/>
              <w:rPr>
                <w:rFonts w:hint="eastAsia" w:ascii="宋体" w:hAnsi="宋体" w:eastAsia="宋体" w:cs="宋体"/>
                <w:i w:val="0"/>
                <w:iCs w:val="0"/>
                <w:color w:val="auto"/>
                <w:kern w:val="0"/>
                <w:sz w:val="24"/>
                <w:szCs w:val="24"/>
                <w:highlight w:val="none"/>
                <w:lang w:val="en-US" w:eastAsia="zh-CN" w:bidi="zh-CN"/>
              </w:rPr>
            </w:pPr>
            <w:r>
              <w:rPr>
                <w:rFonts w:hint="eastAsia" w:cs="宋体"/>
                <w:i w:val="0"/>
                <w:iCs w:val="0"/>
                <w:color w:val="auto"/>
                <w:kern w:val="0"/>
                <w:sz w:val="24"/>
                <w:szCs w:val="24"/>
                <w:highlight w:val="none"/>
                <w:lang w:val="en-US" w:eastAsia="zh-CN" w:bidi="zh-CN"/>
              </w:rPr>
              <w:t>评审</w:t>
            </w:r>
            <w:r>
              <w:rPr>
                <w:rFonts w:hint="eastAsia" w:ascii="宋体" w:hAnsi="宋体" w:eastAsia="宋体" w:cs="宋体"/>
                <w:i w:val="0"/>
                <w:iCs w:val="0"/>
                <w:color w:val="auto"/>
                <w:kern w:val="0"/>
                <w:sz w:val="24"/>
                <w:szCs w:val="24"/>
                <w:highlight w:val="none"/>
                <w:lang w:val="en-US" w:eastAsia="zh-CN" w:bidi="zh-CN"/>
              </w:rPr>
              <w:t>服务应急保障措施</w:t>
            </w:r>
          </w:p>
          <w:p w14:paraId="190BC198">
            <w:pPr>
              <w:pStyle w:val="42"/>
              <w:keepNext w:val="0"/>
              <w:keepLines w:val="0"/>
              <w:pageBreakBefore w:val="0"/>
              <w:kinsoku/>
              <w:wordWrap/>
              <w:overflowPunct/>
              <w:topLinePunct w:val="0"/>
              <w:autoSpaceDE w:val="0"/>
              <w:autoSpaceDN w:val="0"/>
              <w:bidi w:val="0"/>
              <w:adjustRightInd w:val="0"/>
              <w:snapToGrid/>
              <w:spacing w:before="0" w:beforeAutospacing="0" w:afterAutospacing="0" w:line="312" w:lineRule="auto"/>
              <w:ind w:left="0" w:leftChars="0" w:right="0" w:rightChars="0"/>
              <w:jc w:val="center"/>
              <w:textAlignment w:val="auto"/>
              <w:rPr>
                <w:rFonts w:hint="eastAsia" w:ascii="宋体" w:hAnsi="宋体" w:eastAsia="宋体" w:cs="宋体"/>
                <w:i w:val="0"/>
                <w:iCs w:val="0"/>
                <w:color w:val="auto"/>
                <w:kern w:val="0"/>
                <w:sz w:val="24"/>
                <w:szCs w:val="24"/>
                <w:highlight w:val="none"/>
                <w:lang w:val="en-US" w:eastAsia="zh-CN" w:bidi="zh-CN"/>
              </w:rPr>
            </w:pPr>
            <w:r>
              <w:rPr>
                <w:rFonts w:hint="eastAsia" w:ascii="宋体" w:hAnsi="宋体" w:eastAsia="宋体" w:cs="宋体"/>
                <w:i w:val="0"/>
                <w:iCs w:val="0"/>
                <w:color w:val="auto"/>
                <w:kern w:val="0"/>
                <w:sz w:val="24"/>
                <w:szCs w:val="24"/>
                <w:highlight w:val="none"/>
                <w:lang w:val="en-US" w:eastAsia="zh-CN" w:bidi="zh-CN"/>
              </w:rPr>
              <w:t>（</w:t>
            </w:r>
            <w:r>
              <w:rPr>
                <w:rFonts w:hint="eastAsia" w:cs="宋体"/>
                <w:i w:val="0"/>
                <w:iCs w:val="0"/>
                <w:color w:val="auto"/>
                <w:kern w:val="0"/>
                <w:sz w:val="24"/>
                <w:szCs w:val="24"/>
                <w:highlight w:val="none"/>
                <w:lang w:val="en-US" w:eastAsia="zh-CN" w:bidi="zh-CN"/>
              </w:rPr>
              <w:t>6</w:t>
            </w:r>
            <w:r>
              <w:rPr>
                <w:rFonts w:hint="eastAsia" w:ascii="宋体" w:hAnsi="宋体" w:eastAsia="宋体" w:cs="宋体"/>
                <w:i w:val="0"/>
                <w:iCs w:val="0"/>
                <w:color w:val="auto"/>
                <w:kern w:val="0"/>
                <w:sz w:val="24"/>
                <w:szCs w:val="24"/>
                <w:highlight w:val="none"/>
                <w:lang w:val="en-US" w:eastAsia="zh-CN" w:bidi="zh-CN"/>
              </w:rPr>
              <w:t>分）</w:t>
            </w:r>
          </w:p>
        </w:tc>
        <w:tc>
          <w:tcPr>
            <w:tcW w:w="6203" w:type="dxa"/>
            <w:tcBorders>
              <w:top w:val="single" w:color="auto" w:sz="4" w:space="0"/>
              <w:left w:val="single" w:color="auto" w:sz="4" w:space="0"/>
              <w:bottom w:val="single" w:color="auto" w:sz="4" w:space="0"/>
              <w:right w:val="single" w:color="auto" w:sz="4" w:space="0"/>
            </w:tcBorders>
            <w:noWrap w:val="0"/>
            <w:vAlign w:val="top"/>
          </w:tcPr>
          <w:p w14:paraId="74A4BCA1">
            <w:pPr>
              <w:pStyle w:val="42"/>
              <w:keepNext w:val="0"/>
              <w:keepLines w:val="0"/>
              <w:pageBreakBefore w:val="0"/>
              <w:kinsoku/>
              <w:wordWrap/>
              <w:overflowPunct/>
              <w:topLinePunct w:val="0"/>
              <w:autoSpaceDE w:val="0"/>
              <w:autoSpaceDN w:val="0"/>
              <w:bidi w:val="0"/>
              <w:adjustRightInd w:val="0"/>
              <w:snapToGrid/>
              <w:spacing w:before="0" w:beforeAutospacing="0" w:afterAutospacing="0" w:line="312" w:lineRule="auto"/>
              <w:ind w:left="0" w:leftChars="0" w:right="0" w:rightChars="0"/>
              <w:jc w:val="left"/>
              <w:textAlignment w:val="auto"/>
              <w:rPr>
                <w:rFonts w:hint="eastAsia" w:ascii="宋体" w:hAnsi="宋体" w:eastAsia="宋体" w:cs="宋体"/>
                <w:i w:val="0"/>
                <w:iCs w:val="0"/>
                <w:color w:val="auto"/>
                <w:kern w:val="0"/>
                <w:sz w:val="24"/>
                <w:szCs w:val="24"/>
                <w:highlight w:val="none"/>
                <w:lang w:val="en-US" w:eastAsia="zh-CN" w:bidi="zh-CN"/>
              </w:rPr>
            </w:pPr>
            <w:r>
              <w:rPr>
                <w:rFonts w:hint="eastAsia" w:ascii="宋体" w:hAnsi="宋体" w:eastAsia="宋体" w:cs="宋体"/>
                <w:i w:val="0"/>
                <w:iCs w:val="0"/>
                <w:color w:val="auto"/>
                <w:kern w:val="0"/>
                <w:sz w:val="24"/>
                <w:szCs w:val="24"/>
                <w:highlight w:val="none"/>
                <w:lang w:val="en-US" w:eastAsia="zh-CN" w:bidi="zh-CN"/>
              </w:rPr>
              <w:t>综合对比各响应人的应急保障，措施是否具体详实、针对性强、可操作性强，较好的，得</w:t>
            </w:r>
            <w:r>
              <w:rPr>
                <w:rFonts w:hint="eastAsia" w:cs="宋体"/>
                <w:i w:val="0"/>
                <w:iCs w:val="0"/>
                <w:color w:val="auto"/>
                <w:kern w:val="0"/>
                <w:sz w:val="24"/>
                <w:szCs w:val="24"/>
                <w:highlight w:val="none"/>
                <w:lang w:val="en-US" w:eastAsia="zh-CN" w:bidi="zh-CN"/>
              </w:rPr>
              <w:t>6-</w:t>
            </w:r>
            <w:r>
              <w:rPr>
                <w:rFonts w:hint="eastAsia" w:cs="宋体"/>
                <w:i w:val="0"/>
                <w:iCs w:val="0"/>
                <w:color w:val="auto"/>
                <w:sz w:val="24"/>
                <w:szCs w:val="24"/>
                <w:highlight w:val="none"/>
                <w:lang w:val="en-US" w:eastAsia="zh-CN"/>
              </w:rPr>
              <w:t>5</w:t>
            </w:r>
            <w:r>
              <w:rPr>
                <w:rFonts w:hint="eastAsia" w:ascii="宋体" w:hAnsi="宋体" w:eastAsia="宋体" w:cs="宋体"/>
                <w:i w:val="0"/>
                <w:iCs w:val="0"/>
                <w:color w:val="auto"/>
                <w:kern w:val="0"/>
                <w:sz w:val="24"/>
                <w:szCs w:val="24"/>
                <w:highlight w:val="none"/>
                <w:lang w:val="en-US" w:eastAsia="zh-CN" w:bidi="zh-CN"/>
              </w:rPr>
              <w:t>分；</w:t>
            </w:r>
          </w:p>
          <w:p w14:paraId="5245BF13">
            <w:pPr>
              <w:pStyle w:val="42"/>
              <w:keepNext w:val="0"/>
              <w:keepLines w:val="0"/>
              <w:pageBreakBefore w:val="0"/>
              <w:kinsoku/>
              <w:wordWrap/>
              <w:overflowPunct/>
              <w:topLinePunct w:val="0"/>
              <w:autoSpaceDE w:val="0"/>
              <w:autoSpaceDN w:val="0"/>
              <w:bidi w:val="0"/>
              <w:adjustRightInd w:val="0"/>
              <w:snapToGrid/>
              <w:spacing w:before="0" w:beforeAutospacing="0" w:afterAutospacing="0" w:line="312" w:lineRule="auto"/>
              <w:ind w:left="0" w:leftChars="0" w:right="0" w:rightChars="0"/>
              <w:jc w:val="left"/>
              <w:textAlignment w:val="auto"/>
              <w:rPr>
                <w:rFonts w:hint="eastAsia" w:ascii="宋体" w:hAnsi="宋体" w:eastAsia="宋体" w:cs="宋体"/>
                <w:i w:val="0"/>
                <w:iCs w:val="0"/>
                <w:color w:val="auto"/>
                <w:kern w:val="0"/>
                <w:sz w:val="24"/>
                <w:szCs w:val="24"/>
                <w:highlight w:val="none"/>
                <w:lang w:val="en-US" w:eastAsia="zh-CN" w:bidi="zh-CN"/>
              </w:rPr>
            </w:pPr>
            <w:r>
              <w:rPr>
                <w:rFonts w:hint="eastAsia" w:ascii="宋体" w:hAnsi="宋体" w:eastAsia="宋体" w:cs="宋体"/>
                <w:i w:val="0"/>
                <w:iCs w:val="0"/>
                <w:color w:val="auto"/>
                <w:kern w:val="0"/>
                <w:sz w:val="24"/>
                <w:szCs w:val="24"/>
                <w:highlight w:val="none"/>
                <w:lang w:val="en-US" w:eastAsia="zh-CN" w:bidi="zh-CN"/>
              </w:rPr>
              <w:t>综合对比各响应人的应急保障，措施是否具体详实、针对性、可操作性，一般的，得</w:t>
            </w:r>
            <w:r>
              <w:rPr>
                <w:rFonts w:hint="eastAsia" w:cs="宋体"/>
                <w:i w:val="0"/>
                <w:iCs w:val="0"/>
                <w:color w:val="auto"/>
                <w:sz w:val="24"/>
                <w:szCs w:val="24"/>
                <w:highlight w:val="none"/>
                <w:lang w:val="en-US" w:eastAsia="zh-CN"/>
              </w:rPr>
              <w:t>4-3</w:t>
            </w:r>
            <w:r>
              <w:rPr>
                <w:rFonts w:hint="eastAsia" w:ascii="宋体" w:hAnsi="宋体" w:eastAsia="宋体" w:cs="宋体"/>
                <w:i w:val="0"/>
                <w:iCs w:val="0"/>
                <w:color w:val="auto"/>
                <w:kern w:val="0"/>
                <w:sz w:val="24"/>
                <w:szCs w:val="24"/>
                <w:highlight w:val="none"/>
                <w:lang w:val="en-US" w:eastAsia="zh-CN" w:bidi="zh-CN"/>
              </w:rPr>
              <w:t>分；</w:t>
            </w:r>
          </w:p>
          <w:p w14:paraId="28981587">
            <w:pPr>
              <w:pStyle w:val="42"/>
              <w:keepNext w:val="0"/>
              <w:keepLines w:val="0"/>
              <w:pageBreakBefore w:val="0"/>
              <w:kinsoku/>
              <w:wordWrap/>
              <w:overflowPunct/>
              <w:topLinePunct w:val="0"/>
              <w:autoSpaceDE w:val="0"/>
              <w:autoSpaceDN w:val="0"/>
              <w:bidi w:val="0"/>
              <w:adjustRightInd w:val="0"/>
              <w:snapToGrid/>
              <w:spacing w:before="0" w:beforeAutospacing="0" w:afterAutospacing="0" w:line="312" w:lineRule="auto"/>
              <w:ind w:left="0" w:leftChars="0" w:right="0" w:rightChars="0"/>
              <w:jc w:val="left"/>
              <w:textAlignment w:val="auto"/>
              <w:rPr>
                <w:rFonts w:hint="eastAsia" w:ascii="宋体" w:hAnsi="宋体" w:eastAsia="宋体" w:cs="宋体"/>
                <w:i w:val="0"/>
                <w:iCs w:val="0"/>
                <w:color w:val="auto"/>
                <w:kern w:val="0"/>
                <w:sz w:val="24"/>
                <w:szCs w:val="24"/>
                <w:highlight w:val="none"/>
                <w:lang w:val="en-US" w:eastAsia="zh-CN" w:bidi="zh-CN"/>
              </w:rPr>
            </w:pPr>
            <w:r>
              <w:rPr>
                <w:rFonts w:hint="eastAsia" w:ascii="宋体" w:hAnsi="宋体" w:eastAsia="宋体" w:cs="宋体"/>
                <w:i w:val="0"/>
                <w:iCs w:val="0"/>
                <w:color w:val="auto"/>
                <w:kern w:val="0"/>
                <w:sz w:val="24"/>
                <w:szCs w:val="24"/>
                <w:highlight w:val="none"/>
                <w:lang w:val="en-US" w:eastAsia="zh-CN" w:bidi="zh-CN"/>
              </w:rPr>
              <w:t>综合对比各响应人的应急保障，措施是否具体详实、针对性、可操作性，较差的，得</w:t>
            </w:r>
            <w:r>
              <w:rPr>
                <w:rFonts w:hint="eastAsia" w:cs="宋体"/>
                <w:i w:val="0"/>
                <w:iCs w:val="0"/>
                <w:color w:val="auto"/>
                <w:sz w:val="24"/>
                <w:szCs w:val="24"/>
                <w:highlight w:val="none"/>
                <w:lang w:val="en-US" w:eastAsia="zh-CN"/>
              </w:rPr>
              <w:t>2-1</w:t>
            </w:r>
            <w:r>
              <w:rPr>
                <w:rFonts w:hint="eastAsia" w:ascii="宋体" w:hAnsi="宋体" w:eastAsia="宋体" w:cs="宋体"/>
                <w:i w:val="0"/>
                <w:iCs w:val="0"/>
                <w:color w:val="auto"/>
                <w:kern w:val="0"/>
                <w:sz w:val="24"/>
                <w:szCs w:val="24"/>
                <w:highlight w:val="none"/>
                <w:lang w:val="en-US" w:eastAsia="zh-CN" w:bidi="zh-CN"/>
              </w:rPr>
              <w:t>分；</w:t>
            </w:r>
          </w:p>
          <w:p w14:paraId="520CCE52">
            <w:pPr>
              <w:pStyle w:val="42"/>
              <w:keepNext w:val="0"/>
              <w:keepLines w:val="0"/>
              <w:pageBreakBefore w:val="0"/>
              <w:kinsoku/>
              <w:wordWrap/>
              <w:overflowPunct/>
              <w:topLinePunct w:val="0"/>
              <w:autoSpaceDE w:val="0"/>
              <w:autoSpaceDN w:val="0"/>
              <w:bidi w:val="0"/>
              <w:adjustRightInd w:val="0"/>
              <w:snapToGrid/>
              <w:spacing w:before="0" w:beforeAutospacing="0" w:afterAutospacing="0" w:line="312" w:lineRule="auto"/>
              <w:ind w:left="0" w:leftChars="0" w:right="0" w:rightChars="0"/>
              <w:jc w:val="left"/>
              <w:textAlignment w:val="auto"/>
              <w:rPr>
                <w:rFonts w:hint="eastAsia" w:ascii="宋体" w:hAnsi="宋体" w:eastAsia="宋体" w:cs="宋体"/>
                <w:i w:val="0"/>
                <w:iCs w:val="0"/>
                <w:color w:val="auto"/>
                <w:kern w:val="0"/>
                <w:sz w:val="24"/>
                <w:szCs w:val="24"/>
                <w:highlight w:val="none"/>
                <w:lang w:val="en-US" w:eastAsia="zh-CN" w:bidi="zh-CN"/>
              </w:rPr>
            </w:pPr>
            <w:r>
              <w:rPr>
                <w:rFonts w:hint="eastAsia" w:ascii="宋体" w:hAnsi="宋体" w:eastAsia="宋体" w:cs="宋体"/>
                <w:i w:val="0"/>
                <w:iCs w:val="0"/>
                <w:color w:val="auto"/>
                <w:sz w:val="24"/>
                <w:szCs w:val="24"/>
                <w:highlight w:val="none"/>
                <w:lang w:val="en-US" w:eastAsia="zh-CN"/>
              </w:rPr>
              <w:t>无不得分。</w:t>
            </w:r>
          </w:p>
        </w:tc>
      </w:tr>
      <w:tr w14:paraId="4D087B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3" w:hRule="atLeast"/>
          <w:jc w:val="center"/>
        </w:trPr>
        <w:tc>
          <w:tcPr>
            <w:tcW w:w="1180" w:type="dxa"/>
            <w:vMerge w:val="continue"/>
            <w:tcBorders>
              <w:left w:val="single" w:color="auto" w:sz="4" w:space="0"/>
              <w:right w:val="single" w:color="auto" w:sz="4" w:space="0"/>
            </w:tcBorders>
            <w:noWrap w:val="0"/>
            <w:vAlign w:val="center"/>
          </w:tcPr>
          <w:p w14:paraId="373C446D">
            <w:pPr>
              <w:keepNext w:val="0"/>
              <w:keepLines w:val="0"/>
              <w:pageBreakBefore w:val="0"/>
              <w:kinsoku/>
              <w:wordWrap/>
              <w:overflowPunct/>
              <w:topLinePunct w:val="0"/>
              <w:autoSpaceDE w:val="0"/>
              <w:autoSpaceDN w:val="0"/>
              <w:bidi w:val="0"/>
              <w:adjustRightInd w:val="0"/>
              <w:snapToGrid/>
              <w:spacing w:beforeAutospacing="0" w:afterAutospacing="0" w:line="312" w:lineRule="auto"/>
              <w:ind w:left="0" w:right="0"/>
              <w:jc w:val="center"/>
              <w:textAlignment w:val="auto"/>
              <w:rPr>
                <w:rFonts w:hint="eastAsia" w:ascii="宋体" w:hAnsi="宋体" w:eastAsia="宋体" w:cs="宋体"/>
                <w:i w:val="0"/>
                <w:iCs w:val="0"/>
                <w:color w:val="auto"/>
                <w:sz w:val="24"/>
                <w:szCs w:val="24"/>
                <w:highlight w:val="none"/>
              </w:rPr>
            </w:pPr>
          </w:p>
        </w:tc>
        <w:tc>
          <w:tcPr>
            <w:tcW w:w="1534" w:type="dxa"/>
            <w:tcBorders>
              <w:top w:val="single" w:color="auto" w:sz="4" w:space="0"/>
              <w:left w:val="single" w:color="auto" w:sz="4" w:space="0"/>
              <w:bottom w:val="single" w:color="auto" w:sz="4" w:space="0"/>
              <w:right w:val="single" w:color="auto" w:sz="4" w:space="0"/>
            </w:tcBorders>
            <w:noWrap w:val="0"/>
            <w:vAlign w:val="center"/>
          </w:tcPr>
          <w:p w14:paraId="18DCBDD0">
            <w:pPr>
              <w:pStyle w:val="42"/>
              <w:keepNext w:val="0"/>
              <w:keepLines w:val="0"/>
              <w:pageBreakBefore w:val="0"/>
              <w:kinsoku/>
              <w:wordWrap/>
              <w:overflowPunct/>
              <w:topLinePunct w:val="0"/>
              <w:autoSpaceDE w:val="0"/>
              <w:autoSpaceDN w:val="0"/>
              <w:bidi w:val="0"/>
              <w:adjustRightInd w:val="0"/>
              <w:snapToGrid/>
              <w:spacing w:before="0" w:beforeAutospacing="0" w:afterAutospacing="0" w:line="312" w:lineRule="auto"/>
              <w:ind w:left="0" w:leftChars="0" w:right="0" w:rightChars="0"/>
              <w:jc w:val="center"/>
              <w:textAlignment w:val="auto"/>
              <w:rPr>
                <w:rFonts w:hint="eastAsia" w:ascii="宋体" w:hAnsi="宋体" w:eastAsia="宋体" w:cs="宋体"/>
                <w:i w:val="0"/>
                <w:iCs w:val="0"/>
                <w:color w:val="auto"/>
                <w:kern w:val="0"/>
                <w:sz w:val="24"/>
                <w:szCs w:val="24"/>
                <w:highlight w:val="none"/>
                <w:lang w:val="en-US" w:eastAsia="zh-CN" w:bidi="zh-CN"/>
              </w:rPr>
            </w:pPr>
            <w:r>
              <w:rPr>
                <w:rFonts w:hint="eastAsia" w:ascii="宋体" w:hAnsi="宋体" w:eastAsia="宋体" w:cs="宋体"/>
                <w:i w:val="0"/>
                <w:iCs w:val="0"/>
                <w:color w:val="auto"/>
                <w:kern w:val="0"/>
                <w:sz w:val="24"/>
                <w:szCs w:val="24"/>
                <w:highlight w:val="none"/>
                <w:lang w:val="en-US" w:eastAsia="zh-CN" w:bidi="zh-CN"/>
              </w:rPr>
              <w:t>档案管理制度（</w:t>
            </w:r>
            <w:r>
              <w:rPr>
                <w:rFonts w:hint="eastAsia" w:cs="宋体"/>
                <w:i w:val="0"/>
                <w:iCs w:val="0"/>
                <w:color w:val="auto"/>
                <w:kern w:val="0"/>
                <w:sz w:val="24"/>
                <w:szCs w:val="24"/>
                <w:highlight w:val="none"/>
                <w:lang w:val="en-US" w:eastAsia="zh-CN" w:bidi="zh-CN"/>
              </w:rPr>
              <w:t>5</w:t>
            </w:r>
            <w:r>
              <w:rPr>
                <w:rFonts w:hint="eastAsia" w:ascii="宋体" w:hAnsi="宋体" w:eastAsia="宋体" w:cs="宋体"/>
                <w:i w:val="0"/>
                <w:iCs w:val="0"/>
                <w:color w:val="auto"/>
                <w:kern w:val="0"/>
                <w:sz w:val="24"/>
                <w:szCs w:val="24"/>
                <w:highlight w:val="none"/>
                <w:lang w:val="en-US" w:eastAsia="zh-CN" w:bidi="zh-CN"/>
              </w:rPr>
              <w:t>分）</w:t>
            </w:r>
          </w:p>
        </w:tc>
        <w:tc>
          <w:tcPr>
            <w:tcW w:w="7453" w:type="dxa"/>
            <w:gridSpan w:val="2"/>
            <w:tcBorders>
              <w:top w:val="single" w:color="auto" w:sz="4" w:space="0"/>
              <w:left w:val="single" w:color="auto" w:sz="4" w:space="0"/>
              <w:bottom w:val="single" w:color="auto" w:sz="4" w:space="0"/>
              <w:right w:val="single" w:color="auto" w:sz="4" w:space="0"/>
            </w:tcBorders>
            <w:noWrap w:val="0"/>
            <w:vAlign w:val="center"/>
          </w:tcPr>
          <w:p w14:paraId="3B5F763B">
            <w:pPr>
              <w:pStyle w:val="42"/>
              <w:keepNext w:val="0"/>
              <w:keepLines w:val="0"/>
              <w:pageBreakBefore w:val="0"/>
              <w:kinsoku/>
              <w:wordWrap/>
              <w:overflowPunct/>
              <w:topLinePunct w:val="0"/>
              <w:autoSpaceDE w:val="0"/>
              <w:autoSpaceDN w:val="0"/>
              <w:bidi w:val="0"/>
              <w:adjustRightInd w:val="0"/>
              <w:snapToGrid/>
              <w:spacing w:before="0" w:beforeAutospacing="0" w:afterAutospacing="0" w:line="312" w:lineRule="auto"/>
              <w:ind w:left="0" w:leftChars="0" w:right="0" w:rightChars="0"/>
              <w:jc w:val="both"/>
              <w:textAlignment w:val="auto"/>
              <w:rPr>
                <w:rFonts w:hint="eastAsia" w:ascii="宋体" w:hAnsi="宋体" w:eastAsia="宋体" w:cs="宋体"/>
                <w:i w:val="0"/>
                <w:iCs w:val="0"/>
                <w:color w:val="auto"/>
                <w:kern w:val="0"/>
                <w:sz w:val="24"/>
                <w:szCs w:val="24"/>
                <w:highlight w:val="none"/>
                <w:lang w:val="en-US" w:eastAsia="zh-CN" w:bidi="zh-CN"/>
              </w:rPr>
            </w:pPr>
            <w:r>
              <w:rPr>
                <w:rFonts w:hint="eastAsia" w:ascii="宋体" w:hAnsi="宋体" w:eastAsia="宋体" w:cs="宋体"/>
                <w:i w:val="0"/>
                <w:iCs w:val="0"/>
                <w:color w:val="auto"/>
                <w:kern w:val="0"/>
                <w:sz w:val="24"/>
                <w:szCs w:val="24"/>
                <w:highlight w:val="none"/>
                <w:lang w:val="en-US" w:eastAsia="zh-CN" w:bidi="zh-CN"/>
              </w:rPr>
              <w:t>包括但不限于：</w:t>
            </w:r>
          </w:p>
          <w:p w14:paraId="78C0E479">
            <w:pPr>
              <w:pStyle w:val="42"/>
              <w:keepNext w:val="0"/>
              <w:keepLines w:val="0"/>
              <w:pageBreakBefore w:val="0"/>
              <w:numPr>
                <w:ilvl w:val="0"/>
                <w:numId w:val="12"/>
              </w:numPr>
              <w:kinsoku/>
              <w:wordWrap/>
              <w:overflowPunct/>
              <w:topLinePunct w:val="0"/>
              <w:autoSpaceDE w:val="0"/>
              <w:autoSpaceDN w:val="0"/>
              <w:bidi w:val="0"/>
              <w:adjustRightInd w:val="0"/>
              <w:snapToGrid/>
              <w:spacing w:before="0" w:beforeAutospacing="0" w:afterAutospacing="0" w:line="312" w:lineRule="auto"/>
              <w:ind w:left="0" w:leftChars="0" w:right="0" w:rightChars="0"/>
              <w:jc w:val="both"/>
              <w:textAlignment w:val="auto"/>
              <w:rPr>
                <w:rFonts w:hint="eastAsia" w:ascii="宋体" w:hAnsi="宋体" w:eastAsia="宋体" w:cs="宋体"/>
                <w:i w:val="0"/>
                <w:iCs w:val="0"/>
                <w:color w:val="auto"/>
                <w:kern w:val="0"/>
                <w:sz w:val="24"/>
                <w:szCs w:val="24"/>
                <w:highlight w:val="none"/>
                <w:lang w:val="en-US" w:eastAsia="zh-CN" w:bidi="zh-CN"/>
              </w:rPr>
            </w:pPr>
            <w:r>
              <w:rPr>
                <w:rFonts w:hint="eastAsia" w:ascii="宋体" w:hAnsi="宋体" w:eastAsia="宋体" w:cs="宋体"/>
                <w:i w:val="0"/>
                <w:iCs w:val="0"/>
                <w:color w:val="auto"/>
                <w:kern w:val="0"/>
                <w:sz w:val="24"/>
                <w:szCs w:val="24"/>
                <w:highlight w:val="none"/>
                <w:lang w:val="en-US" w:eastAsia="zh-CN" w:bidi="zh-CN"/>
              </w:rPr>
              <w:t>成果文件及送审材料的电子版、纸质版；</w:t>
            </w:r>
          </w:p>
          <w:p w14:paraId="2CCE8CB7">
            <w:pPr>
              <w:pStyle w:val="42"/>
              <w:keepNext w:val="0"/>
              <w:keepLines w:val="0"/>
              <w:pageBreakBefore w:val="0"/>
              <w:numPr>
                <w:ilvl w:val="0"/>
                <w:numId w:val="12"/>
              </w:numPr>
              <w:kinsoku/>
              <w:wordWrap/>
              <w:overflowPunct/>
              <w:topLinePunct w:val="0"/>
              <w:autoSpaceDE w:val="0"/>
              <w:autoSpaceDN w:val="0"/>
              <w:bidi w:val="0"/>
              <w:adjustRightInd w:val="0"/>
              <w:snapToGrid/>
              <w:spacing w:before="0" w:beforeAutospacing="0" w:afterAutospacing="0" w:line="312" w:lineRule="auto"/>
              <w:ind w:left="0" w:leftChars="0" w:right="0" w:rightChars="0" w:firstLine="0" w:firstLineChars="0"/>
              <w:jc w:val="both"/>
              <w:textAlignment w:val="auto"/>
              <w:rPr>
                <w:rFonts w:hint="eastAsia" w:ascii="宋体" w:hAnsi="宋体" w:eastAsia="宋体" w:cs="宋体"/>
                <w:i w:val="0"/>
                <w:iCs w:val="0"/>
                <w:color w:val="auto"/>
                <w:kern w:val="0"/>
                <w:sz w:val="24"/>
                <w:szCs w:val="24"/>
                <w:highlight w:val="none"/>
                <w:lang w:val="en-US" w:eastAsia="zh-CN" w:bidi="zh-CN"/>
              </w:rPr>
            </w:pPr>
            <w:r>
              <w:rPr>
                <w:rFonts w:hint="eastAsia" w:ascii="宋体" w:hAnsi="宋体" w:eastAsia="宋体" w:cs="宋体"/>
                <w:i w:val="0"/>
                <w:iCs w:val="0"/>
                <w:color w:val="auto"/>
                <w:kern w:val="0"/>
                <w:sz w:val="24"/>
                <w:szCs w:val="24"/>
                <w:highlight w:val="none"/>
                <w:lang w:val="en-US" w:eastAsia="zh-CN" w:bidi="zh-CN"/>
              </w:rPr>
              <w:t>完善的企业内部档案管理制度；</w:t>
            </w:r>
          </w:p>
          <w:p w14:paraId="6B05CFDC">
            <w:pPr>
              <w:pStyle w:val="42"/>
              <w:keepNext w:val="0"/>
              <w:keepLines w:val="0"/>
              <w:pageBreakBefore w:val="0"/>
              <w:numPr>
                <w:ilvl w:val="0"/>
                <w:numId w:val="12"/>
              </w:numPr>
              <w:kinsoku/>
              <w:wordWrap/>
              <w:overflowPunct/>
              <w:topLinePunct w:val="0"/>
              <w:autoSpaceDE w:val="0"/>
              <w:autoSpaceDN w:val="0"/>
              <w:bidi w:val="0"/>
              <w:adjustRightInd w:val="0"/>
              <w:snapToGrid/>
              <w:spacing w:before="0" w:beforeAutospacing="0" w:afterAutospacing="0" w:line="312" w:lineRule="auto"/>
              <w:ind w:left="0" w:leftChars="0" w:right="0" w:rightChars="0" w:firstLine="0" w:firstLineChars="0"/>
              <w:jc w:val="both"/>
              <w:textAlignment w:val="auto"/>
              <w:rPr>
                <w:rFonts w:hint="eastAsia" w:ascii="宋体" w:hAnsi="宋体" w:eastAsia="宋体" w:cs="宋体"/>
                <w:i w:val="0"/>
                <w:iCs w:val="0"/>
                <w:color w:val="auto"/>
                <w:kern w:val="0"/>
                <w:sz w:val="24"/>
                <w:szCs w:val="24"/>
                <w:highlight w:val="none"/>
                <w:lang w:val="en-US" w:eastAsia="zh-CN" w:bidi="zh-CN"/>
              </w:rPr>
            </w:pPr>
            <w:r>
              <w:rPr>
                <w:rFonts w:hint="eastAsia" w:ascii="宋体" w:hAnsi="宋体" w:eastAsia="宋体" w:cs="宋体"/>
                <w:i w:val="0"/>
                <w:iCs w:val="0"/>
                <w:color w:val="auto"/>
                <w:kern w:val="0"/>
                <w:sz w:val="24"/>
                <w:szCs w:val="24"/>
                <w:highlight w:val="none"/>
                <w:lang w:val="en-US" w:eastAsia="zh-CN" w:bidi="zh-CN"/>
              </w:rPr>
              <w:t>对所有档案进行编号管理，便于采购方随时查找；</w:t>
            </w:r>
          </w:p>
          <w:p w14:paraId="1F1F1A68">
            <w:pPr>
              <w:pStyle w:val="42"/>
              <w:keepNext w:val="0"/>
              <w:keepLines w:val="0"/>
              <w:pageBreakBefore w:val="0"/>
              <w:numPr>
                <w:ilvl w:val="0"/>
                <w:numId w:val="12"/>
              </w:numPr>
              <w:kinsoku/>
              <w:wordWrap/>
              <w:overflowPunct/>
              <w:topLinePunct w:val="0"/>
              <w:autoSpaceDE w:val="0"/>
              <w:autoSpaceDN w:val="0"/>
              <w:bidi w:val="0"/>
              <w:adjustRightInd w:val="0"/>
              <w:snapToGrid/>
              <w:spacing w:before="0" w:beforeAutospacing="0" w:afterAutospacing="0" w:line="312" w:lineRule="auto"/>
              <w:ind w:left="0" w:leftChars="0" w:right="0" w:rightChars="0" w:firstLine="0" w:firstLineChars="0"/>
              <w:jc w:val="both"/>
              <w:textAlignment w:val="auto"/>
              <w:rPr>
                <w:rFonts w:hint="eastAsia" w:ascii="宋体" w:hAnsi="宋体" w:eastAsia="宋体" w:cs="宋体"/>
                <w:i w:val="0"/>
                <w:iCs w:val="0"/>
                <w:color w:val="auto"/>
                <w:kern w:val="0"/>
                <w:sz w:val="24"/>
                <w:szCs w:val="24"/>
                <w:highlight w:val="none"/>
                <w:lang w:val="en-US" w:eastAsia="zh-CN" w:bidi="zh-CN"/>
              </w:rPr>
            </w:pPr>
            <w:r>
              <w:rPr>
                <w:rFonts w:hint="eastAsia" w:ascii="宋体" w:hAnsi="宋体" w:eastAsia="宋体" w:cs="宋体"/>
                <w:i w:val="0"/>
                <w:iCs w:val="0"/>
                <w:color w:val="auto"/>
                <w:kern w:val="0"/>
                <w:sz w:val="24"/>
                <w:szCs w:val="24"/>
                <w:highlight w:val="none"/>
                <w:lang w:val="en-US" w:eastAsia="zh-CN" w:bidi="zh-CN"/>
              </w:rPr>
              <w:t>具有类似云储存等大容量存储功能；</w:t>
            </w:r>
          </w:p>
          <w:p w14:paraId="72DCA778">
            <w:pPr>
              <w:pStyle w:val="42"/>
              <w:keepNext w:val="0"/>
              <w:keepLines w:val="0"/>
              <w:pageBreakBefore w:val="0"/>
              <w:numPr>
                <w:ilvl w:val="0"/>
                <w:numId w:val="12"/>
              </w:numPr>
              <w:kinsoku/>
              <w:wordWrap/>
              <w:overflowPunct/>
              <w:topLinePunct w:val="0"/>
              <w:autoSpaceDE w:val="0"/>
              <w:autoSpaceDN w:val="0"/>
              <w:bidi w:val="0"/>
              <w:adjustRightInd w:val="0"/>
              <w:snapToGrid/>
              <w:spacing w:before="0" w:beforeAutospacing="0" w:afterAutospacing="0" w:line="312" w:lineRule="auto"/>
              <w:ind w:left="0" w:leftChars="0" w:right="0" w:rightChars="0" w:firstLine="0" w:firstLineChars="0"/>
              <w:jc w:val="both"/>
              <w:textAlignment w:val="auto"/>
              <w:rPr>
                <w:rFonts w:hint="eastAsia" w:ascii="宋体" w:hAnsi="宋体" w:eastAsia="宋体" w:cs="宋体"/>
                <w:i w:val="0"/>
                <w:iCs w:val="0"/>
                <w:color w:val="auto"/>
                <w:kern w:val="0"/>
                <w:sz w:val="24"/>
                <w:szCs w:val="24"/>
                <w:highlight w:val="none"/>
                <w:lang w:val="en-US" w:eastAsia="zh-CN" w:bidi="zh-CN"/>
              </w:rPr>
            </w:pPr>
            <w:r>
              <w:rPr>
                <w:rFonts w:hint="eastAsia" w:ascii="宋体" w:hAnsi="宋体" w:eastAsia="宋体" w:cs="宋体"/>
                <w:i w:val="0"/>
                <w:iCs w:val="0"/>
                <w:color w:val="auto"/>
                <w:kern w:val="0"/>
                <w:sz w:val="24"/>
                <w:szCs w:val="24"/>
                <w:highlight w:val="none"/>
                <w:lang w:val="en-US" w:eastAsia="zh-CN" w:bidi="zh-CN"/>
              </w:rPr>
              <w:t>具有保存价值的各种文字、数字、图纸、图表、声像等各种载体的文件材料。</w:t>
            </w:r>
          </w:p>
          <w:p w14:paraId="77ED0D17">
            <w:pPr>
              <w:pStyle w:val="42"/>
              <w:keepNext w:val="0"/>
              <w:keepLines w:val="0"/>
              <w:pageBreakBefore w:val="0"/>
              <w:numPr>
                <w:ilvl w:val="0"/>
                <w:numId w:val="0"/>
              </w:numPr>
              <w:kinsoku/>
              <w:wordWrap/>
              <w:overflowPunct/>
              <w:topLinePunct w:val="0"/>
              <w:autoSpaceDE w:val="0"/>
              <w:autoSpaceDN w:val="0"/>
              <w:bidi w:val="0"/>
              <w:adjustRightInd w:val="0"/>
              <w:snapToGrid/>
              <w:spacing w:before="0" w:beforeAutospacing="0" w:afterAutospacing="0" w:line="312" w:lineRule="auto"/>
              <w:ind w:leftChars="0" w:right="0" w:rightChars="0"/>
              <w:jc w:val="both"/>
              <w:textAlignment w:val="auto"/>
              <w:rPr>
                <w:rFonts w:hint="eastAsia" w:ascii="宋体" w:hAnsi="宋体" w:eastAsia="宋体" w:cs="宋体"/>
                <w:i w:val="0"/>
                <w:iCs w:val="0"/>
                <w:color w:val="auto"/>
                <w:kern w:val="0"/>
                <w:sz w:val="24"/>
                <w:szCs w:val="24"/>
                <w:highlight w:val="none"/>
                <w:lang w:val="en-US" w:eastAsia="zh-CN" w:bidi="zh-CN"/>
              </w:rPr>
            </w:pPr>
            <w:r>
              <w:rPr>
                <w:rFonts w:hint="eastAsia" w:ascii="宋体" w:hAnsi="宋体" w:eastAsia="宋体" w:cs="宋体"/>
                <w:i w:val="0"/>
                <w:iCs w:val="0"/>
                <w:color w:val="auto"/>
                <w:sz w:val="24"/>
                <w:szCs w:val="24"/>
                <w:highlight w:val="none"/>
                <w:lang w:val="en-US" w:eastAsia="zh-CN"/>
              </w:rPr>
              <w:t>优者得5分，良好得</w:t>
            </w:r>
            <w:r>
              <w:rPr>
                <w:rFonts w:hint="eastAsia" w:cs="宋体"/>
                <w:i w:val="0"/>
                <w:iCs w:val="0"/>
                <w:color w:val="auto"/>
                <w:sz w:val="24"/>
                <w:szCs w:val="24"/>
                <w:highlight w:val="none"/>
                <w:lang w:val="en-US" w:eastAsia="zh-CN"/>
              </w:rPr>
              <w:t>4-3</w:t>
            </w:r>
            <w:r>
              <w:rPr>
                <w:rFonts w:hint="eastAsia" w:ascii="宋体" w:hAnsi="宋体" w:eastAsia="宋体" w:cs="宋体"/>
                <w:i w:val="0"/>
                <w:iCs w:val="0"/>
                <w:color w:val="auto"/>
                <w:sz w:val="24"/>
                <w:szCs w:val="24"/>
                <w:highlight w:val="none"/>
                <w:lang w:val="en-US" w:eastAsia="zh-CN"/>
              </w:rPr>
              <w:t>分，一般</w:t>
            </w:r>
            <w:r>
              <w:rPr>
                <w:rFonts w:hint="eastAsia" w:cs="宋体"/>
                <w:i w:val="0"/>
                <w:iCs w:val="0"/>
                <w:color w:val="auto"/>
                <w:sz w:val="24"/>
                <w:szCs w:val="24"/>
                <w:highlight w:val="none"/>
                <w:lang w:val="en-US" w:eastAsia="zh-CN"/>
              </w:rPr>
              <w:t>得2-1</w:t>
            </w:r>
            <w:r>
              <w:rPr>
                <w:rFonts w:hint="eastAsia" w:ascii="宋体" w:hAnsi="宋体" w:eastAsia="宋体" w:cs="宋体"/>
                <w:i w:val="0"/>
                <w:iCs w:val="0"/>
                <w:color w:val="auto"/>
                <w:sz w:val="24"/>
                <w:szCs w:val="24"/>
                <w:highlight w:val="none"/>
                <w:lang w:val="en-US" w:eastAsia="zh-CN"/>
              </w:rPr>
              <w:t>分，无不得分。</w:t>
            </w:r>
          </w:p>
        </w:tc>
      </w:tr>
      <w:tr w14:paraId="18A2CC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6" w:hRule="atLeast"/>
          <w:jc w:val="center"/>
        </w:trPr>
        <w:tc>
          <w:tcPr>
            <w:tcW w:w="1180" w:type="dxa"/>
            <w:vMerge w:val="continue"/>
            <w:tcBorders>
              <w:left w:val="single" w:color="auto" w:sz="4" w:space="0"/>
              <w:right w:val="single" w:color="auto" w:sz="4" w:space="0"/>
            </w:tcBorders>
            <w:noWrap w:val="0"/>
            <w:vAlign w:val="center"/>
          </w:tcPr>
          <w:p w14:paraId="34CF4EA8">
            <w:pPr>
              <w:keepNext w:val="0"/>
              <w:keepLines w:val="0"/>
              <w:pageBreakBefore w:val="0"/>
              <w:kinsoku/>
              <w:wordWrap/>
              <w:overflowPunct/>
              <w:topLinePunct w:val="0"/>
              <w:autoSpaceDE w:val="0"/>
              <w:autoSpaceDN w:val="0"/>
              <w:bidi w:val="0"/>
              <w:adjustRightInd w:val="0"/>
              <w:snapToGrid/>
              <w:spacing w:beforeAutospacing="0" w:afterAutospacing="0" w:line="312" w:lineRule="auto"/>
              <w:ind w:left="0" w:right="0"/>
              <w:jc w:val="center"/>
              <w:textAlignment w:val="auto"/>
              <w:rPr>
                <w:rFonts w:hint="eastAsia" w:ascii="宋体" w:hAnsi="宋体" w:eastAsia="宋体" w:cs="宋体"/>
                <w:i w:val="0"/>
                <w:iCs w:val="0"/>
                <w:color w:val="auto"/>
                <w:sz w:val="24"/>
                <w:szCs w:val="24"/>
                <w:highlight w:val="none"/>
              </w:rPr>
            </w:pPr>
          </w:p>
        </w:tc>
        <w:tc>
          <w:tcPr>
            <w:tcW w:w="1534" w:type="dxa"/>
            <w:tcBorders>
              <w:top w:val="single" w:color="auto" w:sz="4" w:space="0"/>
              <w:left w:val="single" w:color="auto" w:sz="4" w:space="0"/>
              <w:bottom w:val="single" w:color="auto" w:sz="4" w:space="0"/>
              <w:right w:val="single" w:color="auto" w:sz="4" w:space="0"/>
            </w:tcBorders>
            <w:noWrap w:val="0"/>
            <w:vAlign w:val="center"/>
          </w:tcPr>
          <w:p w14:paraId="75328788">
            <w:pPr>
              <w:pStyle w:val="42"/>
              <w:keepNext w:val="0"/>
              <w:keepLines w:val="0"/>
              <w:pageBreakBefore w:val="0"/>
              <w:kinsoku/>
              <w:wordWrap/>
              <w:overflowPunct/>
              <w:topLinePunct w:val="0"/>
              <w:autoSpaceDE w:val="0"/>
              <w:autoSpaceDN w:val="0"/>
              <w:bidi w:val="0"/>
              <w:adjustRightInd w:val="0"/>
              <w:snapToGrid/>
              <w:spacing w:before="0" w:beforeAutospacing="0" w:afterAutospacing="0" w:line="312" w:lineRule="auto"/>
              <w:ind w:left="0" w:leftChars="0" w:right="0" w:rightChars="0"/>
              <w:jc w:val="center"/>
              <w:textAlignment w:val="auto"/>
              <w:rPr>
                <w:rFonts w:hint="eastAsia" w:ascii="宋体" w:hAnsi="宋体" w:eastAsia="宋体" w:cs="宋体"/>
                <w:i w:val="0"/>
                <w:iCs w:val="0"/>
                <w:color w:val="auto"/>
                <w:kern w:val="0"/>
                <w:sz w:val="24"/>
                <w:szCs w:val="24"/>
                <w:highlight w:val="none"/>
                <w:lang w:val="en-US" w:eastAsia="zh-CN" w:bidi="zh-CN"/>
              </w:rPr>
            </w:pPr>
            <w:r>
              <w:rPr>
                <w:rFonts w:hint="eastAsia" w:ascii="宋体" w:hAnsi="宋体" w:eastAsia="宋体" w:cs="宋体"/>
                <w:i w:val="0"/>
                <w:iCs w:val="0"/>
                <w:color w:val="auto"/>
                <w:kern w:val="0"/>
                <w:sz w:val="24"/>
                <w:szCs w:val="24"/>
                <w:highlight w:val="none"/>
                <w:lang w:val="en-US" w:eastAsia="zh-CN" w:bidi="zh-CN"/>
              </w:rPr>
              <w:t>服务制度及廉洁措施</w:t>
            </w:r>
          </w:p>
          <w:p w14:paraId="112AE8AA">
            <w:pPr>
              <w:pStyle w:val="42"/>
              <w:keepNext w:val="0"/>
              <w:keepLines w:val="0"/>
              <w:pageBreakBefore w:val="0"/>
              <w:kinsoku/>
              <w:wordWrap/>
              <w:overflowPunct/>
              <w:topLinePunct w:val="0"/>
              <w:autoSpaceDE w:val="0"/>
              <w:autoSpaceDN w:val="0"/>
              <w:bidi w:val="0"/>
              <w:adjustRightInd w:val="0"/>
              <w:snapToGrid/>
              <w:spacing w:before="0" w:beforeAutospacing="0" w:afterAutospacing="0" w:line="312" w:lineRule="auto"/>
              <w:ind w:left="0" w:leftChars="0" w:right="0" w:rightChars="0"/>
              <w:jc w:val="center"/>
              <w:textAlignment w:val="auto"/>
              <w:rPr>
                <w:rFonts w:hint="eastAsia" w:ascii="宋体" w:hAnsi="宋体" w:eastAsia="宋体" w:cs="宋体"/>
                <w:i w:val="0"/>
                <w:iCs w:val="0"/>
                <w:color w:val="auto"/>
                <w:kern w:val="0"/>
                <w:sz w:val="24"/>
                <w:szCs w:val="24"/>
                <w:highlight w:val="none"/>
                <w:lang w:val="en-US" w:eastAsia="zh-CN" w:bidi="zh-CN"/>
              </w:rPr>
            </w:pPr>
            <w:r>
              <w:rPr>
                <w:rFonts w:hint="eastAsia" w:ascii="宋体" w:hAnsi="宋体" w:eastAsia="宋体" w:cs="宋体"/>
                <w:i w:val="0"/>
                <w:iCs w:val="0"/>
                <w:color w:val="auto"/>
                <w:kern w:val="0"/>
                <w:sz w:val="24"/>
                <w:szCs w:val="24"/>
                <w:highlight w:val="none"/>
                <w:lang w:val="en-US" w:eastAsia="zh-CN" w:bidi="zh-CN"/>
              </w:rPr>
              <w:t>（</w:t>
            </w:r>
            <w:r>
              <w:rPr>
                <w:rFonts w:hint="eastAsia" w:cs="宋体"/>
                <w:i w:val="0"/>
                <w:iCs w:val="0"/>
                <w:color w:val="auto"/>
                <w:kern w:val="0"/>
                <w:sz w:val="24"/>
                <w:szCs w:val="24"/>
                <w:highlight w:val="none"/>
                <w:lang w:val="en-US" w:eastAsia="zh-CN" w:bidi="zh-CN"/>
              </w:rPr>
              <w:t>5</w:t>
            </w:r>
            <w:r>
              <w:rPr>
                <w:rFonts w:hint="eastAsia" w:ascii="宋体" w:hAnsi="宋体" w:eastAsia="宋体" w:cs="宋体"/>
                <w:i w:val="0"/>
                <w:iCs w:val="0"/>
                <w:color w:val="auto"/>
                <w:kern w:val="0"/>
                <w:sz w:val="24"/>
                <w:szCs w:val="24"/>
                <w:highlight w:val="none"/>
                <w:lang w:val="en-US" w:eastAsia="zh-CN" w:bidi="zh-CN"/>
              </w:rPr>
              <w:t>分）</w:t>
            </w:r>
          </w:p>
        </w:tc>
        <w:tc>
          <w:tcPr>
            <w:tcW w:w="7453" w:type="dxa"/>
            <w:gridSpan w:val="2"/>
            <w:tcBorders>
              <w:top w:val="single" w:color="auto" w:sz="4" w:space="0"/>
              <w:left w:val="single" w:color="auto" w:sz="4" w:space="0"/>
              <w:bottom w:val="single" w:color="auto" w:sz="4" w:space="0"/>
              <w:right w:val="single" w:color="auto" w:sz="4" w:space="0"/>
            </w:tcBorders>
            <w:noWrap w:val="0"/>
            <w:vAlign w:val="center"/>
          </w:tcPr>
          <w:p w14:paraId="2CADA492">
            <w:pPr>
              <w:pStyle w:val="42"/>
              <w:keepNext w:val="0"/>
              <w:keepLines w:val="0"/>
              <w:pageBreakBefore w:val="0"/>
              <w:kinsoku/>
              <w:wordWrap/>
              <w:overflowPunct/>
              <w:topLinePunct w:val="0"/>
              <w:autoSpaceDE w:val="0"/>
              <w:autoSpaceDN w:val="0"/>
              <w:bidi w:val="0"/>
              <w:adjustRightInd w:val="0"/>
              <w:snapToGrid/>
              <w:spacing w:before="0" w:beforeAutospacing="0" w:afterAutospacing="0" w:line="312" w:lineRule="auto"/>
              <w:ind w:left="0" w:leftChars="0" w:right="0" w:rightChars="0"/>
              <w:jc w:val="both"/>
              <w:textAlignment w:val="auto"/>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kern w:val="0"/>
                <w:sz w:val="24"/>
                <w:szCs w:val="24"/>
                <w:highlight w:val="none"/>
                <w:lang w:val="en-US" w:eastAsia="zh-CN" w:bidi="zh-CN"/>
              </w:rPr>
              <w:t>服务制度健全、廉洁措施切实可行</w:t>
            </w:r>
            <w:r>
              <w:rPr>
                <w:rFonts w:hint="eastAsia" w:ascii="宋体" w:hAnsi="宋体" w:eastAsia="宋体" w:cs="宋体"/>
                <w:i w:val="0"/>
                <w:iCs w:val="0"/>
                <w:color w:val="auto"/>
                <w:sz w:val="24"/>
                <w:szCs w:val="24"/>
                <w:highlight w:val="none"/>
                <w:lang w:val="en-US" w:eastAsia="zh-CN"/>
              </w:rPr>
              <w:t>得5分；</w:t>
            </w:r>
          </w:p>
          <w:p w14:paraId="66B85AAF">
            <w:pPr>
              <w:pStyle w:val="42"/>
              <w:keepNext w:val="0"/>
              <w:keepLines w:val="0"/>
              <w:pageBreakBefore w:val="0"/>
              <w:kinsoku/>
              <w:wordWrap/>
              <w:overflowPunct/>
              <w:topLinePunct w:val="0"/>
              <w:autoSpaceDE w:val="0"/>
              <w:autoSpaceDN w:val="0"/>
              <w:bidi w:val="0"/>
              <w:adjustRightInd w:val="0"/>
              <w:snapToGrid/>
              <w:spacing w:before="0" w:beforeAutospacing="0" w:afterAutospacing="0" w:line="312" w:lineRule="auto"/>
              <w:ind w:left="0" w:leftChars="0" w:right="0" w:rightChars="0"/>
              <w:jc w:val="both"/>
              <w:textAlignment w:val="auto"/>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kern w:val="0"/>
                <w:sz w:val="24"/>
                <w:szCs w:val="24"/>
                <w:highlight w:val="none"/>
                <w:lang w:val="en-US" w:eastAsia="zh-CN" w:bidi="zh-CN"/>
              </w:rPr>
              <w:t>服务制度较健全、廉洁措施较可行</w:t>
            </w:r>
            <w:r>
              <w:rPr>
                <w:rFonts w:hint="eastAsia" w:ascii="宋体" w:hAnsi="宋体" w:eastAsia="宋体" w:cs="宋体"/>
                <w:i w:val="0"/>
                <w:iCs w:val="0"/>
                <w:color w:val="auto"/>
                <w:sz w:val="24"/>
                <w:szCs w:val="24"/>
                <w:highlight w:val="none"/>
                <w:lang w:val="en-US" w:eastAsia="zh-CN"/>
              </w:rPr>
              <w:t>得</w:t>
            </w:r>
            <w:r>
              <w:rPr>
                <w:rFonts w:hint="eastAsia" w:cs="宋体"/>
                <w:i w:val="0"/>
                <w:iCs w:val="0"/>
                <w:color w:val="auto"/>
                <w:sz w:val="24"/>
                <w:szCs w:val="24"/>
                <w:highlight w:val="none"/>
                <w:lang w:val="en-US" w:eastAsia="zh-CN"/>
              </w:rPr>
              <w:t>4-3</w:t>
            </w:r>
            <w:r>
              <w:rPr>
                <w:rFonts w:hint="eastAsia" w:ascii="宋体" w:hAnsi="宋体" w:eastAsia="宋体" w:cs="宋体"/>
                <w:i w:val="0"/>
                <w:iCs w:val="0"/>
                <w:color w:val="auto"/>
                <w:sz w:val="24"/>
                <w:szCs w:val="24"/>
                <w:highlight w:val="none"/>
                <w:lang w:val="en-US" w:eastAsia="zh-CN"/>
              </w:rPr>
              <w:t>分；</w:t>
            </w:r>
          </w:p>
          <w:p w14:paraId="7451D9B9">
            <w:pPr>
              <w:pStyle w:val="42"/>
              <w:keepNext w:val="0"/>
              <w:keepLines w:val="0"/>
              <w:pageBreakBefore w:val="0"/>
              <w:kinsoku/>
              <w:wordWrap/>
              <w:overflowPunct/>
              <w:topLinePunct w:val="0"/>
              <w:autoSpaceDE w:val="0"/>
              <w:autoSpaceDN w:val="0"/>
              <w:bidi w:val="0"/>
              <w:adjustRightInd w:val="0"/>
              <w:snapToGrid/>
              <w:spacing w:before="0" w:beforeAutospacing="0" w:afterAutospacing="0" w:line="312" w:lineRule="auto"/>
              <w:ind w:left="0" w:leftChars="0" w:right="0" w:rightChars="0"/>
              <w:jc w:val="both"/>
              <w:textAlignment w:val="auto"/>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kern w:val="0"/>
                <w:sz w:val="24"/>
                <w:szCs w:val="24"/>
                <w:highlight w:val="none"/>
                <w:lang w:val="en-US" w:eastAsia="zh-CN" w:bidi="zh-CN"/>
              </w:rPr>
              <w:t>服务制度及廉洁措施基本可行得</w:t>
            </w:r>
            <w:r>
              <w:rPr>
                <w:rFonts w:hint="eastAsia" w:cs="宋体"/>
                <w:i w:val="0"/>
                <w:iCs w:val="0"/>
                <w:color w:val="auto"/>
                <w:sz w:val="24"/>
                <w:szCs w:val="24"/>
                <w:highlight w:val="none"/>
                <w:lang w:val="en-US" w:eastAsia="zh-CN"/>
              </w:rPr>
              <w:t>2-1</w:t>
            </w:r>
            <w:r>
              <w:rPr>
                <w:rFonts w:hint="eastAsia" w:ascii="宋体" w:hAnsi="宋体" w:eastAsia="宋体" w:cs="宋体"/>
                <w:i w:val="0"/>
                <w:iCs w:val="0"/>
                <w:color w:val="auto"/>
                <w:sz w:val="24"/>
                <w:szCs w:val="24"/>
                <w:highlight w:val="none"/>
                <w:lang w:val="en-US" w:eastAsia="zh-CN"/>
              </w:rPr>
              <w:t>分；</w:t>
            </w:r>
          </w:p>
          <w:p w14:paraId="5D21CFE3">
            <w:pPr>
              <w:pStyle w:val="42"/>
              <w:keepNext w:val="0"/>
              <w:keepLines w:val="0"/>
              <w:pageBreakBefore w:val="0"/>
              <w:kinsoku/>
              <w:wordWrap/>
              <w:overflowPunct/>
              <w:topLinePunct w:val="0"/>
              <w:autoSpaceDE w:val="0"/>
              <w:autoSpaceDN w:val="0"/>
              <w:bidi w:val="0"/>
              <w:adjustRightInd w:val="0"/>
              <w:snapToGrid/>
              <w:spacing w:before="0" w:beforeAutospacing="0" w:afterAutospacing="0" w:line="312" w:lineRule="auto"/>
              <w:ind w:left="0" w:leftChars="0" w:right="0" w:rightChars="0"/>
              <w:jc w:val="both"/>
              <w:textAlignment w:val="auto"/>
              <w:rPr>
                <w:rFonts w:hint="eastAsia" w:ascii="宋体" w:hAnsi="宋体" w:eastAsia="宋体" w:cs="宋体"/>
                <w:i w:val="0"/>
                <w:iCs w:val="0"/>
                <w:color w:val="auto"/>
                <w:kern w:val="0"/>
                <w:sz w:val="24"/>
                <w:szCs w:val="24"/>
                <w:highlight w:val="none"/>
                <w:lang w:val="en-US" w:eastAsia="zh-CN" w:bidi="zh-CN"/>
              </w:rPr>
            </w:pPr>
            <w:r>
              <w:rPr>
                <w:rFonts w:hint="eastAsia" w:ascii="宋体" w:hAnsi="宋体" w:eastAsia="宋体" w:cs="宋体"/>
                <w:i w:val="0"/>
                <w:iCs w:val="0"/>
                <w:color w:val="auto"/>
                <w:sz w:val="24"/>
                <w:szCs w:val="24"/>
                <w:highlight w:val="none"/>
                <w:lang w:val="en-US" w:eastAsia="zh-CN"/>
              </w:rPr>
              <w:t>无不得分。</w:t>
            </w:r>
          </w:p>
        </w:tc>
      </w:tr>
      <w:tr w14:paraId="0AC151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82" w:hRule="atLeast"/>
          <w:jc w:val="center"/>
        </w:trPr>
        <w:tc>
          <w:tcPr>
            <w:tcW w:w="1180" w:type="dxa"/>
            <w:vMerge w:val="continue"/>
            <w:tcBorders>
              <w:left w:val="single" w:color="auto" w:sz="4" w:space="0"/>
              <w:right w:val="single" w:color="auto" w:sz="4" w:space="0"/>
            </w:tcBorders>
            <w:noWrap w:val="0"/>
            <w:vAlign w:val="center"/>
          </w:tcPr>
          <w:p w14:paraId="5EC19CD1">
            <w:pPr>
              <w:keepNext w:val="0"/>
              <w:keepLines w:val="0"/>
              <w:pageBreakBefore w:val="0"/>
              <w:kinsoku/>
              <w:wordWrap/>
              <w:overflowPunct/>
              <w:topLinePunct w:val="0"/>
              <w:autoSpaceDE w:val="0"/>
              <w:autoSpaceDN w:val="0"/>
              <w:bidi w:val="0"/>
              <w:adjustRightInd w:val="0"/>
              <w:snapToGrid/>
              <w:spacing w:beforeAutospacing="0" w:afterAutospacing="0" w:line="312" w:lineRule="auto"/>
              <w:ind w:left="0" w:right="0"/>
              <w:jc w:val="center"/>
              <w:textAlignment w:val="auto"/>
              <w:rPr>
                <w:rFonts w:hint="eastAsia" w:ascii="宋体" w:hAnsi="宋体" w:eastAsia="宋体" w:cs="宋体"/>
                <w:i w:val="0"/>
                <w:iCs w:val="0"/>
                <w:color w:val="auto"/>
                <w:sz w:val="24"/>
                <w:szCs w:val="24"/>
                <w:highlight w:val="none"/>
              </w:rPr>
            </w:pPr>
          </w:p>
        </w:tc>
        <w:tc>
          <w:tcPr>
            <w:tcW w:w="1534" w:type="dxa"/>
            <w:tcBorders>
              <w:top w:val="single" w:color="auto" w:sz="4" w:space="0"/>
              <w:left w:val="single" w:color="auto" w:sz="4" w:space="0"/>
              <w:bottom w:val="single" w:color="auto" w:sz="4" w:space="0"/>
              <w:right w:val="single" w:color="auto" w:sz="4" w:space="0"/>
            </w:tcBorders>
            <w:noWrap w:val="0"/>
            <w:vAlign w:val="center"/>
          </w:tcPr>
          <w:p w14:paraId="2F36CBA4">
            <w:pPr>
              <w:keepNext w:val="0"/>
              <w:keepLines w:val="0"/>
              <w:pageBreakBefore w:val="0"/>
              <w:kinsoku/>
              <w:wordWrap/>
              <w:overflowPunct/>
              <w:topLinePunct w:val="0"/>
              <w:autoSpaceDE w:val="0"/>
              <w:autoSpaceDN w:val="0"/>
              <w:bidi w:val="0"/>
              <w:adjustRightInd w:val="0"/>
              <w:snapToGrid/>
              <w:spacing w:beforeAutospacing="0" w:afterAutospacing="0" w:line="312" w:lineRule="auto"/>
              <w:ind w:left="0" w:leftChars="0" w:right="0" w:rightChars="0"/>
              <w:jc w:val="center"/>
              <w:textAlignment w:val="auto"/>
              <w:rPr>
                <w:rFonts w:hint="eastAsia" w:ascii="宋体" w:hAnsi="宋体" w:eastAsia="宋体" w:cs="宋体"/>
                <w:i w:val="0"/>
                <w:iCs w:val="0"/>
                <w:color w:val="auto"/>
                <w:kern w:val="0"/>
                <w:sz w:val="24"/>
                <w:szCs w:val="24"/>
                <w:highlight w:val="none"/>
                <w:lang w:val="en-US" w:eastAsia="zh-CN" w:bidi="zh-CN"/>
              </w:rPr>
            </w:pPr>
            <w:r>
              <w:rPr>
                <w:rFonts w:hint="eastAsia" w:ascii="宋体" w:hAnsi="宋体" w:eastAsia="宋体" w:cs="宋体"/>
                <w:i w:val="0"/>
                <w:iCs w:val="0"/>
                <w:color w:val="auto"/>
                <w:kern w:val="0"/>
                <w:sz w:val="24"/>
                <w:szCs w:val="24"/>
                <w:highlight w:val="none"/>
                <w:lang w:val="en-US" w:eastAsia="zh-CN" w:bidi="zh-CN"/>
              </w:rPr>
              <w:t>项目岗位职责及管理体制</w:t>
            </w:r>
            <w:r>
              <w:rPr>
                <w:rFonts w:hint="eastAsia" w:ascii="宋体" w:hAnsi="宋体" w:eastAsia="宋体" w:cs="宋体"/>
                <w:i w:val="0"/>
                <w:iCs w:val="0"/>
                <w:color w:val="auto"/>
                <w:sz w:val="24"/>
                <w:szCs w:val="24"/>
                <w:highlight w:val="none"/>
                <w:lang w:eastAsia="zh-CN" w:bidi="ar"/>
              </w:rPr>
              <w:t>（</w:t>
            </w:r>
            <w:r>
              <w:rPr>
                <w:rFonts w:hint="eastAsia" w:ascii="宋体" w:hAnsi="宋体" w:cs="宋体"/>
                <w:i w:val="0"/>
                <w:iCs w:val="0"/>
                <w:color w:val="auto"/>
                <w:sz w:val="24"/>
                <w:szCs w:val="24"/>
                <w:highlight w:val="none"/>
                <w:lang w:val="en-US" w:eastAsia="zh-CN" w:bidi="ar"/>
              </w:rPr>
              <w:t>5</w:t>
            </w:r>
            <w:r>
              <w:rPr>
                <w:rFonts w:hint="eastAsia" w:ascii="宋体" w:hAnsi="宋体" w:eastAsia="宋体" w:cs="宋体"/>
                <w:i w:val="0"/>
                <w:iCs w:val="0"/>
                <w:color w:val="auto"/>
                <w:sz w:val="24"/>
                <w:szCs w:val="24"/>
                <w:highlight w:val="none"/>
                <w:lang w:val="en-US" w:eastAsia="zh-CN" w:bidi="ar"/>
              </w:rPr>
              <w:t>分</w:t>
            </w:r>
            <w:r>
              <w:rPr>
                <w:rFonts w:hint="eastAsia" w:ascii="宋体" w:hAnsi="宋体" w:eastAsia="宋体" w:cs="宋体"/>
                <w:i w:val="0"/>
                <w:iCs w:val="0"/>
                <w:color w:val="auto"/>
                <w:sz w:val="24"/>
                <w:szCs w:val="24"/>
                <w:highlight w:val="none"/>
                <w:lang w:eastAsia="zh-CN" w:bidi="ar"/>
              </w:rPr>
              <w:t>）</w:t>
            </w:r>
          </w:p>
        </w:tc>
        <w:tc>
          <w:tcPr>
            <w:tcW w:w="7453" w:type="dxa"/>
            <w:gridSpan w:val="2"/>
            <w:tcBorders>
              <w:top w:val="single" w:color="auto" w:sz="4" w:space="0"/>
              <w:left w:val="single" w:color="auto" w:sz="4" w:space="0"/>
              <w:bottom w:val="single" w:color="auto" w:sz="4" w:space="0"/>
              <w:right w:val="single" w:color="auto" w:sz="4" w:space="0"/>
            </w:tcBorders>
            <w:noWrap w:val="0"/>
            <w:vAlign w:val="center"/>
          </w:tcPr>
          <w:p w14:paraId="6B4410F0">
            <w:pPr>
              <w:keepNext w:val="0"/>
              <w:keepLines w:val="0"/>
              <w:pageBreakBefore w:val="0"/>
              <w:kinsoku/>
              <w:wordWrap/>
              <w:overflowPunct/>
              <w:topLinePunct w:val="0"/>
              <w:autoSpaceDE w:val="0"/>
              <w:autoSpaceDN w:val="0"/>
              <w:bidi w:val="0"/>
              <w:adjustRightInd w:val="0"/>
              <w:snapToGrid/>
              <w:spacing w:beforeAutospacing="0" w:afterAutospacing="0" w:line="312" w:lineRule="auto"/>
              <w:ind w:left="0" w:leftChars="0" w:right="0" w:rightChars="0"/>
              <w:jc w:val="left"/>
              <w:textAlignment w:val="auto"/>
              <w:outlineLvl w:val="0"/>
              <w:rPr>
                <w:rFonts w:hint="eastAsia" w:ascii="宋体" w:hAnsi="宋体" w:eastAsia="宋体" w:cs="宋体"/>
                <w:i w:val="0"/>
                <w:iCs w:val="0"/>
                <w:color w:val="auto"/>
                <w:kern w:val="0"/>
                <w:sz w:val="24"/>
                <w:szCs w:val="24"/>
                <w:highlight w:val="none"/>
                <w:lang w:val="en-US" w:eastAsia="zh-CN" w:bidi="zh-CN"/>
              </w:rPr>
            </w:pPr>
            <w:r>
              <w:rPr>
                <w:rFonts w:hint="eastAsia" w:ascii="宋体" w:hAnsi="宋体" w:eastAsia="宋体" w:cs="宋体"/>
                <w:i w:val="0"/>
                <w:iCs w:val="0"/>
                <w:color w:val="auto"/>
                <w:kern w:val="0"/>
                <w:sz w:val="24"/>
                <w:szCs w:val="24"/>
                <w:highlight w:val="none"/>
                <w:lang w:val="en-US" w:eastAsia="zh-CN" w:bidi="zh-CN"/>
              </w:rPr>
              <w:t>岗位职责明确、责任清晰，管理体制健全得5分，岗位职责较明确、责任较清晰，管理体制较健全得</w:t>
            </w:r>
            <w:r>
              <w:rPr>
                <w:rFonts w:hint="eastAsia" w:ascii="宋体" w:hAnsi="宋体" w:cs="宋体"/>
                <w:i w:val="0"/>
                <w:iCs w:val="0"/>
                <w:color w:val="auto"/>
                <w:kern w:val="0"/>
                <w:sz w:val="24"/>
                <w:szCs w:val="24"/>
                <w:highlight w:val="none"/>
                <w:lang w:val="en-US" w:eastAsia="zh-CN" w:bidi="zh-CN"/>
              </w:rPr>
              <w:t>4-3</w:t>
            </w:r>
            <w:r>
              <w:rPr>
                <w:rFonts w:hint="eastAsia" w:ascii="宋体" w:hAnsi="宋体" w:eastAsia="宋体" w:cs="宋体"/>
                <w:i w:val="0"/>
                <w:iCs w:val="0"/>
                <w:color w:val="auto"/>
                <w:kern w:val="0"/>
                <w:sz w:val="24"/>
                <w:szCs w:val="24"/>
                <w:highlight w:val="none"/>
                <w:lang w:val="en-US" w:eastAsia="zh-CN" w:bidi="zh-CN"/>
              </w:rPr>
              <w:t>分，一般得</w:t>
            </w:r>
            <w:r>
              <w:rPr>
                <w:rFonts w:hint="eastAsia" w:ascii="宋体" w:hAnsi="宋体" w:cs="宋体"/>
                <w:i w:val="0"/>
                <w:iCs w:val="0"/>
                <w:color w:val="auto"/>
                <w:kern w:val="0"/>
                <w:sz w:val="24"/>
                <w:szCs w:val="24"/>
                <w:highlight w:val="none"/>
                <w:lang w:val="en-US" w:eastAsia="zh-CN" w:bidi="zh-CN"/>
              </w:rPr>
              <w:t>2-1</w:t>
            </w:r>
            <w:r>
              <w:rPr>
                <w:rFonts w:hint="eastAsia" w:ascii="宋体" w:hAnsi="宋体" w:eastAsia="宋体" w:cs="宋体"/>
                <w:i w:val="0"/>
                <w:iCs w:val="0"/>
                <w:color w:val="auto"/>
                <w:kern w:val="0"/>
                <w:sz w:val="24"/>
                <w:szCs w:val="24"/>
                <w:highlight w:val="none"/>
                <w:lang w:val="en-US" w:eastAsia="zh-CN" w:bidi="zh-CN"/>
              </w:rPr>
              <w:t>分；差或没有不得分。</w:t>
            </w:r>
          </w:p>
        </w:tc>
      </w:tr>
      <w:tr w14:paraId="39F7F5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69" w:hRule="atLeast"/>
          <w:jc w:val="center"/>
        </w:trPr>
        <w:tc>
          <w:tcPr>
            <w:tcW w:w="1180" w:type="dxa"/>
            <w:vMerge w:val="restart"/>
            <w:tcBorders>
              <w:left w:val="single" w:color="auto" w:sz="4" w:space="0"/>
              <w:right w:val="single" w:color="auto" w:sz="4" w:space="0"/>
            </w:tcBorders>
            <w:noWrap w:val="0"/>
            <w:vAlign w:val="center"/>
          </w:tcPr>
          <w:p w14:paraId="2ED91FFB">
            <w:pPr>
              <w:spacing w:line="240" w:lineRule="auto"/>
              <w:jc w:val="both"/>
              <w:rPr>
                <w:rFonts w:hint="eastAsia" w:ascii="宋体" w:hAnsi="宋体" w:eastAsia="宋体" w:cs="宋体"/>
                <w:color w:val="auto"/>
                <w:kern w:val="0"/>
                <w:sz w:val="24"/>
                <w:szCs w:val="24"/>
                <w:highlight w:val="none"/>
                <w:lang w:val="en-US" w:eastAsia="zh-CN" w:bidi="ar-SA"/>
              </w:rPr>
            </w:pPr>
            <w:r>
              <w:rPr>
                <w:rFonts w:hint="eastAsia" w:eastAsia="宋体" w:cs="宋体"/>
                <w:color w:val="auto"/>
                <w:sz w:val="24"/>
                <w:szCs w:val="24"/>
                <w:highlight w:val="none"/>
                <w:lang w:val="en-US" w:eastAsia="zh-CN"/>
              </w:rPr>
              <w:t>其他因素（</w:t>
            </w:r>
            <w:r>
              <w:rPr>
                <w:rFonts w:hint="eastAsia" w:ascii="宋体" w:hAnsi="宋体" w:eastAsia="宋体" w:cs="宋体"/>
                <w:b w:val="0"/>
                <w:bCs w:val="0"/>
                <w:color w:val="auto"/>
                <w:sz w:val="24"/>
                <w:szCs w:val="24"/>
                <w:highlight w:val="none"/>
                <w:lang w:val="en-US" w:eastAsia="zh-CN"/>
              </w:rPr>
              <w:t>10分</w:t>
            </w:r>
            <w:r>
              <w:rPr>
                <w:rFonts w:hint="eastAsia" w:eastAsia="宋体" w:cs="宋体"/>
                <w:color w:val="auto"/>
                <w:sz w:val="24"/>
                <w:szCs w:val="24"/>
                <w:highlight w:val="none"/>
                <w:lang w:val="en-US" w:eastAsia="zh-CN"/>
              </w:rPr>
              <w:t>）</w:t>
            </w:r>
          </w:p>
        </w:tc>
        <w:tc>
          <w:tcPr>
            <w:tcW w:w="1534" w:type="dxa"/>
            <w:tcBorders>
              <w:top w:val="single" w:color="auto" w:sz="4" w:space="0"/>
              <w:left w:val="single" w:color="auto" w:sz="4" w:space="0"/>
              <w:bottom w:val="single" w:color="auto" w:sz="4" w:space="0"/>
              <w:right w:val="single" w:color="auto" w:sz="4" w:space="0"/>
            </w:tcBorders>
            <w:noWrap w:val="0"/>
            <w:vAlign w:val="center"/>
          </w:tcPr>
          <w:p w14:paraId="484B9370">
            <w:pPr>
              <w:spacing w:line="240" w:lineRule="auto"/>
              <w:jc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优惠条件</w:t>
            </w:r>
          </w:p>
          <w:p w14:paraId="421F6A65">
            <w:pPr>
              <w:spacing w:line="240" w:lineRule="auto"/>
              <w:jc w:val="center"/>
              <w:rPr>
                <w:rFonts w:hint="eastAsia" w:ascii="宋体" w:hAnsi="宋体" w:eastAsia="宋体" w:cs="宋体"/>
                <w:b w:val="0"/>
                <w:bCs w:val="0"/>
                <w:color w:val="auto"/>
                <w:kern w:val="0"/>
                <w:sz w:val="24"/>
                <w:szCs w:val="24"/>
                <w:highlight w:val="none"/>
                <w:lang w:val="en-US" w:eastAsia="zh-CN" w:bidi="ar"/>
              </w:rPr>
            </w:pPr>
            <w:r>
              <w:rPr>
                <w:rFonts w:hint="eastAsia" w:ascii="宋体" w:hAnsi="宋体" w:eastAsia="宋体" w:cs="宋体"/>
                <w:b w:val="0"/>
                <w:bCs w:val="0"/>
                <w:color w:val="auto"/>
                <w:sz w:val="24"/>
                <w:szCs w:val="24"/>
                <w:highlight w:val="none"/>
              </w:rPr>
              <w:t xml:space="preserve"> （5分）</w:t>
            </w:r>
          </w:p>
        </w:tc>
        <w:tc>
          <w:tcPr>
            <w:tcW w:w="7453" w:type="dxa"/>
            <w:gridSpan w:val="2"/>
            <w:tcBorders>
              <w:top w:val="single" w:color="auto" w:sz="4" w:space="0"/>
              <w:left w:val="single" w:color="auto" w:sz="4" w:space="0"/>
              <w:bottom w:val="single" w:color="auto" w:sz="4" w:space="0"/>
              <w:right w:val="single" w:color="auto" w:sz="4" w:space="0"/>
            </w:tcBorders>
            <w:noWrap w:val="0"/>
            <w:vAlign w:val="center"/>
          </w:tcPr>
          <w:p w14:paraId="1F0A9632">
            <w:pPr>
              <w:keepNext w:val="0"/>
              <w:keepLines w:val="0"/>
              <w:widowControl/>
              <w:suppressLineNumbers w:val="0"/>
              <w:spacing w:line="240" w:lineRule="auto"/>
              <w:jc w:val="left"/>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rPr>
              <w:t>综合比较</w:t>
            </w:r>
            <w:r>
              <w:rPr>
                <w:rFonts w:hint="eastAsia" w:ascii="宋体" w:hAnsi="宋体" w:eastAsia="宋体" w:cs="宋体"/>
                <w:color w:val="auto"/>
                <w:sz w:val="24"/>
                <w:szCs w:val="24"/>
                <w:highlight w:val="none"/>
                <w:lang w:val="zh-CN"/>
              </w:rPr>
              <w:t>响应人</w:t>
            </w:r>
            <w:r>
              <w:rPr>
                <w:rFonts w:hint="eastAsia" w:ascii="宋体" w:hAnsi="宋体" w:eastAsia="宋体" w:cs="宋体"/>
                <w:b w:val="0"/>
                <w:bCs w:val="0"/>
                <w:color w:val="auto"/>
                <w:sz w:val="24"/>
                <w:szCs w:val="24"/>
                <w:highlight w:val="none"/>
              </w:rPr>
              <w:t>在</w:t>
            </w:r>
            <w:r>
              <w:rPr>
                <w:rFonts w:hint="eastAsia" w:ascii="宋体" w:hAnsi="宋体" w:eastAsia="宋体" w:cs="宋体"/>
                <w:b w:val="0"/>
                <w:bCs w:val="0"/>
                <w:color w:val="auto"/>
                <w:sz w:val="24"/>
                <w:szCs w:val="24"/>
                <w:highlight w:val="none"/>
                <w:lang w:val="en-US" w:eastAsia="zh-CN"/>
              </w:rPr>
              <w:t>响应</w:t>
            </w:r>
            <w:r>
              <w:rPr>
                <w:rFonts w:hint="eastAsia" w:ascii="宋体" w:hAnsi="宋体" w:eastAsia="宋体" w:cs="宋体"/>
                <w:b w:val="0"/>
                <w:bCs w:val="0"/>
                <w:color w:val="auto"/>
                <w:sz w:val="24"/>
                <w:szCs w:val="24"/>
                <w:highlight w:val="none"/>
              </w:rPr>
              <w:t>文件中承诺的优惠条件优得5分，一般得</w:t>
            </w:r>
            <w:r>
              <w:rPr>
                <w:rFonts w:hint="eastAsia" w:ascii="宋体" w:hAnsi="宋体" w:eastAsia="宋体" w:cs="宋体"/>
                <w:b w:val="0"/>
                <w:bCs w:val="0"/>
                <w:color w:val="auto"/>
                <w:sz w:val="24"/>
                <w:szCs w:val="24"/>
                <w:highlight w:val="none"/>
                <w:lang w:val="en-US" w:eastAsia="zh-CN"/>
              </w:rPr>
              <w:t>4-3</w:t>
            </w:r>
            <w:r>
              <w:rPr>
                <w:rFonts w:hint="eastAsia" w:ascii="宋体" w:hAnsi="宋体" w:eastAsia="宋体" w:cs="宋体"/>
                <w:b w:val="0"/>
                <w:bCs w:val="0"/>
                <w:color w:val="auto"/>
                <w:sz w:val="24"/>
                <w:szCs w:val="24"/>
                <w:highlight w:val="none"/>
              </w:rPr>
              <w:t>分，差得</w:t>
            </w:r>
            <w:r>
              <w:rPr>
                <w:rFonts w:hint="eastAsia" w:ascii="宋体" w:hAnsi="宋体" w:eastAsia="宋体" w:cs="宋体"/>
                <w:b w:val="0"/>
                <w:bCs w:val="0"/>
                <w:color w:val="auto"/>
                <w:sz w:val="24"/>
                <w:szCs w:val="24"/>
                <w:highlight w:val="none"/>
                <w:lang w:val="en-US" w:eastAsia="zh-CN"/>
              </w:rPr>
              <w:t>2-1</w:t>
            </w:r>
            <w:r>
              <w:rPr>
                <w:rFonts w:hint="eastAsia" w:ascii="宋体" w:hAnsi="宋体" w:eastAsia="宋体" w:cs="宋体"/>
                <w:b w:val="0"/>
                <w:bCs w:val="0"/>
                <w:color w:val="auto"/>
                <w:sz w:val="24"/>
                <w:szCs w:val="24"/>
                <w:highlight w:val="none"/>
              </w:rPr>
              <w:t>分，没有不得分。</w:t>
            </w:r>
          </w:p>
        </w:tc>
      </w:tr>
      <w:tr w14:paraId="7FCA25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69" w:hRule="atLeast"/>
          <w:jc w:val="center"/>
        </w:trPr>
        <w:tc>
          <w:tcPr>
            <w:tcW w:w="1180" w:type="dxa"/>
            <w:vMerge w:val="continue"/>
            <w:tcBorders>
              <w:left w:val="single" w:color="auto" w:sz="4" w:space="0"/>
              <w:right w:val="single" w:color="auto" w:sz="4" w:space="0"/>
            </w:tcBorders>
            <w:noWrap w:val="0"/>
            <w:vAlign w:val="center"/>
          </w:tcPr>
          <w:p w14:paraId="3F3B53ED">
            <w:pPr>
              <w:keepNext w:val="0"/>
              <w:keepLines w:val="0"/>
              <w:pageBreakBefore w:val="0"/>
              <w:kinsoku/>
              <w:wordWrap/>
              <w:overflowPunct/>
              <w:topLinePunct w:val="0"/>
              <w:autoSpaceDE w:val="0"/>
              <w:autoSpaceDN w:val="0"/>
              <w:bidi w:val="0"/>
              <w:adjustRightInd w:val="0"/>
              <w:snapToGrid/>
              <w:spacing w:beforeAutospacing="0" w:afterAutospacing="0" w:line="312" w:lineRule="auto"/>
              <w:ind w:left="0" w:right="0"/>
              <w:jc w:val="center"/>
              <w:textAlignment w:val="auto"/>
              <w:rPr>
                <w:rFonts w:hint="eastAsia" w:ascii="宋体" w:hAnsi="宋体" w:eastAsia="宋体" w:cs="宋体"/>
                <w:i w:val="0"/>
                <w:iCs w:val="0"/>
                <w:color w:val="auto"/>
                <w:sz w:val="24"/>
                <w:szCs w:val="24"/>
                <w:highlight w:val="none"/>
              </w:rPr>
            </w:pPr>
          </w:p>
        </w:tc>
        <w:tc>
          <w:tcPr>
            <w:tcW w:w="1534" w:type="dxa"/>
            <w:tcBorders>
              <w:top w:val="single" w:color="auto" w:sz="4" w:space="0"/>
              <w:left w:val="single" w:color="auto" w:sz="4" w:space="0"/>
              <w:bottom w:val="single" w:color="auto" w:sz="4" w:space="0"/>
              <w:right w:val="single" w:color="auto" w:sz="4" w:space="0"/>
            </w:tcBorders>
            <w:noWrap w:val="0"/>
            <w:vAlign w:val="center"/>
          </w:tcPr>
          <w:p w14:paraId="73014E08">
            <w:pPr>
              <w:spacing w:line="240" w:lineRule="auto"/>
              <w:jc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服务承诺</w:t>
            </w:r>
          </w:p>
          <w:p w14:paraId="55A79FE4">
            <w:pPr>
              <w:spacing w:line="240" w:lineRule="auto"/>
              <w:jc w:val="center"/>
              <w:rPr>
                <w:rFonts w:hint="eastAsia" w:ascii="宋体" w:hAnsi="宋体" w:eastAsia="宋体" w:cs="宋体"/>
                <w:b w:val="0"/>
                <w:bCs w:val="0"/>
                <w:color w:val="auto"/>
                <w:kern w:val="0"/>
                <w:sz w:val="24"/>
                <w:szCs w:val="24"/>
                <w:highlight w:val="none"/>
                <w:lang w:val="en-US" w:eastAsia="zh-CN" w:bidi="ar-SA"/>
              </w:rPr>
            </w:pPr>
            <w:r>
              <w:rPr>
                <w:rFonts w:hint="eastAsia" w:ascii="宋体" w:hAnsi="宋体" w:eastAsia="宋体" w:cs="宋体"/>
                <w:b w:val="0"/>
                <w:bCs w:val="0"/>
                <w:color w:val="auto"/>
                <w:sz w:val="24"/>
                <w:szCs w:val="24"/>
                <w:highlight w:val="none"/>
              </w:rPr>
              <w:t xml:space="preserve"> （5分）</w:t>
            </w:r>
          </w:p>
        </w:tc>
        <w:tc>
          <w:tcPr>
            <w:tcW w:w="7453" w:type="dxa"/>
            <w:gridSpan w:val="2"/>
            <w:tcBorders>
              <w:top w:val="single" w:color="auto" w:sz="4" w:space="0"/>
              <w:left w:val="single" w:color="auto" w:sz="4" w:space="0"/>
              <w:bottom w:val="single" w:color="auto" w:sz="4" w:space="0"/>
              <w:right w:val="single" w:color="auto" w:sz="4" w:space="0"/>
            </w:tcBorders>
            <w:noWrap w:val="0"/>
            <w:vAlign w:val="center"/>
          </w:tcPr>
          <w:p w14:paraId="51CD51CF">
            <w:pPr>
              <w:keepNext w:val="0"/>
              <w:keepLines w:val="0"/>
              <w:widowControl/>
              <w:suppressLineNumbers w:val="0"/>
              <w:spacing w:line="240" w:lineRule="auto"/>
              <w:jc w:val="left"/>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rPr>
              <w:t>提供完善的具有可操作性的服务承诺，能够很好地满足采购人要求。内容完整、详细、表述清晰、切实可行，得5分，内容比较完整、详细、表述清晰、可行，得</w:t>
            </w:r>
            <w:r>
              <w:rPr>
                <w:rFonts w:hint="eastAsia" w:ascii="宋体" w:hAnsi="宋体" w:eastAsia="宋体" w:cs="宋体"/>
                <w:b w:val="0"/>
                <w:bCs w:val="0"/>
                <w:color w:val="auto"/>
                <w:sz w:val="24"/>
                <w:szCs w:val="24"/>
                <w:highlight w:val="none"/>
                <w:lang w:val="en-US" w:eastAsia="zh-CN"/>
              </w:rPr>
              <w:t>4-3</w:t>
            </w:r>
            <w:r>
              <w:rPr>
                <w:rFonts w:hint="eastAsia" w:ascii="宋体" w:hAnsi="宋体" w:eastAsia="宋体" w:cs="宋体"/>
                <w:b w:val="0"/>
                <w:bCs w:val="0"/>
                <w:color w:val="auto"/>
                <w:sz w:val="24"/>
                <w:szCs w:val="24"/>
                <w:highlight w:val="none"/>
              </w:rPr>
              <w:t>分，内容基 本完整、详细、表述基 本清晰、可行性稍差，得</w:t>
            </w:r>
            <w:r>
              <w:rPr>
                <w:rFonts w:hint="eastAsia" w:ascii="宋体" w:hAnsi="宋体" w:eastAsia="宋体" w:cs="宋体"/>
                <w:b w:val="0"/>
                <w:bCs w:val="0"/>
                <w:color w:val="auto"/>
                <w:sz w:val="24"/>
                <w:szCs w:val="24"/>
                <w:highlight w:val="none"/>
                <w:lang w:val="en-US" w:eastAsia="zh-CN"/>
              </w:rPr>
              <w:t>2-</w:t>
            </w:r>
            <w:r>
              <w:rPr>
                <w:rFonts w:hint="eastAsia" w:ascii="宋体" w:hAnsi="宋体" w:eastAsia="宋体" w:cs="宋体"/>
                <w:b w:val="0"/>
                <w:bCs w:val="0"/>
                <w:color w:val="auto"/>
                <w:sz w:val="24"/>
                <w:szCs w:val="24"/>
                <w:highlight w:val="none"/>
              </w:rPr>
              <w:t>1分，没有不得分。</w:t>
            </w:r>
          </w:p>
        </w:tc>
      </w:tr>
    </w:tbl>
    <w:p w14:paraId="7EE6270B">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ind w:firstLine="482"/>
        <w:textAlignment w:val="auto"/>
        <w:rPr>
          <w:rFonts w:hint="eastAsia" w:ascii="宋体" w:hAnsi="宋体" w:eastAsia="宋体" w:cs="宋体"/>
          <w:bCs/>
          <w:i w:val="0"/>
          <w:iCs w:val="0"/>
          <w:color w:val="auto"/>
          <w:sz w:val="24"/>
          <w:szCs w:val="24"/>
          <w:highlight w:val="none"/>
          <w:shd w:val="clear" w:color="auto" w:fill="auto"/>
          <w:lang w:val="en-US" w:eastAsia="zh-CN"/>
        </w:rPr>
      </w:pPr>
      <w:r>
        <w:rPr>
          <w:rFonts w:hint="eastAsia" w:ascii="宋体" w:hAnsi="宋体" w:cs="宋体"/>
          <w:b/>
          <w:bCs/>
          <w:i w:val="0"/>
          <w:iCs w:val="0"/>
          <w:color w:val="auto"/>
          <w:sz w:val="24"/>
          <w:szCs w:val="24"/>
          <w:highlight w:val="none"/>
          <w:lang w:val="en-US" w:eastAsia="zh-CN"/>
        </w:rPr>
        <w:t>注：</w:t>
      </w:r>
      <w:r>
        <w:rPr>
          <w:rFonts w:hint="eastAsia" w:ascii="宋体" w:hAnsi="宋体" w:cs="宋体"/>
          <w:bCs/>
          <w:i w:val="0"/>
          <w:iCs w:val="0"/>
          <w:color w:val="auto"/>
          <w:sz w:val="24"/>
          <w:szCs w:val="24"/>
          <w:highlight w:val="none"/>
          <w:shd w:val="clear" w:color="auto" w:fill="auto"/>
          <w:lang w:val="en-US" w:eastAsia="zh-CN"/>
        </w:rPr>
        <w:t>供应商</w:t>
      </w:r>
      <w:r>
        <w:rPr>
          <w:rFonts w:hint="eastAsia" w:ascii="宋体" w:hAnsi="宋体" w:eastAsia="宋体" w:cs="宋体"/>
          <w:bCs/>
          <w:i w:val="0"/>
          <w:iCs w:val="0"/>
          <w:color w:val="auto"/>
          <w:sz w:val="24"/>
          <w:szCs w:val="24"/>
          <w:highlight w:val="none"/>
          <w:shd w:val="clear" w:color="auto" w:fill="auto"/>
          <w:lang w:val="en-US" w:eastAsia="zh-CN"/>
        </w:rPr>
        <w:t>主体：人员注册单位、企业业绩单位等均与供应商名称一致，否则不予记取。</w:t>
      </w:r>
    </w:p>
    <w:p w14:paraId="5F3694F6">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ind w:firstLine="482"/>
        <w:textAlignment w:val="auto"/>
        <w:rPr>
          <w:rFonts w:hint="eastAsia" w:ascii="宋体" w:hAnsi="宋体" w:eastAsia="宋体" w:cs="宋体"/>
          <w:i w:val="0"/>
          <w:iCs w:val="0"/>
          <w:color w:val="auto"/>
          <w:sz w:val="24"/>
          <w:szCs w:val="24"/>
          <w:highlight w:val="none"/>
          <w:lang w:val="zh-CN"/>
        </w:rPr>
      </w:pPr>
      <w:r>
        <w:rPr>
          <w:rFonts w:hint="eastAsia" w:ascii="宋体" w:hAnsi="宋体" w:eastAsia="宋体" w:cs="宋体"/>
          <w:b/>
          <w:bCs/>
          <w:i w:val="0"/>
          <w:iCs w:val="0"/>
          <w:color w:val="auto"/>
          <w:sz w:val="24"/>
          <w:szCs w:val="24"/>
          <w:highlight w:val="none"/>
          <w:lang w:val="zh-CN"/>
        </w:rPr>
        <w:t>合格供应商得分的计算方法：</w:t>
      </w:r>
    </w:p>
    <w:p w14:paraId="776ED2B3">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ind w:firstLine="480"/>
        <w:textAlignment w:val="auto"/>
        <w:rPr>
          <w:rFonts w:hint="eastAsia" w:ascii="宋体" w:hAnsi="宋体" w:eastAsia="宋体" w:cs="宋体"/>
          <w:i w:val="0"/>
          <w:iCs w:val="0"/>
          <w:color w:val="auto"/>
          <w:sz w:val="24"/>
          <w:szCs w:val="24"/>
          <w:highlight w:val="none"/>
          <w:lang w:val="zh-CN"/>
        </w:rPr>
      </w:pPr>
      <w:r>
        <w:rPr>
          <w:rFonts w:hint="eastAsia" w:ascii="宋体" w:hAnsi="宋体" w:eastAsia="宋体" w:cs="宋体"/>
          <w:i w:val="0"/>
          <w:iCs w:val="0"/>
          <w:color w:val="auto"/>
          <w:sz w:val="24"/>
          <w:szCs w:val="24"/>
          <w:highlight w:val="none"/>
          <w:lang w:val="zh-CN"/>
        </w:rPr>
        <w:t>（1）所有评委分别对某个合格供应商评分之和的算术平均值为该供应商的最终得分；</w:t>
      </w:r>
    </w:p>
    <w:p w14:paraId="3E0BB45B">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ind w:firstLine="480"/>
        <w:textAlignment w:val="auto"/>
        <w:rPr>
          <w:rFonts w:hint="eastAsia" w:ascii="宋体" w:hAnsi="宋体" w:eastAsia="宋体" w:cs="宋体"/>
          <w:b/>
          <w:bCs/>
          <w:i w:val="0"/>
          <w:iCs w:val="0"/>
          <w:color w:val="auto"/>
          <w:sz w:val="24"/>
          <w:szCs w:val="24"/>
          <w:highlight w:val="none"/>
          <w:lang w:val="zh-CN"/>
        </w:rPr>
      </w:pPr>
      <w:r>
        <w:rPr>
          <w:rFonts w:hint="eastAsia" w:ascii="宋体" w:hAnsi="宋体" w:eastAsia="宋体" w:cs="宋体"/>
          <w:i w:val="0"/>
          <w:iCs w:val="0"/>
          <w:color w:val="auto"/>
          <w:sz w:val="24"/>
          <w:szCs w:val="24"/>
          <w:highlight w:val="none"/>
          <w:lang w:val="zh-CN"/>
        </w:rPr>
        <w:t>（2）对所有合格供应商的最终得分进行排序，得分</w:t>
      </w:r>
      <w:r>
        <w:rPr>
          <w:rFonts w:hint="eastAsia" w:ascii="宋体" w:hAnsi="宋体" w:cs="宋体"/>
          <w:i w:val="0"/>
          <w:iCs w:val="0"/>
          <w:color w:val="auto"/>
          <w:sz w:val="24"/>
          <w:szCs w:val="24"/>
          <w:highlight w:val="none"/>
          <w:lang w:val="en-US" w:eastAsia="zh-CN"/>
        </w:rPr>
        <w:t>前20</w:t>
      </w:r>
      <w:r>
        <w:rPr>
          <w:rFonts w:hint="eastAsia" w:ascii="宋体" w:hAnsi="宋体" w:eastAsia="宋体" w:cs="宋体"/>
          <w:i w:val="0"/>
          <w:iCs w:val="0"/>
          <w:color w:val="auto"/>
          <w:sz w:val="24"/>
          <w:szCs w:val="24"/>
          <w:highlight w:val="none"/>
          <w:lang w:val="zh-CN"/>
        </w:rPr>
        <w:t>者为入围单位。</w:t>
      </w:r>
    </w:p>
    <w:p w14:paraId="3383DCA2">
      <w:pPr>
        <w:pStyle w:val="19"/>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bidi w:val="0"/>
        <w:spacing w:before="0" w:beforeAutospacing="0" w:after="0" w:afterAutospacing="0" w:line="312" w:lineRule="auto"/>
        <w:ind w:right="0" w:firstLine="482" w:firstLineChars="200"/>
        <w:textAlignment w:val="auto"/>
        <w:rPr>
          <w:rFonts w:hint="eastAsia" w:ascii="宋体" w:hAnsi="宋体" w:eastAsia="宋体" w:cs="宋体"/>
          <w:bCs/>
          <w:i w:val="0"/>
          <w:iCs w:val="0"/>
          <w:color w:val="auto"/>
          <w:sz w:val="24"/>
          <w:szCs w:val="24"/>
          <w:highlight w:val="none"/>
          <w:lang w:val="zh-CN"/>
        </w:rPr>
      </w:pPr>
      <w:r>
        <w:rPr>
          <w:rFonts w:hint="eastAsia" w:ascii="宋体" w:hAnsi="宋体" w:eastAsia="宋体" w:cs="宋体"/>
          <w:b/>
          <w:bCs/>
          <w:i w:val="0"/>
          <w:iCs w:val="0"/>
          <w:color w:val="auto"/>
          <w:sz w:val="24"/>
          <w:szCs w:val="24"/>
          <w:highlight w:val="none"/>
          <w:lang w:val="zh-CN"/>
        </w:rPr>
        <w:t xml:space="preserve">    </w:t>
      </w:r>
    </w:p>
    <w:p w14:paraId="1C542234">
      <w:pPr>
        <w:pageBreakBefore w:val="0"/>
        <w:kinsoku/>
        <w:overflowPunct/>
        <w:topLinePunct w:val="0"/>
        <w:bidi w:val="0"/>
        <w:spacing w:beforeAutospacing="0" w:afterAutospacing="0" w:line="312" w:lineRule="auto"/>
        <w:textAlignment w:val="auto"/>
        <w:rPr>
          <w:rFonts w:hint="eastAsia" w:ascii="宋体" w:hAnsi="宋体" w:eastAsia="宋体" w:cs="宋体"/>
          <w:bCs/>
          <w:i w:val="0"/>
          <w:iCs w:val="0"/>
          <w:color w:val="auto"/>
          <w:sz w:val="24"/>
          <w:szCs w:val="24"/>
          <w:highlight w:val="none"/>
          <w:lang w:val="zh-CN"/>
        </w:rPr>
      </w:pPr>
      <w:r>
        <w:rPr>
          <w:rFonts w:hint="eastAsia" w:ascii="宋体" w:hAnsi="宋体" w:eastAsia="宋体" w:cs="宋体"/>
          <w:bCs/>
          <w:i w:val="0"/>
          <w:iCs w:val="0"/>
          <w:color w:val="auto"/>
          <w:sz w:val="24"/>
          <w:szCs w:val="24"/>
          <w:highlight w:val="none"/>
          <w:lang w:val="zh-CN"/>
        </w:rPr>
        <w:br w:type="page"/>
      </w:r>
    </w:p>
    <w:p w14:paraId="1D9746DE">
      <w:pPr>
        <w:pStyle w:val="2"/>
        <w:pageBreakBefore w:val="0"/>
        <w:numPr>
          <w:ilvl w:val="0"/>
          <w:numId w:val="13"/>
        </w:numPr>
        <w:kinsoku/>
        <w:overflowPunct/>
        <w:topLinePunct w:val="0"/>
        <w:bidi w:val="0"/>
        <w:spacing w:before="0" w:beforeLines="0" w:beforeAutospacing="0" w:after="0" w:afterLines="0" w:afterAutospacing="0" w:line="312" w:lineRule="auto"/>
        <w:jc w:val="center"/>
        <w:textAlignment w:val="auto"/>
        <w:rPr>
          <w:rFonts w:hint="eastAsia" w:ascii="宋体" w:hAnsi="宋体" w:eastAsia="宋体" w:cs="宋体"/>
          <w:i w:val="0"/>
          <w:iCs w:val="0"/>
          <w:color w:val="auto"/>
          <w:highlight w:val="none"/>
          <w:lang w:val="en-US" w:eastAsia="zh-CN"/>
        </w:rPr>
      </w:pPr>
      <w:bookmarkStart w:id="28" w:name="_Toc16934"/>
      <w:r>
        <w:rPr>
          <w:rFonts w:hint="eastAsia" w:ascii="宋体" w:hAnsi="宋体" w:eastAsia="宋体" w:cs="宋体"/>
          <w:i w:val="0"/>
          <w:iCs w:val="0"/>
          <w:color w:val="auto"/>
          <w:highlight w:val="none"/>
          <w:lang w:val="en-US" w:eastAsia="zh-CN"/>
        </w:rPr>
        <w:t>服务需求</w:t>
      </w:r>
      <w:bookmarkEnd w:id="28"/>
    </w:p>
    <w:p w14:paraId="704BBAAF">
      <w:pPr>
        <w:keepLines w:val="0"/>
        <w:pageBreakBefore w:val="0"/>
        <w:tabs>
          <w:tab w:val="left" w:pos="709"/>
          <w:tab w:val="left" w:pos="927"/>
        </w:tabs>
        <w:kinsoku/>
        <w:wordWrap/>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lang w:val="zh-CN"/>
        </w:rPr>
      </w:pPr>
    </w:p>
    <w:p w14:paraId="1A88D89C">
      <w:pPr>
        <w:keepLines w:val="0"/>
        <w:pageBreakBefore w:val="0"/>
        <w:tabs>
          <w:tab w:val="left" w:pos="709"/>
          <w:tab w:val="left" w:pos="927"/>
        </w:tabs>
        <w:kinsoku/>
        <w:wordWrap/>
        <w:overflowPunct/>
        <w:topLinePunct w:val="0"/>
        <w:bidi w:val="0"/>
        <w:spacing w:beforeAutospacing="0" w:afterAutospacing="0" w:line="312" w:lineRule="auto"/>
        <w:ind w:firstLine="480" w:firstLineChars="200"/>
        <w:jc w:val="both"/>
        <w:textAlignment w:val="auto"/>
        <w:rPr>
          <w:rFonts w:hint="eastAsia" w:ascii="宋体" w:hAnsi="宋体" w:eastAsia="宋体" w:cs="宋体"/>
          <w:b/>
          <w:bCs/>
          <w:i w:val="0"/>
          <w:iCs w:val="0"/>
          <w:color w:val="auto"/>
          <w:sz w:val="24"/>
          <w:szCs w:val="24"/>
          <w:highlight w:val="none"/>
          <w:lang w:val="zh-CN"/>
        </w:rPr>
      </w:pPr>
      <w:r>
        <w:rPr>
          <w:rFonts w:hint="eastAsia" w:ascii="宋体" w:hAnsi="宋体" w:eastAsia="宋体" w:cs="宋体"/>
          <w:i w:val="0"/>
          <w:iCs w:val="0"/>
          <w:color w:val="auto"/>
          <w:sz w:val="24"/>
          <w:szCs w:val="24"/>
          <w:highlight w:val="none"/>
          <w:lang w:val="zh-CN"/>
        </w:rPr>
        <w:t>本次项目采用封闭式框架协议采购方式，</w:t>
      </w:r>
      <w:r>
        <w:rPr>
          <w:rFonts w:hint="eastAsia" w:ascii="宋体" w:hAnsi="宋体" w:eastAsia="宋体" w:cs="宋体"/>
          <w:bCs/>
          <w:i w:val="0"/>
          <w:iCs w:val="0"/>
          <w:color w:val="auto"/>
          <w:kern w:val="2"/>
          <w:sz w:val="24"/>
          <w:szCs w:val="24"/>
          <w:highlight w:val="none"/>
        </w:rPr>
        <w:t>确定第二阶段成交供应商应当由采购人依据</w:t>
      </w:r>
      <w:r>
        <w:rPr>
          <w:rFonts w:hint="eastAsia" w:ascii="宋体" w:hAnsi="宋体" w:eastAsia="宋体" w:cs="宋体"/>
          <w:bCs/>
          <w:i w:val="0"/>
          <w:iCs w:val="0"/>
          <w:color w:val="auto"/>
          <w:kern w:val="2"/>
          <w:sz w:val="24"/>
          <w:szCs w:val="24"/>
          <w:highlight w:val="none"/>
          <w:lang w:val="en-US" w:eastAsia="zh-CN"/>
        </w:rPr>
        <w:t>服务质量、</w:t>
      </w:r>
      <w:r>
        <w:rPr>
          <w:rFonts w:hint="eastAsia" w:ascii="宋体" w:hAnsi="宋体" w:eastAsia="宋体" w:cs="宋体"/>
          <w:bCs/>
          <w:i w:val="0"/>
          <w:iCs w:val="0"/>
          <w:color w:val="auto"/>
          <w:kern w:val="2"/>
          <w:sz w:val="24"/>
          <w:szCs w:val="24"/>
          <w:highlight w:val="none"/>
        </w:rPr>
        <w:t>入围产品价格、质量以及服务便利性、用户评价等因素，从第一阶段入围供应商中</w:t>
      </w:r>
      <w:r>
        <w:rPr>
          <w:rFonts w:hint="eastAsia" w:ascii="宋体" w:hAnsi="宋体" w:cs="宋体"/>
          <w:bCs/>
          <w:i w:val="0"/>
          <w:iCs w:val="0"/>
          <w:color w:val="auto"/>
          <w:kern w:val="2"/>
          <w:sz w:val="24"/>
          <w:szCs w:val="24"/>
          <w:highlight w:val="none"/>
          <w:lang w:val="en-US" w:eastAsia="zh-CN"/>
        </w:rPr>
        <w:t>直接选定的方式选定</w:t>
      </w:r>
      <w:r>
        <w:rPr>
          <w:rFonts w:hint="eastAsia" w:ascii="宋体" w:hAnsi="宋体" w:eastAsia="宋体" w:cs="宋体"/>
          <w:bCs/>
          <w:i w:val="0"/>
          <w:iCs w:val="0"/>
          <w:color w:val="auto"/>
          <w:kern w:val="2"/>
          <w:sz w:val="24"/>
          <w:szCs w:val="24"/>
          <w:highlight w:val="none"/>
        </w:rPr>
        <w:t>。确定成交供应商后由采购人和供应商按照征集文件拟定的合同文本自行签订并按规定公告。</w:t>
      </w:r>
    </w:p>
    <w:p w14:paraId="3F1F39FA">
      <w:pPr>
        <w:pStyle w:val="39"/>
        <w:keepNext w:val="0"/>
        <w:keepLines w:val="0"/>
        <w:pageBreakBefore w:val="0"/>
        <w:widowControl/>
        <w:numPr>
          <w:ilvl w:val="0"/>
          <w:numId w:val="0"/>
        </w:numPr>
        <w:kinsoku/>
        <w:wordWrap/>
        <w:overflowPunct/>
        <w:topLinePunct w:val="0"/>
        <w:bidi w:val="0"/>
        <w:snapToGrid/>
        <w:spacing w:beforeAutospacing="0" w:afterAutospacing="0" w:line="312" w:lineRule="auto"/>
        <w:ind w:leftChars="0" w:right="0" w:rightChars="0" w:firstLine="480" w:firstLineChars="200"/>
        <w:jc w:val="both"/>
        <w:textAlignment w:val="auto"/>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响应</w:t>
      </w:r>
      <w:r>
        <w:rPr>
          <w:rFonts w:hint="eastAsia" w:ascii="宋体" w:hAnsi="宋体" w:eastAsia="宋体" w:cs="宋体"/>
          <w:i w:val="0"/>
          <w:iCs w:val="0"/>
          <w:color w:val="auto"/>
          <w:sz w:val="24"/>
          <w:szCs w:val="24"/>
          <w:highlight w:val="none"/>
          <w:lang w:val="zh-CN"/>
        </w:rPr>
        <w:t>文件对</w:t>
      </w:r>
      <w:r>
        <w:rPr>
          <w:rFonts w:hint="eastAsia" w:ascii="宋体" w:hAnsi="宋体" w:eastAsia="宋体" w:cs="宋体"/>
          <w:i w:val="0"/>
          <w:iCs w:val="0"/>
          <w:color w:val="auto"/>
          <w:sz w:val="24"/>
          <w:szCs w:val="24"/>
          <w:highlight w:val="none"/>
          <w:lang w:val="en-US" w:eastAsia="zh-CN"/>
        </w:rPr>
        <w:t>响应</w:t>
      </w:r>
      <w:r>
        <w:rPr>
          <w:rFonts w:hint="eastAsia" w:ascii="宋体" w:hAnsi="宋体" w:eastAsia="宋体" w:cs="宋体"/>
          <w:i w:val="0"/>
          <w:iCs w:val="0"/>
          <w:color w:val="auto"/>
          <w:sz w:val="24"/>
          <w:szCs w:val="24"/>
          <w:highlight w:val="none"/>
          <w:lang w:val="zh-CN"/>
        </w:rPr>
        <w:t>文件所需服务要求必须全部满足，不允许有缺项或者负偏离，如果不满足将导致</w:t>
      </w:r>
      <w:r>
        <w:rPr>
          <w:rFonts w:hint="eastAsia" w:ascii="宋体" w:hAnsi="宋体" w:eastAsia="宋体" w:cs="宋体"/>
          <w:i w:val="0"/>
          <w:iCs w:val="0"/>
          <w:color w:val="auto"/>
          <w:sz w:val="24"/>
          <w:szCs w:val="24"/>
          <w:highlight w:val="none"/>
        </w:rPr>
        <w:t>应答</w:t>
      </w:r>
      <w:r>
        <w:rPr>
          <w:rFonts w:hint="eastAsia" w:ascii="宋体" w:hAnsi="宋体" w:eastAsia="宋体" w:cs="宋体"/>
          <w:i w:val="0"/>
          <w:iCs w:val="0"/>
          <w:color w:val="auto"/>
          <w:sz w:val="24"/>
          <w:szCs w:val="24"/>
          <w:highlight w:val="none"/>
          <w:lang w:val="en-US" w:eastAsia="zh-CN"/>
        </w:rPr>
        <w:t>被否决。</w:t>
      </w:r>
    </w:p>
    <w:p w14:paraId="029824FD">
      <w:pPr>
        <w:keepNext w:val="0"/>
        <w:keepLines w:val="0"/>
        <w:pageBreakBefore w:val="0"/>
        <w:kinsoku/>
        <w:wordWrap/>
        <w:overflowPunct/>
        <w:topLinePunct w:val="0"/>
        <w:bidi w:val="0"/>
        <w:snapToGrid/>
        <w:spacing w:beforeAutospacing="0" w:afterAutospacing="0" w:line="312" w:lineRule="auto"/>
        <w:textAlignment w:val="auto"/>
        <w:outlineLvl w:val="0"/>
        <w:rPr>
          <w:rFonts w:hint="eastAsia" w:ascii="宋体" w:hAnsi="宋体" w:eastAsia="宋体" w:cs="宋体"/>
          <w:b/>
          <w:bCs/>
          <w:i w:val="0"/>
          <w:iCs w:val="0"/>
          <w:color w:val="auto"/>
          <w:sz w:val="24"/>
          <w:szCs w:val="24"/>
          <w:highlight w:val="none"/>
          <w:lang w:val="zh-CN"/>
        </w:rPr>
      </w:pPr>
      <w:bookmarkStart w:id="29" w:name="_Toc2491"/>
      <w:bookmarkStart w:id="30" w:name="_Toc13792"/>
      <w:bookmarkStart w:id="31" w:name="_Toc24351"/>
      <w:r>
        <w:rPr>
          <w:rFonts w:hint="eastAsia" w:ascii="宋体" w:hAnsi="宋体" w:eastAsia="宋体" w:cs="宋体"/>
          <w:b/>
          <w:bCs/>
          <w:i w:val="0"/>
          <w:iCs w:val="0"/>
          <w:color w:val="auto"/>
          <w:sz w:val="24"/>
          <w:szCs w:val="24"/>
          <w:highlight w:val="none"/>
          <w:lang w:val="zh-CN"/>
        </w:rPr>
        <w:t>一、服务需求</w:t>
      </w:r>
      <w:bookmarkEnd w:id="29"/>
      <w:bookmarkEnd w:id="30"/>
      <w:bookmarkEnd w:id="31"/>
    </w:p>
    <w:p w14:paraId="73EE452A">
      <w:pPr>
        <w:keepNext w:val="0"/>
        <w:keepLines w:val="0"/>
        <w:pageBreakBefore w:val="0"/>
        <w:kinsoku/>
        <w:wordWrap/>
        <w:overflowPunct/>
        <w:topLinePunct w:val="0"/>
        <w:bidi w:val="0"/>
        <w:snapToGrid/>
        <w:spacing w:beforeAutospacing="0" w:afterAutospacing="0" w:line="312" w:lineRule="auto"/>
        <w:ind w:leftChars="0" w:firstLine="482"/>
        <w:textAlignment w:val="auto"/>
        <w:outlineLvl w:val="0"/>
        <w:rPr>
          <w:rFonts w:hint="eastAsia" w:ascii="宋体" w:hAnsi="宋体" w:eastAsia="宋体" w:cs="宋体"/>
          <w:b w:val="0"/>
          <w:bCs w:val="0"/>
          <w:i w:val="0"/>
          <w:iCs w:val="0"/>
          <w:color w:val="auto"/>
          <w:sz w:val="24"/>
          <w:szCs w:val="24"/>
          <w:highlight w:val="none"/>
          <w:lang w:val="en-US" w:eastAsia="zh-CN"/>
        </w:rPr>
      </w:pPr>
      <w:bookmarkStart w:id="32" w:name="_Toc10644"/>
      <w:r>
        <w:rPr>
          <w:rFonts w:hint="eastAsia" w:ascii="宋体" w:hAnsi="宋体" w:eastAsia="宋体" w:cs="宋体"/>
          <w:b w:val="0"/>
          <w:bCs w:val="0"/>
          <w:i w:val="0"/>
          <w:iCs w:val="0"/>
          <w:color w:val="auto"/>
          <w:sz w:val="24"/>
          <w:szCs w:val="24"/>
          <w:highlight w:val="none"/>
          <w:lang w:val="en-US" w:eastAsia="zh-CN"/>
        </w:rPr>
        <w:t>(一)入围供应商数量</w:t>
      </w:r>
      <w:r>
        <w:rPr>
          <w:rFonts w:hint="eastAsia" w:ascii="宋体" w:hAnsi="宋体" w:eastAsia="宋体" w:cs="宋体"/>
          <w:b w:val="0"/>
          <w:bCs w:val="0"/>
          <w:i w:val="0"/>
          <w:iCs w:val="0"/>
          <w:color w:val="auto"/>
          <w:sz w:val="24"/>
          <w:szCs w:val="24"/>
          <w:highlight w:val="none"/>
          <w:lang w:val="zh-CN" w:eastAsia="zh-CN"/>
        </w:rPr>
        <w:t>：</w:t>
      </w:r>
      <w:r>
        <w:rPr>
          <w:rFonts w:hint="eastAsia" w:ascii="宋体" w:hAnsi="宋体" w:cs="宋体"/>
          <w:b w:val="0"/>
          <w:bCs w:val="0"/>
          <w:i w:val="0"/>
          <w:iCs w:val="0"/>
          <w:color w:val="auto"/>
          <w:sz w:val="24"/>
          <w:szCs w:val="24"/>
          <w:highlight w:val="none"/>
          <w:lang w:val="en-US" w:eastAsia="zh-CN"/>
        </w:rPr>
        <w:t>15家</w:t>
      </w:r>
      <w:r>
        <w:rPr>
          <w:rFonts w:hint="eastAsia" w:ascii="宋体" w:hAnsi="宋体" w:eastAsia="宋体" w:cs="宋体"/>
          <w:b w:val="0"/>
          <w:bCs w:val="0"/>
          <w:i w:val="0"/>
          <w:iCs w:val="0"/>
          <w:color w:val="auto"/>
          <w:sz w:val="24"/>
          <w:szCs w:val="24"/>
          <w:highlight w:val="none"/>
          <w:lang w:val="zh-CN"/>
        </w:rPr>
        <w:t>，按照20%的淘汰比例进行淘汰，且至少淘汰</w:t>
      </w:r>
      <w:r>
        <w:rPr>
          <w:rFonts w:hint="eastAsia" w:ascii="宋体" w:hAnsi="宋体" w:cs="宋体"/>
          <w:b w:val="0"/>
          <w:bCs w:val="0"/>
          <w:i w:val="0"/>
          <w:iCs w:val="0"/>
          <w:color w:val="auto"/>
          <w:sz w:val="24"/>
          <w:szCs w:val="24"/>
          <w:highlight w:val="none"/>
          <w:lang w:val="en-US" w:eastAsia="zh-CN"/>
        </w:rPr>
        <w:t>1</w:t>
      </w:r>
      <w:r>
        <w:rPr>
          <w:rFonts w:hint="eastAsia" w:ascii="宋体" w:hAnsi="宋体" w:eastAsia="宋体" w:cs="宋体"/>
          <w:b w:val="0"/>
          <w:bCs w:val="0"/>
          <w:i w:val="0"/>
          <w:iCs w:val="0"/>
          <w:color w:val="auto"/>
          <w:sz w:val="24"/>
          <w:szCs w:val="24"/>
          <w:highlight w:val="none"/>
          <w:lang w:val="zh-CN"/>
        </w:rPr>
        <w:t>家供应商。根据淘汰比例计算的淘汰家数存在小数的，按照进一法（即去掉小数数字部分后，在整数数字部分上加1)计算淘汰供应商家数，征集人不承诺备选单位一定能获得采购人的服务项目。</w:t>
      </w:r>
      <w:bookmarkEnd w:id="32"/>
    </w:p>
    <w:p w14:paraId="4F511FCC">
      <w:pPr>
        <w:keepNext w:val="0"/>
        <w:keepLines w:val="0"/>
        <w:pageBreakBefore w:val="0"/>
        <w:widowControl w:val="0"/>
        <w:numPr>
          <w:ilvl w:val="0"/>
          <w:numId w:val="0"/>
        </w:numPr>
        <w:kinsoku/>
        <w:wordWrap/>
        <w:overflowPunct/>
        <w:topLinePunct w:val="0"/>
        <w:autoSpaceDE/>
        <w:autoSpaceDN/>
        <w:bidi w:val="0"/>
        <w:adjustRightInd/>
        <w:snapToGrid/>
        <w:spacing w:beforeAutospacing="0" w:afterAutospacing="0" w:line="312" w:lineRule="auto"/>
        <w:ind w:leftChars="0" w:firstLine="480" w:firstLineChars="200"/>
        <w:jc w:val="both"/>
        <w:textAlignment w:val="auto"/>
        <w:rPr>
          <w:rFonts w:hint="eastAsia" w:ascii="宋体" w:hAnsi="宋体" w:eastAsia="宋体" w:cs="宋体"/>
          <w:b w:val="0"/>
          <w:bCs/>
          <w:i w:val="0"/>
          <w:iCs w:val="0"/>
          <w:color w:val="auto"/>
          <w:kern w:val="2"/>
          <w:sz w:val="24"/>
          <w:szCs w:val="24"/>
          <w:highlight w:val="none"/>
          <w:lang w:val="zh-CN" w:eastAsia="zh-CN"/>
        </w:rPr>
      </w:pPr>
      <w:r>
        <w:rPr>
          <w:rFonts w:hint="eastAsia" w:ascii="宋体" w:hAnsi="宋体" w:eastAsia="宋体" w:cs="宋体"/>
          <w:b w:val="0"/>
          <w:bCs/>
          <w:i w:val="0"/>
          <w:iCs w:val="0"/>
          <w:color w:val="auto"/>
          <w:kern w:val="2"/>
          <w:sz w:val="24"/>
          <w:szCs w:val="24"/>
          <w:highlight w:val="none"/>
          <w:lang w:val="en-US" w:eastAsia="zh-CN"/>
        </w:rPr>
        <w:t>（二）</w:t>
      </w:r>
      <w:r>
        <w:rPr>
          <w:rFonts w:hint="eastAsia" w:ascii="宋体" w:hAnsi="宋体" w:eastAsia="宋体" w:cs="宋体"/>
          <w:b w:val="0"/>
          <w:bCs/>
          <w:i w:val="0"/>
          <w:iCs w:val="0"/>
          <w:color w:val="auto"/>
          <w:kern w:val="2"/>
          <w:sz w:val="24"/>
          <w:szCs w:val="24"/>
          <w:highlight w:val="none"/>
          <w:lang w:val="zh-CN" w:eastAsia="zh-CN"/>
        </w:rPr>
        <w:t>服务年限：自签订合同之日起</w:t>
      </w:r>
      <w:r>
        <w:rPr>
          <w:rFonts w:hint="eastAsia" w:ascii="宋体" w:hAnsi="宋体" w:cs="宋体"/>
          <w:b w:val="0"/>
          <w:bCs/>
          <w:i w:val="0"/>
          <w:iCs w:val="0"/>
          <w:color w:val="auto"/>
          <w:kern w:val="2"/>
          <w:sz w:val="24"/>
          <w:szCs w:val="24"/>
          <w:highlight w:val="none"/>
          <w:lang w:val="en-US" w:eastAsia="zh-CN"/>
        </w:rPr>
        <w:t>2</w:t>
      </w:r>
      <w:r>
        <w:rPr>
          <w:rFonts w:hint="eastAsia" w:ascii="宋体" w:hAnsi="宋体" w:eastAsia="宋体" w:cs="宋体"/>
          <w:b w:val="0"/>
          <w:bCs/>
          <w:i w:val="0"/>
          <w:iCs w:val="0"/>
          <w:color w:val="auto"/>
          <w:kern w:val="2"/>
          <w:sz w:val="24"/>
          <w:szCs w:val="24"/>
          <w:highlight w:val="none"/>
          <w:lang w:val="en-US" w:eastAsia="zh-CN"/>
        </w:rPr>
        <w:t>年</w:t>
      </w:r>
    </w:p>
    <w:p w14:paraId="52B3DF79">
      <w:pPr>
        <w:keepNext w:val="0"/>
        <w:keepLines w:val="0"/>
        <w:pageBreakBefore w:val="0"/>
        <w:widowControl w:val="0"/>
        <w:numPr>
          <w:ilvl w:val="0"/>
          <w:numId w:val="0"/>
        </w:numPr>
        <w:kinsoku/>
        <w:wordWrap/>
        <w:overflowPunct/>
        <w:topLinePunct w:val="0"/>
        <w:autoSpaceDE/>
        <w:autoSpaceDN/>
        <w:bidi w:val="0"/>
        <w:adjustRightInd/>
        <w:snapToGrid/>
        <w:spacing w:beforeAutospacing="0" w:afterAutospacing="0" w:line="312" w:lineRule="auto"/>
        <w:ind w:leftChars="0" w:firstLine="480" w:firstLineChars="200"/>
        <w:jc w:val="both"/>
        <w:textAlignment w:val="auto"/>
        <w:rPr>
          <w:rFonts w:hint="eastAsia" w:ascii="宋体" w:hAnsi="宋体" w:eastAsia="宋体" w:cs="宋体"/>
          <w:b w:val="0"/>
          <w:bCs/>
          <w:i w:val="0"/>
          <w:iCs w:val="0"/>
          <w:color w:val="auto"/>
          <w:kern w:val="2"/>
          <w:sz w:val="24"/>
          <w:szCs w:val="24"/>
          <w:highlight w:val="none"/>
          <w:lang w:val="en-US" w:eastAsia="zh-CN"/>
        </w:rPr>
      </w:pPr>
      <w:r>
        <w:rPr>
          <w:rFonts w:hint="eastAsia" w:ascii="宋体" w:hAnsi="宋体" w:eastAsia="宋体" w:cs="宋体"/>
          <w:b w:val="0"/>
          <w:bCs/>
          <w:i w:val="0"/>
          <w:iCs w:val="0"/>
          <w:color w:val="auto"/>
          <w:kern w:val="2"/>
          <w:sz w:val="24"/>
          <w:szCs w:val="24"/>
          <w:highlight w:val="none"/>
          <w:lang w:val="en-US" w:eastAsia="zh-CN"/>
        </w:rPr>
        <w:t>（三）</w:t>
      </w:r>
      <w:r>
        <w:rPr>
          <w:rFonts w:hint="eastAsia" w:ascii="宋体" w:hAnsi="宋体" w:eastAsia="宋体" w:cs="宋体"/>
          <w:b w:val="0"/>
          <w:bCs/>
          <w:i w:val="0"/>
          <w:iCs w:val="0"/>
          <w:color w:val="auto"/>
          <w:kern w:val="2"/>
          <w:sz w:val="24"/>
          <w:szCs w:val="24"/>
          <w:highlight w:val="none"/>
          <w:lang w:val="zh-CN" w:eastAsia="zh-CN"/>
        </w:rPr>
        <w:t>服务地点：</w:t>
      </w:r>
      <w:r>
        <w:rPr>
          <w:rFonts w:hint="eastAsia" w:ascii="宋体" w:hAnsi="宋体" w:eastAsia="宋体" w:cs="宋体"/>
          <w:b w:val="0"/>
          <w:bCs/>
          <w:i w:val="0"/>
          <w:iCs w:val="0"/>
          <w:color w:val="auto"/>
          <w:kern w:val="2"/>
          <w:sz w:val="24"/>
          <w:szCs w:val="24"/>
          <w:highlight w:val="none"/>
          <w:lang w:val="en-US" w:eastAsia="zh-CN"/>
        </w:rPr>
        <w:t>采购人指定地点</w:t>
      </w:r>
    </w:p>
    <w:p w14:paraId="2BD4A06D">
      <w:pPr>
        <w:keepNext w:val="0"/>
        <w:keepLines w:val="0"/>
        <w:pageBreakBefore w:val="0"/>
        <w:widowControl w:val="0"/>
        <w:numPr>
          <w:ilvl w:val="0"/>
          <w:numId w:val="0"/>
        </w:numPr>
        <w:kinsoku/>
        <w:wordWrap/>
        <w:overflowPunct/>
        <w:topLinePunct w:val="0"/>
        <w:autoSpaceDE/>
        <w:autoSpaceDN/>
        <w:bidi w:val="0"/>
        <w:adjustRightInd/>
        <w:snapToGrid/>
        <w:spacing w:beforeAutospacing="0" w:afterAutospacing="0" w:line="312" w:lineRule="auto"/>
        <w:ind w:leftChars="0" w:firstLine="480" w:firstLineChars="200"/>
        <w:jc w:val="both"/>
        <w:textAlignment w:val="auto"/>
        <w:rPr>
          <w:rFonts w:hint="eastAsia" w:ascii="宋体" w:hAnsi="宋体" w:eastAsia="宋体" w:cs="宋体"/>
          <w:b w:val="0"/>
          <w:bCs/>
          <w:i w:val="0"/>
          <w:iCs w:val="0"/>
          <w:color w:val="auto"/>
          <w:kern w:val="2"/>
          <w:sz w:val="24"/>
          <w:szCs w:val="24"/>
          <w:highlight w:val="none"/>
          <w:lang w:val="zh-CN" w:eastAsia="zh-CN"/>
        </w:rPr>
      </w:pPr>
      <w:r>
        <w:rPr>
          <w:rFonts w:hint="eastAsia" w:ascii="宋体" w:hAnsi="宋体" w:eastAsia="宋体" w:cs="宋体"/>
          <w:b w:val="0"/>
          <w:bCs/>
          <w:i w:val="0"/>
          <w:iCs w:val="0"/>
          <w:color w:val="auto"/>
          <w:kern w:val="2"/>
          <w:sz w:val="24"/>
          <w:szCs w:val="24"/>
          <w:highlight w:val="none"/>
          <w:lang w:val="zh-CN" w:eastAsia="zh-CN"/>
        </w:rPr>
        <w:t>（</w:t>
      </w:r>
      <w:r>
        <w:rPr>
          <w:rFonts w:hint="eastAsia" w:ascii="宋体" w:hAnsi="宋体" w:eastAsia="宋体" w:cs="宋体"/>
          <w:b w:val="0"/>
          <w:bCs/>
          <w:i w:val="0"/>
          <w:iCs w:val="0"/>
          <w:color w:val="auto"/>
          <w:kern w:val="2"/>
          <w:sz w:val="24"/>
          <w:szCs w:val="24"/>
          <w:highlight w:val="none"/>
          <w:lang w:val="en-US" w:eastAsia="zh-CN"/>
        </w:rPr>
        <w:t>四</w:t>
      </w:r>
      <w:r>
        <w:rPr>
          <w:rFonts w:hint="eastAsia" w:ascii="宋体" w:hAnsi="宋体" w:eastAsia="宋体" w:cs="宋体"/>
          <w:b w:val="0"/>
          <w:bCs/>
          <w:i w:val="0"/>
          <w:iCs w:val="0"/>
          <w:color w:val="auto"/>
          <w:kern w:val="2"/>
          <w:sz w:val="24"/>
          <w:szCs w:val="24"/>
          <w:highlight w:val="none"/>
          <w:lang w:val="zh-CN" w:eastAsia="zh-CN"/>
        </w:rPr>
        <w:t>）服务方式：入围</w:t>
      </w:r>
      <w:r>
        <w:rPr>
          <w:rFonts w:hint="eastAsia" w:ascii="宋体" w:hAnsi="宋体" w:eastAsia="宋体" w:cs="宋体"/>
          <w:b w:val="0"/>
          <w:bCs/>
          <w:i w:val="0"/>
          <w:iCs w:val="0"/>
          <w:color w:val="auto"/>
          <w:kern w:val="2"/>
          <w:sz w:val="24"/>
          <w:szCs w:val="24"/>
          <w:highlight w:val="none"/>
          <w:lang w:val="en-US" w:eastAsia="zh-CN"/>
        </w:rPr>
        <w:t>供应商</w:t>
      </w:r>
      <w:r>
        <w:rPr>
          <w:rFonts w:hint="eastAsia" w:ascii="宋体" w:hAnsi="宋体" w:eastAsia="宋体" w:cs="宋体"/>
          <w:b w:val="0"/>
          <w:bCs/>
          <w:i w:val="0"/>
          <w:iCs w:val="0"/>
          <w:color w:val="auto"/>
          <w:kern w:val="2"/>
          <w:sz w:val="24"/>
          <w:szCs w:val="24"/>
          <w:highlight w:val="none"/>
          <w:lang w:val="zh-CN" w:eastAsia="zh-CN"/>
        </w:rPr>
        <w:t>负责保证所提供的所有服务验收合格</w:t>
      </w:r>
    </w:p>
    <w:p w14:paraId="338CF3D8">
      <w:pPr>
        <w:keepNext w:val="0"/>
        <w:keepLines w:val="0"/>
        <w:pageBreakBefore w:val="0"/>
        <w:widowControl w:val="0"/>
        <w:numPr>
          <w:ilvl w:val="0"/>
          <w:numId w:val="0"/>
        </w:numPr>
        <w:kinsoku/>
        <w:wordWrap/>
        <w:overflowPunct/>
        <w:topLinePunct w:val="0"/>
        <w:autoSpaceDE/>
        <w:autoSpaceDN/>
        <w:bidi w:val="0"/>
        <w:adjustRightInd/>
        <w:snapToGrid/>
        <w:spacing w:beforeAutospacing="0" w:afterAutospacing="0" w:line="312" w:lineRule="auto"/>
        <w:ind w:leftChars="0" w:firstLine="480" w:firstLineChars="200"/>
        <w:jc w:val="both"/>
        <w:textAlignment w:val="auto"/>
        <w:rPr>
          <w:rFonts w:hint="eastAsia" w:ascii="宋体" w:hAnsi="宋体" w:eastAsia="宋体" w:cs="宋体"/>
          <w:b w:val="0"/>
          <w:bCs w:val="0"/>
          <w:i w:val="0"/>
          <w:iCs w:val="0"/>
          <w:color w:val="auto"/>
          <w:kern w:val="2"/>
          <w:sz w:val="24"/>
          <w:szCs w:val="24"/>
          <w:highlight w:val="none"/>
          <w:lang w:val="zh-CN" w:eastAsia="zh-CN"/>
        </w:rPr>
      </w:pPr>
      <w:r>
        <w:rPr>
          <w:rFonts w:hint="eastAsia" w:ascii="宋体" w:hAnsi="宋体" w:eastAsia="宋体" w:cs="宋体"/>
          <w:b w:val="0"/>
          <w:bCs/>
          <w:i w:val="0"/>
          <w:iCs w:val="0"/>
          <w:color w:val="auto"/>
          <w:kern w:val="2"/>
          <w:sz w:val="24"/>
          <w:szCs w:val="24"/>
          <w:highlight w:val="none"/>
          <w:lang w:val="zh-CN" w:eastAsia="zh-CN"/>
        </w:rPr>
        <w:t>（</w:t>
      </w:r>
      <w:r>
        <w:rPr>
          <w:rFonts w:hint="eastAsia" w:ascii="宋体" w:hAnsi="宋体" w:eastAsia="宋体" w:cs="宋体"/>
          <w:b w:val="0"/>
          <w:bCs/>
          <w:i w:val="0"/>
          <w:iCs w:val="0"/>
          <w:color w:val="auto"/>
          <w:kern w:val="2"/>
          <w:sz w:val="24"/>
          <w:szCs w:val="24"/>
          <w:highlight w:val="none"/>
          <w:lang w:val="en-US" w:eastAsia="zh-CN"/>
        </w:rPr>
        <w:t>五</w:t>
      </w:r>
      <w:r>
        <w:rPr>
          <w:rFonts w:hint="eastAsia" w:ascii="宋体" w:hAnsi="宋体" w:eastAsia="宋体" w:cs="宋体"/>
          <w:b w:val="0"/>
          <w:bCs/>
          <w:i w:val="0"/>
          <w:iCs w:val="0"/>
          <w:color w:val="auto"/>
          <w:kern w:val="2"/>
          <w:sz w:val="24"/>
          <w:szCs w:val="24"/>
          <w:highlight w:val="none"/>
          <w:lang w:val="zh-CN" w:eastAsia="zh-CN"/>
        </w:rPr>
        <w:t>）服务费用</w:t>
      </w:r>
      <w:r>
        <w:rPr>
          <w:rFonts w:hint="eastAsia" w:ascii="宋体" w:hAnsi="宋体" w:cs="宋体"/>
          <w:b w:val="0"/>
          <w:bCs/>
          <w:i w:val="0"/>
          <w:iCs w:val="0"/>
          <w:color w:val="auto"/>
          <w:kern w:val="2"/>
          <w:sz w:val="24"/>
          <w:szCs w:val="24"/>
          <w:highlight w:val="none"/>
          <w:lang w:val="zh-CN" w:eastAsia="zh-CN"/>
        </w:rPr>
        <w:t>：</w:t>
      </w:r>
      <w:r>
        <w:rPr>
          <w:rFonts w:hint="eastAsia" w:ascii="宋体" w:hAnsi="宋体" w:eastAsia="宋体" w:cs="宋体"/>
          <w:sz w:val="24"/>
          <w:szCs w:val="24"/>
          <w:highlight w:val="none"/>
          <w:lang w:eastAsia="zh-CN"/>
        </w:rPr>
        <w:t>以吉建协[2022]12号《吉林省建设工程造价咨询服务收费指导意见》为基础，500万以下（含500万元）的工程项目执行收费标准4.8折，500万以上至1000万元（含1000万元）的项目执行3.8折，1000万以上的项目按收费标准的3.3折执行。复审费不计取基础收费，只计取审减收费，1000万元以内（含1000万元）项目按审减额的4.5%计取，1000万元至5000万元（含5000万元）的项目按审减额的3.5%计取，5000万元以上项目按审减额的3%计取。评审费不足1000元的按1000元计取。</w:t>
      </w:r>
    </w:p>
    <w:p w14:paraId="6282C115">
      <w:pPr>
        <w:pStyle w:val="39"/>
        <w:keepNext w:val="0"/>
        <w:keepLines w:val="0"/>
        <w:pageBreakBefore w:val="0"/>
        <w:widowControl/>
        <w:numPr>
          <w:ilvl w:val="0"/>
          <w:numId w:val="0"/>
        </w:numPr>
        <w:kinsoku/>
        <w:wordWrap/>
        <w:overflowPunct/>
        <w:topLinePunct w:val="0"/>
        <w:bidi w:val="0"/>
        <w:snapToGrid/>
        <w:spacing w:beforeAutospacing="0" w:afterAutospacing="0" w:line="312" w:lineRule="auto"/>
        <w:ind w:leftChars="0" w:right="0" w:rightChars="0"/>
        <w:jc w:val="both"/>
        <w:textAlignment w:val="auto"/>
        <w:rPr>
          <w:rFonts w:hint="eastAsia" w:ascii="宋体" w:hAnsi="宋体" w:eastAsia="宋体" w:cs="宋体"/>
          <w:b/>
          <w:bCs/>
          <w:i w:val="0"/>
          <w:iCs w:val="0"/>
          <w:color w:val="auto"/>
          <w:sz w:val="24"/>
          <w:szCs w:val="24"/>
          <w:highlight w:val="none"/>
          <w:lang w:val="en-US" w:eastAsia="zh-CN"/>
        </w:rPr>
      </w:pPr>
      <w:r>
        <w:rPr>
          <w:rFonts w:hint="eastAsia" w:ascii="宋体" w:hAnsi="宋体" w:eastAsia="宋体" w:cs="宋体"/>
          <w:b/>
          <w:bCs/>
          <w:i w:val="0"/>
          <w:iCs w:val="0"/>
          <w:color w:val="auto"/>
          <w:sz w:val="24"/>
          <w:szCs w:val="24"/>
          <w:highlight w:val="none"/>
          <w:lang w:val="en-US" w:eastAsia="zh-CN"/>
        </w:rPr>
        <w:t>二、时限要求</w:t>
      </w:r>
    </w:p>
    <w:p w14:paraId="7A44D11A">
      <w:pPr>
        <w:pStyle w:val="22"/>
        <w:ind w:left="0" w:leftChars="0" w:firstLine="480" w:firstLineChars="200"/>
        <w:rPr>
          <w:rFonts w:hint="default"/>
          <w:highlight w:val="none"/>
          <w:lang w:val="en-US" w:eastAsia="zh-CN"/>
        </w:rPr>
      </w:pPr>
      <w:r>
        <w:rPr>
          <w:rFonts w:hint="eastAsia" w:ascii="宋体" w:hAnsi="宋体" w:eastAsia="宋体" w:cs="宋体"/>
          <w:b w:val="0"/>
          <w:bCs/>
          <w:i w:val="0"/>
          <w:iCs w:val="0"/>
          <w:color w:val="auto"/>
          <w:kern w:val="2"/>
          <w:sz w:val="24"/>
          <w:szCs w:val="24"/>
          <w:highlight w:val="none"/>
          <w:lang w:val="zh-CN" w:eastAsia="zh-CN"/>
        </w:rPr>
        <w:t>评审时限参照《吉林省建设工程造价管理办法》（吉林省政府令第222号）文件规定，（具体服务时限以双方合同约定为准），</w:t>
      </w:r>
      <w:r>
        <w:rPr>
          <w:rFonts w:hint="eastAsia" w:ascii="宋体" w:hAnsi="宋体" w:eastAsia="宋体" w:cs="宋体"/>
          <w:b w:val="0"/>
          <w:bCs/>
          <w:i w:val="0"/>
          <w:iCs w:val="0"/>
          <w:color w:val="auto"/>
          <w:kern w:val="2"/>
          <w:sz w:val="24"/>
          <w:szCs w:val="24"/>
          <w:highlight w:val="none"/>
          <w:lang w:val="en-US" w:eastAsia="zh-CN"/>
        </w:rPr>
        <w:t>如遇加急项目，供应商应按照征集人要求的进度时限完成。</w:t>
      </w:r>
    </w:p>
    <w:p w14:paraId="6F812D14">
      <w:pPr>
        <w:keepNext w:val="0"/>
        <w:keepLines w:val="0"/>
        <w:pageBreakBefore w:val="0"/>
        <w:widowControl w:val="0"/>
        <w:numPr>
          <w:ilvl w:val="0"/>
          <w:numId w:val="0"/>
        </w:numPr>
        <w:kinsoku/>
        <w:wordWrap/>
        <w:overflowPunct/>
        <w:topLinePunct w:val="0"/>
        <w:autoSpaceDE/>
        <w:autoSpaceDN/>
        <w:bidi w:val="0"/>
        <w:adjustRightInd/>
        <w:snapToGrid/>
        <w:spacing w:beforeAutospacing="0" w:afterAutospacing="0" w:line="312" w:lineRule="auto"/>
        <w:ind w:left="0" w:leftChars="0" w:firstLine="480" w:firstLineChars="200"/>
        <w:jc w:val="both"/>
        <w:textAlignment w:val="auto"/>
        <w:rPr>
          <w:rFonts w:hint="eastAsia" w:ascii="宋体" w:hAnsi="宋体" w:eastAsia="宋体" w:cs="宋体"/>
          <w:b w:val="0"/>
          <w:bCs/>
          <w:i w:val="0"/>
          <w:iCs w:val="0"/>
          <w:color w:val="auto"/>
          <w:kern w:val="2"/>
          <w:sz w:val="24"/>
          <w:szCs w:val="24"/>
          <w:highlight w:val="none"/>
          <w:lang w:val="en-US" w:eastAsia="zh-CN"/>
        </w:rPr>
      </w:pPr>
      <w:r>
        <w:rPr>
          <w:rFonts w:hint="eastAsia" w:ascii="宋体" w:hAnsi="宋体" w:eastAsia="宋体" w:cs="宋体"/>
          <w:b w:val="0"/>
          <w:bCs/>
          <w:i w:val="0"/>
          <w:iCs w:val="0"/>
          <w:color w:val="auto"/>
          <w:kern w:val="2"/>
          <w:sz w:val="24"/>
          <w:szCs w:val="24"/>
          <w:highlight w:val="none"/>
          <w:lang w:val="zh-CN" w:eastAsia="zh-CN"/>
        </w:rPr>
        <w:t>（</w:t>
      </w:r>
      <w:r>
        <w:rPr>
          <w:rFonts w:hint="eastAsia" w:ascii="宋体" w:hAnsi="宋体" w:eastAsia="宋体" w:cs="宋体"/>
          <w:b w:val="0"/>
          <w:bCs/>
          <w:i w:val="0"/>
          <w:iCs w:val="0"/>
          <w:color w:val="auto"/>
          <w:kern w:val="2"/>
          <w:sz w:val="24"/>
          <w:szCs w:val="24"/>
          <w:highlight w:val="none"/>
          <w:lang w:val="en-US" w:eastAsia="zh-CN"/>
        </w:rPr>
        <w:t>二</w:t>
      </w:r>
      <w:r>
        <w:rPr>
          <w:rFonts w:hint="eastAsia" w:ascii="宋体" w:hAnsi="宋体" w:eastAsia="宋体" w:cs="宋体"/>
          <w:b w:val="0"/>
          <w:bCs/>
          <w:i w:val="0"/>
          <w:iCs w:val="0"/>
          <w:color w:val="auto"/>
          <w:kern w:val="2"/>
          <w:sz w:val="24"/>
          <w:szCs w:val="24"/>
          <w:highlight w:val="none"/>
          <w:lang w:val="zh-CN" w:eastAsia="zh-CN"/>
        </w:rPr>
        <w:t>）</w:t>
      </w:r>
      <w:r>
        <w:rPr>
          <w:rFonts w:hint="eastAsia" w:ascii="宋体" w:hAnsi="宋体" w:eastAsia="宋体" w:cs="宋体"/>
          <w:b w:val="0"/>
          <w:bCs/>
          <w:i w:val="0"/>
          <w:iCs w:val="0"/>
          <w:color w:val="auto"/>
          <w:kern w:val="2"/>
          <w:sz w:val="24"/>
          <w:szCs w:val="24"/>
          <w:highlight w:val="none"/>
          <w:lang w:val="en-US" w:eastAsia="zh-CN"/>
        </w:rPr>
        <w:t>服务目标</w:t>
      </w:r>
    </w:p>
    <w:p w14:paraId="6F6DA14D">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ind w:right="0" w:firstLine="480" w:firstLineChars="200"/>
        <w:jc w:val="both"/>
        <w:textAlignment w:val="auto"/>
        <w:rPr>
          <w:rFonts w:hint="eastAsia" w:ascii="宋体" w:hAnsi="宋体" w:eastAsia="宋体" w:cs="宋体"/>
          <w:b w:val="0"/>
          <w:bCs w:val="0"/>
          <w:i w:val="0"/>
          <w:iCs w:val="0"/>
          <w:color w:val="auto"/>
          <w:sz w:val="24"/>
          <w:szCs w:val="24"/>
          <w:highlight w:val="none"/>
        </w:rPr>
      </w:pPr>
      <w:r>
        <w:rPr>
          <w:rFonts w:hint="eastAsia" w:ascii="宋体" w:hAnsi="宋体" w:eastAsia="宋体" w:cs="宋体"/>
          <w:i w:val="0"/>
          <w:iCs w:val="0"/>
          <w:color w:val="auto"/>
          <w:sz w:val="24"/>
          <w:szCs w:val="24"/>
          <w:highlight w:val="none"/>
          <w:lang w:eastAsia="zh-CN"/>
        </w:rPr>
        <w:t>（</w:t>
      </w:r>
      <w:r>
        <w:rPr>
          <w:rFonts w:hint="eastAsia" w:ascii="宋体" w:hAnsi="宋体" w:eastAsia="宋体" w:cs="宋体"/>
          <w:i w:val="0"/>
          <w:iCs w:val="0"/>
          <w:color w:val="auto"/>
          <w:sz w:val="24"/>
          <w:szCs w:val="24"/>
          <w:highlight w:val="none"/>
          <w:lang w:val="en-US" w:eastAsia="zh-CN"/>
        </w:rPr>
        <w:t>1</w:t>
      </w:r>
      <w:r>
        <w:rPr>
          <w:rFonts w:hint="eastAsia" w:ascii="宋体" w:hAnsi="宋体" w:eastAsia="宋体" w:cs="宋体"/>
          <w:i w:val="0"/>
          <w:iCs w:val="0"/>
          <w:color w:val="auto"/>
          <w:sz w:val="24"/>
          <w:szCs w:val="24"/>
          <w:highlight w:val="none"/>
          <w:lang w:eastAsia="zh-CN"/>
        </w:rPr>
        <w:t>）</w:t>
      </w:r>
      <w:r>
        <w:rPr>
          <w:rFonts w:hint="eastAsia" w:ascii="宋体" w:hAnsi="宋体" w:eastAsia="宋体" w:cs="宋体"/>
          <w:b w:val="0"/>
          <w:bCs w:val="0"/>
          <w:i w:val="0"/>
          <w:iCs w:val="0"/>
          <w:color w:val="auto"/>
          <w:sz w:val="24"/>
          <w:szCs w:val="24"/>
          <w:highlight w:val="none"/>
          <w:lang w:val="en-US" w:eastAsia="zh-CN"/>
        </w:rPr>
        <w:t>入围供应商</w:t>
      </w:r>
      <w:r>
        <w:rPr>
          <w:rFonts w:hint="eastAsia" w:ascii="宋体" w:hAnsi="宋体" w:eastAsia="宋体" w:cs="宋体"/>
          <w:b w:val="0"/>
          <w:bCs w:val="0"/>
          <w:i w:val="0"/>
          <w:iCs w:val="0"/>
          <w:color w:val="auto"/>
          <w:sz w:val="24"/>
          <w:szCs w:val="24"/>
          <w:highlight w:val="none"/>
          <w:lang w:eastAsia="zh-CN"/>
        </w:rPr>
        <w:t>要</w:t>
      </w:r>
      <w:r>
        <w:rPr>
          <w:rFonts w:hint="eastAsia" w:ascii="宋体" w:hAnsi="宋体" w:eastAsia="宋体" w:cs="宋体"/>
          <w:b w:val="0"/>
          <w:bCs w:val="0"/>
          <w:i w:val="0"/>
          <w:iCs w:val="0"/>
          <w:color w:val="auto"/>
          <w:sz w:val="24"/>
          <w:szCs w:val="24"/>
          <w:highlight w:val="none"/>
        </w:rPr>
        <w:t>建立评审结果三级审核制度，在报告中附审核表，审核人员签字齐全，严格执行相关制度。</w:t>
      </w:r>
    </w:p>
    <w:p w14:paraId="47AA7E02">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ind w:right="0" w:firstLine="480" w:firstLineChars="200"/>
        <w:jc w:val="both"/>
        <w:textAlignment w:val="auto"/>
        <w:rPr>
          <w:rFonts w:hint="eastAsia" w:ascii="宋体" w:hAnsi="宋体" w:eastAsia="宋体" w:cs="宋体"/>
          <w:b w:val="0"/>
          <w:bCs w:val="0"/>
          <w:i w:val="0"/>
          <w:iCs w:val="0"/>
          <w:color w:val="auto"/>
          <w:sz w:val="24"/>
          <w:szCs w:val="24"/>
          <w:highlight w:val="none"/>
        </w:rPr>
      </w:pPr>
      <w:r>
        <w:rPr>
          <w:rFonts w:hint="eastAsia" w:ascii="宋体" w:hAnsi="宋体" w:eastAsia="宋体" w:cs="宋体"/>
          <w:b w:val="0"/>
          <w:bCs w:val="0"/>
          <w:i w:val="0"/>
          <w:iCs w:val="0"/>
          <w:color w:val="auto"/>
          <w:sz w:val="24"/>
          <w:szCs w:val="24"/>
          <w:highlight w:val="none"/>
          <w:lang w:eastAsia="zh-CN"/>
        </w:rPr>
        <w:t>（</w:t>
      </w:r>
      <w:r>
        <w:rPr>
          <w:rFonts w:hint="eastAsia" w:ascii="宋体" w:hAnsi="宋体" w:cs="宋体"/>
          <w:b w:val="0"/>
          <w:bCs w:val="0"/>
          <w:i w:val="0"/>
          <w:iCs w:val="0"/>
          <w:color w:val="auto"/>
          <w:sz w:val="24"/>
          <w:szCs w:val="24"/>
          <w:highlight w:val="none"/>
          <w:lang w:val="en-US" w:eastAsia="zh-CN"/>
        </w:rPr>
        <w:t>2</w:t>
      </w:r>
      <w:r>
        <w:rPr>
          <w:rFonts w:hint="eastAsia" w:ascii="宋体" w:hAnsi="宋体" w:eastAsia="宋体" w:cs="宋体"/>
          <w:b w:val="0"/>
          <w:bCs w:val="0"/>
          <w:i w:val="0"/>
          <w:iCs w:val="0"/>
          <w:color w:val="auto"/>
          <w:sz w:val="24"/>
          <w:szCs w:val="24"/>
          <w:highlight w:val="none"/>
          <w:lang w:eastAsia="zh-CN"/>
        </w:rPr>
        <w:t>）</w:t>
      </w:r>
      <w:r>
        <w:rPr>
          <w:rFonts w:hint="eastAsia" w:ascii="宋体" w:hAnsi="宋体" w:eastAsia="宋体" w:cs="宋体"/>
          <w:b w:val="0"/>
          <w:bCs w:val="0"/>
          <w:i w:val="0"/>
          <w:iCs w:val="0"/>
          <w:color w:val="auto"/>
          <w:sz w:val="24"/>
          <w:szCs w:val="24"/>
          <w:highlight w:val="none"/>
          <w:lang w:val="en-US" w:eastAsia="zh-CN"/>
        </w:rPr>
        <w:t>入围供应商</w:t>
      </w:r>
      <w:r>
        <w:rPr>
          <w:rFonts w:hint="eastAsia" w:ascii="宋体" w:hAnsi="宋体" w:eastAsia="宋体" w:cs="宋体"/>
          <w:b w:val="0"/>
          <w:bCs w:val="0"/>
          <w:i w:val="0"/>
          <w:iCs w:val="0"/>
          <w:color w:val="auto"/>
          <w:sz w:val="24"/>
          <w:szCs w:val="24"/>
          <w:highlight w:val="none"/>
        </w:rPr>
        <w:t>应建立严格的项目档案管理制度，完整、准确、真实地反映和记录项目的审查情况，做好各类资料的归集、存档和保管工作。</w:t>
      </w:r>
    </w:p>
    <w:p w14:paraId="0045F576">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ind w:right="0" w:firstLine="480" w:firstLineChars="200"/>
        <w:jc w:val="both"/>
        <w:textAlignment w:val="auto"/>
        <w:rPr>
          <w:rFonts w:hint="eastAsia" w:ascii="宋体" w:hAnsi="宋体" w:eastAsia="宋体" w:cs="宋体"/>
          <w:b w:val="0"/>
          <w:bCs w:val="0"/>
          <w:i w:val="0"/>
          <w:iCs w:val="0"/>
          <w:color w:val="auto"/>
          <w:sz w:val="24"/>
          <w:szCs w:val="24"/>
          <w:highlight w:val="none"/>
        </w:rPr>
      </w:pPr>
      <w:r>
        <w:rPr>
          <w:rFonts w:hint="eastAsia" w:ascii="宋体" w:hAnsi="宋体" w:eastAsia="宋体" w:cs="宋体"/>
          <w:b w:val="0"/>
          <w:bCs w:val="0"/>
          <w:i w:val="0"/>
          <w:iCs w:val="0"/>
          <w:color w:val="auto"/>
          <w:sz w:val="24"/>
          <w:szCs w:val="24"/>
          <w:highlight w:val="none"/>
          <w:lang w:eastAsia="zh-CN"/>
        </w:rPr>
        <w:t>（</w:t>
      </w:r>
      <w:r>
        <w:rPr>
          <w:rFonts w:hint="eastAsia" w:ascii="宋体" w:hAnsi="宋体" w:cs="宋体"/>
          <w:b w:val="0"/>
          <w:bCs w:val="0"/>
          <w:i w:val="0"/>
          <w:iCs w:val="0"/>
          <w:color w:val="auto"/>
          <w:sz w:val="24"/>
          <w:szCs w:val="24"/>
          <w:highlight w:val="none"/>
          <w:lang w:val="en-US" w:eastAsia="zh-CN"/>
        </w:rPr>
        <w:t>3</w:t>
      </w:r>
      <w:r>
        <w:rPr>
          <w:rFonts w:hint="eastAsia" w:ascii="宋体" w:hAnsi="宋体" w:eastAsia="宋体" w:cs="宋体"/>
          <w:b w:val="0"/>
          <w:bCs w:val="0"/>
          <w:i w:val="0"/>
          <w:iCs w:val="0"/>
          <w:color w:val="auto"/>
          <w:sz w:val="24"/>
          <w:szCs w:val="24"/>
          <w:highlight w:val="none"/>
          <w:lang w:eastAsia="zh-CN"/>
        </w:rPr>
        <w:t>）</w:t>
      </w:r>
      <w:r>
        <w:rPr>
          <w:rFonts w:hint="eastAsia" w:ascii="宋体" w:hAnsi="宋体" w:eastAsia="宋体" w:cs="宋体"/>
          <w:b w:val="0"/>
          <w:bCs w:val="0"/>
          <w:i w:val="0"/>
          <w:iCs w:val="0"/>
          <w:color w:val="auto"/>
          <w:sz w:val="24"/>
          <w:szCs w:val="24"/>
          <w:highlight w:val="none"/>
          <w:lang w:val="en-US" w:eastAsia="zh-CN"/>
        </w:rPr>
        <w:t>入围供应商</w:t>
      </w:r>
      <w:r>
        <w:rPr>
          <w:rFonts w:hint="eastAsia" w:ascii="宋体" w:hAnsi="宋体" w:eastAsia="宋体" w:cs="宋体"/>
          <w:b w:val="0"/>
          <w:bCs w:val="0"/>
          <w:i w:val="0"/>
          <w:iCs w:val="0"/>
          <w:color w:val="auto"/>
          <w:sz w:val="24"/>
          <w:szCs w:val="24"/>
          <w:highlight w:val="none"/>
        </w:rPr>
        <w:t>评审的工程结算项目以及清单、控制价</w:t>
      </w:r>
      <w:r>
        <w:rPr>
          <w:rFonts w:hint="eastAsia" w:ascii="宋体" w:hAnsi="宋体" w:eastAsia="宋体" w:cs="宋体"/>
          <w:b w:val="0"/>
          <w:bCs w:val="0"/>
          <w:i w:val="0"/>
          <w:iCs w:val="0"/>
          <w:color w:val="auto"/>
          <w:sz w:val="24"/>
          <w:szCs w:val="24"/>
          <w:highlight w:val="none"/>
          <w:lang w:eastAsia="zh-CN"/>
        </w:rPr>
        <w:t>审核</w:t>
      </w:r>
      <w:r>
        <w:rPr>
          <w:rFonts w:hint="eastAsia" w:ascii="宋体" w:hAnsi="宋体" w:eastAsia="宋体" w:cs="宋体"/>
          <w:b w:val="0"/>
          <w:bCs w:val="0"/>
          <w:i w:val="0"/>
          <w:iCs w:val="0"/>
          <w:color w:val="auto"/>
          <w:sz w:val="24"/>
          <w:szCs w:val="24"/>
          <w:highlight w:val="none"/>
        </w:rPr>
        <w:t>项目出现重大失误，或造成重大损失的，</w:t>
      </w:r>
      <w:r>
        <w:rPr>
          <w:rFonts w:hint="eastAsia" w:ascii="宋体" w:hAnsi="宋体" w:eastAsia="宋体" w:cs="宋体"/>
          <w:b w:val="0"/>
          <w:bCs w:val="0"/>
          <w:i w:val="0"/>
          <w:iCs w:val="0"/>
          <w:color w:val="auto"/>
          <w:sz w:val="24"/>
          <w:szCs w:val="24"/>
          <w:highlight w:val="none"/>
          <w:lang w:eastAsia="zh-CN"/>
        </w:rPr>
        <w:t>采购人</w:t>
      </w:r>
      <w:r>
        <w:rPr>
          <w:rFonts w:hint="eastAsia" w:ascii="宋体" w:hAnsi="宋体" w:eastAsia="宋体" w:cs="宋体"/>
          <w:b w:val="0"/>
          <w:bCs w:val="0"/>
          <w:i w:val="0"/>
          <w:iCs w:val="0"/>
          <w:color w:val="auto"/>
          <w:sz w:val="24"/>
          <w:szCs w:val="24"/>
          <w:highlight w:val="none"/>
        </w:rPr>
        <w:t>将不支付委托业务费用，第一次出现问题在</w:t>
      </w:r>
      <w:r>
        <w:rPr>
          <w:rFonts w:hint="eastAsia" w:ascii="宋体" w:hAnsi="宋体" w:cs="宋体"/>
          <w:b w:val="0"/>
          <w:bCs w:val="0"/>
          <w:i w:val="0"/>
          <w:iCs w:val="0"/>
          <w:color w:val="auto"/>
          <w:sz w:val="24"/>
          <w:szCs w:val="24"/>
          <w:highlight w:val="none"/>
          <w:lang w:val="en-US" w:eastAsia="zh-CN"/>
        </w:rPr>
        <w:t>半年</w:t>
      </w:r>
      <w:r>
        <w:rPr>
          <w:rFonts w:hint="eastAsia" w:ascii="宋体" w:hAnsi="宋体" w:eastAsia="宋体" w:cs="宋体"/>
          <w:b w:val="0"/>
          <w:bCs w:val="0"/>
          <w:i w:val="0"/>
          <w:iCs w:val="0"/>
          <w:color w:val="auto"/>
          <w:sz w:val="24"/>
          <w:szCs w:val="24"/>
          <w:highlight w:val="none"/>
        </w:rPr>
        <w:t>内不予交派评审任务、第</w:t>
      </w:r>
      <w:r>
        <w:rPr>
          <w:rFonts w:hint="eastAsia" w:ascii="宋体" w:hAnsi="宋体" w:eastAsia="宋体" w:cs="宋体"/>
          <w:b w:val="0"/>
          <w:bCs w:val="0"/>
          <w:i w:val="0"/>
          <w:iCs w:val="0"/>
          <w:color w:val="auto"/>
          <w:sz w:val="24"/>
          <w:szCs w:val="24"/>
          <w:highlight w:val="none"/>
          <w:lang w:val="en-US" w:eastAsia="zh-CN"/>
        </w:rPr>
        <w:t>二</w:t>
      </w:r>
      <w:r>
        <w:rPr>
          <w:rFonts w:hint="eastAsia" w:ascii="宋体" w:hAnsi="宋体" w:eastAsia="宋体" w:cs="宋体"/>
          <w:b w:val="0"/>
          <w:bCs w:val="0"/>
          <w:i w:val="0"/>
          <w:iCs w:val="0"/>
          <w:color w:val="auto"/>
          <w:sz w:val="24"/>
          <w:szCs w:val="24"/>
          <w:highlight w:val="none"/>
        </w:rPr>
        <w:t>次出现问题将</w:t>
      </w:r>
      <w:r>
        <w:rPr>
          <w:rFonts w:hint="eastAsia" w:ascii="宋体" w:hAnsi="宋体" w:eastAsia="宋体" w:cs="宋体"/>
          <w:b w:val="0"/>
          <w:bCs w:val="0"/>
          <w:i w:val="0"/>
          <w:iCs w:val="0"/>
          <w:color w:val="auto"/>
          <w:sz w:val="24"/>
          <w:szCs w:val="24"/>
          <w:highlight w:val="none"/>
          <w:lang w:val="en-US" w:eastAsia="zh-CN"/>
        </w:rPr>
        <w:t>终止委托评审业务</w:t>
      </w:r>
      <w:r>
        <w:rPr>
          <w:rFonts w:hint="eastAsia" w:ascii="宋体" w:hAnsi="宋体" w:eastAsia="宋体" w:cs="宋体"/>
          <w:b w:val="0"/>
          <w:bCs w:val="0"/>
          <w:i w:val="0"/>
          <w:iCs w:val="0"/>
          <w:color w:val="auto"/>
          <w:sz w:val="24"/>
          <w:szCs w:val="24"/>
          <w:highlight w:val="none"/>
        </w:rPr>
        <w:t>，存在违纪违法行为的将移送相关部门依法追究其法律责任，对造成损失的行为还将依法追究其经济责任。</w:t>
      </w:r>
    </w:p>
    <w:p w14:paraId="49349472">
      <w:pPr>
        <w:keepNext w:val="0"/>
        <w:keepLines w:val="0"/>
        <w:pageBreakBefore w:val="0"/>
        <w:kinsoku/>
        <w:wordWrap/>
        <w:overflowPunct/>
        <w:topLinePunct w:val="0"/>
        <w:bidi w:val="0"/>
        <w:snapToGrid/>
        <w:spacing w:beforeAutospacing="0" w:afterAutospacing="0" w:line="312" w:lineRule="auto"/>
        <w:ind w:leftChars="0" w:firstLine="480" w:firstLineChars="200"/>
        <w:textAlignment w:val="auto"/>
        <w:rPr>
          <w:rFonts w:hint="eastAsia" w:ascii="宋体" w:hAnsi="宋体" w:eastAsia="宋体" w:cs="宋体"/>
          <w:b w:val="0"/>
          <w:bCs w:val="0"/>
          <w:i w:val="0"/>
          <w:iCs w:val="0"/>
          <w:color w:val="auto"/>
          <w:sz w:val="24"/>
          <w:szCs w:val="24"/>
          <w:highlight w:val="none"/>
          <w:lang w:val="zh-CN"/>
        </w:rPr>
      </w:pPr>
      <w:r>
        <w:rPr>
          <w:rFonts w:hint="eastAsia" w:ascii="宋体" w:hAnsi="宋体" w:eastAsia="宋体" w:cs="宋体"/>
          <w:b w:val="0"/>
          <w:bCs w:val="0"/>
          <w:i w:val="0"/>
          <w:iCs w:val="0"/>
          <w:color w:val="auto"/>
          <w:sz w:val="24"/>
          <w:szCs w:val="24"/>
          <w:highlight w:val="none"/>
          <w:lang w:val="zh-CN"/>
        </w:rPr>
        <w:br w:type="page"/>
      </w:r>
    </w:p>
    <w:p w14:paraId="456E6BE8">
      <w:pPr>
        <w:pStyle w:val="2"/>
        <w:pageBreakBefore w:val="0"/>
        <w:kinsoku/>
        <w:overflowPunct/>
        <w:topLinePunct w:val="0"/>
        <w:bidi w:val="0"/>
        <w:spacing w:before="0" w:beforeLines="0" w:beforeAutospacing="0" w:after="0" w:afterLines="0" w:afterAutospacing="0" w:line="312" w:lineRule="auto"/>
        <w:jc w:val="center"/>
        <w:textAlignment w:val="auto"/>
        <w:rPr>
          <w:rFonts w:hint="eastAsia" w:ascii="宋体" w:hAnsi="宋体" w:eastAsia="宋体" w:cs="宋体"/>
          <w:i w:val="0"/>
          <w:iCs w:val="0"/>
          <w:color w:val="auto"/>
          <w:highlight w:val="none"/>
          <w:lang w:val="zh-CN"/>
        </w:rPr>
      </w:pPr>
      <w:bookmarkStart w:id="33" w:name="_Toc28107"/>
      <w:r>
        <w:rPr>
          <w:rFonts w:hint="eastAsia" w:ascii="宋体" w:hAnsi="宋体" w:eastAsia="宋体" w:cs="宋体"/>
          <w:i w:val="0"/>
          <w:iCs w:val="0"/>
          <w:color w:val="auto"/>
          <w:highlight w:val="none"/>
          <w:lang w:val="en-US" w:eastAsia="zh-CN"/>
        </w:rPr>
        <w:t>第七章</w:t>
      </w:r>
      <w:r>
        <w:rPr>
          <w:rFonts w:hint="eastAsia" w:ascii="宋体" w:hAnsi="宋体" w:eastAsia="宋体" w:cs="宋体"/>
          <w:i w:val="0"/>
          <w:iCs w:val="0"/>
          <w:color w:val="auto"/>
          <w:highlight w:val="none"/>
          <w:lang w:val="zh-CN"/>
        </w:rPr>
        <w:t xml:space="preserve"> 响应文件构成、要求及格式</w:t>
      </w:r>
      <w:bookmarkEnd w:id="33"/>
    </w:p>
    <w:p w14:paraId="538AA743">
      <w:pPr>
        <w:pageBreakBefore w:val="0"/>
        <w:kinsoku/>
        <w:overflowPunct/>
        <w:topLinePunct w:val="0"/>
        <w:bidi w:val="0"/>
        <w:spacing w:beforeAutospacing="0" w:afterAutospacing="0" w:line="312" w:lineRule="auto"/>
        <w:textAlignment w:val="auto"/>
        <w:rPr>
          <w:rFonts w:hint="eastAsia" w:ascii="宋体" w:hAnsi="宋体" w:eastAsia="宋体" w:cs="宋体"/>
          <w:b/>
          <w:bCs/>
          <w:i w:val="0"/>
          <w:iCs w:val="0"/>
          <w:color w:val="auto"/>
          <w:sz w:val="32"/>
          <w:szCs w:val="32"/>
          <w:highlight w:val="none"/>
          <w:lang w:val="zh-CN"/>
        </w:rPr>
      </w:pPr>
      <w:r>
        <w:rPr>
          <w:rFonts w:hint="eastAsia" w:ascii="宋体" w:hAnsi="宋体" w:eastAsia="宋体" w:cs="宋体"/>
          <w:b/>
          <w:bCs/>
          <w:i w:val="0"/>
          <w:iCs w:val="0"/>
          <w:color w:val="auto"/>
          <w:sz w:val="32"/>
          <w:szCs w:val="32"/>
          <w:highlight w:val="none"/>
          <w:lang w:val="zh-CN"/>
        </w:rPr>
        <w:br w:type="page"/>
      </w:r>
    </w:p>
    <w:p w14:paraId="5AC91EBE">
      <w:pPr>
        <w:pageBreakBefore w:val="0"/>
        <w:kinsoku/>
        <w:overflowPunct/>
        <w:topLinePunct w:val="0"/>
        <w:bidi w:val="0"/>
        <w:spacing w:beforeAutospacing="0" w:afterAutospacing="0" w:line="312" w:lineRule="auto"/>
        <w:jc w:val="center"/>
        <w:textAlignment w:val="auto"/>
        <w:rPr>
          <w:rFonts w:hint="eastAsia" w:ascii="宋体" w:hAnsi="宋体" w:eastAsia="宋体" w:cs="宋体"/>
          <w:b/>
          <w:bCs/>
          <w:i w:val="0"/>
          <w:iCs w:val="0"/>
          <w:color w:val="auto"/>
          <w:sz w:val="52"/>
          <w:szCs w:val="52"/>
          <w:highlight w:val="none"/>
          <w:lang w:val="en-US" w:eastAsia="zh-CN"/>
        </w:rPr>
      </w:pPr>
    </w:p>
    <w:p w14:paraId="0D2B6A95">
      <w:pPr>
        <w:pageBreakBefore w:val="0"/>
        <w:kinsoku/>
        <w:overflowPunct/>
        <w:topLinePunct w:val="0"/>
        <w:bidi w:val="0"/>
        <w:spacing w:beforeAutospacing="0" w:afterAutospacing="0" w:line="312" w:lineRule="auto"/>
        <w:jc w:val="center"/>
        <w:textAlignment w:val="auto"/>
        <w:rPr>
          <w:rFonts w:hint="eastAsia" w:ascii="宋体" w:hAnsi="宋体" w:eastAsia="宋体" w:cs="宋体"/>
          <w:b/>
          <w:bCs/>
          <w:i w:val="0"/>
          <w:iCs w:val="0"/>
          <w:color w:val="auto"/>
          <w:sz w:val="52"/>
          <w:szCs w:val="52"/>
          <w:highlight w:val="none"/>
          <w:lang w:val="en-US" w:eastAsia="zh-CN"/>
        </w:rPr>
      </w:pPr>
    </w:p>
    <w:p w14:paraId="1416AC78">
      <w:pPr>
        <w:pageBreakBefore w:val="0"/>
        <w:kinsoku/>
        <w:overflowPunct/>
        <w:topLinePunct w:val="0"/>
        <w:bidi w:val="0"/>
        <w:spacing w:beforeAutospacing="0" w:afterAutospacing="0" w:line="312" w:lineRule="auto"/>
        <w:jc w:val="center"/>
        <w:textAlignment w:val="auto"/>
        <w:rPr>
          <w:rFonts w:hint="eastAsia" w:ascii="宋体" w:hAnsi="宋体" w:eastAsia="宋体" w:cs="宋体"/>
          <w:b/>
          <w:i w:val="0"/>
          <w:iCs w:val="0"/>
          <w:color w:val="auto"/>
          <w:sz w:val="44"/>
          <w:szCs w:val="44"/>
          <w:highlight w:val="none"/>
        </w:rPr>
      </w:pPr>
      <w:r>
        <w:rPr>
          <w:rFonts w:hint="eastAsia" w:ascii="宋体" w:hAnsi="宋体" w:eastAsia="宋体" w:cs="宋体"/>
          <w:b/>
          <w:bCs/>
          <w:i w:val="0"/>
          <w:iCs w:val="0"/>
          <w:color w:val="auto"/>
          <w:sz w:val="52"/>
          <w:szCs w:val="52"/>
          <w:highlight w:val="none"/>
          <w:lang w:val="en-US" w:eastAsia="zh-CN"/>
        </w:rPr>
        <w:t>XX项目</w:t>
      </w:r>
    </w:p>
    <w:p w14:paraId="0A95795F">
      <w:pPr>
        <w:pageBreakBefore w:val="0"/>
        <w:kinsoku/>
        <w:overflowPunct/>
        <w:topLinePunct w:val="0"/>
        <w:bidi w:val="0"/>
        <w:spacing w:beforeAutospacing="0" w:afterAutospacing="0" w:line="312" w:lineRule="auto"/>
        <w:jc w:val="center"/>
        <w:textAlignment w:val="auto"/>
        <w:rPr>
          <w:rFonts w:hint="eastAsia" w:ascii="宋体" w:hAnsi="宋体" w:eastAsia="宋体" w:cs="宋体"/>
          <w:b/>
          <w:i w:val="0"/>
          <w:iCs w:val="0"/>
          <w:color w:val="auto"/>
          <w:sz w:val="44"/>
          <w:szCs w:val="44"/>
          <w:highlight w:val="none"/>
        </w:rPr>
      </w:pPr>
    </w:p>
    <w:p w14:paraId="1E036B7E">
      <w:pPr>
        <w:pageBreakBefore w:val="0"/>
        <w:kinsoku/>
        <w:overflowPunct/>
        <w:topLinePunct w:val="0"/>
        <w:bidi w:val="0"/>
        <w:spacing w:beforeAutospacing="0" w:afterAutospacing="0" w:line="312" w:lineRule="auto"/>
        <w:textAlignment w:val="auto"/>
        <w:rPr>
          <w:rFonts w:hint="eastAsia" w:ascii="宋体" w:hAnsi="宋体" w:eastAsia="宋体" w:cs="宋体"/>
          <w:b/>
          <w:i w:val="0"/>
          <w:iCs w:val="0"/>
          <w:color w:val="auto"/>
          <w:sz w:val="44"/>
          <w:szCs w:val="44"/>
          <w:highlight w:val="none"/>
        </w:rPr>
      </w:pPr>
    </w:p>
    <w:p w14:paraId="38EED063">
      <w:pPr>
        <w:pageBreakBefore w:val="0"/>
        <w:kinsoku/>
        <w:overflowPunct/>
        <w:topLinePunct w:val="0"/>
        <w:bidi w:val="0"/>
        <w:spacing w:beforeAutospacing="0" w:afterAutospacing="0" w:line="312" w:lineRule="auto"/>
        <w:jc w:val="center"/>
        <w:textAlignment w:val="auto"/>
        <w:rPr>
          <w:rFonts w:hint="eastAsia" w:ascii="宋体" w:hAnsi="宋体" w:eastAsia="宋体" w:cs="宋体"/>
          <w:b/>
          <w:bCs/>
          <w:i w:val="0"/>
          <w:iCs w:val="0"/>
          <w:color w:val="auto"/>
          <w:sz w:val="44"/>
          <w:szCs w:val="44"/>
          <w:highlight w:val="none"/>
        </w:rPr>
      </w:pPr>
      <w:r>
        <w:rPr>
          <w:rFonts w:hint="eastAsia" w:ascii="宋体" w:hAnsi="宋体" w:eastAsia="宋体" w:cs="宋体"/>
          <w:b/>
          <w:bCs/>
          <w:i w:val="0"/>
          <w:iCs w:val="0"/>
          <w:color w:val="auto"/>
          <w:sz w:val="44"/>
          <w:szCs w:val="44"/>
          <w:highlight w:val="none"/>
          <w:lang w:val="en-US" w:eastAsia="zh-CN"/>
        </w:rPr>
        <w:t>响应</w:t>
      </w:r>
      <w:r>
        <w:rPr>
          <w:rFonts w:hint="eastAsia" w:ascii="宋体" w:hAnsi="宋体" w:eastAsia="宋体" w:cs="宋体"/>
          <w:b/>
          <w:bCs/>
          <w:i w:val="0"/>
          <w:iCs w:val="0"/>
          <w:color w:val="auto"/>
          <w:sz w:val="44"/>
          <w:szCs w:val="44"/>
          <w:highlight w:val="none"/>
        </w:rPr>
        <w:t>文件</w:t>
      </w:r>
    </w:p>
    <w:p w14:paraId="635CDB6D">
      <w:pPr>
        <w:pageBreakBefore w:val="0"/>
        <w:kinsoku/>
        <w:overflowPunct/>
        <w:topLinePunct w:val="0"/>
        <w:bidi w:val="0"/>
        <w:spacing w:beforeAutospacing="0" w:afterAutospacing="0" w:line="312" w:lineRule="auto"/>
        <w:jc w:val="center"/>
        <w:textAlignment w:val="auto"/>
        <w:rPr>
          <w:rFonts w:hint="eastAsia" w:ascii="宋体" w:hAnsi="宋体" w:eastAsia="宋体" w:cs="宋体"/>
          <w:b/>
          <w:i w:val="0"/>
          <w:iCs w:val="0"/>
          <w:color w:val="auto"/>
          <w:sz w:val="44"/>
          <w:szCs w:val="44"/>
          <w:highlight w:val="none"/>
        </w:rPr>
      </w:pPr>
    </w:p>
    <w:p w14:paraId="40FC8489">
      <w:pPr>
        <w:pageBreakBefore w:val="0"/>
        <w:kinsoku/>
        <w:overflowPunct/>
        <w:topLinePunct w:val="0"/>
        <w:bidi w:val="0"/>
        <w:spacing w:beforeAutospacing="0" w:afterAutospacing="0" w:line="312" w:lineRule="auto"/>
        <w:jc w:val="center"/>
        <w:textAlignment w:val="auto"/>
        <w:rPr>
          <w:rFonts w:hint="eastAsia" w:ascii="宋体" w:hAnsi="宋体" w:eastAsia="宋体" w:cs="宋体"/>
          <w:b/>
          <w:i w:val="0"/>
          <w:iCs w:val="0"/>
          <w:color w:val="auto"/>
          <w:sz w:val="44"/>
          <w:szCs w:val="44"/>
          <w:highlight w:val="none"/>
        </w:rPr>
      </w:pPr>
    </w:p>
    <w:p w14:paraId="04588D01">
      <w:pPr>
        <w:pageBreakBefore w:val="0"/>
        <w:kinsoku/>
        <w:overflowPunct/>
        <w:topLinePunct w:val="0"/>
        <w:bidi w:val="0"/>
        <w:spacing w:beforeAutospacing="0" w:afterAutospacing="0" w:line="312" w:lineRule="auto"/>
        <w:textAlignment w:val="auto"/>
        <w:rPr>
          <w:rFonts w:hint="eastAsia" w:ascii="宋体" w:hAnsi="宋体" w:eastAsia="宋体" w:cs="宋体"/>
          <w:b/>
          <w:i w:val="0"/>
          <w:iCs w:val="0"/>
          <w:color w:val="auto"/>
          <w:sz w:val="44"/>
          <w:szCs w:val="44"/>
          <w:highlight w:val="none"/>
        </w:rPr>
      </w:pPr>
    </w:p>
    <w:p w14:paraId="048B2504">
      <w:pPr>
        <w:pageBreakBefore w:val="0"/>
        <w:kinsoku/>
        <w:overflowPunct/>
        <w:topLinePunct w:val="0"/>
        <w:bidi w:val="0"/>
        <w:spacing w:beforeAutospacing="0" w:afterAutospacing="0" w:line="312" w:lineRule="auto"/>
        <w:textAlignment w:val="auto"/>
        <w:rPr>
          <w:rFonts w:hint="eastAsia" w:ascii="宋体" w:hAnsi="宋体" w:eastAsia="宋体" w:cs="宋体"/>
          <w:b/>
          <w:i w:val="0"/>
          <w:iCs w:val="0"/>
          <w:color w:val="auto"/>
          <w:sz w:val="44"/>
          <w:szCs w:val="44"/>
          <w:highlight w:val="none"/>
        </w:rPr>
      </w:pPr>
    </w:p>
    <w:p w14:paraId="23ED9F2B">
      <w:pPr>
        <w:pageBreakBefore w:val="0"/>
        <w:kinsoku/>
        <w:overflowPunct/>
        <w:topLinePunct w:val="0"/>
        <w:bidi w:val="0"/>
        <w:spacing w:beforeAutospacing="0" w:afterAutospacing="0" w:line="312" w:lineRule="auto"/>
        <w:textAlignment w:val="auto"/>
        <w:rPr>
          <w:rFonts w:hint="eastAsia" w:ascii="宋体" w:hAnsi="宋体" w:eastAsia="宋体" w:cs="宋体"/>
          <w:b/>
          <w:i w:val="0"/>
          <w:iCs w:val="0"/>
          <w:color w:val="auto"/>
          <w:sz w:val="44"/>
          <w:szCs w:val="44"/>
          <w:highlight w:val="none"/>
        </w:rPr>
      </w:pPr>
    </w:p>
    <w:p w14:paraId="29F21E9B">
      <w:pPr>
        <w:pageBreakBefore w:val="0"/>
        <w:kinsoku/>
        <w:overflowPunct/>
        <w:topLinePunct w:val="0"/>
        <w:bidi w:val="0"/>
        <w:spacing w:beforeAutospacing="0" w:afterAutospacing="0" w:line="312" w:lineRule="auto"/>
        <w:textAlignment w:val="auto"/>
        <w:rPr>
          <w:rFonts w:hint="eastAsia" w:ascii="宋体" w:hAnsi="宋体" w:eastAsia="宋体" w:cs="宋体"/>
          <w:b/>
          <w:i w:val="0"/>
          <w:iCs w:val="0"/>
          <w:color w:val="auto"/>
          <w:sz w:val="28"/>
          <w:szCs w:val="28"/>
          <w:highlight w:val="none"/>
          <w:u w:val="single"/>
        </w:rPr>
      </w:pPr>
      <w:r>
        <w:rPr>
          <w:rFonts w:hint="eastAsia" w:ascii="宋体" w:hAnsi="宋体" w:eastAsia="宋体" w:cs="宋体"/>
          <w:b/>
          <w:i w:val="0"/>
          <w:iCs w:val="0"/>
          <w:color w:val="auto"/>
          <w:sz w:val="28"/>
          <w:szCs w:val="28"/>
          <w:highlight w:val="none"/>
        </w:rPr>
        <w:t xml:space="preserve">        </w:t>
      </w:r>
      <w:r>
        <w:rPr>
          <w:rFonts w:hint="eastAsia" w:ascii="宋体" w:hAnsi="宋体" w:eastAsia="宋体" w:cs="宋体"/>
          <w:b/>
          <w:i w:val="0"/>
          <w:iCs w:val="0"/>
          <w:color w:val="auto"/>
          <w:sz w:val="28"/>
          <w:szCs w:val="28"/>
          <w:highlight w:val="none"/>
          <w:lang w:val="en-US" w:eastAsia="zh-CN"/>
        </w:rPr>
        <w:t>供应商</w:t>
      </w:r>
      <w:r>
        <w:rPr>
          <w:rFonts w:hint="eastAsia" w:ascii="宋体" w:hAnsi="宋体" w:eastAsia="宋体" w:cs="宋体"/>
          <w:b/>
          <w:i w:val="0"/>
          <w:iCs w:val="0"/>
          <w:color w:val="auto"/>
          <w:sz w:val="28"/>
          <w:szCs w:val="28"/>
          <w:highlight w:val="none"/>
        </w:rPr>
        <w:t>：</w:t>
      </w:r>
      <w:r>
        <w:rPr>
          <w:rFonts w:hint="eastAsia" w:ascii="宋体" w:hAnsi="宋体" w:eastAsia="宋体" w:cs="宋体"/>
          <w:b/>
          <w:i w:val="0"/>
          <w:iCs w:val="0"/>
          <w:color w:val="auto"/>
          <w:sz w:val="28"/>
          <w:szCs w:val="28"/>
          <w:highlight w:val="none"/>
          <w:u w:val="single"/>
        </w:rPr>
        <w:t xml:space="preserve">                                    （盖章）</w:t>
      </w:r>
    </w:p>
    <w:p w14:paraId="39D73262">
      <w:pPr>
        <w:pageBreakBefore w:val="0"/>
        <w:kinsoku/>
        <w:overflowPunct/>
        <w:topLinePunct w:val="0"/>
        <w:bidi w:val="0"/>
        <w:spacing w:beforeAutospacing="0" w:afterAutospacing="0" w:line="312" w:lineRule="auto"/>
        <w:textAlignment w:val="auto"/>
        <w:rPr>
          <w:rFonts w:hint="eastAsia" w:ascii="宋体" w:hAnsi="宋体" w:eastAsia="宋体" w:cs="宋体"/>
          <w:b/>
          <w:i w:val="0"/>
          <w:iCs w:val="0"/>
          <w:color w:val="auto"/>
          <w:sz w:val="28"/>
          <w:szCs w:val="28"/>
          <w:highlight w:val="none"/>
          <w:u w:val="single"/>
        </w:rPr>
      </w:pPr>
    </w:p>
    <w:p w14:paraId="0453C789">
      <w:pPr>
        <w:pageBreakBefore w:val="0"/>
        <w:kinsoku/>
        <w:overflowPunct/>
        <w:topLinePunct w:val="0"/>
        <w:bidi w:val="0"/>
        <w:spacing w:beforeAutospacing="0" w:afterAutospacing="0" w:line="312" w:lineRule="auto"/>
        <w:ind w:firstLine="1100"/>
        <w:textAlignment w:val="auto"/>
        <w:rPr>
          <w:rFonts w:hint="eastAsia" w:ascii="宋体" w:hAnsi="宋体" w:eastAsia="宋体" w:cs="宋体"/>
          <w:b/>
          <w:i w:val="0"/>
          <w:iCs w:val="0"/>
          <w:color w:val="auto"/>
          <w:sz w:val="28"/>
          <w:szCs w:val="28"/>
          <w:highlight w:val="none"/>
          <w:u w:val="single"/>
        </w:rPr>
      </w:pPr>
      <w:r>
        <w:rPr>
          <w:rFonts w:hint="eastAsia" w:ascii="宋体" w:hAnsi="宋体" w:eastAsia="宋体" w:cs="宋体"/>
          <w:b/>
          <w:i w:val="0"/>
          <w:iCs w:val="0"/>
          <w:color w:val="auto"/>
          <w:sz w:val="28"/>
          <w:szCs w:val="28"/>
          <w:highlight w:val="none"/>
        </w:rPr>
        <w:t>法定代表人（或被授权人）：</w:t>
      </w:r>
      <w:r>
        <w:rPr>
          <w:rFonts w:hint="eastAsia" w:ascii="宋体" w:hAnsi="宋体" w:eastAsia="宋体" w:cs="宋体"/>
          <w:b/>
          <w:i w:val="0"/>
          <w:iCs w:val="0"/>
          <w:color w:val="auto"/>
          <w:sz w:val="28"/>
          <w:szCs w:val="28"/>
          <w:highlight w:val="none"/>
          <w:u w:val="single"/>
        </w:rPr>
        <w:t xml:space="preserve">            （签字或盖章）</w:t>
      </w:r>
    </w:p>
    <w:p w14:paraId="67E2B671">
      <w:pPr>
        <w:pageBreakBefore w:val="0"/>
        <w:kinsoku/>
        <w:overflowPunct/>
        <w:topLinePunct w:val="0"/>
        <w:bidi w:val="0"/>
        <w:spacing w:beforeAutospacing="0" w:afterAutospacing="0" w:line="312" w:lineRule="auto"/>
        <w:ind w:firstLine="1100"/>
        <w:textAlignment w:val="auto"/>
        <w:rPr>
          <w:rFonts w:hint="eastAsia" w:ascii="宋体" w:hAnsi="宋体" w:eastAsia="宋体" w:cs="宋体"/>
          <w:b/>
          <w:i w:val="0"/>
          <w:iCs w:val="0"/>
          <w:color w:val="auto"/>
          <w:sz w:val="28"/>
          <w:szCs w:val="28"/>
          <w:highlight w:val="none"/>
        </w:rPr>
      </w:pPr>
    </w:p>
    <w:p w14:paraId="402A3F75">
      <w:pPr>
        <w:pStyle w:val="39"/>
        <w:keepNext w:val="0"/>
        <w:keepLines w:val="0"/>
        <w:pageBreakBefore w:val="0"/>
        <w:widowControl/>
        <w:numPr>
          <w:ilvl w:val="0"/>
          <w:numId w:val="0"/>
        </w:numPr>
        <w:kinsoku/>
        <w:wordWrap/>
        <w:overflowPunct/>
        <w:topLinePunct w:val="0"/>
        <w:bidi w:val="0"/>
        <w:snapToGrid/>
        <w:spacing w:beforeAutospacing="0" w:afterAutospacing="0" w:line="312" w:lineRule="auto"/>
        <w:ind w:leftChars="0" w:right="0" w:rightChars="0"/>
        <w:jc w:val="center"/>
        <w:textAlignment w:val="auto"/>
        <w:rPr>
          <w:rFonts w:hint="eastAsia" w:ascii="宋体" w:hAnsi="宋体" w:eastAsia="宋体" w:cs="宋体"/>
          <w:b/>
          <w:i w:val="0"/>
          <w:iCs w:val="0"/>
          <w:color w:val="auto"/>
          <w:sz w:val="28"/>
          <w:szCs w:val="28"/>
          <w:highlight w:val="none"/>
        </w:rPr>
      </w:pPr>
      <w:r>
        <w:rPr>
          <w:rFonts w:hint="eastAsia" w:ascii="宋体" w:hAnsi="宋体" w:eastAsia="宋体" w:cs="宋体"/>
          <w:b/>
          <w:i w:val="0"/>
          <w:iCs w:val="0"/>
          <w:color w:val="auto"/>
          <w:sz w:val="28"/>
          <w:szCs w:val="28"/>
          <w:highlight w:val="none"/>
        </w:rPr>
        <w:t>日期：</w:t>
      </w:r>
      <w:r>
        <w:rPr>
          <w:rFonts w:hint="eastAsia" w:ascii="宋体" w:hAnsi="宋体" w:eastAsia="宋体" w:cs="宋体"/>
          <w:b/>
          <w:i w:val="0"/>
          <w:iCs w:val="0"/>
          <w:color w:val="auto"/>
          <w:sz w:val="28"/>
          <w:szCs w:val="28"/>
          <w:highlight w:val="none"/>
          <w:u w:val="single"/>
        </w:rPr>
        <w:t xml:space="preserve">        </w:t>
      </w:r>
      <w:r>
        <w:rPr>
          <w:rFonts w:hint="eastAsia" w:ascii="宋体" w:hAnsi="宋体" w:eastAsia="宋体" w:cs="宋体"/>
          <w:b/>
          <w:i w:val="0"/>
          <w:iCs w:val="0"/>
          <w:color w:val="auto"/>
          <w:sz w:val="28"/>
          <w:szCs w:val="28"/>
          <w:highlight w:val="none"/>
        </w:rPr>
        <w:t>年</w:t>
      </w:r>
      <w:r>
        <w:rPr>
          <w:rFonts w:hint="eastAsia" w:ascii="宋体" w:hAnsi="宋体" w:eastAsia="宋体" w:cs="宋体"/>
          <w:b/>
          <w:i w:val="0"/>
          <w:iCs w:val="0"/>
          <w:color w:val="auto"/>
          <w:sz w:val="28"/>
          <w:szCs w:val="28"/>
          <w:highlight w:val="none"/>
          <w:u w:val="single"/>
        </w:rPr>
        <w:t xml:space="preserve">      </w:t>
      </w:r>
      <w:r>
        <w:rPr>
          <w:rFonts w:hint="eastAsia" w:ascii="宋体" w:hAnsi="宋体" w:eastAsia="宋体" w:cs="宋体"/>
          <w:b/>
          <w:i w:val="0"/>
          <w:iCs w:val="0"/>
          <w:color w:val="auto"/>
          <w:sz w:val="28"/>
          <w:szCs w:val="28"/>
          <w:highlight w:val="none"/>
        </w:rPr>
        <w:t>月</w:t>
      </w:r>
      <w:r>
        <w:rPr>
          <w:rFonts w:hint="eastAsia" w:ascii="宋体" w:hAnsi="宋体" w:eastAsia="宋体" w:cs="宋体"/>
          <w:b/>
          <w:i w:val="0"/>
          <w:iCs w:val="0"/>
          <w:color w:val="auto"/>
          <w:sz w:val="28"/>
          <w:szCs w:val="28"/>
          <w:highlight w:val="none"/>
          <w:u w:val="single"/>
        </w:rPr>
        <w:t xml:space="preserve">     </w:t>
      </w:r>
      <w:r>
        <w:rPr>
          <w:rFonts w:hint="eastAsia" w:ascii="宋体" w:hAnsi="宋体" w:eastAsia="宋体" w:cs="宋体"/>
          <w:b/>
          <w:i w:val="0"/>
          <w:iCs w:val="0"/>
          <w:color w:val="auto"/>
          <w:sz w:val="28"/>
          <w:szCs w:val="28"/>
          <w:highlight w:val="none"/>
        </w:rPr>
        <w:t>日</w:t>
      </w:r>
    </w:p>
    <w:p w14:paraId="1010FA07">
      <w:pPr>
        <w:pageBreakBefore w:val="0"/>
        <w:kinsoku/>
        <w:overflowPunct/>
        <w:topLinePunct w:val="0"/>
        <w:bidi w:val="0"/>
        <w:spacing w:beforeAutospacing="0" w:afterAutospacing="0" w:line="312" w:lineRule="auto"/>
        <w:textAlignment w:val="auto"/>
        <w:rPr>
          <w:rFonts w:hint="eastAsia" w:ascii="宋体" w:hAnsi="宋体" w:eastAsia="宋体" w:cs="宋体"/>
          <w:b/>
          <w:i w:val="0"/>
          <w:iCs w:val="0"/>
          <w:color w:val="auto"/>
          <w:sz w:val="28"/>
          <w:szCs w:val="28"/>
          <w:highlight w:val="none"/>
        </w:rPr>
      </w:pPr>
      <w:r>
        <w:rPr>
          <w:rFonts w:hint="eastAsia" w:ascii="宋体" w:hAnsi="宋体" w:eastAsia="宋体" w:cs="宋体"/>
          <w:b/>
          <w:i w:val="0"/>
          <w:iCs w:val="0"/>
          <w:color w:val="auto"/>
          <w:sz w:val="28"/>
          <w:szCs w:val="28"/>
          <w:highlight w:val="none"/>
        </w:rPr>
        <w:br w:type="page"/>
      </w:r>
    </w:p>
    <w:p w14:paraId="2B481F07">
      <w:pPr>
        <w:pStyle w:val="39"/>
        <w:keepNext w:val="0"/>
        <w:keepLines w:val="0"/>
        <w:pageBreakBefore w:val="0"/>
        <w:widowControl/>
        <w:numPr>
          <w:ilvl w:val="0"/>
          <w:numId w:val="0"/>
        </w:numPr>
        <w:kinsoku/>
        <w:wordWrap/>
        <w:overflowPunct/>
        <w:topLinePunct w:val="0"/>
        <w:bidi w:val="0"/>
        <w:snapToGrid/>
        <w:spacing w:beforeAutospacing="0" w:afterAutospacing="0" w:line="312" w:lineRule="auto"/>
        <w:ind w:leftChars="0" w:right="0" w:rightChars="0"/>
        <w:jc w:val="center"/>
        <w:textAlignment w:val="auto"/>
        <w:rPr>
          <w:rFonts w:hint="eastAsia" w:ascii="宋体" w:hAnsi="宋体" w:eastAsia="宋体" w:cs="宋体"/>
          <w:i w:val="0"/>
          <w:iCs w:val="0"/>
          <w:color w:val="auto"/>
          <w:sz w:val="28"/>
          <w:szCs w:val="28"/>
          <w:highlight w:val="none"/>
        </w:rPr>
      </w:pPr>
      <w:r>
        <w:rPr>
          <w:rFonts w:hint="eastAsia" w:ascii="宋体" w:hAnsi="宋体" w:eastAsia="宋体" w:cs="宋体"/>
          <w:i w:val="0"/>
          <w:iCs w:val="0"/>
          <w:color w:val="auto"/>
          <w:sz w:val="28"/>
          <w:szCs w:val="28"/>
          <w:highlight w:val="none"/>
        </w:rPr>
        <w:t>目     录</w:t>
      </w:r>
    </w:p>
    <w:p w14:paraId="10222B80">
      <w:pPr>
        <w:pStyle w:val="39"/>
        <w:keepNext w:val="0"/>
        <w:keepLines w:val="0"/>
        <w:pageBreakBefore w:val="0"/>
        <w:widowControl/>
        <w:numPr>
          <w:ilvl w:val="0"/>
          <w:numId w:val="0"/>
        </w:numPr>
        <w:kinsoku/>
        <w:wordWrap/>
        <w:overflowPunct/>
        <w:topLinePunct w:val="0"/>
        <w:bidi w:val="0"/>
        <w:snapToGrid/>
        <w:spacing w:beforeAutospacing="0" w:afterAutospacing="0" w:line="312" w:lineRule="auto"/>
        <w:ind w:leftChars="0" w:right="0" w:rightChars="0"/>
        <w:jc w:val="center"/>
        <w:textAlignment w:val="auto"/>
        <w:rPr>
          <w:rFonts w:hint="eastAsia" w:ascii="宋体" w:hAnsi="宋体" w:eastAsia="宋体" w:cs="宋体"/>
          <w:i w:val="0"/>
          <w:iCs w:val="0"/>
          <w:color w:val="auto"/>
          <w:sz w:val="28"/>
          <w:szCs w:val="28"/>
          <w:highlight w:val="none"/>
          <w:lang w:eastAsia="zh-CN"/>
        </w:rPr>
      </w:pPr>
      <w:r>
        <w:rPr>
          <w:rFonts w:hint="eastAsia" w:ascii="宋体" w:hAnsi="宋体" w:eastAsia="宋体" w:cs="宋体"/>
          <w:i w:val="0"/>
          <w:iCs w:val="0"/>
          <w:color w:val="auto"/>
          <w:sz w:val="28"/>
          <w:szCs w:val="28"/>
          <w:highlight w:val="none"/>
          <w:lang w:eastAsia="zh-CN"/>
        </w:rPr>
        <w:t>（准确标注页码）</w:t>
      </w:r>
    </w:p>
    <w:p w14:paraId="79B9B38B">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8"/>
          <w:szCs w:val="28"/>
          <w:highlight w:val="none"/>
          <w:lang w:eastAsia="zh-CN"/>
        </w:rPr>
      </w:pPr>
      <w:r>
        <w:rPr>
          <w:rFonts w:hint="eastAsia" w:ascii="宋体" w:hAnsi="宋体" w:eastAsia="宋体" w:cs="宋体"/>
          <w:i w:val="0"/>
          <w:iCs w:val="0"/>
          <w:color w:val="auto"/>
          <w:sz w:val="28"/>
          <w:szCs w:val="28"/>
          <w:highlight w:val="none"/>
          <w:lang w:eastAsia="zh-CN"/>
        </w:rPr>
        <w:br w:type="page"/>
      </w:r>
    </w:p>
    <w:p w14:paraId="6AF7C3A3">
      <w:pPr>
        <w:pageBreakBefore w:val="0"/>
        <w:kinsoku/>
        <w:overflowPunct/>
        <w:topLinePunct w:val="0"/>
        <w:bidi w:val="0"/>
        <w:spacing w:beforeAutospacing="0" w:afterAutospacing="0" w:line="312" w:lineRule="auto"/>
        <w:jc w:val="center"/>
        <w:textAlignment w:val="auto"/>
        <w:rPr>
          <w:rFonts w:hint="eastAsia" w:ascii="宋体" w:hAnsi="宋体" w:eastAsia="宋体" w:cs="宋体"/>
          <w:b/>
          <w:bCs/>
          <w:i w:val="0"/>
          <w:iCs w:val="0"/>
          <w:color w:val="auto"/>
          <w:sz w:val="32"/>
          <w:szCs w:val="32"/>
          <w:highlight w:val="none"/>
        </w:rPr>
      </w:pPr>
      <w:r>
        <w:rPr>
          <w:rFonts w:hint="eastAsia" w:ascii="宋体" w:hAnsi="宋体" w:eastAsia="宋体" w:cs="宋体"/>
          <w:b/>
          <w:bCs/>
          <w:i w:val="0"/>
          <w:iCs w:val="0"/>
          <w:color w:val="auto"/>
          <w:sz w:val="32"/>
          <w:szCs w:val="32"/>
          <w:highlight w:val="none"/>
        </w:rPr>
        <w:t>一、法定代表人身份证明书</w:t>
      </w:r>
    </w:p>
    <w:p w14:paraId="7CB92D3C">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lang w:eastAsia="zh-CN"/>
        </w:rPr>
      </w:pPr>
    </w:p>
    <w:p w14:paraId="33A7918E">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w:t>
      </w:r>
      <w:r>
        <w:rPr>
          <w:rFonts w:hint="eastAsia" w:ascii="宋体" w:hAnsi="宋体" w:eastAsia="宋体" w:cs="宋体"/>
          <w:i w:val="0"/>
          <w:iCs w:val="0"/>
          <w:color w:val="auto"/>
          <w:sz w:val="24"/>
          <w:szCs w:val="24"/>
          <w:highlight w:val="none"/>
          <w:lang w:val="en-US" w:eastAsia="zh-CN"/>
        </w:rPr>
        <w:t>适用于法定代表人参加</w:t>
      </w:r>
      <w:r>
        <w:rPr>
          <w:rFonts w:hint="eastAsia" w:ascii="宋体" w:hAnsi="宋体" w:eastAsia="宋体" w:cs="宋体"/>
          <w:i w:val="0"/>
          <w:iCs w:val="0"/>
          <w:color w:val="auto"/>
          <w:sz w:val="24"/>
          <w:szCs w:val="24"/>
          <w:highlight w:val="none"/>
        </w:rPr>
        <w:t>应答</w:t>
      </w:r>
      <w:r>
        <w:rPr>
          <w:rFonts w:hint="eastAsia" w:ascii="宋体" w:hAnsi="宋体" w:eastAsia="宋体" w:cs="宋体"/>
          <w:i w:val="0"/>
          <w:iCs w:val="0"/>
          <w:color w:val="auto"/>
          <w:sz w:val="24"/>
          <w:szCs w:val="24"/>
          <w:highlight w:val="none"/>
          <w:lang w:eastAsia="zh-CN"/>
        </w:rPr>
        <w:t>）</w:t>
      </w:r>
    </w:p>
    <w:p w14:paraId="0A41510D">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单位名称：</w:t>
      </w:r>
    </w:p>
    <w:p w14:paraId="5BB8109C">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单位性质：</w:t>
      </w:r>
    </w:p>
    <w:p w14:paraId="76EE2D3B">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资质等级及资质范围：</w:t>
      </w:r>
    </w:p>
    <w:p w14:paraId="582A5C68">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详细地址及办公电话：</w:t>
      </w:r>
    </w:p>
    <w:p w14:paraId="41D1DD7D">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成立时间：</w:t>
      </w:r>
    </w:p>
    <w:p w14:paraId="1DAFE3C7">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 xml:space="preserve">姓名：          性别：          年龄：        职务：       </w:t>
      </w:r>
    </w:p>
    <w:p w14:paraId="0D4E22A7">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系            （</w:t>
      </w:r>
      <w:r>
        <w:rPr>
          <w:rFonts w:hint="eastAsia" w:ascii="宋体" w:hAnsi="宋体" w:cs="宋体"/>
          <w:i w:val="0"/>
          <w:iCs w:val="0"/>
          <w:color w:val="auto"/>
          <w:sz w:val="24"/>
          <w:szCs w:val="24"/>
          <w:highlight w:val="none"/>
          <w:lang w:val="en-US" w:eastAsia="zh-CN"/>
        </w:rPr>
        <w:t>供应商</w:t>
      </w:r>
      <w:r>
        <w:rPr>
          <w:rFonts w:hint="eastAsia" w:ascii="宋体" w:hAnsi="宋体" w:eastAsia="宋体" w:cs="宋体"/>
          <w:i w:val="0"/>
          <w:iCs w:val="0"/>
          <w:color w:val="auto"/>
          <w:sz w:val="24"/>
          <w:szCs w:val="24"/>
          <w:highlight w:val="none"/>
        </w:rPr>
        <w:t>单位名称）的法定代表人。</w:t>
      </w:r>
    </w:p>
    <w:p w14:paraId="232947B1">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p w14:paraId="086E81C8">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特此证明！</w:t>
      </w:r>
    </w:p>
    <w:p w14:paraId="264D6FCA">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p w14:paraId="7449CB8F">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p w14:paraId="394D0C00">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p w14:paraId="319B005A">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ind w:left="0" w:leftChars="0"/>
        <w:jc w:val="right"/>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val="en-US" w:eastAsia="zh-CN"/>
        </w:rPr>
        <w:t>供应商</w:t>
      </w:r>
      <w:r>
        <w:rPr>
          <w:rFonts w:hint="eastAsia" w:ascii="宋体" w:hAnsi="宋体" w:eastAsia="宋体" w:cs="宋体"/>
          <w:i w:val="0"/>
          <w:iCs w:val="0"/>
          <w:color w:val="auto"/>
          <w:sz w:val="24"/>
          <w:szCs w:val="24"/>
          <w:highlight w:val="none"/>
        </w:rPr>
        <w:t>：</w:t>
      </w:r>
      <w:r>
        <w:rPr>
          <w:rFonts w:hint="eastAsia" w:ascii="宋体" w:hAnsi="宋体" w:eastAsia="宋体" w:cs="宋体"/>
          <w:i w:val="0"/>
          <w:iCs w:val="0"/>
          <w:color w:val="auto"/>
          <w:sz w:val="24"/>
          <w:szCs w:val="24"/>
          <w:highlight w:val="none"/>
          <w:lang w:val="en-US" w:eastAsia="zh-CN"/>
        </w:rPr>
        <w:t xml:space="preserve">                 </w:t>
      </w:r>
      <w:r>
        <w:rPr>
          <w:rFonts w:hint="eastAsia" w:ascii="宋体" w:hAnsi="宋体" w:eastAsia="宋体" w:cs="宋体"/>
          <w:i w:val="0"/>
          <w:iCs w:val="0"/>
          <w:color w:val="auto"/>
          <w:sz w:val="24"/>
          <w:szCs w:val="24"/>
          <w:highlight w:val="none"/>
        </w:rPr>
        <w:t>（公章）</w:t>
      </w:r>
    </w:p>
    <w:p w14:paraId="19C896DA">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ind w:left="0" w:leftChars="0"/>
        <w:jc w:val="right"/>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 xml:space="preserve">  </w:t>
      </w:r>
    </w:p>
    <w:p w14:paraId="22C979DE">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ind w:left="345" w:leftChars="0" w:hanging="345" w:hangingChars="144"/>
        <w:jc w:val="right"/>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法定代表人或授权代理人：</w:t>
      </w:r>
      <w:r>
        <w:rPr>
          <w:rFonts w:hint="eastAsia" w:ascii="宋体" w:hAnsi="宋体" w:eastAsia="宋体" w:cs="宋体"/>
          <w:i w:val="0"/>
          <w:iCs w:val="0"/>
          <w:color w:val="auto"/>
          <w:sz w:val="24"/>
          <w:szCs w:val="24"/>
          <w:highlight w:val="none"/>
          <w:lang w:val="en-US" w:eastAsia="zh-CN"/>
        </w:rPr>
        <w:t xml:space="preserve">              </w:t>
      </w:r>
      <w:r>
        <w:rPr>
          <w:rFonts w:hint="eastAsia" w:ascii="宋体" w:hAnsi="宋体" w:eastAsia="宋体" w:cs="宋体"/>
          <w:i w:val="0"/>
          <w:iCs w:val="0"/>
          <w:color w:val="auto"/>
          <w:sz w:val="24"/>
          <w:szCs w:val="24"/>
          <w:highlight w:val="none"/>
        </w:rPr>
        <w:t>（签字或盖章）</w:t>
      </w:r>
    </w:p>
    <w:p w14:paraId="6290B635">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ind w:left="345" w:leftChars="0" w:hanging="345" w:hangingChars="144"/>
        <w:jc w:val="right"/>
        <w:textAlignment w:val="auto"/>
        <w:rPr>
          <w:rFonts w:hint="eastAsia" w:ascii="宋体" w:hAnsi="宋体" w:eastAsia="宋体" w:cs="宋体"/>
          <w:i w:val="0"/>
          <w:iCs w:val="0"/>
          <w:color w:val="auto"/>
          <w:sz w:val="24"/>
          <w:szCs w:val="24"/>
          <w:highlight w:val="none"/>
        </w:rPr>
      </w:pPr>
    </w:p>
    <w:p w14:paraId="69C15957">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ind w:left="345" w:leftChars="0" w:hanging="345" w:hangingChars="144"/>
        <w:jc w:val="center"/>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val="en-US" w:eastAsia="zh-CN"/>
        </w:rPr>
        <w:t xml:space="preserve">                                                        </w:t>
      </w:r>
      <w:r>
        <w:rPr>
          <w:rFonts w:hint="eastAsia" w:ascii="宋体" w:hAnsi="宋体" w:eastAsia="宋体" w:cs="宋体"/>
          <w:i w:val="0"/>
          <w:iCs w:val="0"/>
          <w:color w:val="auto"/>
          <w:sz w:val="24"/>
          <w:szCs w:val="24"/>
          <w:highlight w:val="none"/>
        </w:rPr>
        <w:t>年   月   日</w:t>
      </w:r>
    </w:p>
    <w:p w14:paraId="77A230FC">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br w:type="page"/>
      </w:r>
    </w:p>
    <w:p w14:paraId="5E8413BB">
      <w:pPr>
        <w:pageBreakBefore w:val="0"/>
        <w:kinsoku/>
        <w:overflowPunct/>
        <w:topLinePunct w:val="0"/>
        <w:bidi w:val="0"/>
        <w:spacing w:beforeAutospacing="0" w:afterAutospacing="0" w:line="312" w:lineRule="auto"/>
        <w:jc w:val="center"/>
        <w:textAlignment w:val="auto"/>
        <w:rPr>
          <w:rFonts w:hint="default" w:ascii="宋体" w:hAnsi="宋体" w:eastAsia="宋体" w:cs="宋体"/>
          <w:b/>
          <w:bCs/>
          <w:i w:val="0"/>
          <w:iCs w:val="0"/>
          <w:color w:val="auto"/>
          <w:sz w:val="32"/>
          <w:szCs w:val="32"/>
          <w:highlight w:val="none"/>
          <w:lang w:val="en-US" w:eastAsia="zh-CN"/>
        </w:rPr>
      </w:pPr>
      <w:r>
        <w:rPr>
          <w:rFonts w:hint="eastAsia" w:ascii="宋体" w:hAnsi="宋体" w:eastAsia="宋体" w:cs="宋体"/>
          <w:b/>
          <w:bCs/>
          <w:i w:val="0"/>
          <w:iCs w:val="0"/>
          <w:color w:val="auto"/>
          <w:sz w:val="32"/>
          <w:szCs w:val="32"/>
          <w:highlight w:val="none"/>
          <w:lang w:val="en-US" w:eastAsia="zh-CN"/>
        </w:rPr>
        <w:t>二</w:t>
      </w:r>
      <w:r>
        <w:rPr>
          <w:rFonts w:hint="eastAsia" w:ascii="宋体" w:hAnsi="宋体" w:eastAsia="宋体" w:cs="宋体"/>
          <w:b/>
          <w:bCs/>
          <w:i w:val="0"/>
          <w:iCs w:val="0"/>
          <w:color w:val="auto"/>
          <w:sz w:val="32"/>
          <w:szCs w:val="32"/>
          <w:highlight w:val="none"/>
        </w:rPr>
        <w:t>、</w:t>
      </w:r>
      <w:r>
        <w:rPr>
          <w:rFonts w:hint="eastAsia" w:ascii="宋体" w:hAnsi="宋体" w:cs="宋体"/>
          <w:b/>
          <w:bCs/>
          <w:i w:val="0"/>
          <w:iCs w:val="0"/>
          <w:color w:val="auto"/>
          <w:sz w:val="32"/>
          <w:szCs w:val="32"/>
          <w:highlight w:val="none"/>
          <w:lang w:val="en-US" w:eastAsia="zh-CN"/>
        </w:rPr>
        <w:t>法定代表人授权书</w:t>
      </w:r>
    </w:p>
    <w:p w14:paraId="49512355">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lang w:val="en-US" w:eastAsia="zh-CN"/>
        </w:rPr>
      </w:pPr>
    </w:p>
    <w:p w14:paraId="49EB7F6A">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val="en-US" w:eastAsia="zh-CN"/>
        </w:rPr>
        <w:t xml:space="preserve">  </w:t>
      </w:r>
      <w:r>
        <w:rPr>
          <w:rFonts w:hint="eastAsia" w:ascii="宋体" w:hAnsi="宋体" w:eastAsia="宋体" w:cs="宋体"/>
          <w:i w:val="0"/>
          <w:iCs w:val="0"/>
          <w:color w:val="auto"/>
          <w:sz w:val="24"/>
          <w:szCs w:val="24"/>
          <w:highlight w:val="none"/>
          <w:lang w:eastAsia="zh-CN"/>
        </w:rPr>
        <w:t>（</w:t>
      </w:r>
      <w:r>
        <w:rPr>
          <w:rFonts w:hint="eastAsia" w:ascii="宋体" w:hAnsi="宋体" w:eastAsia="宋体" w:cs="宋体"/>
          <w:i w:val="0"/>
          <w:iCs w:val="0"/>
          <w:color w:val="auto"/>
          <w:sz w:val="24"/>
          <w:szCs w:val="24"/>
          <w:highlight w:val="none"/>
          <w:lang w:val="en-US" w:eastAsia="zh-CN"/>
        </w:rPr>
        <w:t>适用于授权委托人</w:t>
      </w:r>
      <w:r>
        <w:rPr>
          <w:rFonts w:hint="eastAsia" w:ascii="宋体" w:hAnsi="宋体" w:eastAsia="宋体" w:cs="宋体"/>
          <w:i w:val="0"/>
          <w:iCs w:val="0"/>
          <w:color w:val="auto"/>
          <w:sz w:val="24"/>
          <w:szCs w:val="24"/>
          <w:highlight w:val="none"/>
        </w:rPr>
        <w:t>应答</w:t>
      </w:r>
      <w:r>
        <w:rPr>
          <w:rFonts w:hint="eastAsia" w:ascii="宋体" w:hAnsi="宋体" w:eastAsia="宋体" w:cs="宋体"/>
          <w:i w:val="0"/>
          <w:iCs w:val="0"/>
          <w:color w:val="auto"/>
          <w:sz w:val="24"/>
          <w:szCs w:val="24"/>
          <w:highlight w:val="none"/>
          <w:lang w:eastAsia="zh-CN"/>
        </w:rPr>
        <w:t>）</w:t>
      </w:r>
    </w:p>
    <w:p w14:paraId="638ADB48">
      <w:pPr>
        <w:pageBreakBefore w:val="0"/>
        <w:kinsoku/>
        <w:overflowPunct/>
        <w:topLinePunct w:val="0"/>
        <w:bidi w:val="0"/>
        <w:spacing w:beforeAutospacing="0" w:afterAutospacing="0" w:line="312" w:lineRule="auto"/>
        <w:jc w:val="both"/>
        <w:textAlignment w:val="auto"/>
        <w:rPr>
          <w:rFonts w:hint="eastAsia" w:ascii="宋体" w:hAnsi="宋体" w:eastAsia="宋体" w:cs="宋体"/>
          <w:i w:val="0"/>
          <w:iCs w:val="0"/>
          <w:color w:val="auto"/>
          <w:sz w:val="24"/>
          <w:szCs w:val="24"/>
          <w:highlight w:val="none"/>
        </w:rPr>
      </w:pPr>
    </w:p>
    <w:p w14:paraId="5A5C7CDA">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rPr>
        <w:t>（</w:t>
      </w:r>
      <w:r>
        <w:rPr>
          <w:rFonts w:hint="eastAsia" w:ascii="宋体" w:hAnsi="宋体" w:eastAsia="宋体" w:cs="宋体"/>
          <w:i w:val="0"/>
          <w:iCs w:val="0"/>
          <w:color w:val="auto"/>
          <w:sz w:val="24"/>
          <w:szCs w:val="24"/>
          <w:highlight w:val="none"/>
          <w:lang w:val="en-US" w:eastAsia="zh-CN"/>
        </w:rPr>
        <w:t>征集</w:t>
      </w:r>
      <w:r>
        <w:rPr>
          <w:rFonts w:hint="eastAsia" w:ascii="宋体" w:hAnsi="宋体" w:eastAsia="宋体" w:cs="宋体"/>
          <w:i w:val="0"/>
          <w:iCs w:val="0"/>
          <w:color w:val="auto"/>
          <w:sz w:val="24"/>
          <w:szCs w:val="24"/>
          <w:highlight w:val="none"/>
        </w:rPr>
        <w:t>人）：</w:t>
      </w:r>
    </w:p>
    <w:p w14:paraId="46EBBC33">
      <w:pPr>
        <w:pageBreakBefore w:val="0"/>
        <w:kinsoku/>
        <w:overflowPunct/>
        <w:topLinePunct w:val="0"/>
        <w:bidi w:val="0"/>
        <w:spacing w:beforeAutospacing="0" w:afterAutospacing="0" w:line="312" w:lineRule="auto"/>
        <w:ind w:firstLine="567"/>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兹委托</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rPr>
        <w:t>(姓名)职务：</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rPr>
        <w:t>为我方的委托代理人，代表我方参与</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lang w:val="en-US" w:eastAsia="zh-CN"/>
        </w:rPr>
        <w:t>征集</w:t>
      </w:r>
      <w:r>
        <w:rPr>
          <w:rFonts w:hint="eastAsia" w:ascii="宋体" w:hAnsi="宋体" w:eastAsia="宋体" w:cs="宋体"/>
          <w:i w:val="0"/>
          <w:iCs w:val="0"/>
          <w:color w:val="auto"/>
          <w:sz w:val="24"/>
          <w:szCs w:val="24"/>
          <w:highlight w:val="none"/>
        </w:rPr>
        <w:t>过程中的应答、等具体工作，并签署所有有关文件材料。</w:t>
      </w:r>
    </w:p>
    <w:p w14:paraId="7F806C7F">
      <w:pPr>
        <w:pageBreakBefore w:val="0"/>
        <w:kinsoku/>
        <w:overflowPunct/>
        <w:topLinePunct w:val="0"/>
        <w:bidi w:val="0"/>
        <w:spacing w:beforeAutospacing="0" w:afterAutospacing="0" w:line="312" w:lineRule="auto"/>
        <w:ind w:firstLine="567"/>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我方对上述被委托人的行为承担全部责任。</w:t>
      </w:r>
    </w:p>
    <w:p w14:paraId="4B31A6BC">
      <w:pPr>
        <w:pageBreakBefore w:val="0"/>
        <w:kinsoku/>
        <w:overflowPunct/>
        <w:topLinePunct w:val="0"/>
        <w:bidi w:val="0"/>
        <w:spacing w:beforeAutospacing="0" w:afterAutospacing="0" w:line="312" w:lineRule="auto"/>
        <w:ind w:right="72" w:firstLine="567"/>
        <w:jc w:val="both"/>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除非以书面形式通知你方撤销本授权，否则本授权委托书有效期将至应答有效期结束，或如果我方被确定为</w:t>
      </w:r>
      <w:r>
        <w:rPr>
          <w:rFonts w:hint="eastAsia" w:ascii="宋体" w:hAnsi="宋体" w:eastAsia="宋体" w:cs="宋体"/>
          <w:i w:val="0"/>
          <w:iCs w:val="0"/>
          <w:color w:val="auto"/>
          <w:sz w:val="24"/>
          <w:szCs w:val="24"/>
          <w:highlight w:val="none"/>
          <w:lang w:val="en-US" w:eastAsia="zh-CN"/>
        </w:rPr>
        <w:t>入围</w:t>
      </w:r>
      <w:r>
        <w:rPr>
          <w:rFonts w:hint="eastAsia" w:ascii="宋体" w:hAnsi="宋体" w:eastAsia="宋体" w:cs="宋体"/>
          <w:i w:val="0"/>
          <w:iCs w:val="0"/>
          <w:color w:val="auto"/>
          <w:sz w:val="24"/>
          <w:szCs w:val="24"/>
          <w:highlight w:val="none"/>
        </w:rPr>
        <w:t>单位，将持续至合同签订为止。无论本授权委托书撤销或有效期届满，均不影响被授权人在被授权期间所签订的任何文件材料的有效性。</w:t>
      </w:r>
    </w:p>
    <w:p w14:paraId="6403C4FE">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val="zh-CN"/>
        </w:rPr>
        <w:t>附：法定代表人及委托代理人身份证复印件。</w:t>
      </w:r>
    </w:p>
    <w:p w14:paraId="4EEF9BB3">
      <w:pPr>
        <w:pageBreakBefore w:val="0"/>
        <w:kinsoku/>
        <w:overflowPunct/>
        <w:topLinePunct w:val="0"/>
        <w:bidi w:val="0"/>
        <w:spacing w:beforeAutospacing="0" w:afterAutospacing="0" w:line="312" w:lineRule="auto"/>
        <w:ind w:firstLine="567"/>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供</w:t>
      </w:r>
      <w:r>
        <w:rPr>
          <w:rFonts w:hint="eastAsia" w:ascii="宋体" w:hAnsi="宋体" w:eastAsia="宋体" w:cs="宋体"/>
          <w:i w:val="0"/>
          <w:iCs w:val="0"/>
          <w:color w:val="auto"/>
          <w:sz w:val="24"/>
          <w:szCs w:val="24"/>
          <w:highlight w:val="none"/>
          <w:lang w:val="en-US" w:eastAsia="zh-CN"/>
        </w:rPr>
        <w:t xml:space="preserve">  </w:t>
      </w:r>
      <w:r>
        <w:rPr>
          <w:rFonts w:hint="eastAsia" w:ascii="宋体" w:hAnsi="宋体" w:eastAsia="宋体" w:cs="宋体"/>
          <w:i w:val="0"/>
          <w:iCs w:val="0"/>
          <w:color w:val="auto"/>
          <w:sz w:val="24"/>
          <w:szCs w:val="24"/>
          <w:highlight w:val="none"/>
        </w:rPr>
        <w:t>应</w:t>
      </w:r>
      <w:r>
        <w:rPr>
          <w:rFonts w:hint="eastAsia" w:ascii="宋体" w:hAnsi="宋体" w:eastAsia="宋体" w:cs="宋体"/>
          <w:i w:val="0"/>
          <w:iCs w:val="0"/>
          <w:color w:val="auto"/>
          <w:sz w:val="24"/>
          <w:szCs w:val="24"/>
          <w:highlight w:val="none"/>
          <w:lang w:val="en-US" w:eastAsia="zh-CN"/>
        </w:rPr>
        <w:t xml:space="preserve">  </w:t>
      </w:r>
      <w:r>
        <w:rPr>
          <w:rFonts w:hint="eastAsia" w:ascii="宋体" w:hAnsi="宋体" w:eastAsia="宋体" w:cs="宋体"/>
          <w:i w:val="0"/>
          <w:iCs w:val="0"/>
          <w:color w:val="auto"/>
          <w:sz w:val="24"/>
          <w:szCs w:val="24"/>
          <w:highlight w:val="none"/>
        </w:rPr>
        <w:t>商：</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rPr>
        <w:t xml:space="preserve">（全称，盖章）                                   </w:t>
      </w:r>
    </w:p>
    <w:p w14:paraId="689E891C">
      <w:pPr>
        <w:pageBreakBefore w:val="0"/>
        <w:kinsoku/>
        <w:overflowPunct/>
        <w:topLinePunct w:val="0"/>
        <w:bidi w:val="0"/>
        <w:spacing w:beforeAutospacing="0" w:afterAutospacing="0" w:line="312" w:lineRule="auto"/>
        <w:ind w:firstLine="567"/>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法定代表人：</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rPr>
        <w:t>（签字或盖章）</w:t>
      </w:r>
    </w:p>
    <w:p w14:paraId="136F85BF">
      <w:pPr>
        <w:pageBreakBefore w:val="0"/>
        <w:kinsoku/>
        <w:overflowPunct/>
        <w:topLinePunct w:val="0"/>
        <w:bidi w:val="0"/>
        <w:spacing w:beforeAutospacing="0" w:afterAutospacing="0" w:line="312" w:lineRule="auto"/>
        <w:ind w:firstLine="567"/>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职      务：</w:t>
      </w:r>
      <w:r>
        <w:rPr>
          <w:rFonts w:hint="eastAsia" w:ascii="宋体" w:hAnsi="宋体" w:eastAsia="宋体" w:cs="宋体"/>
          <w:i w:val="0"/>
          <w:iCs w:val="0"/>
          <w:color w:val="auto"/>
          <w:sz w:val="24"/>
          <w:szCs w:val="24"/>
          <w:highlight w:val="none"/>
          <w:u w:val="single"/>
        </w:rPr>
        <w:t xml:space="preserve">                                </w:t>
      </w:r>
    </w:p>
    <w:p w14:paraId="3523A333">
      <w:pPr>
        <w:pageBreakBefore w:val="0"/>
        <w:kinsoku/>
        <w:overflowPunct/>
        <w:topLinePunct w:val="0"/>
        <w:bidi w:val="0"/>
        <w:spacing w:beforeAutospacing="0" w:afterAutospacing="0" w:line="312" w:lineRule="auto"/>
        <w:ind w:firstLine="567"/>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委托代理人：</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rPr>
        <w:t>（签字或盖章）</w:t>
      </w:r>
    </w:p>
    <w:p w14:paraId="37223B85">
      <w:pPr>
        <w:pageBreakBefore w:val="0"/>
        <w:kinsoku/>
        <w:overflowPunct/>
        <w:topLinePunct w:val="0"/>
        <w:bidi w:val="0"/>
        <w:spacing w:beforeAutospacing="0" w:afterAutospacing="0" w:line="312" w:lineRule="auto"/>
        <w:ind w:firstLine="567"/>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职      务：</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rPr>
        <w:t xml:space="preserve"> </w:t>
      </w:r>
    </w:p>
    <w:p w14:paraId="5A09F425">
      <w:pPr>
        <w:pageBreakBefore w:val="0"/>
        <w:kinsoku/>
        <w:overflowPunct/>
        <w:topLinePunct w:val="0"/>
        <w:bidi w:val="0"/>
        <w:spacing w:beforeAutospacing="0" w:afterAutospacing="0" w:line="312" w:lineRule="auto"/>
        <w:ind w:firstLine="567"/>
        <w:textAlignment w:val="auto"/>
        <w:rPr>
          <w:rFonts w:hint="eastAsia" w:ascii="宋体" w:hAnsi="宋体" w:eastAsia="宋体" w:cs="宋体"/>
          <w:i w:val="0"/>
          <w:iCs w:val="0"/>
          <w:color w:val="auto"/>
          <w:sz w:val="24"/>
          <w:szCs w:val="24"/>
          <w:highlight w:val="none"/>
          <w:u w:val="single"/>
        </w:rPr>
      </w:pPr>
      <w:r>
        <w:rPr>
          <w:rFonts w:hint="eastAsia" w:ascii="宋体" w:hAnsi="宋体" w:eastAsia="宋体" w:cs="宋体"/>
          <w:i w:val="0"/>
          <w:iCs w:val="0"/>
          <w:color w:val="auto"/>
          <w:sz w:val="24"/>
          <w:szCs w:val="24"/>
          <w:highlight w:val="none"/>
        </w:rPr>
        <w:t>身份证号码：</w:t>
      </w:r>
      <w:r>
        <w:rPr>
          <w:rFonts w:hint="eastAsia" w:ascii="宋体" w:hAnsi="宋体" w:eastAsia="宋体" w:cs="宋体"/>
          <w:i w:val="0"/>
          <w:iCs w:val="0"/>
          <w:color w:val="auto"/>
          <w:sz w:val="24"/>
          <w:szCs w:val="24"/>
          <w:highlight w:val="none"/>
          <w:u w:val="single"/>
        </w:rPr>
        <w:t xml:space="preserve">                                 </w:t>
      </w:r>
    </w:p>
    <w:p w14:paraId="64B820C5">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ind w:left="345" w:leftChars="0" w:hanging="345" w:hangingChars="144"/>
        <w:jc w:val="right"/>
        <w:textAlignment w:val="auto"/>
        <w:rPr>
          <w:rFonts w:hint="eastAsia" w:ascii="宋体" w:hAnsi="宋体" w:eastAsia="宋体" w:cs="宋体"/>
          <w:i w:val="0"/>
          <w:iCs w:val="0"/>
          <w:color w:val="auto"/>
          <w:sz w:val="24"/>
          <w:szCs w:val="24"/>
          <w:highlight w:val="none"/>
        </w:rPr>
      </w:pPr>
      <w:bookmarkStart w:id="34" w:name="_Toc256013812"/>
      <w:bookmarkStart w:id="35" w:name="_Toc455213207"/>
      <w:bookmarkStart w:id="36" w:name="_Toc455213250"/>
      <w:bookmarkStart w:id="37" w:name="_Toc367975924"/>
    </w:p>
    <w:p w14:paraId="0BD999C7">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ind w:left="345" w:leftChars="0" w:hanging="345" w:hangingChars="144"/>
        <w:jc w:val="center"/>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val="en-US" w:eastAsia="zh-CN"/>
        </w:rPr>
        <w:t xml:space="preserve">                                                        </w:t>
      </w:r>
      <w:r>
        <w:rPr>
          <w:rFonts w:hint="eastAsia" w:ascii="宋体" w:hAnsi="宋体" w:eastAsia="宋体" w:cs="宋体"/>
          <w:i w:val="0"/>
          <w:iCs w:val="0"/>
          <w:color w:val="auto"/>
          <w:sz w:val="24"/>
          <w:szCs w:val="24"/>
          <w:highlight w:val="none"/>
        </w:rPr>
        <w:t>年   月   日</w:t>
      </w:r>
    </w:p>
    <w:p w14:paraId="70DC34D0">
      <w:pPr>
        <w:pageBreakBefore w:val="0"/>
        <w:kinsoku/>
        <w:overflowPunct/>
        <w:topLinePunct w:val="0"/>
        <w:bidi w:val="0"/>
        <w:spacing w:beforeAutospacing="0" w:afterAutospacing="0" w:line="312" w:lineRule="auto"/>
        <w:textAlignment w:val="auto"/>
        <w:rPr>
          <w:rFonts w:hint="eastAsia" w:ascii="宋体" w:hAnsi="宋体" w:eastAsia="宋体" w:cs="宋体"/>
          <w:b/>
          <w:bCs/>
          <w:i w:val="0"/>
          <w:iCs w:val="0"/>
          <w:color w:val="auto"/>
          <w:sz w:val="32"/>
          <w:szCs w:val="32"/>
          <w:highlight w:val="none"/>
          <w:lang w:val="en-US" w:eastAsia="zh-CN"/>
        </w:rPr>
      </w:pPr>
      <w:r>
        <w:rPr>
          <w:rFonts w:hint="eastAsia" w:ascii="宋体" w:hAnsi="宋体" w:eastAsia="宋体" w:cs="宋体"/>
          <w:b/>
          <w:bCs/>
          <w:i w:val="0"/>
          <w:iCs w:val="0"/>
          <w:color w:val="auto"/>
          <w:sz w:val="32"/>
          <w:szCs w:val="32"/>
          <w:highlight w:val="none"/>
          <w:lang w:val="en-US" w:eastAsia="zh-CN"/>
        </w:rPr>
        <w:br w:type="page"/>
      </w:r>
    </w:p>
    <w:p w14:paraId="23554251">
      <w:pPr>
        <w:pageBreakBefore w:val="0"/>
        <w:kinsoku/>
        <w:overflowPunct/>
        <w:topLinePunct w:val="0"/>
        <w:bidi w:val="0"/>
        <w:spacing w:beforeAutospacing="0" w:afterAutospacing="0" w:line="312" w:lineRule="auto"/>
        <w:jc w:val="center"/>
        <w:textAlignment w:val="auto"/>
        <w:rPr>
          <w:rFonts w:hint="eastAsia" w:ascii="宋体" w:hAnsi="宋体" w:eastAsia="宋体" w:cs="宋体"/>
          <w:b/>
          <w:bCs/>
          <w:i w:val="0"/>
          <w:iCs w:val="0"/>
          <w:color w:val="auto"/>
          <w:sz w:val="32"/>
          <w:szCs w:val="32"/>
          <w:highlight w:val="none"/>
          <w:lang w:val="en-US" w:eastAsia="zh-CN"/>
        </w:rPr>
      </w:pPr>
      <w:r>
        <w:rPr>
          <w:rFonts w:hint="eastAsia" w:ascii="宋体" w:hAnsi="宋体" w:eastAsia="宋体" w:cs="宋体"/>
          <w:b/>
          <w:bCs/>
          <w:i w:val="0"/>
          <w:iCs w:val="0"/>
          <w:color w:val="auto"/>
          <w:sz w:val="32"/>
          <w:szCs w:val="32"/>
          <w:highlight w:val="none"/>
          <w:lang w:val="en-US" w:eastAsia="zh-CN"/>
        </w:rPr>
        <w:t>三、响 应 函</w:t>
      </w:r>
      <w:bookmarkEnd w:id="34"/>
      <w:bookmarkEnd w:id="35"/>
      <w:bookmarkEnd w:id="36"/>
      <w:bookmarkEnd w:id="37"/>
    </w:p>
    <w:p w14:paraId="1ED1ED1E">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1"/>
          <w:szCs w:val="21"/>
          <w:highlight w:val="none"/>
        </w:rPr>
      </w:pPr>
    </w:p>
    <w:p w14:paraId="091A69AA">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致：</w:t>
      </w:r>
      <w:r>
        <w:rPr>
          <w:rFonts w:hint="eastAsia" w:ascii="宋体" w:hAnsi="宋体" w:eastAsia="宋体" w:cs="宋体"/>
          <w:i w:val="0"/>
          <w:iCs w:val="0"/>
          <w:color w:val="auto"/>
          <w:sz w:val="24"/>
          <w:szCs w:val="24"/>
          <w:highlight w:val="none"/>
          <w:u w:val="single"/>
        </w:rPr>
        <w:t>　　　　　　（</w:t>
      </w:r>
      <w:r>
        <w:rPr>
          <w:rFonts w:hint="eastAsia" w:ascii="宋体" w:hAnsi="宋体" w:eastAsia="宋体" w:cs="宋体"/>
          <w:i w:val="0"/>
          <w:iCs w:val="0"/>
          <w:color w:val="auto"/>
          <w:sz w:val="24"/>
          <w:szCs w:val="24"/>
          <w:highlight w:val="none"/>
          <w:u w:val="single"/>
          <w:lang w:val="en-US" w:eastAsia="zh-CN"/>
        </w:rPr>
        <w:t>征集</w:t>
      </w:r>
      <w:r>
        <w:rPr>
          <w:rFonts w:hint="eastAsia" w:ascii="宋体" w:hAnsi="宋体" w:eastAsia="宋体" w:cs="宋体"/>
          <w:i w:val="0"/>
          <w:iCs w:val="0"/>
          <w:color w:val="auto"/>
          <w:sz w:val="24"/>
          <w:szCs w:val="24"/>
          <w:highlight w:val="none"/>
          <w:u w:val="single"/>
        </w:rPr>
        <w:t>人）</w:t>
      </w:r>
    </w:p>
    <w:p w14:paraId="41C4D1FF">
      <w:pPr>
        <w:pageBreakBefore w:val="0"/>
        <w:kinsoku/>
        <w:overflowPunct/>
        <w:topLinePunct w:val="0"/>
        <w:bidi w:val="0"/>
        <w:spacing w:beforeAutospacing="0" w:afterAutospacing="0" w:line="312" w:lineRule="auto"/>
        <w:ind w:firstLine="480" w:firstLineChars="20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1．我们收到并研究了贵方的</w:t>
      </w:r>
      <w:r>
        <w:rPr>
          <w:rFonts w:hint="eastAsia" w:ascii="宋体" w:hAnsi="宋体" w:eastAsia="宋体" w:cs="宋体"/>
          <w:i w:val="0"/>
          <w:iCs w:val="0"/>
          <w:color w:val="auto"/>
          <w:sz w:val="24"/>
          <w:szCs w:val="24"/>
          <w:highlight w:val="none"/>
          <w:lang w:val="en-US" w:eastAsia="zh-CN"/>
        </w:rPr>
        <w:t>征集</w:t>
      </w:r>
      <w:r>
        <w:rPr>
          <w:rFonts w:hint="eastAsia" w:ascii="宋体" w:hAnsi="宋体" w:eastAsia="宋体" w:cs="宋体"/>
          <w:i w:val="0"/>
          <w:iCs w:val="0"/>
          <w:color w:val="auto"/>
          <w:sz w:val="24"/>
          <w:szCs w:val="24"/>
          <w:highlight w:val="none"/>
        </w:rPr>
        <w:t>文件，愿意按征集文件规定的工作内容承担</w:t>
      </w:r>
      <w:r>
        <w:rPr>
          <w:rFonts w:hint="eastAsia" w:ascii="宋体" w:hAnsi="宋体" w:eastAsia="宋体" w:cs="宋体"/>
          <w:i w:val="0"/>
          <w:iCs w:val="0"/>
          <w:color w:val="auto"/>
          <w:sz w:val="24"/>
          <w:szCs w:val="24"/>
          <w:highlight w:val="none"/>
          <w:u w:val="single"/>
        </w:rPr>
        <w:t>　</w:t>
      </w:r>
      <w:r>
        <w:rPr>
          <w:rFonts w:hint="eastAsia" w:ascii="宋体" w:hAnsi="宋体" w:cs="宋体"/>
          <w:i w:val="0"/>
          <w:iCs w:val="0"/>
          <w:color w:val="auto"/>
          <w:sz w:val="24"/>
          <w:szCs w:val="24"/>
          <w:highlight w:val="none"/>
          <w:u w:val="single"/>
          <w:lang w:val="en-US" w:eastAsia="zh-CN"/>
        </w:rPr>
        <w:t xml:space="preserve">            </w:t>
      </w:r>
      <w:r>
        <w:rPr>
          <w:rFonts w:hint="eastAsia" w:ascii="宋体" w:hAnsi="宋体" w:eastAsia="宋体" w:cs="宋体"/>
          <w:i w:val="0"/>
          <w:iCs w:val="0"/>
          <w:color w:val="auto"/>
          <w:sz w:val="24"/>
          <w:szCs w:val="24"/>
          <w:highlight w:val="none"/>
          <w:u w:val="single"/>
        </w:rPr>
        <w:t>　</w:t>
      </w:r>
      <w:r>
        <w:rPr>
          <w:rFonts w:hint="eastAsia" w:ascii="宋体" w:hAnsi="宋体" w:eastAsia="宋体" w:cs="宋体"/>
          <w:i w:val="0"/>
          <w:iCs w:val="0"/>
          <w:color w:val="auto"/>
          <w:sz w:val="24"/>
          <w:szCs w:val="24"/>
          <w:highlight w:val="none"/>
        </w:rPr>
        <w:t xml:space="preserve">项目造价咨询工作，严格执行承诺的服务义务。 </w:t>
      </w:r>
    </w:p>
    <w:p w14:paraId="6E0118F2">
      <w:pPr>
        <w:pageBreakBefore w:val="0"/>
        <w:kinsoku/>
        <w:overflowPunct/>
        <w:topLinePunct w:val="0"/>
        <w:bidi w:val="0"/>
        <w:spacing w:beforeAutospacing="0" w:afterAutospacing="0" w:line="312" w:lineRule="auto"/>
        <w:ind w:firstLine="480" w:firstLineChars="20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2．我们的咨询服务收费报价如下：</w:t>
      </w:r>
    </w:p>
    <w:p w14:paraId="698518A7">
      <w:pPr>
        <w:pageBreakBefore w:val="0"/>
        <w:kinsoku/>
        <w:overflowPunct/>
        <w:topLinePunct w:val="0"/>
        <w:bidi w:val="0"/>
        <w:spacing w:beforeAutospacing="0" w:afterAutospacing="0" w:line="312" w:lineRule="auto"/>
        <w:ind w:firstLine="480" w:firstLineChars="200"/>
        <w:textAlignment w:val="auto"/>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以吉建协[2022]12号《吉林省建设工程造价咨询服务收费指导意见》为基础，500万以下（含500万元）的工程项目执行收费标准4.8折，500万以上至1000万元（含1000万元）的项目执行3.8折，1000万以上的项目按收费标准的3.3折执行。复审费不计取基础收费，只计取审减收费，1000万元以内（含1000万元）项目按审减额的4.5%计取，1000万元至5000万元（含5000万元）的项目按审减额的3.5%计取，5000万元以上项目按审减额的3%计取。评审费不足1000元的按1000元计取。</w:t>
      </w:r>
    </w:p>
    <w:p w14:paraId="2B46AAEA">
      <w:pPr>
        <w:pageBreakBefore w:val="0"/>
        <w:kinsoku/>
        <w:overflowPunct/>
        <w:topLinePunct w:val="0"/>
        <w:bidi w:val="0"/>
        <w:spacing w:beforeAutospacing="0" w:afterAutospacing="0" w:line="312" w:lineRule="auto"/>
        <w:ind w:firstLine="480" w:firstLineChars="200"/>
        <w:textAlignment w:val="auto"/>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3．我们承诺本投标函以及响应文件的其他部分作为我们投标的组成部分。</w:t>
      </w:r>
    </w:p>
    <w:p w14:paraId="01CC9CB2">
      <w:pPr>
        <w:pageBreakBefore w:val="0"/>
        <w:kinsoku/>
        <w:overflowPunct/>
        <w:topLinePunct w:val="0"/>
        <w:bidi w:val="0"/>
        <w:spacing w:beforeAutospacing="0" w:afterAutospacing="0" w:line="312" w:lineRule="auto"/>
        <w:ind w:firstLine="480" w:firstLineChars="20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val="en-US" w:eastAsia="zh-CN"/>
        </w:rPr>
        <w:t>4．如果我们入围，我们保证按征集文件的要求和贵方签订委托协议，成立</w:t>
      </w:r>
      <w:r>
        <w:rPr>
          <w:rFonts w:hint="eastAsia" w:ascii="宋体" w:hAnsi="宋体" w:eastAsia="宋体" w:cs="宋体"/>
          <w:i w:val="0"/>
          <w:iCs w:val="0"/>
          <w:color w:val="auto"/>
          <w:sz w:val="24"/>
          <w:szCs w:val="24"/>
          <w:highlight w:val="none"/>
        </w:rPr>
        <w:t>咨询服务小组，按</w:t>
      </w:r>
      <w:r>
        <w:rPr>
          <w:rFonts w:hint="eastAsia" w:ascii="宋体" w:hAnsi="宋体" w:eastAsia="宋体" w:cs="宋体"/>
          <w:i w:val="0"/>
          <w:iCs w:val="0"/>
          <w:color w:val="auto"/>
          <w:sz w:val="24"/>
          <w:szCs w:val="24"/>
          <w:highlight w:val="none"/>
          <w:lang w:val="en-US" w:eastAsia="zh-CN"/>
        </w:rPr>
        <w:t>响应</w:t>
      </w:r>
      <w:r>
        <w:rPr>
          <w:rFonts w:hint="eastAsia" w:ascii="宋体" w:hAnsi="宋体" w:eastAsia="宋体" w:cs="宋体"/>
          <w:i w:val="0"/>
          <w:iCs w:val="0"/>
          <w:color w:val="auto"/>
          <w:sz w:val="24"/>
          <w:szCs w:val="24"/>
          <w:highlight w:val="none"/>
        </w:rPr>
        <w:t>文件的承诺安排专业人员实施服务。</w:t>
      </w:r>
    </w:p>
    <w:p w14:paraId="29381C91">
      <w:pPr>
        <w:pageBreakBefore w:val="0"/>
        <w:kinsoku/>
        <w:overflowPunct/>
        <w:topLinePunct w:val="0"/>
        <w:bidi w:val="0"/>
        <w:spacing w:beforeAutospacing="0" w:afterAutospacing="0" w:line="312" w:lineRule="auto"/>
        <w:ind w:firstLine="480" w:firstLineChars="20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5．我们同意从</w:t>
      </w:r>
      <w:r>
        <w:rPr>
          <w:rFonts w:hint="eastAsia" w:ascii="宋体" w:hAnsi="宋体" w:eastAsia="宋体" w:cs="宋体"/>
          <w:i w:val="0"/>
          <w:iCs w:val="0"/>
          <w:color w:val="auto"/>
          <w:sz w:val="24"/>
          <w:szCs w:val="24"/>
          <w:highlight w:val="none"/>
          <w:lang w:val="en-US" w:eastAsia="zh-CN"/>
        </w:rPr>
        <w:t>响应文件递交</w:t>
      </w:r>
      <w:r>
        <w:rPr>
          <w:rFonts w:hint="eastAsia" w:ascii="宋体" w:hAnsi="宋体" w:eastAsia="宋体" w:cs="宋体"/>
          <w:i w:val="0"/>
          <w:iCs w:val="0"/>
          <w:color w:val="auto"/>
          <w:sz w:val="24"/>
          <w:szCs w:val="24"/>
          <w:highlight w:val="none"/>
        </w:rPr>
        <w:t>截止之日起90天内信守本</w:t>
      </w:r>
      <w:r>
        <w:rPr>
          <w:rFonts w:hint="eastAsia" w:ascii="宋体" w:hAnsi="宋体" w:eastAsia="宋体" w:cs="宋体"/>
          <w:i w:val="0"/>
          <w:iCs w:val="0"/>
          <w:color w:val="auto"/>
          <w:sz w:val="24"/>
          <w:szCs w:val="24"/>
          <w:highlight w:val="none"/>
          <w:lang w:val="en-US" w:eastAsia="zh-CN"/>
        </w:rPr>
        <w:t>响应</w:t>
      </w:r>
      <w:r>
        <w:rPr>
          <w:rFonts w:hint="eastAsia" w:ascii="宋体" w:hAnsi="宋体" w:eastAsia="宋体" w:cs="宋体"/>
          <w:i w:val="0"/>
          <w:iCs w:val="0"/>
          <w:color w:val="auto"/>
          <w:sz w:val="24"/>
          <w:szCs w:val="24"/>
          <w:highlight w:val="none"/>
        </w:rPr>
        <w:t>文件，在此期限期满之前的任何时间，本</w:t>
      </w:r>
      <w:r>
        <w:rPr>
          <w:rFonts w:hint="eastAsia" w:ascii="宋体" w:hAnsi="宋体" w:eastAsia="宋体" w:cs="宋体"/>
          <w:i w:val="0"/>
          <w:iCs w:val="0"/>
          <w:color w:val="auto"/>
          <w:sz w:val="24"/>
          <w:szCs w:val="24"/>
          <w:highlight w:val="none"/>
          <w:lang w:val="en-US" w:eastAsia="zh-CN"/>
        </w:rPr>
        <w:t>响应</w:t>
      </w:r>
      <w:r>
        <w:rPr>
          <w:rFonts w:hint="eastAsia" w:ascii="宋体" w:hAnsi="宋体" w:eastAsia="宋体" w:cs="宋体"/>
          <w:i w:val="0"/>
          <w:iCs w:val="0"/>
          <w:color w:val="auto"/>
          <w:sz w:val="24"/>
          <w:szCs w:val="24"/>
          <w:highlight w:val="none"/>
        </w:rPr>
        <w:t>文件一直对我们具有约束力。</w:t>
      </w:r>
    </w:p>
    <w:p w14:paraId="7632B29D">
      <w:pPr>
        <w:pageBreakBefore w:val="0"/>
        <w:kinsoku/>
        <w:overflowPunct/>
        <w:topLinePunct w:val="0"/>
        <w:bidi w:val="0"/>
        <w:spacing w:beforeAutospacing="0" w:afterAutospacing="0" w:line="312" w:lineRule="auto"/>
        <w:ind w:firstLine="360" w:firstLineChars="150"/>
        <w:textAlignment w:val="auto"/>
        <w:rPr>
          <w:rFonts w:hint="eastAsia" w:ascii="宋体" w:hAnsi="宋体" w:eastAsia="宋体" w:cs="宋体"/>
          <w:i w:val="0"/>
          <w:iCs w:val="0"/>
          <w:color w:val="auto"/>
          <w:sz w:val="24"/>
          <w:szCs w:val="24"/>
          <w:highlight w:val="none"/>
        </w:rPr>
      </w:pPr>
    </w:p>
    <w:p w14:paraId="0CE811B1">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 xml:space="preserve">     </w:t>
      </w:r>
      <w:r>
        <w:rPr>
          <w:rFonts w:hint="eastAsia" w:ascii="宋体" w:hAnsi="宋体" w:eastAsia="宋体" w:cs="宋体"/>
          <w:i w:val="0"/>
          <w:iCs w:val="0"/>
          <w:color w:val="auto"/>
          <w:sz w:val="24"/>
          <w:szCs w:val="24"/>
          <w:highlight w:val="none"/>
          <w:lang w:val="en-US" w:eastAsia="zh-CN"/>
        </w:rPr>
        <w:t>供应商</w:t>
      </w:r>
      <w:r>
        <w:rPr>
          <w:rFonts w:hint="eastAsia" w:ascii="宋体" w:hAnsi="宋体" w:eastAsia="宋体" w:cs="宋体"/>
          <w:i w:val="0"/>
          <w:iCs w:val="0"/>
          <w:color w:val="auto"/>
          <w:sz w:val="24"/>
          <w:szCs w:val="24"/>
          <w:highlight w:val="none"/>
        </w:rPr>
        <w:t>（盖章）：               法定代表人或授权代理人（签字或盖章）：</w:t>
      </w:r>
    </w:p>
    <w:p w14:paraId="53CCFCB6">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 xml:space="preserve">     联系人：                    </w:t>
      </w:r>
      <w:r>
        <w:rPr>
          <w:rFonts w:hint="eastAsia" w:ascii="宋体" w:hAnsi="宋体" w:eastAsia="宋体" w:cs="宋体"/>
          <w:i w:val="0"/>
          <w:iCs w:val="0"/>
          <w:color w:val="auto"/>
          <w:sz w:val="24"/>
          <w:szCs w:val="24"/>
          <w:highlight w:val="none"/>
          <w:lang w:val="en-US" w:eastAsia="zh-CN"/>
        </w:rPr>
        <w:t xml:space="preserve">  </w:t>
      </w:r>
      <w:r>
        <w:rPr>
          <w:rFonts w:hint="eastAsia" w:ascii="宋体" w:hAnsi="宋体" w:eastAsia="宋体" w:cs="宋体"/>
          <w:i w:val="0"/>
          <w:iCs w:val="0"/>
          <w:color w:val="auto"/>
          <w:sz w:val="24"/>
          <w:szCs w:val="24"/>
          <w:highlight w:val="none"/>
        </w:rPr>
        <w:t xml:space="preserve"> 联系地址：</w:t>
      </w:r>
    </w:p>
    <w:p w14:paraId="213CE85F">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 xml:space="preserve">     电话：                       </w:t>
      </w:r>
      <w:r>
        <w:rPr>
          <w:rFonts w:hint="eastAsia" w:ascii="宋体" w:hAnsi="宋体" w:eastAsia="宋体" w:cs="宋体"/>
          <w:i w:val="0"/>
          <w:iCs w:val="0"/>
          <w:color w:val="auto"/>
          <w:sz w:val="24"/>
          <w:szCs w:val="24"/>
          <w:highlight w:val="none"/>
          <w:lang w:val="en-US" w:eastAsia="zh-CN"/>
        </w:rPr>
        <w:t xml:space="preserve">  </w:t>
      </w:r>
      <w:r>
        <w:rPr>
          <w:rFonts w:hint="eastAsia" w:ascii="宋体" w:hAnsi="宋体" w:eastAsia="宋体" w:cs="宋体"/>
          <w:i w:val="0"/>
          <w:iCs w:val="0"/>
          <w:color w:val="auto"/>
          <w:sz w:val="24"/>
          <w:szCs w:val="24"/>
          <w:highlight w:val="none"/>
        </w:rPr>
        <w:t>邮编：</w:t>
      </w:r>
    </w:p>
    <w:p w14:paraId="77EEAD36">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 xml:space="preserve">     开户银行：                 </w:t>
      </w:r>
      <w:r>
        <w:rPr>
          <w:rFonts w:hint="eastAsia" w:ascii="宋体" w:hAnsi="宋体" w:eastAsia="宋体" w:cs="宋体"/>
          <w:i w:val="0"/>
          <w:iCs w:val="0"/>
          <w:color w:val="auto"/>
          <w:sz w:val="24"/>
          <w:szCs w:val="24"/>
          <w:highlight w:val="none"/>
          <w:lang w:val="en-US" w:eastAsia="zh-CN"/>
        </w:rPr>
        <w:t xml:space="preserve"> </w:t>
      </w:r>
      <w:r>
        <w:rPr>
          <w:rFonts w:hint="eastAsia" w:ascii="宋体" w:hAnsi="宋体" w:eastAsia="宋体" w:cs="宋体"/>
          <w:i w:val="0"/>
          <w:iCs w:val="0"/>
          <w:color w:val="auto"/>
          <w:sz w:val="24"/>
          <w:szCs w:val="24"/>
          <w:highlight w:val="none"/>
        </w:rPr>
        <w:t xml:space="preserve">   帐号：</w:t>
      </w:r>
    </w:p>
    <w:p w14:paraId="409D1579">
      <w:pPr>
        <w:pStyle w:val="39"/>
        <w:keepNext w:val="0"/>
        <w:keepLines w:val="0"/>
        <w:pageBreakBefore w:val="0"/>
        <w:widowControl/>
        <w:numPr>
          <w:ilvl w:val="0"/>
          <w:numId w:val="0"/>
        </w:numPr>
        <w:kinsoku/>
        <w:wordWrap/>
        <w:overflowPunct/>
        <w:topLinePunct w:val="0"/>
        <w:bidi w:val="0"/>
        <w:snapToGrid/>
        <w:spacing w:beforeAutospacing="0" w:afterAutospacing="0" w:line="312" w:lineRule="auto"/>
        <w:ind w:leftChars="0" w:right="0" w:rightChars="0"/>
        <w:jc w:val="right"/>
        <w:textAlignment w:val="auto"/>
        <w:rPr>
          <w:rFonts w:hint="eastAsia" w:ascii="宋体" w:hAnsi="宋体" w:eastAsia="宋体" w:cs="宋体"/>
          <w:i w:val="0"/>
          <w:iCs w:val="0"/>
          <w:color w:val="auto"/>
          <w:sz w:val="24"/>
          <w:szCs w:val="24"/>
          <w:highlight w:val="none"/>
        </w:rPr>
      </w:pPr>
    </w:p>
    <w:p w14:paraId="59837BC5">
      <w:pPr>
        <w:pStyle w:val="39"/>
        <w:keepNext w:val="0"/>
        <w:keepLines w:val="0"/>
        <w:pageBreakBefore w:val="0"/>
        <w:widowControl/>
        <w:numPr>
          <w:ilvl w:val="0"/>
          <w:numId w:val="0"/>
        </w:numPr>
        <w:kinsoku/>
        <w:wordWrap/>
        <w:overflowPunct/>
        <w:topLinePunct w:val="0"/>
        <w:bidi w:val="0"/>
        <w:snapToGrid/>
        <w:spacing w:beforeAutospacing="0" w:afterAutospacing="0" w:line="312" w:lineRule="auto"/>
        <w:ind w:leftChars="0" w:right="0" w:rightChars="0"/>
        <w:jc w:val="right"/>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日  期：      年   月   日</w:t>
      </w:r>
    </w:p>
    <w:p w14:paraId="0F4B0E28">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br w:type="page"/>
      </w:r>
    </w:p>
    <w:p w14:paraId="44F55345">
      <w:pPr>
        <w:pageBreakBefore w:val="0"/>
        <w:kinsoku/>
        <w:overflowPunct/>
        <w:topLinePunct w:val="0"/>
        <w:bidi w:val="0"/>
        <w:spacing w:beforeAutospacing="0" w:afterAutospacing="0" w:line="312" w:lineRule="auto"/>
        <w:jc w:val="center"/>
        <w:textAlignment w:val="auto"/>
        <w:rPr>
          <w:rFonts w:hint="eastAsia" w:ascii="宋体" w:hAnsi="宋体" w:eastAsia="宋体" w:cs="宋体"/>
          <w:b/>
          <w:bCs/>
          <w:i w:val="0"/>
          <w:iCs w:val="0"/>
          <w:color w:val="auto"/>
          <w:sz w:val="32"/>
          <w:szCs w:val="32"/>
          <w:highlight w:val="none"/>
          <w:lang w:val="en-US" w:eastAsia="zh-CN"/>
        </w:rPr>
      </w:pPr>
      <w:bookmarkStart w:id="38" w:name="_Toc256013814"/>
      <w:bookmarkStart w:id="39" w:name="_Toc455213208"/>
      <w:bookmarkStart w:id="40" w:name="_Toc455213251"/>
      <w:bookmarkStart w:id="41" w:name="_Toc367975925"/>
      <w:r>
        <w:rPr>
          <w:rFonts w:hint="eastAsia" w:ascii="宋体" w:hAnsi="宋体" w:eastAsia="宋体" w:cs="宋体"/>
          <w:b/>
          <w:bCs/>
          <w:i w:val="0"/>
          <w:iCs w:val="0"/>
          <w:color w:val="auto"/>
          <w:sz w:val="32"/>
          <w:szCs w:val="32"/>
          <w:highlight w:val="none"/>
          <w:lang w:val="en-US" w:eastAsia="zh-CN"/>
        </w:rPr>
        <w:t>四、</w:t>
      </w:r>
      <w:bookmarkEnd w:id="38"/>
      <w:r>
        <w:rPr>
          <w:rFonts w:hint="eastAsia" w:ascii="宋体" w:hAnsi="宋体" w:eastAsia="宋体" w:cs="宋体"/>
          <w:b/>
          <w:bCs/>
          <w:i w:val="0"/>
          <w:iCs w:val="0"/>
          <w:color w:val="auto"/>
          <w:sz w:val="32"/>
          <w:szCs w:val="32"/>
          <w:highlight w:val="none"/>
          <w:lang w:val="en-US" w:eastAsia="zh-CN"/>
        </w:rPr>
        <w:t>报 价 一 览 表</w:t>
      </w:r>
      <w:bookmarkEnd w:id="39"/>
      <w:bookmarkEnd w:id="40"/>
      <w:bookmarkEnd w:id="41"/>
    </w:p>
    <w:p w14:paraId="79FBA85F">
      <w:pPr>
        <w:pageBreakBefore w:val="0"/>
        <w:kinsoku/>
        <w:overflowPunct/>
        <w:topLinePunct w:val="0"/>
        <w:bidi w:val="0"/>
        <w:spacing w:beforeAutospacing="0" w:afterAutospacing="0" w:line="312" w:lineRule="auto"/>
        <w:ind w:left="-358" w:leftChars="-513" w:right="-1165" w:rightChars="-416" w:hanging="1078" w:hangingChars="337"/>
        <w:jc w:val="both"/>
        <w:textAlignment w:val="auto"/>
        <w:rPr>
          <w:rFonts w:hint="eastAsia" w:ascii="宋体" w:hAnsi="宋体" w:eastAsia="宋体" w:cs="宋体"/>
          <w:i w:val="0"/>
          <w:iCs w:val="0"/>
          <w:color w:val="auto"/>
          <w:sz w:val="32"/>
          <w:highlight w:val="none"/>
          <w:lang w:val="en-US" w:eastAsia="zh-CN"/>
        </w:rPr>
      </w:pPr>
      <w:r>
        <w:rPr>
          <w:rFonts w:hint="eastAsia" w:ascii="宋体" w:hAnsi="宋体" w:eastAsia="宋体" w:cs="宋体"/>
          <w:i w:val="0"/>
          <w:iCs w:val="0"/>
          <w:color w:val="auto"/>
          <w:sz w:val="32"/>
          <w:highlight w:val="none"/>
        </w:rPr>
        <w:t xml:space="preserve"> </w:t>
      </w:r>
    </w:p>
    <w:tbl>
      <w:tblPr>
        <w:tblStyle w:val="23"/>
        <w:tblpPr w:leftFromText="180" w:rightFromText="180" w:vertAnchor="text" w:horzAnchor="margin" w:tblpXSpec="center" w:tblpY="105"/>
        <w:tblW w:w="9379"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588"/>
        <w:gridCol w:w="7791"/>
      </w:tblGrid>
      <w:tr w14:paraId="5F1E0DE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34" w:hRule="atLeast"/>
          <w:jc w:val="center"/>
        </w:trPr>
        <w:tc>
          <w:tcPr>
            <w:tcW w:w="1588" w:type="dxa"/>
            <w:tcBorders>
              <w:top w:val="single" w:color="auto" w:sz="4" w:space="0"/>
              <w:left w:val="single" w:color="auto" w:sz="4" w:space="0"/>
              <w:bottom w:val="single" w:color="auto" w:sz="4" w:space="0"/>
              <w:right w:val="single" w:color="auto" w:sz="4" w:space="0"/>
            </w:tcBorders>
            <w:noWrap w:val="0"/>
            <w:vAlign w:val="center"/>
          </w:tcPr>
          <w:p w14:paraId="4B99B9AF">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jc w:val="center"/>
              <w:textAlignment w:val="auto"/>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项目名称</w:t>
            </w:r>
          </w:p>
        </w:tc>
        <w:tc>
          <w:tcPr>
            <w:tcW w:w="7791" w:type="dxa"/>
            <w:tcBorders>
              <w:top w:val="single" w:color="auto" w:sz="4" w:space="0"/>
              <w:left w:val="single" w:color="auto" w:sz="4" w:space="0"/>
              <w:bottom w:val="single" w:color="auto" w:sz="4" w:space="0"/>
              <w:right w:val="single" w:color="auto" w:sz="4" w:space="0"/>
            </w:tcBorders>
            <w:noWrap w:val="0"/>
            <w:vAlign w:val="center"/>
          </w:tcPr>
          <w:p w14:paraId="5578ECD1">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p>
        </w:tc>
      </w:tr>
      <w:tr w14:paraId="29A6B48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34" w:hRule="atLeast"/>
          <w:jc w:val="center"/>
        </w:trPr>
        <w:tc>
          <w:tcPr>
            <w:tcW w:w="1588" w:type="dxa"/>
            <w:tcBorders>
              <w:top w:val="single" w:color="auto" w:sz="4" w:space="0"/>
              <w:left w:val="single" w:color="auto" w:sz="4" w:space="0"/>
              <w:bottom w:val="single" w:color="auto" w:sz="4" w:space="0"/>
              <w:right w:val="single" w:color="auto" w:sz="4" w:space="0"/>
            </w:tcBorders>
            <w:noWrap w:val="0"/>
            <w:vAlign w:val="center"/>
          </w:tcPr>
          <w:p w14:paraId="00F5BBE6">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jc w:val="center"/>
              <w:textAlignment w:val="auto"/>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供应商名称</w:t>
            </w:r>
          </w:p>
        </w:tc>
        <w:tc>
          <w:tcPr>
            <w:tcW w:w="7791" w:type="dxa"/>
            <w:tcBorders>
              <w:top w:val="single" w:color="auto" w:sz="4" w:space="0"/>
              <w:left w:val="single" w:color="auto" w:sz="4" w:space="0"/>
              <w:bottom w:val="single" w:color="auto" w:sz="4" w:space="0"/>
              <w:right w:val="single" w:color="auto" w:sz="4" w:space="0"/>
            </w:tcBorders>
            <w:noWrap w:val="0"/>
            <w:vAlign w:val="center"/>
          </w:tcPr>
          <w:p w14:paraId="3D156181">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p>
        </w:tc>
      </w:tr>
      <w:tr w14:paraId="4EDFC4C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808" w:hRule="atLeast"/>
          <w:jc w:val="center"/>
        </w:trPr>
        <w:tc>
          <w:tcPr>
            <w:tcW w:w="1588" w:type="dxa"/>
            <w:tcBorders>
              <w:top w:val="single" w:color="auto" w:sz="4" w:space="0"/>
              <w:left w:val="single" w:color="auto" w:sz="4" w:space="0"/>
              <w:bottom w:val="single" w:color="auto" w:sz="4" w:space="0"/>
              <w:right w:val="single" w:color="auto" w:sz="4" w:space="0"/>
            </w:tcBorders>
            <w:noWrap w:val="0"/>
            <w:vAlign w:val="center"/>
          </w:tcPr>
          <w:p w14:paraId="7FE8CE5E">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jc w:val="center"/>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rPr>
              <w:t>折扣系数</w:t>
            </w:r>
            <w:r>
              <w:rPr>
                <w:rFonts w:hint="eastAsia" w:ascii="宋体" w:hAnsi="宋体" w:cs="宋体"/>
                <w:i w:val="0"/>
                <w:iCs w:val="0"/>
                <w:color w:val="auto"/>
                <w:sz w:val="24"/>
                <w:szCs w:val="24"/>
                <w:highlight w:val="none"/>
                <w:lang w:eastAsia="zh-CN"/>
              </w:rPr>
              <w:t>（</w:t>
            </w:r>
            <w:r>
              <w:rPr>
                <w:rFonts w:hint="eastAsia" w:ascii="宋体" w:hAnsi="宋体" w:cs="宋体"/>
                <w:i w:val="0"/>
                <w:iCs w:val="0"/>
                <w:color w:val="auto"/>
                <w:sz w:val="24"/>
                <w:szCs w:val="24"/>
                <w:highlight w:val="none"/>
                <w:lang w:val="en-US" w:eastAsia="zh-CN"/>
              </w:rPr>
              <w:t>固定折扣系数</w:t>
            </w:r>
            <w:r>
              <w:rPr>
                <w:rFonts w:hint="eastAsia" w:ascii="宋体" w:hAnsi="宋体" w:cs="宋体"/>
                <w:i w:val="0"/>
                <w:iCs w:val="0"/>
                <w:color w:val="auto"/>
                <w:sz w:val="24"/>
                <w:szCs w:val="24"/>
                <w:highlight w:val="none"/>
                <w:lang w:eastAsia="zh-CN"/>
              </w:rPr>
              <w:t>）</w:t>
            </w:r>
          </w:p>
        </w:tc>
        <w:tc>
          <w:tcPr>
            <w:tcW w:w="7791" w:type="dxa"/>
            <w:tcBorders>
              <w:top w:val="single" w:color="auto" w:sz="4" w:space="0"/>
              <w:left w:val="single" w:color="auto" w:sz="4" w:space="0"/>
              <w:bottom w:val="single" w:color="auto" w:sz="4" w:space="0"/>
              <w:right w:val="single" w:color="auto" w:sz="4" w:space="0"/>
            </w:tcBorders>
            <w:noWrap w:val="0"/>
            <w:vAlign w:val="center"/>
          </w:tcPr>
          <w:p w14:paraId="35559BA0">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jc w:val="both"/>
              <w:textAlignment w:val="auto"/>
              <w:rPr>
                <w:rFonts w:hint="eastAsia" w:ascii="宋体" w:hAnsi="宋体" w:eastAsia="宋体" w:cs="宋体"/>
                <w:i w:val="0"/>
                <w:iCs w:val="0"/>
                <w:color w:val="auto"/>
                <w:sz w:val="24"/>
                <w:szCs w:val="24"/>
                <w:highlight w:val="none"/>
              </w:rPr>
            </w:pPr>
            <w:r>
              <w:rPr>
                <w:rFonts w:hint="eastAsia" w:ascii="宋体" w:hAnsi="宋体" w:eastAsia="宋体" w:cs="宋体"/>
                <w:sz w:val="24"/>
                <w:szCs w:val="24"/>
                <w:highlight w:val="none"/>
                <w:lang w:eastAsia="zh-CN"/>
              </w:rPr>
              <w:t>以吉建协[2022]12号《吉林省建设工程造价咨询服务收费指导意见》为基础，500万以下（含500万元）的工程项目执行收费标准4.8折，500万以上至1000万元（含1000万元）的项目执行3.8折，1000万以上的项目按收费标准的3.3折执行。复审费不计取基础收费，只计取审减收费，1000万元以内（含1000万元）项目按审减额的4.5%计取，1000万元至5000万元（含5000万元）的项目按审减额的3.5%计取，5000万元以上项目按审减额的3%计取。评审费不足1000元的按1000元计取。</w:t>
            </w:r>
            <w:r>
              <w:rPr>
                <w:rFonts w:hint="eastAsia" w:ascii="宋体" w:hAnsi="宋体" w:cs="宋体"/>
                <w:b/>
                <w:bCs/>
                <w:kern w:val="0"/>
                <w:sz w:val="24"/>
                <w:szCs w:val="24"/>
                <w:highlight w:val="none"/>
                <w:lang w:val="zh-CN" w:eastAsia="zh-CN" w:bidi="zh-CN"/>
              </w:rPr>
              <w:t>（</w:t>
            </w:r>
            <w:r>
              <w:rPr>
                <w:rFonts w:hint="eastAsia" w:ascii="宋体" w:hAnsi="宋体" w:cs="宋体"/>
                <w:b/>
                <w:bCs/>
                <w:kern w:val="0"/>
                <w:sz w:val="24"/>
                <w:szCs w:val="24"/>
                <w:highlight w:val="none"/>
                <w:lang w:val="en-US" w:eastAsia="zh-CN" w:bidi="zh-CN"/>
              </w:rPr>
              <w:t>各供应商如响应以上内容，在折扣系数一览填写：报价满足征集文件要求。优惠率位置统一填写52%，即表示响应以上内容。</w:t>
            </w:r>
            <w:r>
              <w:rPr>
                <w:rFonts w:hint="eastAsia" w:ascii="宋体" w:hAnsi="宋体" w:cs="宋体"/>
                <w:b/>
                <w:bCs/>
                <w:kern w:val="0"/>
                <w:sz w:val="24"/>
                <w:szCs w:val="24"/>
                <w:highlight w:val="none"/>
                <w:lang w:val="zh-CN" w:eastAsia="zh-CN" w:bidi="zh-CN"/>
              </w:rPr>
              <w:t>）</w:t>
            </w:r>
          </w:p>
        </w:tc>
      </w:tr>
      <w:tr w14:paraId="428AA5E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12" w:hRule="atLeast"/>
          <w:jc w:val="center"/>
        </w:trPr>
        <w:tc>
          <w:tcPr>
            <w:tcW w:w="1588" w:type="dxa"/>
            <w:tcBorders>
              <w:top w:val="single" w:color="auto" w:sz="4" w:space="0"/>
              <w:left w:val="single" w:color="auto" w:sz="4" w:space="0"/>
              <w:bottom w:val="single" w:color="auto" w:sz="4" w:space="0"/>
              <w:right w:val="single" w:color="auto" w:sz="4" w:space="0"/>
            </w:tcBorders>
            <w:noWrap w:val="0"/>
            <w:vAlign w:val="center"/>
          </w:tcPr>
          <w:p w14:paraId="305E5058">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框架协议</w:t>
            </w:r>
          </w:p>
          <w:p w14:paraId="2CC76D40">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r>
              <w:rPr>
                <w:rFonts w:hint="eastAsia" w:ascii="宋体" w:hAnsi="宋体" w:eastAsia="宋体" w:cs="宋体"/>
                <w:color w:val="000000" w:themeColor="text1"/>
                <w:sz w:val="24"/>
                <w:szCs w:val="24"/>
                <w:highlight w:val="none"/>
                <w14:textFill>
                  <w14:solidFill>
                    <w14:schemeClr w14:val="tx1"/>
                  </w14:solidFill>
                </w14:textFill>
              </w:rPr>
              <w:t>期限</w:t>
            </w:r>
          </w:p>
        </w:tc>
        <w:tc>
          <w:tcPr>
            <w:tcW w:w="7791" w:type="dxa"/>
            <w:tcBorders>
              <w:top w:val="single" w:color="auto" w:sz="4" w:space="0"/>
              <w:left w:val="single" w:color="auto" w:sz="4" w:space="0"/>
              <w:bottom w:val="single" w:color="auto" w:sz="4" w:space="0"/>
              <w:right w:val="single" w:color="auto" w:sz="4" w:space="0"/>
            </w:tcBorders>
            <w:noWrap w:val="0"/>
            <w:vAlign w:val="center"/>
          </w:tcPr>
          <w:p w14:paraId="404E0A2C">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jc w:val="center"/>
              <w:textAlignment w:val="auto"/>
              <w:rPr>
                <w:rFonts w:hint="eastAsia" w:ascii="宋体" w:hAnsi="宋体" w:eastAsia="宋体" w:cs="宋体"/>
                <w:i w:val="0"/>
                <w:iCs w:val="0"/>
                <w:color w:val="auto"/>
                <w:sz w:val="24"/>
                <w:szCs w:val="24"/>
                <w:highlight w:val="none"/>
                <w:lang w:val="en-US" w:eastAsia="zh-CN"/>
              </w:rPr>
            </w:pPr>
            <w:r>
              <w:rPr>
                <w:rFonts w:hint="eastAsia" w:ascii="宋体" w:hAnsi="宋体" w:cs="宋体"/>
                <w:color w:val="000000" w:themeColor="text1"/>
                <w:sz w:val="24"/>
                <w:szCs w:val="24"/>
                <w:highlight w:val="none"/>
                <w:lang w:val="en-US" w:eastAsia="zh-CN"/>
                <w14:textFill>
                  <w14:solidFill>
                    <w14:schemeClr w14:val="tx1"/>
                  </w14:solidFill>
                </w14:textFill>
              </w:rPr>
              <w:t>2</w:t>
            </w:r>
            <w:r>
              <w:rPr>
                <w:rFonts w:hint="eastAsia" w:ascii="宋体" w:hAnsi="宋体" w:eastAsia="宋体" w:cs="宋体"/>
                <w:sz w:val="24"/>
                <w:szCs w:val="24"/>
                <w:highlight w:val="none"/>
                <w:lang w:val="en-US" w:eastAsia="zh-CN"/>
              </w:rPr>
              <w:t>年</w:t>
            </w:r>
          </w:p>
        </w:tc>
      </w:tr>
      <w:tr w14:paraId="660D105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12" w:hRule="atLeast"/>
          <w:jc w:val="center"/>
        </w:trPr>
        <w:tc>
          <w:tcPr>
            <w:tcW w:w="1588" w:type="dxa"/>
            <w:tcBorders>
              <w:top w:val="single" w:color="auto" w:sz="4" w:space="0"/>
              <w:left w:val="single" w:color="auto" w:sz="4" w:space="0"/>
              <w:bottom w:val="single" w:color="auto" w:sz="4" w:space="0"/>
              <w:right w:val="single" w:color="auto" w:sz="4" w:space="0"/>
            </w:tcBorders>
            <w:noWrap w:val="0"/>
            <w:vAlign w:val="center"/>
          </w:tcPr>
          <w:p w14:paraId="0C934FE1">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服务承诺</w:t>
            </w:r>
          </w:p>
        </w:tc>
        <w:tc>
          <w:tcPr>
            <w:tcW w:w="7791" w:type="dxa"/>
            <w:tcBorders>
              <w:top w:val="single" w:color="auto" w:sz="4" w:space="0"/>
              <w:left w:val="single" w:color="auto" w:sz="4" w:space="0"/>
              <w:bottom w:val="single" w:color="auto" w:sz="4" w:space="0"/>
              <w:right w:val="single" w:color="auto" w:sz="4" w:space="0"/>
            </w:tcBorders>
            <w:noWrap w:val="0"/>
            <w:vAlign w:val="center"/>
          </w:tcPr>
          <w:p w14:paraId="2DC99E5D">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有/无</w:t>
            </w:r>
          </w:p>
        </w:tc>
      </w:tr>
      <w:tr w14:paraId="4F66A9E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615" w:hRule="atLeast"/>
          <w:jc w:val="center"/>
        </w:trPr>
        <w:tc>
          <w:tcPr>
            <w:tcW w:w="9379" w:type="dxa"/>
            <w:gridSpan w:val="2"/>
            <w:tcBorders>
              <w:top w:val="single" w:color="auto" w:sz="4" w:space="0"/>
              <w:left w:val="single" w:color="auto" w:sz="4" w:space="0"/>
              <w:bottom w:val="single" w:color="auto" w:sz="4" w:space="0"/>
              <w:right w:val="single" w:color="auto" w:sz="4" w:space="0"/>
            </w:tcBorders>
            <w:noWrap w:val="0"/>
            <w:vAlign w:val="center"/>
          </w:tcPr>
          <w:p w14:paraId="7A71CD3C">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jc w:val="right"/>
              <w:textAlignment w:val="auto"/>
              <w:rPr>
                <w:rFonts w:hint="eastAsia" w:ascii="宋体" w:hAnsi="宋体" w:eastAsia="宋体" w:cs="宋体"/>
                <w:i w:val="0"/>
                <w:iCs w:val="0"/>
                <w:color w:val="auto"/>
                <w:sz w:val="24"/>
                <w:szCs w:val="24"/>
                <w:highlight w:val="none"/>
              </w:rPr>
            </w:pPr>
          </w:p>
          <w:p w14:paraId="66CC8773">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jc w:val="right"/>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val="en-US" w:eastAsia="zh-CN"/>
              </w:rPr>
              <w:t>供应商</w:t>
            </w:r>
            <w:r>
              <w:rPr>
                <w:rFonts w:hint="eastAsia" w:ascii="宋体" w:hAnsi="宋体" w:eastAsia="宋体" w:cs="宋体"/>
                <w:i w:val="0"/>
                <w:iCs w:val="0"/>
                <w:color w:val="auto"/>
                <w:sz w:val="24"/>
                <w:szCs w:val="24"/>
                <w:highlight w:val="none"/>
              </w:rPr>
              <w:t>：</w:t>
            </w:r>
            <w:r>
              <w:rPr>
                <w:rFonts w:hint="eastAsia" w:ascii="宋体" w:hAnsi="宋体" w:eastAsia="宋体" w:cs="宋体"/>
                <w:i w:val="0"/>
                <w:iCs w:val="0"/>
                <w:color w:val="auto"/>
                <w:sz w:val="24"/>
                <w:szCs w:val="24"/>
                <w:highlight w:val="none"/>
                <w:lang w:val="en-US" w:eastAsia="zh-CN"/>
              </w:rPr>
              <w:t xml:space="preserve">                      </w:t>
            </w:r>
            <w:r>
              <w:rPr>
                <w:rFonts w:hint="eastAsia" w:ascii="宋体" w:hAnsi="宋体" w:eastAsia="宋体" w:cs="宋体"/>
                <w:i w:val="0"/>
                <w:iCs w:val="0"/>
                <w:color w:val="auto"/>
                <w:sz w:val="24"/>
                <w:szCs w:val="24"/>
                <w:highlight w:val="none"/>
              </w:rPr>
              <w:t xml:space="preserve">        （盖章）            </w:t>
            </w:r>
          </w:p>
          <w:p w14:paraId="11D9317D">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jc w:val="right"/>
              <w:textAlignment w:val="auto"/>
              <w:rPr>
                <w:rFonts w:hint="eastAsia" w:ascii="宋体" w:hAnsi="宋体" w:eastAsia="宋体" w:cs="宋体"/>
                <w:i w:val="0"/>
                <w:iCs w:val="0"/>
                <w:color w:val="auto"/>
                <w:sz w:val="24"/>
                <w:szCs w:val="24"/>
                <w:highlight w:val="none"/>
              </w:rPr>
            </w:pPr>
          </w:p>
          <w:p w14:paraId="4BC6FAA3">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jc w:val="right"/>
              <w:textAlignment w:val="auto"/>
              <w:rPr>
                <w:rFonts w:hint="eastAsia" w:ascii="宋体" w:hAnsi="宋体" w:eastAsia="宋体" w:cs="宋体"/>
                <w:i w:val="0"/>
                <w:iCs w:val="0"/>
                <w:color w:val="auto"/>
                <w:sz w:val="24"/>
                <w:szCs w:val="24"/>
                <w:highlight w:val="none"/>
              </w:rPr>
            </w:pPr>
          </w:p>
          <w:p w14:paraId="2A56250F">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jc w:val="right"/>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法定代表人或授权代理人：</w:t>
            </w:r>
            <w:r>
              <w:rPr>
                <w:rFonts w:hint="eastAsia" w:ascii="宋体" w:hAnsi="宋体" w:eastAsia="宋体" w:cs="宋体"/>
                <w:i w:val="0"/>
                <w:iCs w:val="0"/>
                <w:color w:val="auto"/>
                <w:sz w:val="24"/>
                <w:szCs w:val="24"/>
                <w:highlight w:val="none"/>
                <w:lang w:val="en-US" w:eastAsia="zh-CN"/>
              </w:rPr>
              <w:t xml:space="preserve">    </w:t>
            </w:r>
            <w:r>
              <w:rPr>
                <w:rFonts w:hint="eastAsia" w:ascii="宋体" w:hAnsi="宋体" w:eastAsia="宋体" w:cs="宋体"/>
                <w:i w:val="0"/>
                <w:iCs w:val="0"/>
                <w:color w:val="auto"/>
                <w:sz w:val="24"/>
                <w:szCs w:val="24"/>
                <w:highlight w:val="none"/>
              </w:rPr>
              <w:t xml:space="preserve">     （签字或盖章）</w:t>
            </w:r>
          </w:p>
          <w:p w14:paraId="7A72A68F">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textAlignment w:val="auto"/>
              <w:rPr>
                <w:rFonts w:hint="eastAsia" w:ascii="宋体" w:hAnsi="宋体" w:eastAsia="宋体" w:cs="宋体"/>
                <w:i w:val="0"/>
                <w:iCs w:val="0"/>
                <w:color w:val="auto"/>
                <w:sz w:val="24"/>
                <w:szCs w:val="24"/>
                <w:highlight w:val="none"/>
              </w:rPr>
            </w:pPr>
          </w:p>
          <w:p w14:paraId="46E18A86">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ind w:firstLine="240" w:firstLineChars="100"/>
              <w:textAlignment w:val="auto"/>
              <w:rPr>
                <w:rFonts w:hint="eastAsia" w:ascii="宋体" w:hAnsi="宋体" w:eastAsia="宋体" w:cs="宋体"/>
                <w:i w:val="0"/>
                <w:iCs w:val="0"/>
                <w:color w:val="auto"/>
                <w:sz w:val="24"/>
                <w:szCs w:val="24"/>
                <w:highlight w:val="none"/>
              </w:rPr>
            </w:pPr>
          </w:p>
          <w:p w14:paraId="525C1B53">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ind w:firstLine="5640" w:firstLineChars="235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val="en-US" w:eastAsia="zh-CN"/>
              </w:rPr>
              <w:t xml:space="preserve">            </w:t>
            </w:r>
            <w:r>
              <w:rPr>
                <w:rFonts w:hint="eastAsia" w:ascii="宋体" w:hAnsi="宋体" w:eastAsia="宋体" w:cs="宋体"/>
                <w:i w:val="0"/>
                <w:iCs w:val="0"/>
                <w:color w:val="auto"/>
                <w:sz w:val="24"/>
                <w:szCs w:val="24"/>
                <w:highlight w:val="none"/>
              </w:rPr>
              <w:t>年  月   日</w:t>
            </w:r>
          </w:p>
        </w:tc>
      </w:tr>
    </w:tbl>
    <w:p w14:paraId="5B8F8A81">
      <w:pPr>
        <w:pageBreakBefore w:val="0"/>
        <w:kinsoku/>
        <w:overflowPunct/>
        <w:topLinePunct w:val="0"/>
        <w:bidi w:val="0"/>
        <w:spacing w:beforeAutospacing="0" w:afterAutospacing="0" w:line="312" w:lineRule="auto"/>
        <w:jc w:val="center"/>
        <w:textAlignment w:val="auto"/>
        <w:rPr>
          <w:rFonts w:hint="eastAsia" w:ascii="宋体" w:hAnsi="宋体" w:eastAsia="宋体" w:cs="宋体"/>
          <w:b/>
          <w:bCs/>
          <w:i w:val="0"/>
          <w:iCs w:val="0"/>
          <w:color w:val="auto"/>
          <w:sz w:val="32"/>
          <w:szCs w:val="32"/>
          <w:highlight w:val="none"/>
          <w:lang w:val="en-US" w:eastAsia="zh-CN"/>
        </w:rPr>
      </w:pPr>
    </w:p>
    <w:p w14:paraId="76E54397">
      <w:pPr>
        <w:pageBreakBefore w:val="0"/>
        <w:kinsoku/>
        <w:overflowPunct/>
        <w:topLinePunct w:val="0"/>
        <w:bidi w:val="0"/>
        <w:spacing w:beforeAutospacing="0" w:afterAutospacing="0" w:line="312" w:lineRule="auto"/>
        <w:jc w:val="center"/>
        <w:textAlignment w:val="auto"/>
        <w:rPr>
          <w:rFonts w:hint="eastAsia" w:ascii="宋体" w:hAnsi="宋体" w:eastAsia="宋体" w:cs="宋体"/>
          <w:b/>
          <w:bCs/>
          <w:i w:val="0"/>
          <w:iCs w:val="0"/>
          <w:color w:val="auto"/>
          <w:sz w:val="32"/>
          <w:szCs w:val="32"/>
          <w:highlight w:val="none"/>
          <w:lang w:val="en-US" w:eastAsia="zh-CN"/>
        </w:rPr>
      </w:pPr>
    </w:p>
    <w:p w14:paraId="3A1260A3">
      <w:pPr>
        <w:pageBreakBefore w:val="0"/>
        <w:kinsoku/>
        <w:overflowPunct/>
        <w:topLinePunct w:val="0"/>
        <w:bidi w:val="0"/>
        <w:spacing w:beforeAutospacing="0" w:afterAutospacing="0" w:line="312" w:lineRule="auto"/>
        <w:jc w:val="center"/>
        <w:textAlignment w:val="auto"/>
        <w:rPr>
          <w:rFonts w:hint="eastAsia" w:ascii="宋体" w:hAnsi="宋体" w:eastAsia="宋体" w:cs="宋体"/>
          <w:b/>
          <w:bCs/>
          <w:i w:val="0"/>
          <w:iCs w:val="0"/>
          <w:color w:val="auto"/>
          <w:sz w:val="32"/>
          <w:szCs w:val="32"/>
          <w:highlight w:val="none"/>
          <w:lang w:val="en-US" w:eastAsia="zh-CN"/>
        </w:rPr>
      </w:pPr>
    </w:p>
    <w:p w14:paraId="0FECD4C6">
      <w:pPr>
        <w:pageBreakBefore w:val="0"/>
        <w:kinsoku/>
        <w:overflowPunct/>
        <w:topLinePunct w:val="0"/>
        <w:bidi w:val="0"/>
        <w:spacing w:beforeAutospacing="0" w:afterAutospacing="0" w:line="312" w:lineRule="auto"/>
        <w:jc w:val="center"/>
        <w:textAlignment w:val="auto"/>
        <w:rPr>
          <w:rFonts w:hint="eastAsia" w:ascii="宋体" w:hAnsi="宋体" w:eastAsia="宋体" w:cs="宋体"/>
          <w:b/>
          <w:bCs/>
          <w:i w:val="0"/>
          <w:iCs w:val="0"/>
          <w:color w:val="auto"/>
          <w:sz w:val="32"/>
          <w:szCs w:val="32"/>
          <w:highlight w:val="none"/>
          <w:lang w:val="en-US" w:eastAsia="zh-CN"/>
        </w:rPr>
      </w:pPr>
    </w:p>
    <w:p w14:paraId="26628F92">
      <w:pPr>
        <w:pStyle w:val="22"/>
        <w:rPr>
          <w:rFonts w:hint="eastAsia" w:ascii="宋体" w:hAnsi="宋体" w:eastAsia="宋体" w:cs="宋体"/>
          <w:b/>
          <w:bCs/>
          <w:i w:val="0"/>
          <w:iCs w:val="0"/>
          <w:color w:val="auto"/>
          <w:sz w:val="32"/>
          <w:szCs w:val="32"/>
          <w:highlight w:val="none"/>
          <w:lang w:val="en-US" w:eastAsia="zh-CN"/>
        </w:rPr>
      </w:pPr>
    </w:p>
    <w:p w14:paraId="51DDB6A0">
      <w:pPr>
        <w:pageBreakBefore w:val="0"/>
        <w:kinsoku/>
        <w:overflowPunct/>
        <w:topLinePunct w:val="0"/>
        <w:bidi w:val="0"/>
        <w:spacing w:beforeAutospacing="0" w:afterAutospacing="0" w:line="312" w:lineRule="auto"/>
        <w:jc w:val="center"/>
        <w:textAlignment w:val="auto"/>
        <w:rPr>
          <w:rFonts w:hint="eastAsia" w:ascii="宋体" w:hAnsi="宋体" w:eastAsia="宋体" w:cs="宋体"/>
          <w:b/>
          <w:bCs/>
          <w:i w:val="0"/>
          <w:iCs w:val="0"/>
          <w:color w:val="auto"/>
          <w:sz w:val="32"/>
          <w:szCs w:val="32"/>
          <w:highlight w:val="none"/>
          <w:lang w:val="en-US" w:eastAsia="zh-CN"/>
        </w:rPr>
      </w:pPr>
      <w:r>
        <w:rPr>
          <w:rFonts w:hint="eastAsia" w:ascii="宋体" w:hAnsi="宋体" w:eastAsia="宋体" w:cs="宋体"/>
          <w:b/>
          <w:bCs/>
          <w:i w:val="0"/>
          <w:iCs w:val="0"/>
          <w:color w:val="auto"/>
          <w:sz w:val="32"/>
          <w:szCs w:val="32"/>
          <w:highlight w:val="none"/>
          <w:lang w:val="en-US" w:eastAsia="zh-CN"/>
        </w:rPr>
        <w:t>五、咨询服务费报价说明</w:t>
      </w:r>
    </w:p>
    <w:p w14:paraId="697A6CEB">
      <w:pPr>
        <w:pageBreakBefore w:val="0"/>
        <w:kinsoku/>
        <w:overflowPunct/>
        <w:topLinePunct w:val="0"/>
        <w:bidi w:val="0"/>
        <w:spacing w:beforeAutospacing="0" w:afterAutospacing="0" w:line="312" w:lineRule="auto"/>
        <w:ind w:firstLine="480" w:firstLineChars="200"/>
        <w:textAlignment w:val="auto"/>
        <w:rPr>
          <w:rFonts w:hint="eastAsia" w:ascii="宋体" w:hAnsi="宋体" w:eastAsia="宋体" w:cs="宋体"/>
          <w:i w:val="0"/>
          <w:iCs w:val="0"/>
          <w:color w:val="auto"/>
          <w:sz w:val="24"/>
          <w:szCs w:val="24"/>
          <w:highlight w:val="none"/>
        </w:rPr>
      </w:pPr>
    </w:p>
    <w:p w14:paraId="3CE5440C">
      <w:pPr>
        <w:pageBreakBefore w:val="0"/>
        <w:kinsoku/>
        <w:overflowPunct/>
        <w:topLinePunct w:val="0"/>
        <w:bidi w:val="0"/>
        <w:spacing w:beforeAutospacing="0" w:afterAutospacing="0" w:line="312" w:lineRule="auto"/>
        <w:ind w:firstLine="480" w:firstLineChars="200"/>
        <w:textAlignment w:val="auto"/>
        <w:rPr>
          <w:rFonts w:hint="eastAsia" w:ascii="宋体" w:hAnsi="宋体" w:eastAsia="宋体" w:cs="宋体"/>
          <w:i w:val="0"/>
          <w:iCs w:val="0"/>
          <w:color w:val="auto"/>
          <w:sz w:val="24"/>
          <w:szCs w:val="24"/>
          <w:highlight w:val="none"/>
        </w:rPr>
      </w:pPr>
    </w:p>
    <w:p w14:paraId="24559867">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ind w:left="0" w:leftChars="0"/>
        <w:jc w:val="left"/>
        <w:textAlignment w:val="auto"/>
        <w:rPr>
          <w:rFonts w:hint="eastAsia" w:ascii="宋体" w:hAnsi="宋体" w:eastAsia="宋体" w:cs="宋体"/>
          <w:i w:val="0"/>
          <w:iCs w:val="0"/>
          <w:color w:val="auto"/>
          <w:sz w:val="24"/>
          <w:szCs w:val="24"/>
          <w:highlight w:val="none"/>
          <w:lang w:val="en-US" w:eastAsia="zh-CN"/>
        </w:rPr>
      </w:pPr>
      <w:r>
        <w:rPr>
          <w:rFonts w:hint="eastAsia" w:ascii="宋体" w:hAnsi="宋体" w:cs="宋体"/>
          <w:kern w:val="0"/>
          <w:sz w:val="24"/>
          <w:szCs w:val="24"/>
          <w:highlight w:val="none"/>
          <w:lang w:val="en-US" w:eastAsia="zh-CN" w:bidi="zh-CN"/>
        </w:rPr>
        <w:t xml:space="preserve">    </w:t>
      </w:r>
      <w:r>
        <w:rPr>
          <w:rFonts w:hint="eastAsia" w:ascii="宋体" w:hAnsi="宋体" w:eastAsia="宋体" w:cs="宋体"/>
          <w:sz w:val="24"/>
          <w:szCs w:val="24"/>
          <w:highlight w:val="none"/>
          <w:lang w:eastAsia="zh-CN"/>
        </w:rPr>
        <w:t>以吉建协[2022]12号《吉林省建设工程造价咨询服务收费指导意见》为基础，500万以下（含500万元）的工程项目执行收费标准4.8折，500万以上至1000万元（含1000万元）的项目执行3.8折，1000万以上的项目按收费标准的3.3折执行。复审费不计取基础收费，只计取审减收费，1000万元以内（含1000万元）项目按审减额的4.5%计取，1000万元至5000万元（含5000万元）的项目按审减额的3.5%计取，5000万元以上项目按审减额的3%计取。评审费不足1000元的按1000元计取。</w:t>
      </w:r>
    </w:p>
    <w:p w14:paraId="5486C937">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ind w:left="0" w:leftChars="0"/>
        <w:jc w:val="right"/>
        <w:textAlignment w:val="auto"/>
        <w:rPr>
          <w:rFonts w:hint="eastAsia" w:ascii="宋体" w:hAnsi="宋体" w:eastAsia="宋体" w:cs="宋体"/>
          <w:i w:val="0"/>
          <w:iCs w:val="0"/>
          <w:color w:val="auto"/>
          <w:sz w:val="24"/>
          <w:szCs w:val="24"/>
          <w:highlight w:val="none"/>
          <w:lang w:val="en-US" w:eastAsia="zh-CN"/>
        </w:rPr>
      </w:pPr>
    </w:p>
    <w:p w14:paraId="730A0682">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ind w:left="0" w:leftChars="0"/>
        <w:jc w:val="right"/>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val="en-US" w:eastAsia="zh-CN"/>
        </w:rPr>
        <w:t>供应商</w:t>
      </w:r>
      <w:r>
        <w:rPr>
          <w:rFonts w:hint="eastAsia" w:ascii="宋体" w:hAnsi="宋体" w:eastAsia="宋体" w:cs="宋体"/>
          <w:i w:val="0"/>
          <w:iCs w:val="0"/>
          <w:color w:val="auto"/>
          <w:sz w:val="24"/>
          <w:szCs w:val="24"/>
          <w:highlight w:val="none"/>
        </w:rPr>
        <w:t>：</w:t>
      </w:r>
      <w:r>
        <w:rPr>
          <w:rFonts w:hint="eastAsia" w:ascii="宋体" w:hAnsi="宋体" w:eastAsia="宋体" w:cs="宋体"/>
          <w:i w:val="0"/>
          <w:iCs w:val="0"/>
          <w:color w:val="auto"/>
          <w:sz w:val="24"/>
          <w:szCs w:val="24"/>
          <w:highlight w:val="none"/>
          <w:lang w:val="en-US" w:eastAsia="zh-CN"/>
        </w:rPr>
        <w:t xml:space="preserve">                 </w:t>
      </w:r>
      <w:r>
        <w:rPr>
          <w:rFonts w:hint="eastAsia" w:ascii="宋体" w:hAnsi="宋体" w:eastAsia="宋体" w:cs="宋体"/>
          <w:i w:val="0"/>
          <w:iCs w:val="0"/>
          <w:color w:val="auto"/>
          <w:sz w:val="24"/>
          <w:szCs w:val="24"/>
          <w:highlight w:val="none"/>
        </w:rPr>
        <w:t>（公章）</w:t>
      </w:r>
    </w:p>
    <w:p w14:paraId="3D488673">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ind w:left="0" w:leftChars="0"/>
        <w:jc w:val="right"/>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 xml:space="preserve">  </w:t>
      </w:r>
    </w:p>
    <w:p w14:paraId="6BCC08A1">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ind w:left="345" w:leftChars="0" w:hanging="345" w:hangingChars="144"/>
        <w:jc w:val="right"/>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法定代表人或授权代理人：</w:t>
      </w:r>
      <w:r>
        <w:rPr>
          <w:rFonts w:hint="eastAsia" w:ascii="宋体" w:hAnsi="宋体" w:eastAsia="宋体" w:cs="宋体"/>
          <w:i w:val="0"/>
          <w:iCs w:val="0"/>
          <w:color w:val="auto"/>
          <w:sz w:val="24"/>
          <w:szCs w:val="24"/>
          <w:highlight w:val="none"/>
          <w:lang w:val="en-US" w:eastAsia="zh-CN"/>
        </w:rPr>
        <w:t xml:space="preserve">              </w:t>
      </w:r>
      <w:r>
        <w:rPr>
          <w:rFonts w:hint="eastAsia" w:ascii="宋体" w:hAnsi="宋体" w:eastAsia="宋体" w:cs="宋体"/>
          <w:i w:val="0"/>
          <w:iCs w:val="0"/>
          <w:color w:val="auto"/>
          <w:sz w:val="24"/>
          <w:szCs w:val="24"/>
          <w:highlight w:val="none"/>
        </w:rPr>
        <w:t>（签字或盖章）</w:t>
      </w:r>
    </w:p>
    <w:p w14:paraId="48663B43">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ind w:left="345" w:leftChars="0" w:hanging="345" w:hangingChars="144"/>
        <w:jc w:val="right"/>
        <w:textAlignment w:val="auto"/>
        <w:rPr>
          <w:rFonts w:hint="eastAsia" w:ascii="宋体" w:hAnsi="宋体" w:eastAsia="宋体" w:cs="宋体"/>
          <w:i w:val="0"/>
          <w:iCs w:val="0"/>
          <w:color w:val="auto"/>
          <w:sz w:val="24"/>
          <w:szCs w:val="24"/>
          <w:highlight w:val="none"/>
        </w:rPr>
      </w:pPr>
    </w:p>
    <w:p w14:paraId="7C7596B0">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ind w:left="345" w:leftChars="0" w:hanging="345" w:hangingChars="144"/>
        <w:jc w:val="center"/>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val="en-US" w:eastAsia="zh-CN"/>
        </w:rPr>
        <w:t xml:space="preserve">                                                        </w:t>
      </w:r>
      <w:r>
        <w:rPr>
          <w:rFonts w:hint="eastAsia" w:ascii="宋体" w:hAnsi="宋体" w:eastAsia="宋体" w:cs="宋体"/>
          <w:i w:val="0"/>
          <w:iCs w:val="0"/>
          <w:color w:val="auto"/>
          <w:sz w:val="24"/>
          <w:szCs w:val="24"/>
          <w:highlight w:val="none"/>
        </w:rPr>
        <w:t>年   月   日</w:t>
      </w:r>
    </w:p>
    <w:p w14:paraId="68AE79A1">
      <w:pPr>
        <w:pageBreakBefore w:val="0"/>
        <w:kinsoku/>
        <w:overflowPunct/>
        <w:topLinePunct w:val="0"/>
        <w:bidi w:val="0"/>
        <w:spacing w:beforeAutospacing="0" w:afterAutospacing="0" w:line="312" w:lineRule="auto"/>
        <w:textAlignment w:val="auto"/>
        <w:rPr>
          <w:rFonts w:hint="eastAsia" w:ascii="宋体" w:hAnsi="宋体" w:eastAsia="宋体" w:cs="宋体"/>
          <w:b/>
          <w:bCs/>
          <w:i w:val="0"/>
          <w:iCs w:val="0"/>
          <w:color w:val="auto"/>
          <w:sz w:val="32"/>
          <w:szCs w:val="32"/>
          <w:highlight w:val="none"/>
          <w:lang w:val="en-US" w:eastAsia="zh-CN"/>
        </w:rPr>
      </w:pPr>
      <w:r>
        <w:rPr>
          <w:rFonts w:hint="eastAsia" w:ascii="宋体" w:hAnsi="宋体" w:eastAsia="宋体" w:cs="宋体"/>
          <w:b/>
          <w:bCs/>
          <w:i w:val="0"/>
          <w:iCs w:val="0"/>
          <w:color w:val="auto"/>
          <w:sz w:val="32"/>
          <w:szCs w:val="32"/>
          <w:highlight w:val="none"/>
          <w:lang w:val="en-US" w:eastAsia="zh-CN"/>
        </w:rPr>
        <w:br w:type="page"/>
      </w:r>
    </w:p>
    <w:p w14:paraId="78354B9B">
      <w:pPr>
        <w:pageBreakBefore w:val="0"/>
        <w:kinsoku/>
        <w:overflowPunct/>
        <w:topLinePunct w:val="0"/>
        <w:bidi w:val="0"/>
        <w:spacing w:beforeAutospacing="0" w:afterAutospacing="0" w:line="312" w:lineRule="auto"/>
        <w:jc w:val="center"/>
        <w:textAlignment w:val="auto"/>
        <w:rPr>
          <w:rFonts w:hint="eastAsia" w:ascii="宋体" w:hAnsi="宋体" w:eastAsia="宋体" w:cs="宋体"/>
          <w:b/>
          <w:bCs/>
          <w:i w:val="0"/>
          <w:iCs w:val="0"/>
          <w:color w:val="auto"/>
          <w:sz w:val="32"/>
          <w:szCs w:val="32"/>
          <w:highlight w:val="none"/>
          <w:lang w:val="en-US" w:eastAsia="zh-CN"/>
        </w:rPr>
      </w:pPr>
      <w:r>
        <w:rPr>
          <w:rFonts w:hint="eastAsia" w:ascii="宋体" w:hAnsi="宋体" w:eastAsia="宋体" w:cs="宋体"/>
          <w:b/>
          <w:bCs/>
          <w:i w:val="0"/>
          <w:iCs w:val="0"/>
          <w:color w:val="auto"/>
          <w:sz w:val="32"/>
          <w:szCs w:val="32"/>
          <w:highlight w:val="none"/>
          <w:lang w:val="en-US" w:eastAsia="zh-CN"/>
        </w:rPr>
        <w:t>六、</w:t>
      </w:r>
      <w:bookmarkStart w:id="42" w:name="_Toc324428226"/>
      <w:bookmarkStart w:id="43" w:name="_Toc325387485"/>
      <w:bookmarkStart w:id="44" w:name="_Toc459312807"/>
      <w:r>
        <w:rPr>
          <w:rFonts w:hint="eastAsia" w:ascii="宋体" w:hAnsi="宋体" w:eastAsia="宋体" w:cs="宋体"/>
          <w:b/>
          <w:bCs/>
          <w:i w:val="0"/>
          <w:iCs w:val="0"/>
          <w:color w:val="auto"/>
          <w:sz w:val="32"/>
          <w:szCs w:val="32"/>
          <w:highlight w:val="none"/>
          <w:lang w:val="en-US" w:eastAsia="zh-CN"/>
        </w:rPr>
        <w:t>承 诺 书</w:t>
      </w:r>
      <w:bookmarkEnd w:id="42"/>
      <w:bookmarkEnd w:id="43"/>
      <w:bookmarkEnd w:id="44"/>
    </w:p>
    <w:p w14:paraId="484F4CA4">
      <w:pPr>
        <w:pStyle w:val="3"/>
        <w:pageBreakBefore w:val="0"/>
        <w:kinsoku/>
        <w:overflowPunct/>
        <w:topLinePunct w:val="0"/>
        <w:bidi w:val="0"/>
        <w:spacing w:beforeAutospacing="0" w:afterAutospacing="0" w:line="312" w:lineRule="auto"/>
        <w:jc w:val="center"/>
        <w:textAlignment w:val="auto"/>
        <w:outlineLvl w:val="9"/>
        <w:rPr>
          <w:rFonts w:hint="eastAsia" w:ascii="宋体" w:hAnsi="宋体" w:eastAsia="宋体" w:cs="宋体"/>
          <w:i w:val="0"/>
          <w:iCs w:val="0"/>
          <w:color w:val="auto"/>
          <w:sz w:val="24"/>
          <w:szCs w:val="24"/>
          <w:highlight w:val="none"/>
        </w:rPr>
      </w:pPr>
    </w:p>
    <w:p w14:paraId="361D5AC1">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 </w:t>
      </w:r>
    </w:p>
    <w:p w14:paraId="7CF1FF34">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val="en-US" w:eastAsia="zh-CN"/>
        </w:rPr>
        <w:t>致征集人</w:t>
      </w:r>
      <w:r>
        <w:rPr>
          <w:rFonts w:hint="eastAsia" w:ascii="宋体" w:hAnsi="宋体" w:eastAsia="宋体" w:cs="宋体"/>
          <w:i w:val="0"/>
          <w:iCs w:val="0"/>
          <w:color w:val="auto"/>
          <w:sz w:val="24"/>
          <w:szCs w:val="24"/>
          <w:highlight w:val="none"/>
        </w:rPr>
        <w:t>：</w:t>
      </w:r>
    </w:p>
    <w:p w14:paraId="3D197093">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textAlignment w:val="auto"/>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rPr>
        <w:t>  我单位</w:t>
      </w:r>
      <w:r>
        <w:rPr>
          <w:rFonts w:hint="eastAsia" w:ascii="宋体" w:hAnsi="宋体" w:eastAsia="宋体" w:cs="宋体"/>
          <w:i w:val="0"/>
          <w:iCs w:val="0"/>
          <w:color w:val="auto"/>
          <w:sz w:val="24"/>
          <w:szCs w:val="24"/>
          <w:highlight w:val="none"/>
          <w:lang w:val="en-US" w:eastAsia="zh-CN"/>
        </w:rPr>
        <w:t>承诺</w:t>
      </w:r>
      <w:r>
        <w:rPr>
          <w:rFonts w:hint="eastAsia" w:ascii="宋体" w:hAnsi="宋体" w:eastAsia="宋体" w:cs="宋体"/>
          <w:i w:val="0"/>
          <w:iCs w:val="0"/>
          <w:color w:val="auto"/>
          <w:sz w:val="24"/>
          <w:szCs w:val="24"/>
          <w:highlight w:val="none"/>
        </w:rPr>
        <w:t>近三年内不存在机构和机构法定代表人</w:t>
      </w:r>
      <w:r>
        <w:rPr>
          <w:rFonts w:hint="eastAsia" w:ascii="宋体" w:hAnsi="宋体" w:eastAsia="宋体" w:cs="宋体"/>
          <w:i w:val="0"/>
          <w:iCs w:val="0"/>
          <w:color w:val="auto"/>
          <w:sz w:val="24"/>
          <w:szCs w:val="24"/>
          <w:highlight w:val="none"/>
          <w:lang w:val="en-US" w:eastAsia="zh-CN"/>
        </w:rPr>
        <w:t>因违法经营受到刑事处罚或者责令停产停业、吊销许可证或者执照、较大数额罚款等行政处罚</w:t>
      </w:r>
      <w:r>
        <w:rPr>
          <w:rFonts w:hint="eastAsia" w:ascii="宋体" w:hAnsi="宋体" w:eastAsia="宋体" w:cs="宋体"/>
          <w:i w:val="0"/>
          <w:iCs w:val="0"/>
          <w:color w:val="auto"/>
          <w:sz w:val="24"/>
          <w:szCs w:val="24"/>
          <w:highlight w:val="none"/>
          <w:lang w:eastAsia="zh-CN"/>
        </w:rPr>
        <w:t>；</w:t>
      </w:r>
      <w:r>
        <w:rPr>
          <w:rFonts w:hint="eastAsia" w:ascii="宋体" w:hAnsi="宋体" w:eastAsia="宋体" w:cs="宋体"/>
          <w:i w:val="0"/>
          <w:iCs w:val="0"/>
          <w:color w:val="auto"/>
          <w:sz w:val="24"/>
          <w:szCs w:val="24"/>
          <w:highlight w:val="none"/>
          <w:lang w:val="en-US" w:eastAsia="zh-CN"/>
        </w:rPr>
        <w:t>未被列入政府取消投标资格记录期间的企业或个人。</w:t>
      </w:r>
    </w:p>
    <w:p w14:paraId="79A49AE9">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ind w:firstLine="480" w:firstLineChars="20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承诺入选</w:t>
      </w:r>
      <w:r>
        <w:rPr>
          <w:rFonts w:hint="eastAsia" w:ascii="宋体" w:hAnsi="宋体" w:eastAsia="宋体" w:cs="宋体"/>
          <w:i w:val="0"/>
          <w:iCs w:val="0"/>
          <w:color w:val="auto"/>
          <w:sz w:val="24"/>
          <w:szCs w:val="24"/>
          <w:highlight w:val="none"/>
          <w:u w:val="single"/>
          <w:lang w:val="en-US" w:eastAsia="zh-CN"/>
        </w:rPr>
        <w:t xml:space="preserve">             </w:t>
      </w:r>
      <w:r>
        <w:rPr>
          <w:rFonts w:hint="eastAsia" w:ascii="宋体" w:hAnsi="宋体" w:eastAsia="宋体" w:cs="宋体"/>
          <w:i w:val="0"/>
          <w:iCs w:val="0"/>
          <w:color w:val="auto"/>
          <w:sz w:val="24"/>
          <w:szCs w:val="24"/>
          <w:highlight w:val="none"/>
          <w:u w:val="none"/>
          <w:lang w:val="en-US" w:eastAsia="zh-CN"/>
        </w:rPr>
        <w:t>框架协议采购项目</w:t>
      </w:r>
      <w:r>
        <w:rPr>
          <w:rFonts w:hint="eastAsia" w:ascii="宋体" w:hAnsi="宋体" w:eastAsia="宋体" w:cs="宋体"/>
          <w:i w:val="0"/>
          <w:iCs w:val="0"/>
          <w:color w:val="auto"/>
          <w:sz w:val="24"/>
          <w:szCs w:val="24"/>
          <w:highlight w:val="none"/>
        </w:rPr>
        <w:t>后服从管理。在接受</w:t>
      </w:r>
      <w:r>
        <w:rPr>
          <w:rFonts w:hint="eastAsia" w:ascii="宋体" w:hAnsi="宋体" w:eastAsia="宋体" w:cs="宋体"/>
          <w:i w:val="0"/>
          <w:iCs w:val="0"/>
          <w:color w:val="auto"/>
          <w:sz w:val="24"/>
          <w:szCs w:val="24"/>
          <w:highlight w:val="none"/>
          <w:lang w:val="en-US" w:eastAsia="zh-CN"/>
        </w:rPr>
        <w:t>采购</w:t>
      </w:r>
      <w:r>
        <w:rPr>
          <w:rFonts w:hint="eastAsia" w:ascii="宋体" w:hAnsi="宋体" w:eastAsia="宋体" w:cs="宋体"/>
          <w:i w:val="0"/>
          <w:iCs w:val="0"/>
          <w:color w:val="auto"/>
          <w:sz w:val="24"/>
          <w:szCs w:val="24"/>
          <w:highlight w:val="none"/>
        </w:rPr>
        <w:t>人相关业务委托后，保证按</w:t>
      </w:r>
      <w:r>
        <w:rPr>
          <w:rFonts w:hint="eastAsia" w:ascii="宋体" w:hAnsi="宋体" w:eastAsia="宋体" w:cs="宋体"/>
          <w:i w:val="0"/>
          <w:iCs w:val="0"/>
          <w:color w:val="auto"/>
          <w:sz w:val="24"/>
          <w:szCs w:val="24"/>
          <w:highlight w:val="none"/>
          <w:lang w:val="en-US" w:eastAsia="zh-CN"/>
        </w:rPr>
        <w:t>征集</w:t>
      </w:r>
      <w:r>
        <w:rPr>
          <w:rFonts w:hint="eastAsia" w:ascii="宋体" w:hAnsi="宋体" w:eastAsia="宋体" w:cs="宋体"/>
          <w:i w:val="0"/>
          <w:iCs w:val="0"/>
          <w:color w:val="auto"/>
          <w:sz w:val="24"/>
          <w:szCs w:val="24"/>
          <w:highlight w:val="none"/>
        </w:rPr>
        <w:t>文件的要求成立咨询服务小组，按</w:t>
      </w:r>
      <w:r>
        <w:rPr>
          <w:rFonts w:hint="eastAsia" w:ascii="宋体" w:hAnsi="宋体" w:eastAsia="宋体" w:cs="宋体"/>
          <w:i w:val="0"/>
          <w:iCs w:val="0"/>
          <w:color w:val="auto"/>
          <w:sz w:val="24"/>
          <w:szCs w:val="24"/>
          <w:highlight w:val="none"/>
          <w:lang w:val="en-US" w:eastAsia="zh-CN"/>
        </w:rPr>
        <w:t>响应</w:t>
      </w:r>
      <w:r>
        <w:rPr>
          <w:rFonts w:hint="eastAsia" w:ascii="宋体" w:hAnsi="宋体" w:eastAsia="宋体" w:cs="宋体"/>
          <w:i w:val="0"/>
          <w:iCs w:val="0"/>
          <w:color w:val="auto"/>
          <w:sz w:val="24"/>
          <w:szCs w:val="24"/>
          <w:highlight w:val="none"/>
        </w:rPr>
        <w:t>文件的承诺安排专业精英人员实施服务，依照有关法律法规按时按质完成</w:t>
      </w:r>
      <w:r>
        <w:rPr>
          <w:rFonts w:hint="eastAsia" w:ascii="宋体" w:hAnsi="宋体" w:eastAsia="宋体" w:cs="宋体"/>
          <w:i w:val="0"/>
          <w:iCs w:val="0"/>
          <w:color w:val="auto"/>
          <w:sz w:val="24"/>
          <w:szCs w:val="24"/>
          <w:highlight w:val="none"/>
          <w:lang w:val="en-US" w:eastAsia="zh-CN"/>
        </w:rPr>
        <w:t>采购</w:t>
      </w:r>
      <w:r>
        <w:rPr>
          <w:rFonts w:hint="eastAsia" w:ascii="宋体" w:hAnsi="宋体" w:eastAsia="宋体" w:cs="宋体"/>
          <w:i w:val="0"/>
          <w:iCs w:val="0"/>
          <w:color w:val="auto"/>
          <w:sz w:val="24"/>
          <w:szCs w:val="24"/>
          <w:highlight w:val="none"/>
        </w:rPr>
        <w:t>人所委托任务，按国家有关收费标准和</w:t>
      </w:r>
      <w:r>
        <w:rPr>
          <w:rFonts w:hint="eastAsia" w:ascii="宋体" w:hAnsi="宋体" w:eastAsia="宋体" w:cs="宋体"/>
          <w:i w:val="0"/>
          <w:iCs w:val="0"/>
          <w:color w:val="auto"/>
          <w:sz w:val="24"/>
          <w:szCs w:val="24"/>
          <w:highlight w:val="none"/>
          <w:lang w:val="en-US" w:eastAsia="zh-CN"/>
        </w:rPr>
        <w:t>征集</w:t>
      </w:r>
      <w:r>
        <w:rPr>
          <w:rFonts w:hint="eastAsia" w:ascii="宋体" w:hAnsi="宋体" w:eastAsia="宋体" w:cs="宋体"/>
          <w:i w:val="0"/>
          <w:iCs w:val="0"/>
          <w:color w:val="auto"/>
          <w:sz w:val="24"/>
          <w:szCs w:val="24"/>
          <w:highlight w:val="none"/>
        </w:rPr>
        <w:t>文件规定收取服务费。</w:t>
      </w:r>
    </w:p>
    <w:p w14:paraId="7B91430C">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ind w:firstLine="480" w:firstLineChars="20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我单位所提供的材料真实有效，一旦发现所提供的材料作假，愿取消入围资格，并承担相应的法律责任，接受相关行政主管部门的依法处理。</w:t>
      </w:r>
    </w:p>
    <w:p w14:paraId="7F6AF45D">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 xml:space="preserve">  特此承诺。 </w:t>
      </w:r>
    </w:p>
    <w:p w14:paraId="7DE6AFDE">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 </w:t>
      </w:r>
    </w:p>
    <w:p w14:paraId="5DF3F6CF">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 xml:space="preserve">                               </w:t>
      </w:r>
    </w:p>
    <w:p w14:paraId="07F3A368">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textAlignment w:val="auto"/>
        <w:rPr>
          <w:rFonts w:hint="eastAsia" w:ascii="宋体" w:hAnsi="宋体" w:eastAsia="宋体" w:cs="宋体"/>
          <w:i w:val="0"/>
          <w:iCs w:val="0"/>
          <w:color w:val="auto"/>
          <w:sz w:val="24"/>
          <w:szCs w:val="24"/>
          <w:highlight w:val="none"/>
        </w:rPr>
      </w:pPr>
    </w:p>
    <w:p w14:paraId="3F9321DC">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textAlignment w:val="auto"/>
        <w:rPr>
          <w:rFonts w:hint="eastAsia" w:ascii="宋体" w:hAnsi="宋体" w:eastAsia="宋体" w:cs="宋体"/>
          <w:i w:val="0"/>
          <w:iCs w:val="0"/>
          <w:color w:val="auto"/>
          <w:sz w:val="24"/>
          <w:szCs w:val="24"/>
          <w:highlight w:val="none"/>
        </w:rPr>
      </w:pPr>
    </w:p>
    <w:p w14:paraId="04BD3BD7">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ind w:left="0" w:leftChars="0"/>
        <w:jc w:val="right"/>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val="en-US" w:eastAsia="zh-CN"/>
        </w:rPr>
        <w:t>供应商</w:t>
      </w:r>
      <w:r>
        <w:rPr>
          <w:rFonts w:hint="eastAsia" w:ascii="宋体" w:hAnsi="宋体" w:eastAsia="宋体" w:cs="宋体"/>
          <w:i w:val="0"/>
          <w:iCs w:val="0"/>
          <w:color w:val="auto"/>
          <w:sz w:val="24"/>
          <w:szCs w:val="24"/>
          <w:highlight w:val="none"/>
        </w:rPr>
        <w:t>：</w:t>
      </w:r>
      <w:r>
        <w:rPr>
          <w:rFonts w:hint="eastAsia" w:ascii="宋体" w:hAnsi="宋体" w:eastAsia="宋体" w:cs="宋体"/>
          <w:i w:val="0"/>
          <w:iCs w:val="0"/>
          <w:color w:val="auto"/>
          <w:sz w:val="24"/>
          <w:szCs w:val="24"/>
          <w:highlight w:val="none"/>
          <w:lang w:val="en-US" w:eastAsia="zh-CN"/>
        </w:rPr>
        <w:t xml:space="preserve">                 </w:t>
      </w:r>
      <w:r>
        <w:rPr>
          <w:rFonts w:hint="eastAsia" w:ascii="宋体" w:hAnsi="宋体" w:eastAsia="宋体" w:cs="宋体"/>
          <w:i w:val="0"/>
          <w:iCs w:val="0"/>
          <w:color w:val="auto"/>
          <w:sz w:val="24"/>
          <w:szCs w:val="24"/>
          <w:highlight w:val="none"/>
        </w:rPr>
        <w:t>（公章）</w:t>
      </w:r>
    </w:p>
    <w:p w14:paraId="476633F0">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ind w:left="0" w:leftChars="0"/>
        <w:jc w:val="right"/>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 xml:space="preserve">  </w:t>
      </w:r>
    </w:p>
    <w:p w14:paraId="6B1AF70D">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ind w:left="345" w:leftChars="0" w:hanging="345" w:hangingChars="144"/>
        <w:jc w:val="right"/>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法定代表人或授权代理人：</w:t>
      </w:r>
      <w:r>
        <w:rPr>
          <w:rFonts w:hint="eastAsia" w:ascii="宋体" w:hAnsi="宋体" w:eastAsia="宋体" w:cs="宋体"/>
          <w:i w:val="0"/>
          <w:iCs w:val="0"/>
          <w:color w:val="auto"/>
          <w:sz w:val="24"/>
          <w:szCs w:val="24"/>
          <w:highlight w:val="none"/>
          <w:lang w:val="en-US" w:eastAsia="zh-CN"/>
        </w:rPr>
        <w:t xml:space="preserve">              </w:t>
      </w:r>
      <w:r>
        <w:rPr>
          <w:rFonts w:hint="eastAsia" w:ascii="宋体" w:hAnsi="宋体" w:eastAsia="宋体" w:cs="宋体"/>
          <w:i w:val="0"/>
          <w:iCs w:val="0"/>
          <w:color w:val="auto"/>
          <w:sz w:val="24"/>
          <w:szCs w:val="24"/>
          <w:highlight w:val="none"/>
        </w:rPr>
        <w:t>（签字或盖章）</w:t>
      </w:r>
    </w:p>
    <w:p w14:paraId="7F6F2562">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ind w:left="345" w:leftChars="0" w:hanging="345" w:hangingChars="144"/>
        <w:jc w:val="right"/>
        <w:textAlignment w:val="auto"/>
        <w:rPr>
          <w:rFonts w:hint="eastAsia" w:ascii="宋体" w:hAnsi="宋体" w:eastAsia="宋体" w:cs="宋体"/>
          <w:i w:val="0"/>
          <w:iCs w:val="0"/>
          <w:color w:val="auto"/>
          <w:sz w:val="24"/>
          <w:szCs w:val="24"/>
          <w:highlight w:val="none"/>
        </w:rPr>
      </w:pPr>
    </w:p>
    <w:p w14:paraId="27E9E766">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ind w:left="345" w:leftChars="0" w:hanging="345" w:hangingChars="144"/>
        <w:jc w:val="center"/>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val="en-US" w:eastAsia="zh-CN"/>
        </w:rPr>
        <w:t xml:space="preserve">                                                        </w:t>
      </w:r>
      <w:r>
        <w:rPr>
          <w:rFonts w:hint="eastAsia" w:ascii="宋体" w:hAnsi="宋体" w:eastAsia="宋体" w:cs="宋体"/>
          <w:i w:val="0"/>
          <w:iCs w:val="0"/>
          <w:color w:val="auto"/>
          <w:sz w:val="24"/>
          <w:szCs w:val="24"/>
          <w:highlight w:val="none"/>
        </w:rPr>
        <w:t>年   月   日</w:t>
      </w:r>
    </w:p>
    <w:p w14:paraId="114AC44D">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br w:type="page"/>
      </w:r>
    </w:p>
    <w:p w14:paraId="22299F66">
      <w:pPr>
        <w:pageBreakBefore w:val="0"/>
        <w:numPr>
          <w:ilvl w:val="0"/>
          <w:numId w:val="14"/>
        </w:numPr>
        <w:kinsoku/>
        <w:overflowPunct/>
        <w:topLinePunct w:val="0"/>
        <w:bidi w:val="0"/>
        <w:spacing w:beforeAutospacing="0" w:afterAutospacing="0" w:line="312" w:lineRule="auto"/>
        <w:jc w:val="center"/>
        <w:textAlignment w:val="auto"/>
        <w:rPr>
          <w:rFonts w:hint="eastAsia" w:ascii="宋体" w:hAnsi="宋体" w:eastAsia="宋体" w:cs="宋体"/>
          <w:b/>
          <w:bCs/>
          <w:i w:val="0"/>
          <w:iCs w:val="0"/>
          <w:color w:val="auto"/>
          <w:sz w:val="32"/>
          <w:szCs w:val="32"/>
          <w:highlight w:val="none"/>
          <w:lang w:val="en-US" w:eastAsia="zh-CN"/>
        </w:rPr>
      </w:pPr>
      <w:r>
        <w:rPr>
          <w:rFonts w:hint="eastAsia" w:ascii="宋体" w:hAnsi="宋体" w:eastAsia="宋体" w:cs="宋体"/>
          <w:b/>
          <w:bCs/>
          <w:i w:val="0"/>
          <w:iCs w:val="0"/>
          <w:color w:val="auto"/>
          <w:sz w:val="32"/>
          <w:szCs w:val="32"/>
          <w:highlight w:val="none"/>
          <w:lang w:val="en-US" w:eastAsia="zh-CN"/>
        </w:rPr>
        <w:t>资格条件</w:t>
      </w:r>
      <w:r>
        <w:rPr>
          <w:rFonts w:hint="eastAsia" w:ascii="宋体" w:hAnsi="宋体" w:cs="宋体"/>
          <w:b/>
          <w:bCs/>
          <w:i w:val="0"/>
          <w:iCs w:val="0"/>
          <w:color w:val="auto"/>
          <w:sz w:val="32"/>
          <w:szCs w:val="32"/>
          <w:highlight w:val="none"/>
          <w:lang w:val="en-US" w:eastAsia="zh-CN"/>
        </w:rPr>
        <w:t>声明</w:t>
      </w:r>
      <w:r>
        <w:rPr>
          <w:rFonts w:hint="eastAsia" w:ascii="宋体" w:hAnsi="宋体" w:eastAsia="宋体" w:cs="宋体"/>
          <w:b/>
          <w:bCs/>
          <w:i w:val="0"/>
          <w:iCs w:val="0"/>
          <w:color w:val="auto"/>
          <w:sz w:val="32"/>
          <w:szCs w:val="32"/>
          <w:highlight w:val="none"/>
          <w:lang w:val="en-US" w:eastAsia="zh-CN"/>
        </w:rPr>
        <w:t>函</w:t>
      </w:r>
    </w:p>
    <w:p w14:paraId="67A13922">
      <w:pPr>
        <w:pStyle w:val="22"/>
        <w:pageBreakBefore w:val="0"/>
        <w:widowControl w:val="0"/>
        <w:numPr>
          <w:ilvl w:val="0"/>
          <w:numId w:val="0"/>
        </w:numPr>
        <w:kinsoku/>
        <w:overflowPunct/>
        <w:topLinePunct w:val="0"/>
        <w:autoSpaceDE w:val="0"/>
        <w:autoSpaceDN w:val="0"/>
        <w:bidi w:val="0"/>
        <w:adjustRightInd w:val="0"/>
        <w:spacing w:beforeAutospacing="0" w:after="0" w:afterLines="0" w:afterAutospacing="0" w:line="312" w:lineRule="auto"/>
        <w:textAlignment w:val="auto"/>
        <w:rPr>
          <w:rFonts w:hint="eastAsia" w:ascii="宋体" w:hAnsi="宋体" w:eastAsia="宋体" w:cs="宋体"/>
          <w:i w:val="0"/>
          <w:iCs w:val="0"/>
          <w:color w:val="auto"/>
          <w:highlight w:val="none"/>
          <w:lang w:val="en-US" w:eastAsia="zh-CN"/>
        </w:rPr>
      </w:pPr>
    </w:p>
    <w:p w14:paraId="7672AEC1">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val="en-US" w:eastAsia="zh-CN"/>
        </w:rPr>
        <w:t>致征集人</w:t>
      </w:r>
      <w:r>
        <w:rPr>
          <w:rFonts w:hint="eastAsia" w:ascii="宋体" w:hAnsi="宋体" w:eastAsia="宋体" w:cs="宋体"/>
          <w:i w:val="0"/>
          <w:iCs w:val="0"/>
          <w:color w:val="auto"/>
          <w:sz w:val="24"/>
          <w:szCs w:val="24"/>
          <w:highlight w:val="none"/>
        </w:rPr>
        <w:t>：</w:t>
      </w:r>
    </w:p>
    <w:p w14:paraId="41486BED">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highlight w:val="none"/>
          <w:lang w:val="en-US" w:eastAsia="zh-CN"/>
        </w:rPr>
      </w:pPr>
    </w:p>
    <w:p w14:paraId="58B4BEBD">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ind w:firstLine="480" w:firstLineChars="20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我单位(公司)参与    ( 采购项目名称、</w:t>
      </w:r>
      <w:r>
        <w:rPr>
          <w:rFonts w:hint="eastAsia" w:ascii="宋体" w:hAnsi="宋体" w:eastAsia="宋体" w:cs="宋体"/>
          <w:i w:val="0"/>
          <w:iCs w:val="0"/>
          <w:color w:val="auto"/>
          <w:sz w:val="24"/>
          <w:szCs w:val="24"/>
          <w:highlight w:val="none"/>
          <w:lang w:eastAsia="zh-CN"/>
        </w:rPr>
        <w:t>包号、</w:t>
      </w:r>
      <w:r>
        <w:rPr>
          <w:rFonts w:hint="eastAsia" w:ascii="宋体" w:hAnsi="宋体" w:eastAsia="宋体" w:cs="宋体"/>
          <w:i w:val="0"/>
          <w:iCs w:val="0"/>
          <w:color w:val="auto"/>
          <w:sz w:val="24"/>
          <w:szCs w:val="24"/>
          <w:highlight w:val="none"/>
        </w:rPr>
        <w:t>项目编号)采购项目的政府采购活动，现承诺如下：</w:t>
      </w:r>
    </w:p>
    <w:p w14:paraId="4D69CCEB">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ind w:firstLine="480" w:firstLineChars="20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val="en-US" w:eastAsia="zh-CN"/>
        </w:rPr>
        <w:t>1.</w:t>
      </w:r>
      <w:r>
        <w:rPr>
          <w:rFonts w:hint="eastAsia" w:ascii="宋体" w:hAnsi="宋体" w:eastAsia="宋体" w:cs="宋体"/>
          <w:i w:val="0"/>
          <w:iCs w:val="0"/>
          <w:color w:val="auto"/>
          <w:sz w:val="24"/>
          <w:szCs w:val="24"/>
          <w:highlight w:val="none"/>
        </w:rPr>
        <w:t>具有独立承担民事责任的能力;</w:t>
      </w:r>
    </w:p>
    <w:p w14:paraId="62B44BDD">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ind w:firstLine="480" w:firstLineChars="20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val="en-US" w:eastAsia="zh-CN"/>
        </w:rPr>
        <w:t>2.</w:t>
      </w:r>
      <w:r>
        <w:rPr>
          <w:rFonts w:hint="eastAsia" w:ascii="宋体" w:hAnsi="宋体" w:eastAsia="宋体" w:cs="宋体"/>
          <w:i w:val="0"/>
          <w:iCs w:val="0"/>
          <w:color w:val="auto"/>
          <w:sz w:val="24"/>
          <w:szCs w:val="24"/>
          <w:highlight w:val="none"/>
        </w:rPr>
        <w:t>具有良好的商业信誉和健全的财务会计制度;</w:t>
      </w:r>
    </w:p>
    <w:p w14:paraId="7F210B41">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ind w:firstLine="480" w:firstLineChars="20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val="en-US" w:eastAsia="zh-CN"/>
        </w:rPr>
        <w:t>3.</w:t>
      </w:r>
      <w:r>
        <w:rPr>
          <w:rFonts w:hint="eastAsia" w:ascii="宋体" w:hAnsi="宋体" w:eastAsia="宋体" w:cs="宋体"/>
          <w:i w:val="0"/>
          <w:iCs w:val="0"/>
          <w:color w:val="auto"/>
          <w:sz w:val="24"/>
          <w:szCs w:val="24"/>
          <w:highlight w:val="none"/>
        </w:rPr>
        <w:t>具有履行合同所必需的设备和专业技术能力;</w:t>
      </w:r>
    </w:p>
    <w:p w14:paraId="1D692467">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ind w:firstLine="480" w:firstLineChars="20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val="en-US" w:eastAsia="zh-CN"/>
        </w:rPr>
        <w:t>4.</w:t>
      </w:r>
      <w:r>
        <w:rPr>
          <w:rFonts w:hint="eastAsia" w:ascii="宋体" w:hAnsi="宋体" w:eastAsia="宋体" w:cs="宋体"/>
          <w:i w:val="0"/>
          <w:iCs w:val="0"/>
          <w:color w:val="auto"/>
          <w:sz w:val="24"/>
          <w:szCs w:val="24"/>
          <w:highlight w:val="none"/>
        </w:rPr>
        <w:t>有依法缴纳税收和社会保障资金的良好记录;</w:t>
      </w:r>
    </w:p>
    <w:p w14:paraId="38F3F44F">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ind w:firstLine="480" w:firstLineChars="20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val="en-US" w:eastAsia="zh-CN"/>
        </w:rPr>
        <w:t>5.</w:t>
      </w:r>
      <w:r>
        <w:rPr>
          <w:rFonts w:hint="eastAsia" w:ascii="宋体" w:hAnsi="宋体" w:eastAsia="宋体" w:cs="宋体"/>
          <w:i w:val="0"/>
          <w:iCs w:val="0"/>
          <w:color w:val="auto"/>
          <w:sz w:val="24"/>
          <w:szCs w:val="24"/>
          <w:highlight w:val="none"/>
        </w:rPr>
        <w:t>参加政府采购活动前三年内，在经营活动中没有重大违法记录;</w:t>
      </w:r>
    </w:p>
    <w:p w14:paraId="665C1D78">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ind w:firstLine="480" w:firstLineChars="20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val="en-US" w:eastAsia="zh-CN"/>
        </w:rPr>
        <w:t>6.</w:t>
      </w:r>
      <w:r>
        <w:rPr>
          <w:rFonts w:hint="eastAsia" w:ascii="宋体" w:hAnsi="宋体" w:eastAsia="宋体" w:cs="宋体"/>
          <w:i w:val="0"/>
          <w:iCs w:val="0"/>
          <w:color w:val="auto"/>
          <w:sz w:val="24"/>
          <w:szCs w:val="24"/>
          <w:highlight w:val="none"/>
        </w:rPr>
        <w:t>法律、行政法规规定的其他条件。</w:t>
      </w:r>
    </w:p>
    <w:p w14:paraId="46D774C0">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ind w:firstLine="480" w:firstLineChars="20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val="en-US" w:eastAsia="zh-CN"/>
        </w:rPr>
        <w:t>7.</w:t>
      </w:r>
      <w:r>
        <w:rPr>
          <w:rFonts w:hint="eastAsia" w:ascii="宋体" w:hAnsi="宋体" w:eastAsia="宋体" w:cs="宋体"/>
          <w:i w:val="0"/>
          <w:iCs w:val="0"/>
          <w:color w:val="auto"/>
          <w:sz w:val="24"/>
          <w:szCs w:val="24"/>
          <w:highlight w:val="none"/>
        </w:rPr>
        <w:t>符合“为采购项目提供整体设计、规范编制或者项目管理、监理、检测等服务的供应商，不得再参加该采购项目的其他采购活动”的规定；</w:t>
      </w:r>
    </w:p>
    <w:p w14:paraId="28BE30D6">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ind w:firstLine="480" w:firstLineChars="200"/>
        <w:textAlignment w:val="auto"/>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8.（1）单位负责人为同一人或者存在控股、管理关系的不同单位，不得参加同一标段投标或者未划分标段的同一项目投标。违反规定的，相关投标均无效；（2）符合法律、行政法规规定的其他条件。</w:t>
      </w:r>
    </w:p>
    <w:p w14:paraId="22403B83">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ind w:firstLine="480" w:firstLineChars="20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我方在采购项目评审(评标)环节结束后，随时接受采购人、采购代理机构的检查验证，配合提供相关证明材料， 证明符合《中华人民共和国政府采购法》规定的供应商基本资格条件。</w:t>
      </w:r>
    </w:p>
    <w:p w14:paraId="2E285CF3">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ind w:firstLine="480" w:firstLineChars="20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我单位(公司)对上述承诺的真实性负责。如有虚假，将依法承担相应责任。</w:t>
      </w:r>
    </w:p>
    <w:p w14:paraId="6F311B11">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ind w:firstLine="480" w:firstLineChars="20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特此承诺。</w:t>
      </w:r>
    </w:p>
    <w:p w14:paraId="0120AA45">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textAlignment w:val="auto"/>
        <w:rPr>
          <w:rFonts w:hint="eastAsia" w:ascii="宋体" w:hAnsi="宋体" w:eastAsia="宋体" w:cs="宋体"/>
          <w:i w:val="0"/>
          <w:iCs w:val="0"/>
          <w:color w:val="auto"/>
          <w:sz w:val="24"/>
          <w:szCs w:val="24"/>
          <w:highlight w:val="none"/>
        </w:rPr>
      </w:pPr>
    </w:p>
    <w:p w14:paraId="3FB2A9A7">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ind w:left="0" w:leftChars="0"/>
        <w:jc w:val="right"/>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val="en-US" w:eastAsia="zh-CN"/>
        </w:rPr>
        <w:t>供应商</w:t>
      </w:r>
      <w:r>
        <w:rPr>
          <w:rFonts w:hint="eastAsia" w:ascii="宋体" w:hAnsi="宋体" w:eastAsia="宋体" w:cs="宋体"/>
          <w:i w:val="0"/>
          <w:iCs w:val="0"/>
          <w:color w:val="auto"/>
          <w:sz w:val="24"/>
          <w:szCs w:val="24"/>
          <w:highlight w:val="none"/>
        </w:rPr>
        <w:t>：</w:t>
      </w:r>
      <w:r>
        <w:rPr>
          <w:rFonts w:hint="eastAsia" w:ascii="宋体" w:hAnsi="宋体" w:eastAsia="宋体" w:cs="宋体"/>
          <w:i w:val="0"/>
          <w:iCs w:val="0"/>
          <w:color w:val="auto"/>
          <w:sz w:val="24"/>
          <w:szCs w:val="24"/>
          <w:highlight w:val="none"/>
          <w:lang w:val="en-US" w:eastAsia="zh-CN"/>
        </w:rPr>
        <w:t xml:space="preserve">                 </w:t>
      </w:r>
      <w:r>
        <w:rPr>
          <w:rFonts w:hint="eastAsia" w:ascii="宋体" w:hAnsi="宋体" w:eastAsia="宋体" w:cs="宋体"/>
          <w:i w:val="0"/>
          <w:iCs w:val="0"/>
          <w:color w:val="auto"/>
          <w:sz w:val="24"/>
          <w:szCs w:val="24"/>
          <w:highlight w:val="none"/>
        </w:rPr>
        <w:t>（公章）</w:t>
      </w:r>
    </w:p>
    <w:p w14:paraId="08DFB17C">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ind w:left="0" w:leftChars="0"/>
        <w:jc w:val="right"/>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 xml:space="preserve">  </w:t>
      </w:r>
    </w:p>
    <w:p w14:paraId="1E2EE991">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ind w:left="345" w:leftChars="0" w:hanging="345" w:hangingChars="144"/>
        <w:jc w:val="right"/>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法定代表人或授权代理人：</w:t>
      </w:r>
      <w:r>
        <w:rPr>
          <w:rFonts w:hint="eastAsia" w:ascii="宋体" w:hAnsi="宋体" w:eastAsia="宋体" w:cs="宋体"/>
          <w:i w:val="0"/>
          <w:iCs w:val="0"/>
          <w:color w:val="auto"/>
          <w:sz w:val="24"/>
          <w:szCs w:val="24"/>
          <w:highlight w:val="none"/>
          <w:lang w:val="en-US" w:eastAsia="zh-CN"/>
        </w:rPr>
        <w:t xml:space="preserve">              </w:t>
      </w:r>
      <w:r>
        <w:rPr>
          <w:rFonts w:hint="eastAsia" w:ascii="宋体" w:hAnsi="宋体" w:eastAsia="宋体" w:cs="宋体"/>
          <w:i w:val="0"/>
          <w:iCs w:val="0"/>
          <w:color w:val="auto"/>
          <w:sz w:val="24"/>
          <w:szCs w:val="24"/>
          <w:highlight w:val="none"/>
        </w:rPr>
        <w:t>（签字或盖章）</w:t>
      </w:r>
    </w:p>
    <w:p w14:paraId="05D9934D">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ind w:left="345" w:leftChars="0" w:hanging="345" w:hangingChars="144"/>
        <w:jc w:val="right"/>
        <w:textAlignment w:val="auto"/>
        <w:rPr>
          <w:rFonts w:hint="eastAsia" w:ascii="宋体" w:hAnsi="宋体" w:eastAsia="宋体" w:cs="宋体"/>
          <w:i w:val="0"/>
          <w:iCs w:val="0"/>
          <w:color w:val="auto"/>
          <w:sz w:val="24"/>
          <w:szCs w:val="24"/>
          <w:highlight w:val="none"/>
        </w:rPr>
      </w:pPr>
    </w:p>
    <w:p w14:paraId="5110D9AB">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ind w:left="345" w:leftChars="0" w:hanging="345" w:hangingChars="144"/>
        <w:jc w:val="center"/>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val="en-US" w:eastAsia="zh-CN"/>
        </w:rPr>
        <w:t xml:space="preserve">                                                        </w:t>
      </w:r>
      <w:r>
        <w:rPr>
          <w:rFonts w:hint="eastAsia" w:ascii="宋体" w:hAnsi="宋体" w:eastAsia="宋体" w:cs="宋体"/>
          <w:i w:val="0"/>
          <w:iCs w:val="0"/>
          <w:color w:val="auto"/>
          <w:sz w:val="24"/>
          <w:szCs w:val="24"/>
          <w:highlight w:val="none"/>
        </w:rPr>
        <w:t>年   月   日</w:t>
      </w:r>
    </w:p>
    <w:p w14:paraId="0E92F74A">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br w:type="page"/>
      </w:r>
    </w:p>
    <w:p w14:paraId="1E3827E0">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highlight w:val="none"/>
          <w:lang w:val="en-US" w:eastAsia="zh-CN"/>
        </w:rPr>
        <w:sectPr>
          <w:pgSz w:w="11906" w:h="16838"/>
          <w:pgMar w:top="1157" w:right="1253" w:bottom="1100" w:left="1253" w:header="851" w:footer="765" w:gutter="0"/>
          <w:pgNumType w:fmt="decimal"/>
          <w:cols w:space="0" w:num="1"/>
          <w:rtlGutter w:val="0"/>
          <w:docGrid w:type="lines" w:linePitch="312" w:charSpace="0"/>
        </w:sectPr>
      </w:pPr>
    </w:p>
    <w:p w14:paraId="0673407A">
      <w:pPr>
        <w:pageBreakBefore w:val="0"/>
        <w:numPr>
          <w:ilvl w:val="0"/>
          <w:numId w:val="14"/>
        </w:numPr>
        <w:kinsoku/>
        <w:overflowPunct/>
        <w:topLinePunct w:val="0"/>
        <w:bidi w:val="0"/>
        <w:spacing w:beforeAutospacing="0" w:afterAutospacing="0" w:line="312" w:lineRule="auto"/>
        <w:ind w:left="0" w:leftChars="0" w:firstLine="0" w:firstLineChars="0"/>
        <w:jc w:val="center"/>
        <w:textAlignment w:val="auto"/>
        <w:rPr>
          <w:rFonts w:hint="eastAsia" w:ascii="宋体" w:hAnsi="宋体" w:eastAsia="宋体" w:cs="宋体"/>
          <w:b/>
          <w:bCs/>
          <w:i w:val="0"/>
          <w:iCs w:val="0"/>
          <w:color w:val="auto"/>
          <w:sz w:val="32"/>
          <w:szCs w:val="32"/>
          <w:highlight w:val="none"/>
          <w:lang w:val="en-US" w:eastAsia="zh-CN"/>
        </w:rPr>
      </w:pPr>
      <w:r>
        <w:rPr>
          <w:rFonts w:hint="eastAsia" w:ascii="宋体" w:hAnsi="宋体" w:cs="宋体"/>
          <w:b/>
          <w:bCs/>
          <w:i w:val="0"/>
          <w:iCs w:val="0"/>
          <w:color w:val="auto"/>
          <w:sz w:val="32"/>
          <w:szCs w:val="32"/>
          <w:highlight w:val="none"/>
          <w:lang w:val="en-US" w:eastAsia="zh-CN"/>
        </w:rPr>
        <w:t>信誉要求</w:t>
      </w:r>
    </w:p>
    <w:p w14:paraId="06AD5BEB">
      <w:pPr>
        <w:pStyle w:val="22"/>
        <w:pageBreakBefore w:val="0"/>
        <w:kinsoku/>
        <w:overflowPunct/>
        <w:topLinePunct w:val="0"/>
        <w:bidi w:val="0"/>
        <w:spacing w:beforeAutospacing="0" w:after="0" w:afterLines="0" w:afterAutospacing="0" w:line="312" w:lineRule="auto"/>
        <w:ind w:left="0" w:leftChars="0" w:firstLine="0" w:firstLineChars="0"/>
        <w:textAlignment w:val="auto"/>
        <w:rPr>
          <w:rFonts w:hint="eastAsia" w:ascii="宋体" w:hAnsi="宋体" w:eastAsia="宋体" w:cs="宋体"/>
          <w:i w:val="0"/>
          <w:iCs w:val="0"/>
          <w:caps w:val="0"/>
          <w:color w:val="auto"/>
          <w:spacing w:val="0"/>
          <w:sz w:val="24"/>
          <w:szCs w:val="24"/>
          <w:highlight w:val="none"/>
          <w:lang w:val="zh-CN" w:eastAsia="zh-CN"/>
        </w:rPr>
      </w:pPr>
    </w:p>
    <w:p w14:paraId="0B293A76">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shd w:val="clear" w:color="auto" w:fill="FFFFFF"/>
          <w:lang w:eastAsia="zh-CN"/>
        </w:rPr>
      </w:pPr>
      <w:r>
        <w:rPr>
          <w:rFonts w:hint="eastAsia" w:ascii="宋体" w:hAnsi="宋体" w:eastAsia="宋体" w:cs="宋体"/>
          <w:i w:val="0"/>
          <w:iCs w:val="0"/>
          <w:color w:val="auto"/>
          <w:sz w:val="24"/>
          <w:szCs w:val="24"/>
          <w:highlight w:val="none"/>
          <w:shd w:val="clear" w:color="auto" w:fill="FFFFFF"/>
          <w:lang w:eastAsia="zh-CN"/>
        </w:rPr>
        <w:t>（1）拒绝列入政府取消投标资格记录期间的企业或个人投标；（2）须符合财政部（财库【2016】125号）要求，供应商需提供通过信用中国（www.creditchina.gov.cn）和中国政府采购网（www.ccgp.gov.cn）的信用信息查询记录，对列入信用中国失信被执行人、重大税收违法案件当事人名单（重大税收违法失信主体）、政府采购不良行为记录和中国政府采购网政府采购严重违法失信行为记录名单的供应商，拒绝其参与采购活动；供应商未被工商行政管理机关在全国企业信用信息公示系统（www.gsxt.gov.cn）中列入严重违法失信企业名单；（3）供应商近三年内在经营活动中没有重大违法记录。</w:t>
      </w:r>
    </w:p>
    <w:p w14:paraId="3FC73F10">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shd w:val="clear" w:color="auto" w:fill="FFFFFF"/>
          <w:lang w:eastAsia="zh-CN"/>
        </w:rPr>
      </w:pPr>
      <w:r>
        <w:rPr>
          <w:rFonts w:hint="eastAsia" w:ascii="宋体" w:hAnsi="宋体" w:eastAsia="宋体" w:cs="宋体"/>
          <w:i w:val="0"/>
          <w:iCs w:val="0"/>
          <w:color w:val="auto"/>
          <w:sz w:val="24"/>
          <w:szCs w:val="24"/>
          <w:highlight w:val="none"/>
          <w:shd w:val="clear" w:color="auto" w:fill="FFFFFF"/>
          <w:lang w:eastAsia="zh-CN"/>
        </w:rPr>
        <w:t>（响应文件中（1）（3）提供由法人或授权代表签字或盖章</w:t>
      </w:r>
      <w:r>
        <w:rPr>
          <w:rFonts w:hint="eastAsia" w:ascii="宋体" w:hAnsi="宋体" w:cs="宋体"/>
          <w:i w:val="0"/>
          <w:iCs w:val="0"/>
          <w:color w:val="auto"/>
          <w:sz w:val="24"/>
          <w:szCs w:val="24"/>
          <w:highlight w:val="none"/>
          <w:shd w:val="clear" w:color="auto" w:fill="FFFFFF"/>
          <w:lang w:eastAsia="zh-CN"/>
        </w:rPr>
        <w:t>，</w:t>
      </w:r>
      <w:r>
        <w:rPr>
          <w:rFonts w:hint="eastAsia" w:ascii="宋体" w:hAnsi="宋体" w:eastAsia="宋体" w:cs="宋体"/>
          <w:i w:val="0"/>
          <w:iCs w:val="0"/>
          <w:color w:val="auto"/>
          <w:sz w:val="24"/>
          <w:szCs w:val="24"/>
          <w:highlight w:val="none"/>
          <w:shd w:val="clear" w:color="auto" w:fill="FFFFFF"/>
          <w:lang w:eastAsia="zh-CN"/>
        </w:rPr>
        <w:t>并加盖单位公章的承诺书；（2）提供网页截图并加盖公章）</w:t>
      </w:r>
    </w:p>
    <w:p w14:paraId="5BED0653">
      <w:pPr>
        <w:pStyle w:val="9"/>
        <w:rPr>
          <w:rFonts w:hint="eastAsia" w:ascii="宋体" w:hAnsi="宋体" w:eastAsia="宋体" w:cs="宋体"/>
          <w:i w:val="0"/>
          <w:iCs w:val="0"/>
          <w:color w:val="auto"/>
          <w:sz w:val="24"/>
          <w:szCs w:val="24"/>
          <w:highlight w:val="none"/>
          <w:shd w:val="clear" w:color="auto" w:fill="FFFFFF"/>
          <w:lang w:eastAsia="zh-CN"/>
        </w:rPr>
      </w:pPr>
    </w:p>
    <w:p w14:paraId="73EC271D">
      <w:pPr>
        <w:pStyle w:val="10"/>
        <w:rPr>
          <w:rFonts w:hint="eastAsia" w:ascii="宋体" w:hAnsi="宋体" w:eastAsia="宋体" w:cs="宋体"/>
          <w:i w:val="0"/>
          <w:iCs w:val="0"/>
          <w:color w:val="auto"/>
          <w:sz w:val="24"/>
          <w:szCs w:val="24"/>
          <w:highlight w:val="none"/>
          <w:shd w:val="clear" w:color="auto" w:fill="FFFFFF"/>
          <w:lang w:eastAsia="zh-CN"/>
        </w:rPr>
      </w:pPr>
    </w:p>
    <w:p w14:paraId="7A629555">
      <w:pPr>
        <w:rPr>
          <w:rFonts w:hint="eastAsia" w:ascii="宋体" w:hAnsi="宋体" w:eastAsia="宋体" w:cs="宋体"/>
          <w:i w:val="0"/>
          <w:iCs w:val="0"/>
          <w:color w:val="auto"/>
          <w:sz w:val="24"/>
          <w:szCs w:val="24"/>
          <w:highlight w:val="none"/>
          <w:shd w:val="clear" w:color="auto" w:fill="FFFFFF"/>
          <w:lang w:eastAsia="zh-CN"/>
        </w:rPr>
      </w:pPr>
    </w:p>
    <w:p w14:paraId="1C058E72">
      <w:pPr>
        <w:pStyle w:val="9"/>
        <w:rPr>
          <w:rFonts w:hint="eastAsia" w:ascii="宋体" w:hAnsi="宋体" w:eastAsia="宋体" w:cs="宋体"/>
          <w:i w:val="0"/>
          <w:iCs w:val="0"/>
          <w:color w:val="auto"/>
          <w:sz w:val="24"/>
          <w:szCs w:val="24"/>
          <w:highlight w:val="none"/>
          <w:shd w:val="clear" w:color="auto" w:fill="FFFFFF"/>
          <w:lang w:eastAsia="zh-CN"/>
        </w:rPr>
      </w:pPr>
    </w:p>
    <w:p w14:paraId="63CD6A85">
      <w:pPr>
        <w:pStyle w:val="10"/>
        <w:rPr>
          <w:rFonts w:hint="eastAsia" w:ascii="宋体" w:hAnsi="宋体" w:eastAsia="宋体" w:cs="宋体"/>
          <w:i w:val="0"/>
          <w:iCs w:val="0"/>
          <w:color w:val="auto"/>
          <w:sz w:val="24"/>
          <w:szCs w:val="24"/>
          <w:highlight w:val="none"/>
          <w:shd w:val="clear" w:color="auto" w:fill="FFFFFF"/>
          <w:lang w:eastAsia="zh-CN"/>
        </w:rPr>
      </w:pPr>
    </w:p>
    <w:p w14:paraId="2EA85047">
      <w:pPr>
        <w:rPr>
          <w:rFonts w:hint="eastAsia" w:ascii="宋体" w:hAnsi="宋体" w:eastAsia="宋体" w:cs="宋体"/>
          <w:i w:val="0"/>
          <w:iCs w:val="0"/>
          <w:color w:val="auto"/>
          <w:sz w:val="24"/>
          <w:szCs w:val="24"/>
          <w:highlight w:val="none"/>
          <w:shd w:val="clear" w:color="auto" w:fill="FFFFFF"/>
          <w:lang w:eastAsia="zh-CN"/>
        </w:rPr>
      </w:pPr>
    </w:p>
    <w:p w14:paraId="57FEF2E8">
      <w:pPr>
        <w:pStyle w:val="9"/>
        <w:rPr>
          <w:rFonts w:hint="eastAsia" w:ascii="宋体" w:hAnsi="宋体" w:eastAsia="宋体" w:cs="宋体"/>
          <w:i w:val="0"/>
          <w:iCs w:val="0"/>
          <w:color w:val="auto"/>
          <w:sz w:val="24"/>
          <w:szCs w:val="24"/>
          <w:highlight w:val="none"/>
          <w:shd w:val="clear" w:color="auto" w:fill="FFFFFF"/>
          <w:lang w:eastAsia="zh-CN"/>
        </w:rPr>
      </w:pPr>
    </w:p>
    <w:p w14:paraId="4EA82973">
      <w:pPr>
        <w:pStyle w:val="10"/>
        <w:rPr>
          <w:rFonts w:hint="eastAsia" w:ascii="宋体" w:hAnsi="宋体" w:eastAsia="宋体" w:cs="宋体"/>
          <w:i w:val="0"/>
          <w:iCs w:val="0"/>
          <w:color w:val="auto"/>
          <w:sz w:val="24"/>
          <w:szCs w:val="24"/>
          <w:highlight w:val="none"/>
          <w:shd w:val="clear" w:color="auto" w:fill="FFFFFF"/>
          <w:lang w:eastAsia="zh-CN"/>
        </w:rPr>
      </w:pPr>
    </w:p>
    <w:p w14:paraId="1B9F6181">
      <w:pPr>
        <w:rPr>
          <w:rFonts w:hint="eastAsia"/>
          <w:highlight w:val="none"/>
          <w:lang w:eastAsia="zh-CN"/>
        </w:rPr>
      </w:pPr>
    </w:p>
    <w:p w14:paraId="75A18B00">
      <w:pPr>
        <w:rPr>
          <w:rFonts w:hint="eastAsia" w:ascii="宋体" w:hAnsi="宋体" w:eastAsia="宋体" w:cs="宋体"/>
          <w:i w:val="0"/>
          <w:iCs w:val="0"/>
          <w:color w:val="auto"/>
          <w:sz w:val="24"/>
          <w:szCs w:val="24"/>
          <w:highlight w:val="none"/>
          <w:shd w:val="clear" w:color="auto" w:fill="FFFFFF"/>
          <w:lang w:eastAsia="zh-CN"/>
        </w:rPr>
      </w:pPr>
    </w:p>
    <w:p w14:paraId="360D5B98">
      <w:pPr>
        <w:pStyle w:val="9"/>
        <w:rPr>
          <w:rFonts w:hint="eastAsia" w:ascii="宋体" w:hAnsi="宋体" w:eastAsia="宋体" w:cs="宋体"/>
          <w:i w:val="0"/>
          <w:iCs w:val="0"/>
          <w:color w:val="auto"/>
          <w:sz w:val="24"/>
          <w:szCs w:val="24"/>
          <w:highlight w:val="none"/>
          <w:shd w:val="clear" w:color="auto" w:fill="FFFFFF"/>
          <w:lang w:eastAsia="zh-CN"/>
        </w:rPr>
      </w:pPr>
    </w:p>
    <w:p w14:paraId="4F022ACA">
      <w:pPr>
        <w:pStyle w:val="10"/>
        <w:rPr>
          <w:rFonts w:hint="eastAsia" w:ascii="宋体" w:hAnsi="宋体" w:eastAsia="宋体" w:cs="宋体"/>
          <w:i w:val="0"/>
          <w:iCs w:val="0"/>
          <w:color w:val="auto"/>
          <w:sz w:val="24"/>
          <w:szCs w:val="24"/>
          <w:highlight w:val="none"/>
          <w:shd w:val="clear" w:color="auto" w:fill="FFFFFF"/>
          <w:lang w:eastAsia="zh-CN"/>
        </w:rPr>
      </w:pPr>
    </w:p>
    <w:p w14:paraId="10B4E03E">
      <w:pPr>
        <w:rPr>
          <w:rFonts w:hint="eastAsia" w:ascii="宋体" w:hAnsi="宋体" w:eastAsia="宋体" w:cs="宋体"/>
          <w:i w:val="0"/>
          <w:iCs w:val="0"/>
          <w:color w:val="auto"/>
          <w:sz w:val="24"/>
          <w:szCs w:val="24"/>
          <w:highlight w:val="none"/>
          <w:shd w:val="clear" w:color="auto" w:fill="FFFFFF"/>
          <w:lang w:eastAsia="zh-CN"/>
        </w:rPr>
      </w:pPr>
    </w:p>
    <w:p w14:paraId="23CA1A5B">
      <w:pPr>
        <w:pStyle w:val="9"/>
        <w:rPr>
          <w:rFonts w:hint="eastAsia" w:ascii="宋体" w:hAnsi="宋体" w:eastAsia="宋体" w:cs="宋体"/>
          <w:i w:val="0"/>
          <w:iCs w:val="0"/>
          <w:color w:val="auto"/>
          <w:sz w:val="24"/>
          <w:szCs w:val="24"/>
          <w:highlight w:val="none"/>
          <w:shd w:val="clear" w:color="auto" w:fill="FFFFFF"/>
          <w:lang w:eastAsia="zh-CN"/>
        </w:rPr>
      </w:pPr>
    </w:p>
    <w:p w14:paraId="6CC9FD6C">
      <w:pPr>
        <w:pStyle w:val="10"/>
        <w:rPr>
          <w:rFonts w:hint="eastAsia" w:ascii="宋体" w:hAnsi="宋体" w:eastAsia="宋体" w:cs="宋体"/>
          <w:i w:val="0"/>
          <w:iCs w:val="0"/>
          <w:color w:val="auto"/>
          <w:sz w:val="24"/>
          <w:szCs w:val="24"/>
          <w:highlight w:val="none"/>
          <w:shd w:val="clear" w:color="auto" w:fill="FFFFFF"/>
          <w:lang w:eastAsia="zh-CN"/>
        </w:rPr>
      </w:pPr>
    </w:p>
    <w:p w14:paraId="15D25C52">
      <w:pPr>
        <w:rPr>
          <w:rFonts w:hint="eastAsia" w:ascii="宋体" w:hAnsi="宋体" w:eastAsia="宋体" w:cs="宋体"/>
          <w:i w:val="0"/>
          <w:iCs w:val="0"/>
          <w:color w:val="auto"/>
          <w:sz w:val="24"/>
          <w:szCs w:val="24"/>
          <w:highlight w:val="none"/>
          <w:shd w:val="clear" w:color="auto" w:fill="FFFFFF"/>
          <w:lang w:eastAsia="zh-CN"/>
        </w:rPr>
      </w:pPr>
    </w:p>
    <w:p w14:paraId="04D8FA1D">
      <w:pPr>
        <w:pStyle w:val="9"/>
        <w:rPr>
          <w:rFonts w:hint="eastAsia" w:ascii="宋体" w:hAnsi="宋体" w:eastAsia="宋体" w:cs="宋体"/>
          <w:i w:val="0"/>
          <w:iCs w:val="0"/>
          <w:color w:val="auto"/>
          <w:sz w:val="24"/>
          <w:szCs w:val="24"/>
          <w:highlight w:val="none"/>
          <w:shd w:val="clear" w:color="auto" w:fill="FFFFFF"/>
          <w:lang w:eastAsia="zh-CN"/>
        </w:rPr>
      </w:pPr>
    </w:p>
    <w:p w14:paraId="3B250F6A">
      <w:pPr>
        <w:pStyle w:val="10"/>
        <w:rPr>
          <w:rFonts w:hint="eastAsia" w:ascii="宋体" w:hAnsi="宋体" w:eastAsia="宋体" w:cs="宋体"/>
          <w:i w:val="0"/>
          <w:iCs w:val="0"/>
          <w:color w:val="auto"/>
          <w:sz w:val="24"/>
          <w:szCs w:val="24"/>
          <w:highlight w:val="none"/>
          <w:shd w:val="clear" w:color="auto" w:fill="FFFFFF"/>
          <w:lang w:eastAsia="zh-CN"/>
        </w:rPr>
      </w:pPr>
    </w:p>
    <w:p w14:paraId="015B71E5">
      <w:pPr>
        <w:rPr>
          <w:rFonts w:hint="eastAsia" w:ascii="宋体" w:hAnsi="宋体" w:eastAsia="宋体" w:cs="宋体"/>
          <w:i w:val="0"/>
          <w:iCs w:val="0"/>
          <w:color w:val="auto"/>
          <w:sz w:val="24"/>
          <w:szCs w:val="24"/>
          <w:highlight w:val="none"/>
          <w:shd w:val="clear" w:color="auto" w:fill="FFFFFF"/>
          <w:lang w:eastAsia="zh-CN"/>
        </w:rPr>
      </w:pPr>
    </w:p>
    <w:p w14:paraId="67295E3D">
      <w:pPr>
        <w:pStyle w:val="9"/>
        <w:rPr>
          <w:rFonts w:hint="eastAsia" w:ascii="宋体" w:hAnsi="宋体" w:eastAsia="宋体" w:cs="宋体"/>
          <w:i w:val="0"/>
          <w:iCs w:val="0"/>
          <w:color w:val="auto"/>
          <w:sz w:val="24"/>
          <w:szCs w:val="24"/>
          <w:highlight w:val="none"/>
          <w:shd w:val="clear" w:color="auto" w:fill="FFFFFF"/>
          <w:lang w:eastAsia="zh-CN"/>
        </w:rPr>
      </w:pPr>
    </w:p>
    <w:p w14:paraId="50174D8A">
      <w:pPr>
        <w:pStyle w:val="10"/>
        <w:rPr>
          <w:rFonts w:hint="eastAsia" w:ascii="宋体" w:hAnsi="宋体" w:eastAsia="宋体" w:cs="宋体"/>
          <w:i w:val="0"/>
          <w:iCs w:val="0"/>
          <w:color w:val="auto"/>
          <w:sz w:val="24"/>
          <w:szCs w:val="24"/>
          <w:highlight w:val="none"/>
          <w:shd w:val="clear" w:color="auto" w:fill="FFFFFF"/>
          <w:lang w:eastAsia="zh-CN"/>
        </w:rPr>
      </w:pPr>
    </w:p>
    <w:p w14:paraId="772AE901">
      <w:pPr>
        <w:rPr>
          <w:rFonts w:hint="eastAsia" w:ascii="宋体" w:hAnsi="宋体" w:eastAsia="宋体" w:cs="宋体"/>
          <w:i w:val="0"/>
          <w:iCs w:val="0"/>
          <w:color w:val="auto"/>
          <w:sz w:val="24"/>
          <w:szCs w:val="24"/>
          <w:highlight w:val="none"/>
          <w:shd w:val="clear" w:color="auto" w:fill="FFFFFF"/>
          <w:lang w:eastAsia="zh-CN"/>
        </w:rPr>
      </w:pPr>
    </w:p>
    <w:p w14:paraId="4A41FABF">
      <w:pPr>
        <w:pStyle w:val="9"/>
        <w:rPr>
          <w:rFonts w:hint="eastAsia" w:ascii="宋体" w:hAnsi="宋体" w:eastAsia="宋体" w:cs="宋体"/>
          <w:i w:val="0"/>
          <w:iCs w:val="0"/>
          <w:color w:val="auto"/>
          <w:sz w:val="24"/>
          <w:szCs w:val="24"/>
          <w:highlight w:val="none"/>
          <w:shd w:val="clear" w:color="auto" w:fill="FFFFFF"/>
          <w:lang w:eastAsia="zh-CN"/>
        </w:rPr>
      </w:pPr>
    </w:p>
    <w:p w14:paraId="4965E1AC">
      <w:pPr>
        <w:pStyle w:val="10"/>
        <w:rPr>
          <w:rFonts w:hint="eastAsia" w:ascii="宋体" w:hAnsi="宋体" w:eastAsia="宋体" w:cs="宋体"/>
          <w:i w:val="0"/>
          <w:iCs w:val="0"/>
          <w:color w:val="auto"/>
          <w:sz w:val="24"/>
          <w:szCs w:val="24"/>
          <w:highlight w:val="none"/>
          <w:shd w:val="clear" w:color="auto" w:fill="FFFFFF"/>
          <w:lang w:eastAsia="zh-CN"/>
        </w:rPr>
      </w:pPr>
    </w:p>
    <w:p w14:paraId="1B96E363">
      <w:pPr>
        <w:rPr>
          <w:rFonts w:hint="eastAsia" w:ascii="宋体" w:hAnsi="宋体" w:eastAsia="宋体" w:cs="宋体"/>
          <w:i w:val="0"/>
          <w:iCs w:val="0"/>
          <w:color w:val="auto"/>
          <w:sz w:val="24"/>
          <w:szCs w:val="24"/>
          <w:highlight w:val="none"/>
          <w:shd w:val="clear" w:color="auto" w:fill="FFFFFF"/>
          <w:lang w:eastAsia="zh-CN"/>
        </w:rPr>
      </w:pPr>
    </w:p>
    <w:p w14:paraId="7CB18F5D">
      <w:pPr>
        <w:pStyle w:val="22"/>
        <w:pageBreakBefore w:val="0"/>
        <w:kinsoku/>
        <w:overflowPunct/>
        <w:topLinePunct w:val="0"/>
        <w:bidi w:val="0"/>
        <w:spacing w:beforeAutospacing="0" w:after="0" w:afterLines="0" w:afterAutospacing="0" w:line="312" w:lineRule="auto"/>
        <w:textAlignment w:val="auto"/>
        <w:rPr>
          <w:rFonts w:hint="eastAsia" w:ascii="宋体" w:hAnsi="宋体" w:eastAsia="宋体" w:cs="宋体"/>
          <w:i w:val="0"/>
          <w:iCs w:val="0"/>
          <w:color w:val="auto"/>
          <w:sz w:val="24"/>
          <w:szCs w:val="24"/>
          <w:highlight w:val="none"/>
          <w:shd w:val="clear" w:color="auto" w:fill="FFFFFF"/>
          <w:lang w:eastAsia="zh-CN"/>
        </w:rPr>
      </w:pPr>
    </w:p>
    <w:p w14:paraId="0F848DCD">
      <w:pPr>
        <w:pageBreakBefore w:val="0"/>
        <w:kinsoku/>
        <w:overflowPunct/>
        <w:topLinePunct w:val="0"/>
        <w:bidi w:val="0"/>
        <w:spacing w:beforeAutospacing="0" w:afterAutospacing="0" w:line="312" w:lineRule="auto"/>
        <w:jc w:val="center"/>
        <w:textAlignment w:val="auto"/>
        <w:rPr>
          <w:rFonts w:hint="eastAsia" w:ascii="宋体" w:hAnsi="宋体" w:eastAsia="宋体" w:cs="宋体"/>
          <w:b/>
          <w:bCs/>
          <w:i w:val="0"/>
          <w:iCs w:val="0"/>
          <w:color w:val="auto"/>
          <w:sz w:val="32"/>
          <w:szCs w:val="32"/>
          <w:highlight w:val="none"/>
          <w:lang w:val="en-US" w:eastAsia="zh-CN"/>
        </w:rPr>
      </w:pPr>
      <w:r>
        <w:rPr>
          <w:rFonts w:hint="eastAsia" w:ascii="宋体" w:hAnsi="宋体" w:eastAsia="宋体" w:cs="宋体"/>
          <w:b/>
          <w:bCs/>
          <w:i w:val="0"/>
          <w:iCs w:val="0"/>
          <w:color w:val="auto"/>
          <w:sz w:val="32"/>
          <w:szCs w:val="32"/>
          <w:highlight w:val="none"/>
          <w:lang w:val="en-US" w:eastAsia="zh-CN"/>
        </w:rPr>
        <w:t>九、服务方案</w:t>
      </w:r>
    </w:p>
    <w:p w14:paraId="5CD37D8F">
      <w:pPr>
        <w:pageBreakBefore w:val="0"/>
        <w:kinsoku/>
        <w:overflowPunct/>
        <w:topLinePunct w:val="0"/>
        <w:bidi w:val="0"/>
        <w:spacing w:beforeAutospacing="0" w:afterAutospacing="0" w:line="312" w:lineRule="auto"/>
        <w:ind w:firstLine="420" w:firstLineChars="200"/>
        <w:jc w:val="both"/>
        <w:textAlignment w:val="auto"/>
        <w:rPr>
          <w:rFonts w:hint="eastAsia" w:ascii="宋体" w:hAnsi="宋体" w:eastAsia="宋体" w:cs="宋体"/>
          <w:i w:val="0"/>
          <w:iCs w:val="0"/>
          <w:color w:val="auto"/>
          <w:sz w:val="21"/>
          <w:szCs w:val="21"/>
          <w:highlight w:val="none"/>
          <w:lang w:val="en-US" w:eastAsia="zh-CN"/>
        </w:rPr>
      </w:pPr>
    </w:p>
    <w:p w14:paraId="0A6C08C4">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val="en-US" w:eastAsia="zh-CN"/>
        </w:rPr>
        <w:t>供应商</w:t>
      </w:r>
      <w:r>
        <w:rPr>
          <w:rFonts w:hint="eastAsia" w:ascii="宋体" w:hAnsi="宋体" w:eastAsia="宋体" w:cs="宋体"/>
          <w:i w:val="0"/>
          <w:iCs w:val="0"/>
          <w:color w:val="auto"/>
          <w:sz w:val="24"/>
          <w:szCs w:val="24"/>
          <w:highlight w:val="none"/>
        </w:rPr>
        <w:t>应根据以往的工作经验</w:t>
      </w:r>
      <w:r>
        <w:rPr>
          <w:rFonts w:hint="eastAsia" w:ascii="宋体" w:hAnsi="宋体" w:eastAsia="宋体" w:cs="宋体"/>
          <w:i w:val="0"/>
          <w:iCs w:val="0"/>
          <w:color w:val="auto"/>
          <w:sz w:val="24"/>
          <w:szCs w:val="24"/>
          <w:highlight w:val="none"/>
          <w:lang w:val="en-US" w:eastAsia="zh-CN"/>
        </w:rPr>
        <w:t>及评审标准</w:t>
      </w:r>
      <w:r>
        <w:rPr>
          <w:rFonts w:hint="eastAsia" w:ascii="宋体" w:hAnsi="宋体" w:eastAsia="宋体" w:cs="宋体"/>
          <w:i w:val="0"/>
          <w:iCs w:val="0"/>
          <w:color w:val="auto"/>
          <w:sz w:val="24"/>
          <w:szCs w:val="24"/>
          <w:highlight w:val="none"/>
        </w:rPr>
        <w:t>编制造价评审服务方案</w:t>
      </w:r>
    </w:p>
    <w:p w14:paraId="176F4EF5">
      <w:pPr>
        <w:pageBreakBefore w:val="0"/>
        <w:kinsoku/>
        <w:overflowPunct/>
        <w:topLinePunct w:val="0"/>
        <w:bidi w:val="0"/>
        <w:spacing w:beforeAutospacing="0" w:afterAutospacing="0" w:line="312" w:lineRule="auto"/>
        <w:ind w:firstLine="480" w:firstLineChars="200"/>
        <w:jc w:val="both"/>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eastAsia="zh-CN"/>
        </w:rPr>
        <w:t>（</w:t>
      </w:r>
      <w:r>
        <w:rPr>
          <w:rFonts w:hint="eastAsia" w:ascii="宋体" w:hAnsi="宋体" w:eastAsia="宋体" w:cs="宋体"/>
          <w:i w:val="0"/>
          <w:iCs w:val="0"/>
          <w:color w:val="auto"/>
          <w:sz w:val="24"/>
          <w:szCs w:val="24"/>
          <w:highlight w:val="none"/>
          <w:lang w:val="en-US" w:eastAsia="zh-CN"/>
        </w:rPr>
        <w:t>格式自拟</w:t>
      </w:r>
      <w:r>
        <w:rPr>
          <w:rFonts w:hint="eastAsia" w:ascii="宋体" w:hAnsi="宋体" w:eastAsia="宋体" w:cs="宋体"/>
          <w:i w:val="0"/>
          <w:iCs w:val="0"/>
          <w:color w:val="auto"/>
          <w:sz w:val="24"/>
          <w:szCs w:val="24"/>
          <w:highlight w:val="none"/>
          <w:lang w:eastAsia="zh-CN"/>
        </w:rPr>
        <w:t>）</w:t>
      </w:r>
    </w:p>
    <w:p w14:paraId="118868E1">
      <w:pPr>
        <w:pStyle w:val="20"/>
        <w:pageBreakBefore w:val="0"/>
        <w:kinsoku/>
        <w:overflowPunct/>
        <w:topLinePunct w:val="0"/>
        <w:bidi w:val="0"/>
        <w:spacing w:before="0" w:beforeLines="0" w:beforeAutospacing="0" w:after="0" w:afterLines="0" w:afterAutospacing="0" w:line="312" w:lineRule="auto"/>
        <w:textAlignment w:val="auto"/>
        <w:outlineLvl w:val="9"/>
        <w:rPr>
          <w:rFonts w:hint="eastAsia" w:ascii="宋体" w:hAnsi="宋体" w:eastAsia="宋体" w:cs="宋体"/>
          <w:i w:val="0"/>
          <w:iCs w:val="0"/>
          <w:color w:val="auto"/>
          <w:sz w:val="24"/>
          <w:szCs w:val="24"/>
          <w:highlight w:val="none"/>
        </w:rPr>
      </w:pPr>
    </w:p>
    <w:p w14:paraId="244248BE">
      <w:pPr>
        <w:pStyle w:val="20"/>
        <w:pageBreakBefore w:val="0"/>
        <w:kinsoku/>
        <w:overflowPunct/>
        <w:topLinePunct w:val="0"/>
        <w:bidi w:val="0"/>
        <w:spacing w:before="0" w:beforeLines="0" w:beforeAutospacing="0" w:after="0" w:afterLines="0" w:afterAutospacing="0" w:line="312" w:lineRule="auto"/>
        <w:jc w:val="both"/>
        <w:textAlignment w:val="auto"/>
        <w:outlineLvl w:val="9"/>
        <w:rPr>
          <w:rFonts w:hint="eastAsia" w:ascii="宋体" w:hAnsi="宋体" w:eastAsia="宋体" w:cs="宋体"/>
          <w:i w:val="0"/>
          <w:iCs w:val="0"/>
          <w:color w:val="auto"/>
          <w:sz w:val="24"/>
          <w:szCs w:val="24"/>
          <w:highlight w:val="none"/>
        </w:rPr>
      </w:pPr>
    </w:p>
    <w:p w14:paraId="19C44D30">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p w14:paraId="4B652EFC">
      <w:pPr>
        <w:pStyle w:val="20"/>
        <w:pageBreakBefore w:val="0"/>
        <w:kinsoku/>
        <w:overflowPunct/>
        <w:topLinePunct w:val="0"/>
        <w:bidi w:val="0"/>
        <w:spacing w:before="0" w:beforeLines="0" w:beforeAutospacing="0" w:after="0" w:afterLines="0" w:afterAutospacing="0" w:line="312" w:lineRule="auto"/>
        <w:textAlignment w:val="auto"/>
        <w:outlineLvl w:val="9"/>
        <w:rPr>
          <w:rFonts w:hint="eastAsia" w:ascii="宋体" w:hAnsi="宋体" w:eastAsia="宋体" w:cs="宋体"/>
          <w:i w:val="0"/>
          <w:iCs w:val="0"/>
          <w:color w:val="auto"/>
          <w:sz w:val="24"/>
          <w:szCs w:val="24"/>
          <w:highlight w:val="none"/>
        </w:rPr>
      </w:pPr>
    </w:p>
    <w:p w14:paraId="135D3D28">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p w14:paraId="14791F5E">
      <w:pPr>
        <w:pStyle w:val="20"/>
        <w:pageBreakBefore w:val="0"/>
        <w:kinsoku/>
        <w:overflowPunct/>
        <w:topLinePunct w:val="0"/>
        <w:bidi w:val="0"/>
        <w:spacing w:before="0" w:beforeLines="0" w:beforeAutospacing="0" w:after="0" w:afterLines="0" w:afterAutospacing="0" w:line="312" w:lineRule="auto"/>
        <w:textAlignment w:val="auto"/>
        <w:outlineLvl w:val="9"/>
        <w:rPr>
          <w:rFonts w:hint="eastAsia" w:ascii="宋体" w:hAnsi="宋体" w:eastAsia="宋体" w:cs="宋体"/>
          <w:i w:val="0"/>
          <w:iCs w:val="0"/>
          <w:color w:val="auto"/>
          <w:sz w:val="24"/>
          <w:szCs w:val="24"/>
          <w:highlight w:val="none"/>
        </w:rPr>
      </w:pPr>
    </w:p>
    <w:p w14:paraId="642957CF">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ind w:left="0" w:leftChars="0"/>
        <w:jc w:val="right"/>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val="en-US" w:eastAsia="zh-CN"/>
        </w:rPr>
        <w:t>供应商</w:t>
      </w:r>
      <w:r>
        <w:rPr>
          <w:rFonts w:hint="eastAsia" w:ascii="宋体" w:hAnsi="宋体" w:eastAsia="宋体" w:cs="宋体"/>
          <w:i w:val="0"/>
          <w:iCs w:val="0"/>
          <w:color w:val="auto"/>
          <w:sz w:val="24"/>
          <w:szCs w:val="24"/>
          <w:highlight w:val="none"/>
        </w:rPr>
        <w:t>：</w:t>
      </w:r>
      <w:r>
        <w:rPr>
          <w:rFonts w:hint="eastAsia" w:ascii="宋体" w:hAnsi="宋体" w:eastAsia="宋体" w:cs="宋体"/>
          <w:i w:val="0"/>
          <w:iCs w:val="0"/>
          <w:color w:val="auto"/>
          <w:sz w:val="24"/>
          <w:szCs w:val="24"/>
          <w:highlight w:val="none"/>
          <w:lang w:val="en-US" w:eastAsia="zh-CN"/>
        </w:rPr>
        <w:t xml:space="preserve">                 </w:t>
      </w:r>
      <w:r>
        <w:rPr>
          <w:rFonts w:hint="eastAsia" w:ascii="宋体" w:hAnsi="宋体" w:eastAsia="宋体" w:cs="宋体"/>
          <w:i w:val="0"/>
          <w:iCs w:val="0"/>
          <w:color w:val="auto"/>
          <w:sz w:val="24"/>
          <w:szCs w:val="24"/>
          <w:highlight w:val="none"/>
        </w:rPr>
        <w:t>（公章）</w:t>
      </w:r>
    </w:p>
    <w:p w14:paraId="3C27E48C">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ind w:left="0" w:leftChars="0"/>
        <w:jc w:val="right"/>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 xml:space="preserve">  </w:t>
      </w:r>
    </w:p>
    <w:p w14:paraId="6673C7ED">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ind w:left="345" w:leftChars="0" w:hanging="345" w:hangingChars="144"/>
        <w:jc w:val="right"/>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法定代表人或授权代理人：</w:t>
      </w:r>
      <w:r>
        <w:rPr>
          <w:rFonts w:hint="eastAsia" w:ascii="宋体" w:hAnsi="宋体" w:eastAsia="宋体" w:cs="宋体"/>
          <w:i w:val="0"/>
          <w:iCs w:val="0"/>
          <w:color w:val="auto"/>
          <w:sz w:val="24"/>
          <w:szCs w:val="24"/>
          <w:highlight w:val="none"/>
          <w:lang w:val="en-US" w:eastAsia="zh-CN"/>
        </w:rPr>
        <w:t xml:space="preserve">              </w:t>
      </w:r>
      <w:r>
        <w:rPr>
          <w:rFonts w:hint="eastAsia" w:ascii="宋体" w:hAnsi="宋体" w:eastAsia="宋体" w:cs="宋体"/>
          <w:i w:val="0"/>
          <w:iCs w:val="0"/>
          <w:color w:val="auto"/>
          <w:sz w:val="24"/>
          <w:szCs w:val="24"/>
          <w:highlight w:val="none"/>
        </w:rPr>
        <w:t>（签字或盖章）</w:t>
      </w:r>
    </w:p>
    <w:p w14:paraId="37E62627">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ind w:left="345" w:leftChars="0" w:hanging="345" w:hangingChars="144"/>
        <w:jc w:val="right"/>
        <w:textAlignment w:val="auto"/>
        <w:rPr>
          <w:rFonts w:hint="eastAsia" w:ascii="宋体" w:hAnsi="宋体" w:eastAsia="宋体" w:cs="宋体"/>
          <w:i w:val="0"/>
          <w:iCs w:val="0"/>
          <w:color w:val="auto"/>
          <w:sz w:val="24"/>
          <w:szCs w:val="24"/>
          <w:highlight w:val="none"/>
        </w:rPr>
      </w:pPr>
    </w:p>
    <w:p w14:paraId="25EC6377">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ind w:left="345" w:leftChars="0" w:hanging="345" w:hangingChars="144"/>
        <w:jc w:val="center"/>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val="en-US" w:eastAsia="zh-CN"/>
        </w:rPr>
        <w:t xml:space="preserve">                                                        </w:t>
      </w:r>
      <w:r>
        <w:rPr>
          <w:rFonts w:hint="eastAsia" w:ascii="宋体" w:hAnsi="宋体" w:eastAsia="宋体" w:cs="宋体"/>
          <w:i w:val="0"/>
          <w:iCs w:val="0"/>
          <w:color w:val="auto"/>
          <w:sz w:val="24"/>
          <w:szCs w:val="24"/>
          <w:highlight w:val="none"/>
        </w:rPr>
        <w:t>年   月   日</w:t>
      </w:r>
    </w:p>
    <w:p w14:paraId="6BA3ECD2">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br w:type="page"/>
      </w:r>
    </w:p>
    <w:p w14:paraId="0825EEED">
      <w:pPr>
        <w:pageBreakBefore w:val="0"/>
        <w:kinsoku/>
        <w:overflowPunct/>
        <w:topLinePunct w:val="0"/>
        <w:bidi w:val="0"/>
        <w:spacing w:beforeAutospacing="0" w:afterAutospacing="0" w:line="312" w:lineRule="auto"/>
        <w:jc w:val="center"/>
        <w:textAlignment w:val="auto"/>
        <w:rPr>
          <w:rFonts w:hint="eastAsia" w:ascii="宋体" w:hAnsi="宋体" w:eastAsia="宋体" w:cs="宋体"/>
          <w:b/>
          <w:bCs/>
          <w:i w:val="0"/>
          <w:iCs w:val="0"/>
          <w:color w:val="auto"/>
          <w:sz w:val="32"/>
          <w:szCs w:val="32"/>
          <w:highlight w:val="none"/>
          <w:lang w:val="en-US" w:eastAsia="zh-CN"/>
        </w:rPr>
      </w:pPr>
      <w:r>
        <w:rPr>
          <w:rFonts w:hint="eastAsia" w:ascii="宋体" w:hAnsi="宋体" w:eastAsia="宋体" w:cs="宋体"/>
          <w:b/>
          <w:bCs/>
          <w:i w:val="0"/>
          <w:iCs w:val="0"/>
          <w:color w:val="auto"/>
          <w:sz w:val="32"/>
          <w:szCs w:val="32"/>
          <w:highlight w:val="none"/>
          <w:lang w:val="en-US" w:eastAsia="zh-CN"/>
        </w:rPr>
        <w:t>办公设备及交通工具配置表</w:t>
      </w:r>
    </w:p>
    <w:tbl>
      <w:tblPr>
        <w:tblStyle w:val="23"/>
        <w:tblW w:w="907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68"/>
        <w:gridCol w:w="2044"/>
        <w:gridCol w:w="1672"/>
        <w:gridCol w:w="743"/>
        <w:gridCol w:w="1300"/>
        <w:gridCol w:w="1300"/>
        <w:gridCol w:w="1250"/>
      </w:tblGrid>
      <w:tr w14:paraId="3579AB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2" w:hRule="atLeast"/>
          <w:jc w:val="center"/>
        </w:trPr>
        <w:tc>
          <w:tcPr>
            <w:tcW w:w="768" w:type="dxa"/>
            <w:tcBorders>
              <w:top w:val="single" w:color="auto" w:sz="12" w:space="0"/>
              <w:left w:val="single" w:color="auto" w:sz="12" w:space="0"/>
              <w:bottom w:val="single" w:color="auto" w:sz="12" w:space="0"/>
              <w:right w:val="single" w:color="auto" w:sz="4" w:space="0"/>
            </w:tcBorders>
            <w:noWrap w:val="0"/>
            <w:vAlign w:val="center"/>
          </w:tcPr>
          <w:p w14:paraId="4BDF6BF2">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序号</w:t>
            </w:r>
          </w:p>
        </w:tc>
        <w:tc>
          <w:tcPr>
            <w:tcW w:w="2044" w:type="dxa"/>
            <w:tcBorders>
              <w:top w:val="single" w:color="auto" w:sz="12" w:space="0"/>
              <w:left w:val="single" w:color="auto" w:sz="4" w:space="0"/>
              <w:bottom w:val="single" w:color="auto" w:sz="12" w:space="0"/>
              <w:right w:val="single" w:color="auto" w:sz="4" w:space="0"/>
            </w:tcBorders>
            <w:noWrap w:val="0"/>
            <w:vAlign w:val="center"/>
          </w:tcPr>
          <w:p w14:paraId="724BC02B">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仪器设备等名称</w:t>
            </w:r>
          </w:p>
        </w:tc>
        <w:tc>
          <w:tcPr>
            <w:tcW w:w="1672" w:type="dxa"/>
            <w:tcBorders>
              <w:top w:val="single" w:color="auto" w:sz="12" w:space="0"/>
              <w:left w:val="single" w:color="auto" w:sz="4" w:space="0"/>
              <w:bottom w:val="single" w:color="auto" w:sz="12" w:space="0"/>
              <w:right w:val="single" w:color="auto" w:sz="4" w:space="0"/>
            </w:tcBorders>
            <w:noWrap w:val="0"/>
            <w:vAlign w:val="center"/>
          </w:tcPr>
          <w:p w14:paraId="69F575FF">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规 格 型 号</w:t>
            </w:r>
          </w:p>
        </w:tc>
        <w:tc>
          <w:tcPr>
            <w:tcW w:w="743" w:type="dxa"/>
            <w:tcBorders>
              <w:top w:val="single" w:color="auto" w:sz="12" w:space="0"/>
              <w:left w:val="single" w:color="auto" w:sz="4" w:space="0"/>
              <w:bottom w:val="single" w:color="auto" w:sz="12" w:space="0"/>
              <w:right w:val="single" w:color="auto" w:sz="4" w:space="0"/>
            </w:tcBorders>
            <w:noWrap w:val="0"/>
            <w:vAlign w:val="center"/>
          </w:tcPr>
          <w:p w14:paraId="451B5F32">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数量</w:t>
            </w:r>
          </w:p>
        </w:tc>
        <w:tc>
          <w:tcPr>
            <w:tcW w:w="1300" w:type="dxa"/>
            <w:tcBorders>
              <w:top w:val="single" w:color="auto" w:sz="12" w:space="0"/>
              <w:left w:val="single" w:color="auto" w:sz="4" w:space="0"/>
              <w:bottom w:val="single" w:color="auto" w:sz="12" w:space="0"/>
              <w:right w:val="single" w:color="auto" w:sz="4" w:space="0"/>
            </w:tcBorders>
            <w:noWrap w:val="0"/>
            <w:vAlign w:val="center"/>
          </w:tcPr>
          <w:p w14:paraId="6C7EB003">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使用情况</w:t>
            </w:r>
          </w:p>
        </w:tc>
        <w:tc>
          <w:tcPr>
            <w:tcW w:w="1300" w:type="dxa"/>
            <w:tcBorders>
              <w:top w:val="single" w:color="auto" w:sz="12" w:space="0"/>
              <w:left w:val="single" w:color="auto" w:sz="4" w:space="0"/>
              <w:bottom w:val="single" w:color="auto" w:sz="12" w:space="0"/>
              <w:right w:val="single" w:color="auto" w:sz="4" w:space="0"/>
            </w:tcBorders>
            <w:noWrap w:val="0"/>
            <w:vAlign w:val="center"/>
          </w:tcPr>
          <w:p w14:paraId="579697E0">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投入时间</w:t>
            </w:r>
          </w:p>
        </w:tc>
        <w:tc>
          <w:tcPr>
            <w:tcW w:w="1250" w:type="dxa"/>
            <w:tcBorders>
              <w:top w:val="single" w:color="auto" w:sz="12" w:space="0"/>
              <w:left w:val="single" w:color="auto" w:sz="4" w:space="0"/>
              <w:bottom w:val="single" w:color="auto" w:sz="12" w:space="0"/>
              <w:right w:val="single" w:color="auto" w:sz="12" w:space="0"/>
            </w:tcBorders>
            <w:noWrap w:val="0"/>
            <w:vAlign w:val="center"/>
          </w:tcPr>
          <w:p w14:paraId="68A1E1B9">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备  注</w:t>
            </w:r>
          </w:p>
        </w:tc>
      </w:tr>
      <w:tr w14:paraId="14E1FF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2" w:hRule="atLeast"/>
          <w:jc w:val="center"/>
        </w:trPr>
        <w:tc>
          <w:tcPr>
            <w:tcW w:w="768" w:type="dxa"/>
            <w:tcBorders>
              <w:top w:val="single" w:color="auto" w:sz="12" w:space="0"/>
              <w:left w:val="single" w:color="auto" w:sz="12" w:space="0"/>
              <w:bottom w:val="single" w:color="auto" w:sz="4" w:space="0"/>
              <w:right w:val="single" w:color="auto" w:sz="4" w:space="0"/>
            </w:tcBorders>
            <w:noWrap w:val="0"/>
            <w:vAlign w:val="center"/>
          </w:tcPr>
          <w:p w14:paraId="660CC5BC">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2044" w:type="dxa"/>
            <w:tcBorders>
              <w:top w:val="single" w:color="auto" w:sz="12" w:space="0"/>
              <w:left w:val="single" w:color="auto" w:sz="4" w:space="0"/>
              <w:bottom w:val="single" w:color="auto" w:sz="4" w:space="0"/>
              <w:right w:val="single" w:color="auto" w:sz="4" w:space="0"/>
            </w:tcBorders>
            <w:noWrap w:val="0"/>
            <w:vAlign w:val="center"/>
          </w:tcPr>
          <w:p w14:paraId="3AE5BD24">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1672" w:type="dxa"/>
            <w:tcBorders>
              <w:top w:val="single" w:color="auto" w:sz="12" w:space="0"/>
              <w:left w:val="single" w:color="auto" w:sz="4" w:space="0"/>
              <w:bottom w:val="single" w:color="auto" w:sz="4" w:space="0"/>
              <w:right w:val="single" w:color="auto" w:sz="4" w:space="0"/>
            </w:tcBorders>
            <w:noWrap w:val="0"/>
            <w:vAlign w:val="center"/>
          </w:tcPr>
          <w:p w14:paraId="18E99346">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743" w:type="dxa"/>
            <w:tcBorders>
              <w:top w:val="single" w:color="auto" w:sz="12" w:space="0"/>
              <w:left w:val="single" w:color="auto" w:sz="4" w:space="0"/>
              <w:bottom w:val="single" w:color="auto" w:sz="4" w:space="0"/>
              <w:right w:val="single" w:color="auto" w:sz="4" w:space="0"/>
            </w:tcBorders>
            <w:noWrap w:val="0"/>
            <w:vAlign w:val="center"/>
          </w:tcPr>
          <w:p w14:paraId="324AAAC0">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1300" w:type="dxa"/>
            <w:tcBorders>
              <w:top w:val="single" w:color="auto" w:sz="12" w:space="0"/>
              <w:left w:val="single" w:color="auto" w:sz="4" w:space="0"/>
              <w:bottom w:val="single" w:color="auto" w:sz="4" w:space="0"/>
              <w:right w:val="single" w:color="auto" w:sz="4" w:space="0"/>
            </w:tcBorders>
            <w:noWrap w:val="0"/>
            <w:vAlign w:val="center"/>
          </w:tcPr>
          <w:p w14:paraId="1715AB2A">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1300" w:type="dxa"/>
            <w:tcBorders>
              <w:top w:val="single" w:color="auto" w:sz="12" w:space="0"/>
              <w:left w:val="single" w:color="auto" w:sz="4" w:space="0"/>
              <w:bottom w:val="single" w:color="auto" w:sz="4" w:space="0"/>
              <w:right w:val="single" w:color="auto" w:sz="4" w:space="0"/>
            </w:tcBorders>
            <w:noWrap w:val="0"/>
            <w:vAlign w:val="center"/>
          </w:tcPr>
          <w:p w14:paraId="25ED2134">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1250" w:type="dxa"/>
            <w:tcBorders>
              <w:top w:val="single" w:color="auto" w:sz="12" w:space="0"/>
              <w:left w:val="single" w:color="auto" w:sz="4" w:space="0"/>
              <w:bottom w:val="single" w:color="auto" w:sz="4" w:space="0"/>
              <w:right w:val="single" w:color="auto" w:sz="12" w:space="0"/>
            </w:tcBorders>
            <w:noWrap w:val="0"/>
            <w:vAlign w:val="center"/>
          </w:tcPr>
          <w:p w14:paraId="5D267229">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r>
      <w:tr w14:paraId="5368AB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768" w:type="dxa"/>
            <w:tcBorders>
              <w:top w:val="single" w:color="auto" w:sz="4" w:space="0"/>
              <w:left w:val="single" w:color="auto" w:sz="12" w:space="0"/>
              <w:bottom w:val="single" w:color="auto" w:sz="4" w:space="0"/>
              <w:right w:val="single" w:color="auto" w:sz="4" w:space="0"/>
            </w:tcBorders>
            <w:noWrap w:val="0"/>
            <w:vAlign w:val="center"/>
          </w:tcPr>
          <w:p w14:paraId="20B99882">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2044" w:type="dxa"/>
            <w:tcBorders>
              <w:top w:val="single" w:color="auto" w:sz="4" w:space="0"/>
              <w:left w:val="single" w:color="auto" w:sz="4" w:space="0"/>
              <w:bottom w:val="single" w:color="auto" w:sz="4" w:space="0"/>
              <w:right w:val="single" w:color="auto" w:sz="4" w:space="0"/>
            </w:tcBorders>
            <w:noWrap w:val="0"/>
            <w:vAlign w:val="center"/>
          </w:tcPr>
          <w:p w14:paraId="6087ADAE">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1672" w:type="dxa"/>
            <w:tcBorders>
              <w:top w:val="single" w:color="auto" w:sz="4" w:space="0"/>
              <w:left w:val="single" w:color="auto" w:sz="4" w:space="0"/>
              <w:bottom w:val="single" w:color="auto" w:sz="4" w:space="0"/>
              <w:right w:val="single" w:color="auto" w:sz="4" w:space="0"/>
            </w:tcBorders>
            <w:noWrap w:val="0"/>
            <w:vAlign w:val="center"/>
          </w:tcPr>
          <w:p w14:paraId="65A2D88F">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743" w:type="dxa"/>
            <w:tcBorders>
              <w:top w:val="single" w:color="auto" w:sz="4" w:space="0"/>
              <w:left w:val="single" w:color="auto" w:sz="4" w:space="0"/>
              <w:bottom w:val="single" w:color="auto" w:sz="4" w:space="0"/>
              <w:right w:val="single" w:color="auto" w:sz="4" w:space="0"/>
            </w:tcBorders>
            <w:noWrap w:val="0"/>
            <w:vAlign w:val="center"/>
          </w:tcPr>
          <w:p w14:paraId="5C3D1997">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1300" w:type="dxa"/>
            <w:tcBorders>
              <w:top w:val="single" w:color="auto" w:sz="4" w:space="0"/>
              <w:left w:val="single" w:color="auto" w:sz="4" w:space="0"/>
              <w:bottom w:val="single" w:color="auto" w:sz="4" w:space="0"/>
              <w:right w:val="single" w:color="auto" w:sz="4" w:space="0"/>
            </w:tcBorders>
            <w:noWrap w:val="0"/>
            <w:vAlign w:val="center"/>
          </w:tcPr>
          <w:p w14:paraId="36DB8049">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1300" w:type="dxa"/>
            <w:tcBorders>
              <w:top w:val="single" w:color="auto" w:sz="4" w:space="0"/>
              <w:left w:val="single" w:color="auto" w:sz="4" w:space="0"/>
              <w:bottom w:val="single" w:color="auto" w:sz="4" w:space="0"/>
              <w:right w:val="single" w:color="auto" w:sz="4" w:space="0"/>
            </w:tcBorders>
            <w:noWrap w:val="0"/>
            <w:vAlign w:val="center"/>
          </w:tcPr>
          <w:p w14:paraId="46E3F84F">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1250" w:type="dxa"/>
            <w:tcBorders>
              <w:top w:val="single" w:color="auto" w:sz="4" w:space="0"/>
              <w:left w:val="single" w:color="auto" w:sz="4" w:space="0"/>
              <w:bottom w:val="single" w:color="auto" w:sz="4" w:space="0"/>
              <w:right w:val="single" w:color="auto" w:sz="12" w:space="0"/>
            </w:tcBorders>
            <w:noWrap w:val="0"/>
            <w:vAlign w:val="center"/>
          </w:tcPr>
          <w:p w14:paraId="0A1E6EA8">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r>
      <w:tr w14:paraId="7C7FDA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768" w:type="dxa"/>
            <w:tcBorders>
              <w:top w:val="single" w:color="auto" w:sz="4" w:space="0"/>
              <w:left w:val="single" w:color="auto" w:sz="12" w:space="0"/>
              <w:bottom w:val="single" w:color="auto" w:sz="4" w:space="0"/>
              <w:right w:val="single" w:color="auto" w:sz="4" w:space="0"/>
            </w:tcBorders>
            <w:noWrap w:val="0"/>
            <w:vAlign w:val="center"/>
          </w:tcPr>
          <w:p w14:paraId="30F5A38E">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2044" w:type="dxa"/>
            <w:tcBorders>
              <w:top w:val="single" w:color="auto" w:sz="4" w:space="0"/>
              <w:left w:val="single" w:color="auto" w:sz="4" w:space="0"/>
              <w:bottom w:val="single" w:color="auto" w:sz="4" w:space="0"/>
              <w:right w:val="single" w:color="auto" w:sz="4" w:space="0"/>
            </w:tcBorders>
            <w:noWrap w:val="0"/>
            <w:vAlign w:val="center"/>
          </w:tcPr>
          <w:p w14:paraId="47F79B18">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1672" w:type="dxa"/>
            <w:tcBorders>
              <w:top w:val="single" w:color="auto" w:sz="4" w:space="0"/>
              <w:left w:val="single" w:color="auto" w:sz="4" w:space="0"/>
              <w:bottom w:val="single" w:color="auto" w:sz="4" w:space="0"/>
              <w:right w:val="single" w:color="auto" w:sz="4" w:space="0"/>
            </w:tcBorders>
            <w:noWrap w:val="0"/>
            <w:vAlign w:val="center"/>
          </w:tcPr>
          <w:p w14:paraId="15D6EF54">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743" w:type="dxa"/>
            <w:tcBorders>
              <w:top w:val="single" w:color="auto" w:sz="4" w:space="0"/>
              <w:left w:val="single" w:color="auto" w:sz="4" w:space="0"/>
              <w:bottom w:val="single" w:color="auto" w:sz="4" w:space="0"/>
              <w:right w:val="single" w:color="auto" w:sz="4" w:space="0"/>
            </w:tcBorders>
            <w:noWrap w:val="0"/>
            <w:vAlign w:val="center"/>
          </w:tcPr>
          <w:p w14:paraId="23EB4108">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1300" w:type="dxa"/>
            <w:tcBorders>
              <w:top w:val="single" w:color="auto" w:sz="4" w:space="0"/>
              <w:left w:val="single" w:color="auto" w:sz="4" w:space="0"/>
              <w:bottom w:val="single" w:color="auto" w:sz="4" w:space="0"/>
              <w:right w:val="single" w:color="auto" w:sz="4" w:space="0"/>
            </w:tcBorders>
            <w:noWrap w:val="0"/>
            <w:vAlign w:val="center"/>
          </w:tcPr>
          <w:p w14:paraId="40A0B634">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1300" w:type="dxa"/>
            <w:tcBorders>
              <w:top w:val="single" w:color="auto" w:sz="4" w:space="0"/>
              <w:left w:val="single" w:color="auto" w:sz="4" w:space="0"/>
              <w:bottom w:val="single" w:color="auto" w:sz="4" w:space="0"/>
              <w:right w:val="single" w:color="auto" w:sz="4" w:space="0"/>
            </w:tcBorders>
            <w:noWrap w:val="0"/>
            <w:vAlign w:val="center"/>
          </w:tcPr>
          <w:p w14:paraId="371631B1">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1250" w:type="dxa"/>
            <w:tcBorders>
              <w:top w:val="single" w:color="auto" w:sz="4" w:space="0"/>
              <w:left w:val="single" w:color="auto" w:sz="4" w:space="0"/>
              <w:bottom w:val="single" w:color="auto" w:sz="4" w:space="0"/>
              <w:right w:val="single" w:color="auto" w:sz="12" w:space="0"/>
            </w:tcBorders>
            <w:noWrap w:val="0"/>
            <w:vAlign w:val="center"/>
          </w:tcPr>
          <w:p w14:paraId="2E0946F2">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r>
      <w:tr w14:paraId="025038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768" w:type="dxa"/>
            <w:tcBorders>
              <w:top w:val="single" w:color="auto" w:sz="4" w:space="0"/>
              <w:left w:val="single" w:color="auto" w:sz="12" w:space="0"/>
              <w:bottom w:val="single" w:color="auto" w:sz="4" w:space="0"/>
              <w:right w:val="single" w:color="auto" w:sz="4" w:space="0"/>
            </w:tcBorders>
            <w:noWrap w:val="0"/>
            <w:vAlign w:val="center"/>
          </w:tcPr>
          <w:p w14:paraId="08DAE622">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2044" w:type="dxa"/>
            <w:tcBorders>
              <w:top w:val="single" w:color="auto" w:sz="4" w:space="0"/>
              <w:left w:val="single" w:color="auto" w:sz="4" w:space="0"/>
              <w:bottom w:val="single" w:color="auto" w:sz="4" w:space="0"/>
              <w:right w:val="single" w:color="auto" w:sz="4" w:space="0"/>
            </w:tcBorders>
            <w:noWrap w:val="0"/>
            <w:vAlign w:val="center"/>
          </w:tcPr>
          <w:p w14:paraId="13B80070">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1672" w:type="dxa"/>
            <w:tcBorders>
              <w:top w:val="single" w:color="auto" w:sz="4" w:space="0"/>
              <w:left w:val="single" w:color="auto" w:sz="4" w:space="0"/>
              <w:bottom w:val="single" w:color="auto" w:sz="4" w:space="0"/>
              <w:right w:val="single" w:color="auto" w:sz="4" w:space="0"/>
            </w:tcBorders>
            <w:noWrap w:val="0"/>
            <w:vAlign w:val="center"/>
          </w:tcPr>
          <w:p w14:paraId="5C052E74">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743" w:type="dxa"/>
            <w:tcBorders>
              <w:top w:val="single" w:color="auto" w:sz="4" w:space="0"/>
              <w:left w:val="single" w:color="auto" w:sz="4" w:space="0"/>
              <w:bottom w:val="single" w:color="auto" w:sz="4" w:space="0"/>
              <w:right w:val="single" w:color="auto" w:sz="4" w:space="0"/>
            </w:tcBorders>
            <w:noWrap w:val="0"/>
            <w:vAlign w:val="center"/>
          </w:tcPr>
          <w:p w14:paraId="07B4E2D8">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1300" w:type="dxa"/>
            <w:tcBorders>
              <w:top w:val="single" w:color="auto" w:sz="4" w:space="0"/>
              <w:left w:val="single" w:color="auto" w:sz="4" w:space="0"/>
              <w:bottom w:val="single" w:color="auto" w:sz="4" w:space="0"/>
              <w:right w:val="single" w:color="auto" w:sz="4" w:space="0"/>
            </w:tcBorders>
            <w:noWrap w:val="0"/>
            <w:vAlign w:val="center"/>
          </w:tcPr>
          <w:p w14:paraId="581E1807">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1300" w:type="dxa"/>
            <w:tcBorders>
              <w:top w:val="single" w:color="auto" w:sz="4" w:space="0"/>
              <w:left w:val="single" w:color="auto" w:sz="4" w:space="0"/>
              <w:bottom w:val="single" w:color="auto" w:sz="4" w:space="0"/>
              <w:right w:val="single" w:color="auto" w:sz="4" w:space="0"/>
            </w:tcBorders>
            <w:noWrap w:val="0"/>
            <w:vAlign w:val="center"/>
          </w:tcPr>
          <w:p w14:paraId="00ACD6B2">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1250" w:type="dxa"/>
            <w:tcBorders>
              <w:top w:val="single" w:color="auto" w:sz="4" w:space="0"/>
              <w:left w:val="single" w:color="auto" w:sz="4" w:space="0"/>
              <w:bottom w:val="single" w:color="auto" w:sz="4" w:space="0"/>
              <w:right w:val="single" w:color="auto" w:sz="12" w:space="0"/>
            </w:tcBorders>
            <w:noWrap w:val="0"/>
            <w:vAlign w:val="center"/>
          </w:tcPr>
          <w:p w14:paraId="3BBA444D">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r>
      <w:tr w14:paraId="66F29F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768" w:type="dxa"/>
            <w:tcBorders>
              <w:top w:val="single" w:color="auto" w:sz="4" w:space="0"/>
              <w:left w:val="single" w:color="auto" w:sz="12" w:space="0"/>
              <w:bottom w:val="single" w:color="auto" w:sz="4" w:space="0"/>
              <w:right w:val="single" w:color="auto" w:sz="4" w:space="0"/>
            </w:tcBorders>
            <w:noWrap w:val="0"/>
            <w:vAlign w:val="center"/>
          </w:tcPr>
          <w:p w14:paraId="1ADBDAA9">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2044" w:type="dxa"/>
            <w:tcBorders>
              <w:top w:val="single" w:color="auto" w:sz="4" w:space="0"/>
              <w:left w:val="single" w:color="auto" w:sz="4" w:space="0"/>
              <w:bottom w:val="single" w:color="auto" w:sz="4" w:space="0"/>
              <w:right w:val="single" w:color="auto" w:sz="4" w:space="0"/>
            </w:tcBorders>
            <w:noWrap w:val="0"/>
            <w:vAlign w:val="center"/>
          </w:tcPr>
          <w:p w14:paraId="06398B17">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1672" w:type="dxa"/>
            <w:tcBorders>
              <w:top w:val="single" w:color="auto" w:sz="4" w:space="0"/>
              <w:left w:val="single" w:color="auto" w:sz="4" w:space="0"/>
              <w:bottom w:val="single" w:color="auto" w:sz="4" w:space="0"/>
              <w:right w:val="single" w:color="auto" w:sz="4" w:space="0"/>
            </w:tcBorders>
            <w:noWrap w:val="0"/>
            <w:vAlign w:val="center"/>
          </w:tcPr>
          <w:p w14:paraId="0293A0DA">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743" w:type="dxa"/>
            <w:tcBorders>
              <w:top w:val="single" w:color="auto" w:sz="4" w:space="0"/>
              <w:left w:val="single" w:color="auto" w:sz="4" w:space="0"/>
              <w:bottom w:val="single" w:color="auto" w:sz="4" w:space="0"/>
              <w:right w:val="single" w:color="auto" w:sz="4" w:space="0"/>
            </w:tcBorders>
            <w:noWrap w:val="0"/>
            <w:vAlign w:val="center"/>
          </w:tcPr>
          <w:p w14:paraId="74413FF9">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1300" w:type="dxa"/>
            <w:tcBorders>
              <w:top w:val="single" w:color="auto" w:sz="4" w:space="0"/>
              <w:left w:val="single" w:color="auto" w:sz="4" w:space="0"/>
              <w:bottom w:val="single" w:color="auto" w:sz="4" w:space="0"/>
              <w:right w:val="single" w:color="auto" w:sz="4" w:space="0"/>
            </w:tcBorders>
            <w:noWrap w:val="0"/>
            <w:vAlign w:val="center"/>
          </w:tcPr>
          <w:p w14:paraId="3EA31D9F">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1300" w:type="dxa"/>
            <w:tcBorders>
              <w:top w:val="single" w:color="auto" w:sz="4" w:space="0"/>
              <w:left w:val="single" w:color="auto" w:sz="4" w:space="0"/>
              <w:bottom w:val="single" w:color="auto" w:sz="4" w:space="0"/>
              <w:right w:val="single" w:color="auto" w:sz="4" w:space="0"/>
            </w:tcBorders>
            <w:noWrap w:val="0"/>
            <w:vAlign w:val="center"/>
          </w:tcPr>
          <w:p w14:paraId="1C54DD25">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1250" w:type="dxa"/>
            <w:tcBorders>
              <w:top w:val="single" w:color="auto" w:sz="4" w:space="0"/>
              <w:left w:val="single" w:color="auto" w:sz="4" w:space="0"/>
              <w:bottom w:val="single" w:color="auto" w:sz="4" w:space="0"/>
              <w:right w:val="single" w:color="auto" w:sz="12" w:space="0"/>
            </w:tcBorders>
            <w:noWrap w:val="0"/>
            <w:vAlign w:val="center"/>
          </w:tcPr>
          <w:p w14:paraId="56A57B44">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r>
      <w:tr w14:paraId="3E706F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768" w:type="dxa"/>
            <w:tcBorders>
              <w:top w:val="single" w:color="auto" w:sz="4" w:space="0"/>
              <w:left w:val="single" w:color="auto" w:sz="12" w:space="0"/>
              <w:bottom w:val="single" w:color="auto" w:sz="4" w:space="0"/>
              <w:right w:val="single" w:color="auto" w:sz="4" w:space="0"/>
            </w:tcBorders>
            <w:noWrap w:val="0"/>
            <w:vAlign w:val="center"/>
          </w:tcPr>
          <w:p w14:paraId="41BF7B47">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2044" w:type="dxa"/>
            <w:tcBorders>
              <w:top w:val="single" w:color="auto" w:sz="4" w:space="0"/>
              <w:left w:val="single" w:color="auto" w:sz="4" w:space="0"/>
              <w:bottom w:val="single" w:color="auto" w:sz="4" w:space="0"/>
              <w:right w:val="single" w:color="auto" w:sz="4" w:space="0"/>
            </w:tcBorders>
            <w:noWrap w:val="0"/>
            <w:vAlign w:val="center"/>
          </w:tcPr>
          <w:p w14:paraId="4DFE0155">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1672" w:type="dxa"/>
            <w:tcBorders>
              <w:top w:val="single" w:color="auto" w:sz="4" w:space="0"/>
              <w:left w:val="single" w:color="auto" w:sz="4" w:space="0"/>
              <w:bottom w:val="single" w:color="auto" w:sz="4" w:space="0"/>
              <w:right w:val="single" w:color="auto" w:sz="4" w:space="0"/>
            </w:tcBorders>
            <w:noWrap w:val="0"/>
            <w:vAlign w:val="center"/>
          </w:tcPr>
          <w:p w14:paraId="2C32E13D">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743" w:type="dxa"/>
            <w:tcBorders>
              <w:top w:val="single" w:color="auto" w:sz="4" w:space="0"/>
              <w:left w:val="single" w:color="auto" w:sz="4" w:space="0"/>
              <w:bottom w:val="single" w:color="auto" w:sz="4" w:space="0"/>
              <w:right w:val="single" w:color="auto" w:sz="4" w:space="0"/>
            </w:tcBorders>
            <w:noWrap w:val="0"/>
            <w:vAlign w:val="center"/>
          </w:tcPr>
          <w:p w14:paraId="2724C13F">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1300" w:type="dxa"/>
            <w:tcBorders>
              <w:top w:val="single" w:color="auto" w:sz="4" w:space="0"/>
              <w:left w:val="single" w:color="auto" w:sz="4" w:space="0"/>
              <w:bottom w:val="single" w:color="auto" w:sz="4" w:space="0"/>
              <w:right w:val="single" w:color="auto" w:sz="4" w:space="0"/>
            </w:tcBorders>
            <w:noWrap w:val="0"/>
            <w:vAlign w:val="center"/>
          </w:tcPr>
          <w:p w14:paraId="579CC04D">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1300" w:type="dxa"/>
            <w:tcBorders>
              <w:top w:val="single" w:color="auto" w:sz="4" w:space="0"/>
              <w:left w:val="single" w:color="auto" w:sz="4" w:space="0"/>
              <w:bottom w:val="single" w:color="auto" w:sz="4" w:space="0"/>
              <w:right w:val="single" w:color="auto" w:sz="4" w:space="0"/>
            </w:tcBorders>
            <w:noWrap w:val="0"/>
            <w:vAlign w:val="center"/>
          </w:tcPr>
          <w:p w14:paraId="12B7F702">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1250" w:type="dxa"/>
            <w:tcBorders>
              <w:top w:val="single" w:color="auto" w:sz="4" w:space="0"/>
              <w:left w:val="single" w:color="auto" w:sz="4" w:space="0"/>
              <w:bottom w:val="single" w:color="auto" w:sz="4" w:space="0"/>
              <w:right w:val="single" w:color="auto" w:sz="12" w:space="0"/>
            </w:tcBorders>
            <w:noWrap w:val="0"/>
            <w:vAlign w:val="center"/>
          </w:tcPr>
          <w:p w14:paraId="7ECB40B2">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r>
      <w:tr w14:paraId="65709B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768" w:type="dxa"/>
            <w:tcBorders>
              <w:top w:val="single" w:color="auto" w:sz="4" w:space="0"/>
              <w:left w:val="single" w:color="auto" w:sz="12" w:space="0"/>
              <w:bottom w:val="single" w:color="auto" w:sz="4" w:space="0"/>
              <w:right w:val="single" w:color="auto" w:sz="4" w:space="0"/>
            </w:tcBorders>
            <w:noWrap w:val="0"/>
            <w:vAlign w:val="center"/>
          </w:tcPr>
          <w:p w14:paraId="5EC3034E">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2044" w:type="dxa"/>
            <w:tcBorders>
              <w:top w:val="single" w:color="auto" w:sz="4" w:space="0"/>
              <w:left w:val="single" w:color="auto" w:sz="4" w:space="0"/>
              <w:bottom w:val="single" w:color="auto" w:sz="4" w:space="0"/>
              <w:right w:val="single" w:color="auto" w:sz="4" w:space="0"/>
            </w:tcBorders>
            <w:noWrap w:val="0"/>
            <w:vAlign w:val="center"/>
          </w:tcPr>
          <w:p w14:paraId="369FA7FF">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1672" w:type="dxa"/>
            <w:tcBorders>
              <w:top w:val="single" w:color="auto" w:sz="4" w:space="0"/>
              <w:left w:val="single" w:color="auto" w:sz="4" w:space="0"/>
              <w:bottom w:val="single" w:color="auto" w:sz="4" w:space="0"/>
              <w:right w:val="single" w:color="auto" w:sz="4" w:space="0"/>
            </w:tcBorders>
            <w:noWrap w:val="0"/>
            <w:vAlign w:val="center"/>
          </w:tcPr>
          <w:p w14:paraId="02DB241A">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743" w:type="dxa"/>
            <w:tcBorders>
              <w:top w:val="single" w:color="auto" w:sz="4" w:space="0"/>
              <w:left w:val="single" w:color="auto" w:sz="4" w:space="0"/>
              <w:bottom w:val="single" w:color="auto" w:sz="4" w:space="0"/>
              <w:right w:val="single" w:color="auto" w:sz="4" w:space="0"/>
            </w:tcBorders>
            <w:noWrap w:val="0"/>
            <w:vAlign w:val="center"/>
          </w:tcPr>
          <w:p w14:paraId="1B2D4DDB">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1300" w:type="dxa"/>
            <w:tcBorders>
              <w:top w:val="single" w:color="auto" w:sz="4" w:space="0"/>
              <w:left w:val="single" w:color="auto" w:sz="4" w:space="0"/>
              <w:bottom w:val="single" w:color="auto" w:sz="4" w:space="0"/>
              <w:right w:val="single" w:color="auto" w:sz="4" w:space="0"/>
            </w:tcBorders>
            <w:noWrap w:val="0"/>
            <w:vAlign w:val="center"/>
          </w:tcPr>
          <w:p w14:paraId="5A8739A4">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1300" w:type="dxa"/>
            <w:tcBorders>
              <w:top w:val="single" w:color="auto" w:sz="4" w:space="0"/>
              <w:left w:val="single" w:color="auto" w:sz="4" w:space="0"/>
              <w:bottom w:val="single" w:color="auto" w:sz="4" w:space="0"/>
              <w:right w:val="single" w:color="auto" w:sz="4" w:space="0"/>
            </w:tcBorders>
            <w:noWrap w:val="0"/>
            <w:vAlign w:val="center"/>
          </w:tcPr>
          <w:p w14:paraId="5F4AD99F">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1250" w:type="dxa"/>
            <w:tcBorders>
              <w:top w:val="single" w:color="auto" w:sz="4" w:space="0"/>
              <w:left w:val="single" w:color="auto" w:sz="4" w:space="0"/>
              <w:bottom w:val="single" w:color="auto" w:sz="4" w:space="0"/>
              <w:right w:val="single" w:color="auto" w:sz="12" w:space="0"/>
            </w:tcBorders>
            <w:noWrap w:val="0"/>
            <w:vAlign w:val="center"/>
          </w:tcPr>
          <w:p w14:paraId="59F3B8A1">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r>
      <w:tr w14:paraId="1AD062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768" w:type="dxa"/>
            <w:tcBorders>
              <w:top w:val="single" w:color="auto" w:sz="4" w:space="0"/>
              <w:left w:val="single" w:color="auto" w:sz="12" w:space="0"/>
              <w:bottom w:val="single" w:color="auto" w:sz="4" w:space="0"/>
              <w:right w:val="single" w:color="auto" w:sz="4" w:space="0"/>
            </w:tcBorders>
            <w:noWrap w:val="0"/>
            <w:vAlign w:val="center"/>
          </w:tcPr>
          <w:p w14:paraId="5A23DBDE">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2044" w:type="dxa"/>
            <w:tcBorders>
              <w:top w:val="single" w:color="auto" w:sz="4" w:space="0"/>
              <w:left w:val="single" w:color="auto" w:sz="4" w:space="0"/>
              <w:bottom w:val="single" w:color="auto" w:sz="4" w:space="0"/>
              <w:right w:val="single" w:color="auto" w:sz="4" w:space="0"/>
            </w:tcBorders>
            <w:noWrap w:val="0"/>
            <w:vAlign w:val="center"/>
          </w:tcPr>
          <w:p w14:paraId="16FCFAAB">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1672" w:type="dxa"/>
            <w:tcBorders>
              <w:top w:val="single" w:color="auto" w:sz="4" w:space="0"/>
              <w:left w:val="single" w:color="auto" w:sz="4" w:space="0"/>
              <w:bottom w:val="single" w:color="auto" w:sz="4" w:space="0"/>
              <w:right w:val="single" w:color="auto" w:sz="4" w:space="0"/>
            </w:tcBorders>
            <w:noWrap w:val="0"/>
            <w:vAlign w:val="center"/>
          </w:tcPr>
          <w:p w14:paraId="166663DB">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743" w:type="dxa"/>
            <w:tcBorders>
              <w:top w:val="single" w:color="auto" w:sz="4" w:space="0"/>
              <w:left w:val="single" w:color="auto" w:sz="4" w:space="0"/>
              <w:bottom w:val="single" w:color="auto" w:sz="4" w:space="0"/>
              <w:right w:val="single" w:color="auto" w:sz="4" w:space="0"/>
            </w:tcBorders>
            <w:noWrap w:val="0"/>
            <w:vAlign w:val="center"/>
          </w:tcPr>
          <w:p w14:paraId="79BB3A52">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1300" w:type="dxa"/>
            <w:tcBorders>
              <w:top w:val="single" w:color="auto" w:sz="4" w:space="0"/>
              <w:left w:val="single" w:color="auto" w:sz="4" w:space="0"/>
              <w:bottom w:val="single" w:color="auto" w:sz="4" w:space="0"/>
              <w:right w:val="single" w:color="auto" w:sz="4" w:space="0"/>
            </w:tcBorders>
            <w:noWrap w:val="0"/>
            <w:vAlign w:val="center"/>
          </w:tcPr>
          <w:p w14:paraId="16A4C87A">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1300" w:type="dxa"/>
            <w:tcBorders>
              <w:top w:val="single" w:color="auto" w:sz="4" w:space="0"/>
              <w:left w:val="single" w:color="auto" w:sz="4" w:space="0"/>
              <w:bottom w:val="single" w:color="auto" w:sz="4" w:space="0"/>
              <w:right w:val="single" w:color="auto" w:sz="4" w:space="0"/>
            </w:tcBorders>
            <w:noWrap w:val="0"/>
            <w:vAlign w:val="center"/>
          </w:tcPr>
          <w:p w14:paraId="28F9469D">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1250" w:type="dxa"/>
            <w:tcBorders>
              <w:top w:val="single" w:color="auto" w:sz="4" w:space="0"/>
              <w:left w:val="single" w:color="auto" w:sz="4" w:space="0"/>
              <w:bottom w:val="single" w:color="auto" w:sz="4" w:space="0"/>
              <w:right w:val="single" w:color="auto" w:sz="12" w:space="0"/>
            </w:tcBorders>
            <w:noWrap w:val="0"/>
            <w:vAlign w:val="center"/>
          </w:tcPr>
          <w:p w14:paraId="6A191D83">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r>
      <w:tr w14:paraId="1967E6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768" w:type="dxa"/>
            <w:tcBorders>
              <w:top w:val="single" w:color="auto" w:sz="4" w:space="0"/>
              <w:left w:val="single" w:color="auto" w:sz="12" w:space="0"/>
              <w:bottom w:val="single" w:color="auto" w:sz="4" w:space="0"/>
              <w:right w:val="single" w:color="auto" w:sz="4" w:space="0"/>
            </w:tcBorders>
            <w:noWrap w:val="0"/>
            <w:vAlign w:val="center"/>
          </w:tcPr>
          <w:p w14:paraId="4FF6C374">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2044" w:type="dxa"/>
            <w:tcBorders>
              <w:top w:val="single" w:color="auto" w:sz="4" w:space="0"/>
              <w:left w:val="single" w:color="auto" w:sz="4" w:space="0"/>
              <w:bottom w:val="single" w:color="auto" w:sz="4" w:space="0"/>
              <w:right w:val="single" w:color="auto" w:sz="4" w:space="0"/>
            </w:tcBorders>
            <w:noWrap w:val="0"/>
            <w:vAlign w:val="center"/>
          </w:tcPr>
          <w:p w14:paraId="76DE2E8B">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1672" w:type="dxa"/>
            <w:tcBorders>
              <w:top w:val="single" w:color="auto" w:sz="4" w:space="0"/>
              <w:left w:val="single" w:color="auto" w:sz="4" w:space="0"/>
              <w:bottom w:val="single" w:color="auto" w:sz="4" w:space="0"/>
              <w:right w:val="single" w:color="auto" w:sz="4" w:space="0"/>
            </w:tcBorders>
            <w:noWrap w:val="0"/>
            <w:vAlign w:val="center"/>
          </w:tcPr>
          <w:p w14:paraId="6FB9EB2A">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743" w:type="dxa"/>
            <w:tcBorders>
              <w:top w:val="single" w:color="auto" w:sz="4" w:space="0"/>
              <w:left w:val="single" w:color="auto" w:sz="4" w:space="0"/>
              <w:bottom w:val="single" w:color="auto" w:sz="4" w:space="0"/>
              <w:right w:val="single" w:color="auto" w:sz="4" w:space="0"/>
            </w:tcBorders>
            <w:noWrap w:val="0"/>
            <w:vAlign w:val="center"/>
          </w:tcPr>
          <w:p w14:paraId="23BD20BF">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1300" w:type="dxa"/>
            <w:tcBorders>
              <w:top w:val="single" w:color="auto" w:sz="4" w:space="0"/>
              <w:left w:val="single" w:color="auto" w:sz="4" w:space="0"/>
              <w:bottom w:val="single" w:color="auto" w:sz="4" w:space="0"/>
              <w:right w:val="single" w:color="auto" w:sz="4" w:space="0"/>
            </w:tcBorders>
            <w:noWrap w:val="0"/>
            <w:vAlign w:val="center"/>
          </w:tcPr>
          <w:p w14:paraId="5351D634">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1300" w:type="dxa"/>
            <w:tcBorders>
              <w:top w:val="single" w:color="auto" w:sz="4" w:space="0"/>
              <w:left w:val="single" w:color="auto" w:sz="4" w:space="0"/>
              <w:bottom w:val="single" w:color="auto" w:sz="4" w:space="0"/>
              <w:right w:val="single" w:color="auto" w:sz="4" w:space="0"/>
            </w:tcBorders>
            <w:noWrap w:val="0"/>
            <w:vAlign w:val="center"/>
          </w:tcPr>
          <w:p w14:paraId="53F6C3C3">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1250" w:type="dxa"/>
            <w:tcBorders>
              <w:top w:val="single" w:color="auto" w:sz="4" w:space="0"/>
              <w:left w:val="single" w:color="auto" w:sz="4" w:space="0"/>
              <w:bottom w:val="single" w:color="auto" w:sz="4" w:space="0"/>
              <w:right w:val="single" w:color="auto" w:sz="12" w:space="0"/>
            </w:tcBorders>
            <w:noWrap w:val="0"/>
            <w:vAlign w:val="center"/>
          </w:tcPr>
          <w:p w14:paraId="58D58A49">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r>
      <w:tr w14:paraId="35E778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768" w:type="dxa"/>
            <w:tcBorders>
              <w:top w:val="single" w:color="auto" w:sz="4" w:space="0"/>
              <w:left w:val="single" w:color="auto" w:sz="12" w:space="0"/>
              <w:bottom w:val="single" w:color="auto" w:sz="4" w:space="0"/>
              <w:right w:val="single" w:color="auto" w:sz="4" w:space="0"/>
            </w:tcBorders>
            <w:noWrap w:val="0"/>
            <w:vAlign w:val="center"/>
          </w:tcPr>
          <w:p w14:paraId="77D81C3C">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2044" w:type="dxa"/>
            <w:tcBorders>
              <w:top w:val="single" w:color="auto" w:sz="4" w:space="0"/>
              <w:left w:val="single" w:color="auto" w:sz="4" w:space="0"/>
              <w:bottom w:val="single" w:color="auto" w:sz="4" w:space="0"/>
              <w:right w:val="single" w:color="auto" w:sz="4" w:space="0"/>
            </w:tcBorders>
            <w:noWrap w:val="0"/>
            <w:vAlign w:val="center"/>
          </w:tcPr>
          <w:p w14:paraId="5593F35E">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1672" w:type="dxa"/>
            <w:tcBorders>
              <w:top w:val="single" w:color="auto" w:sz="4" w:space="0"/>
              <w:left w:val="single" w:color="auto" w:sz="4" w:space="0"/>
              <w:bottom w:val="single" w:color="auto" w:sz="4" w:space="0"/>
              <w:right w:val="single" w:color="auto" w:sz="4" w:space="0"/>
            </w:tcBorders>
            <w:noWrap w:val="0"/>
            <w:vAlign w:val="center"/>
          </w:tcPr>
          <w:p w14:paraId="2FAB0036">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743" w:type="dxa"/>
            <w:tcBorders>
              <w:top w:val="single" w:color="auto" w:sz="4" w:space="0"/>
              <w:left w:val="single" w:color="auto" w:sz="4" w:space="0"/>
              <w:bottom w:val="single" w:color="auto" w:sz="4" w:space="0"/>
              <w:right w:val="single" w:color="auto" w:sz="4" w:space="0"/>
            </w:tcBorders>
            <w:noWrap w:val="0"/>
            <w:vAlign w:val="center"/>
          </w:tcPr>
          <w:p w14:paraId="0182A7FB">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1300" w:type="dxa"/>
            <w:tcBorders>
              <w:top w:val="single" w:color="auto" w:sz="4" w:space="0"/>
              <w:left w:val="single" w:color="auto" w:sz="4" w:space="0"/>
              <w:bottom w:val="single" w:color="auto" w:sz="4" w:space="0"/>
              <w:right w:val="single" w:color="auto" w:sz="4" w:space="0"/>
            </w:tcBorders>
            <w:noWrap w:val="0"/>
            <w:vAlign w:val="center"/>
          </w:tcPr>
          <w:p w14:paraId="08005367">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1300" w:type="dxa"/>
            <w:tcBorders>
              <w:top w:val="single" w:color="auto" w:sz="4" w:space="0"/>
              <w:left w:val="single" w:color="auto" w:sz="4" w:space="0"/>
              <w:bottom w:val="single" w:color="auto" w:sz="4" w:space="0"/>
              <w:right w:val="single" w:color="auto" w:sz="4" w:space="0"/>
            </w:tcBorders>
            <w:noWrap w:val="0"/>
            <w:vAlign w:val="center"/>
          </w:tcPr>
          <w:p w14:paraId="3B73CF07">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1250" w:type="dxa"/>
            <w:tcBorders>
              <w:top w:val="single" w:color="auto" w:sz="4" w:space="0"/>
              <w:left w:val="single" w:color="auto" w:sz="4" w:space="0"/>
              <w:bottom w:val="single" w:color="auto" w:sz="4" w:space="0"/>
              <w:right w:val="single" w:color="auto" w:sz="12" w:space="0"/>
            </w:tcBorders>
            <w:noWrap w:val="0"/>
            <w:vAlign w:val="center"/>
          </w:tcPr>
          <w:p w14:paraId="0EFDECA5">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r>
      <w:tr w14:paraId="230F0C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768" w:type="dxa"/>
            <w:tcBorders>
              <w:top w:val="single" w:color="auto" w:sz="4" w:space="0"/>
              <w:left w:val="single" w:color="auto" w:sz="12" w:space="0"/>
              <w:bottom w:val="single" w:color="auto" w:sz="4" w:space="0"/>
              <w:right w:val="single" w:color="auto" w:sz="4" w:space="0"/>
            </w:tcBorders>
            <w:noWrap w:val="0"/>
            <w:vAlign w:val="center"/>
          </w:tcPr>
          <w:p w14:paraId="4DD45BE2">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2044" w:type="dxa"/>
            <w:tcBorders>
              <w:top w:val="single" w:color="auto" w:sz="4" w:space="0"/>
              <w:left w:val="single" w:color="auto" w:sz="4" w:space="0"/>
              <w:bottom w:val="single" w:color="auto" w:sz="4" w:space="0"/>
              <w:right w:val="single" w:color="auto" w:sz="4" w:space="0"/>
            </w:tcBorders>
            <w:noWrap w:val="0"/>
            <w:vAlign w:val="center"/>
          </w:tcPr>
          <w:p w14:paraId="56945FED">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1672" w:type="dxa"/>
            <w:tcBorders>
              <w:top w:val="single" w:color="auto" w:sz="4" w:space="0"/>
              <w:left w:val="single" w:color="auto" w:sz="4" w:space="0"/>
              <w:bottom w:val="single" w:color="auto" w:sz="4" w:space="0"/>
              <w:right w:val="single" w:color="auto" w:sz="4" w:space="0"/>
            </w:tcBorders>
            <w:noWrap w:val="0"/>
            <w:vAlign w:val="center"/>
          </w:tcPr>
          <w:p w14:paraId="5F67050A">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743" w:type="dxa"/>
            <w:tcBorders>
              <w:top w:val="single" w:color="auto" w:sz="4" w:space="0"/>
              <w:left w:val="single" w:color="auto" w:sz="4" w:space="0"/>
              <w:bottom w:val="single" w:color="auto" w:sz="4" w:space="0"/>
              <w:right w:val="single" w:color="auto" w:sz="4" w:space="0"/>
            </w:tcBorders>
            <w:noWrap w:val="0"/>
            <w:vAlign w:val="center"/>
          </w:tcPr>
          <w:p w14:paraId="2D04FCA1">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1300" w:type="dxa"/>
            <w:tcBorders>
              <w:top w:val="single" w:color="auto" w:sz="4" w:space="0"/>
              <w:left w:val="single" w:color="auto" w:sz="4" w:space="0"/>
              <w:bottom w:val="single" w:color="auto" w:sz="4" w:space="0"/>
              <w:right w:val="single" w:color="auto" w:sz="4" w:space="0"/>
            </w:tcBorders>
            <w:noWrap w:val="0"/>
            <w:vAlign w:val="center"/>
          </w:tcPr>
          <w:p w14:paraId="3D207FDD">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1300" w:type="dxa"/>
            <w:tcBorders>
              <w:top w:val="single" w:color="auto" w:sz="4" w:space="0"/>
              <w:left w:val="single" w:color="auto" w:sz="4" w:space="0"/>
              <w:bottom w:val="single" w:color="auto" w:sz="4" w:space="0"/>
              <w:right w:val="single" w:color="auto" w:sz="4" w:space="0"/>
            </w:tcBorders>
            <w:noWrap w:val="0"/>
            <w:vAlign w:val="center"/>
          </w:tcPr>
          <w:p w14:paraId="4AC7F0DE">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1250" w:type="dxa"/>
            <w:tcBorders>
              <w:top w:val="single" w:color="auto" w:sz="4" w:space="0"/>
              <w:left w:val="single" w:color="auto" w:sz="4" w:space="0"/>
              <w:bottom w:val="single" w:color="auto" w:sz="4" w:space="0"/>
              <w:right w:val="single" w:color="auto" w:sz="12" w:space="0"/>
            </w:tcBorders>
            <w:noWrap w:val="0"/>
            <w:vAlign w:val="center"/>
          </w:tcPr>
          <w:p w14:paraId="06B0582F">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r>
      <w:tr w14:paraId="254CAB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768" w:type="dxa"/>
            <w:tcBorders>
              <w:top w:val="single" w:color="auto" w:sz="4" w:space="0"/>
              <w:left w:val="single" w:color="auto" w:sz="12" w:space="0"/>
              <w:bottom w:val="single" w:color="auto" w:sz="4" w:space="0"/>
              <w:right w:val="single" w:color="auto" w:sz="4" w:space="0"/>
            </w:tcBorders>
            <w:noWrap w:val="0"/>
            <w:vAlign w:val="center"/>
          </w:tcPr>
          <w:p w14:paraId="05D30AA2">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2044" w:type="dxa"/>
            <w:tcBorders>
              <w:top w:val="single" w:color="auto" w:sz="4" w:space="0"/>
              <w:left w:val="single" w:color="auto" w:sz="4" w:space="0"/>
              <w:bottom w:val="single" w:color="auto" w:sz="4" w:space="0"/>
              <w:right w:val="single" w:color="auto" w:sz="4" w:space="0"/>
            </w:tcBorders>
            <w:noWrap w:val="0"/>
            <w:vAlign w:val="center"/>
          </w:tcPr>
          <w:p w14:paraId="1BDAE10B">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1672" w:type="dxa"/>
            <w:tcBorders>
              <w:top w:val="single" w:color="auto" w:sz="4" w:space="0"/>
              <w:left w:val="single" w:color="auto" w:sz="4" w:space="0"/>
              <w:bottom w:val="single" w:color="auto" w:sz="4" w:space="0"/>
              <w:right w:val="single" w:color="auto" w:sz="4" w:space="0"/>
            </w:tcBorders>
            <w:noWrap w:val="0"/>
            <w:vAlign w:val="center"/>
          </w:tcPr>
          <w:p w14:paraId="31A3F601">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743" w:type="dxa"/>
            <w:tcBorders>
              <w:top w:val="single" w:color="auto" w:sz="4" w:space="0"/>
              <w:left w:val="single" w:color="auto" w:sz="4" w:space="0"/>
              <w:bottom w:val="single" w:color="auto" w:sz="4" w:space="0"/>
              <w:right w:val="single" w:color="auto" w:sz="4" w:space="0"/>
            </w:tcBorders>
            <w:noWrap w:val="0"/>
            <w:vAlign w:val="center"/>
          </w:tcPr>
          <w:p w14:paraId="694B33FA">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1300" w:type="dxa"/>
            <w:tcBorders>
              <w:top w:val="single" w:color="auto" w:sz="4" w:space="0"/>
              <w:left w:val="single" w:color="auto" w:sz="4" w:space="0"/>
              <w:bottom w:val="single" w:color="auto" w:sz="4" w:space="0"/>
              <w:right w:val="single" w:color="auto" w:sz="4" w:space="0"/>
            </w:tcBorders>
            <w:noWrap w:val="0"/>
            <w:vAlign w:val="center"/>
          </w:tcPr>
          <w:p w14:paraId="046C45C5">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1300" w:type="dxa"/>
            <w:tcBorders>
              <w:top w:val="single" w:color="auto" w:sz="4" w:space="0"/>
              <w:left w:val="single" w:color="auto" w:sz="4" w:space="0"/>
              <w:bottom w:val="single" w:color="auto" w:sz="4" w:space="0"/>
              <w:right w:val="single" w:color="auto" w:sz="4" w:space="0"/>
            </w:tcBorders>
            <w:noWrap w:val="0"/>
            <w:vAlign w:val="center"/>
          </w:tcPr>
          <w:p w14:paraId="59836F99">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1250" w:type="dxa"/>
            <w:tcBorders>
              <w:top w:val="single" w:color="auto" w:sz="4" w:space="0"/>
              <w:left w:val="single" w:color="auto" w:sz="4" w:space="0"/>
              <w:bottom w:val="single" w:color="auto" w:sz="4" w:space="0"/>
              <w:right w:val="single" w:color="auto" w:sz="12" w:space="0"/>
            </w:tcBorders>
            <w:noWrap w:val="0"/>
            <w:vAlign w:val="center"/>
          </w:tcPr>
          <w:p w14:paraId="292BD12A">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r>
      <w:tr w14:paraId="096F22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768" w:type="dxa"/>
            <w:tcBorders>
              <w:top w:val="single" w:color="auto" w:sz="4" w:space="0"/>
              <w:left w:val="single" w:color="auto" w:sz="12" w:space="0"/>
              <w:bottom w:val="single" w:color="auto" w:sz="4" w:space="0"/>
              <w:right w:val="single" w:color="auto" w:sz="4" w:space="0"/>
            </w:tcBorders>
            <w:noWrap w:val="0"/>
            <w:vAlign w:val="center"/>
          </w:tcPr>
          <w:p w14:paraId="49F30BED">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2044" w:type="dxa"/>
            <w:tcBorders>
              <w:top w:val="single" w:color="auto" w:sz="4" w:space="0"/>
              <w:left w:val="single" w:color="auto" w:sz="4" w:space="0"/>
              <w:bottom w:val="single" w:color="auto" w:sz="4" w:space="0"/>
              <w:right w:val="single" w:color="auto" w:sz="4" w:space="0"/>
            </w:tcBorders>
            <w:noWrap w:val="0"/>
            <w:vAlign w:val="center"/>
          </w:tcPr>
          <w:p w14:paraId="5367E888">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1672" w:type="dxa"/>
            <w:tcBorders>
              <w:top w:val="single" w:color="auto" w:sz="4" w:space="0"/>
              <w:left w:val="single" w:color="auto" w:sz="4" w:space="0"/>
              <w:bottom w:val="single" w:color="auto" w:sz="4" w:space="0"/>
              <w:right w:val="single" w:color="auto" w:sz="4" w:space="0"/>
            </w:tcBorders>
            <w:noWrap w:val="0"/>
            <w:vAlign w:val="center"/>
          </w:tcPr>
          <w:p w14:paraId="5A7CB258">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743" w:type="dxa"/>
            <w:tcBorders>
              <w:top w:val="single" w:color="auto" w:sz="4" w:space="0"/>
              <w:left w:val="single" w:color="auto" w:sz="4" w:space="0"/>
              <w:bottom w:val="single" w:color="auto" w:sz="4" w:space="0"/>
              <w:right w:val="single" w:color="auto" w:sz="4" w:space="0"/>
            </w:tcBorders>
            <w:noWrap w:val="0"/>
            <w:vAlign w:val="center"/>
          </w:tcPr>
          <w:p w14:paraId="72A248E4">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1300" w:type="dxa"/>
            <w:tcBorders>
              <w:top w:val="single" w:color="auto" w:sz="4" w:space="0"/>
              <w:left w:val="single" w:color="auto" w:sz="4" w:space="0"/>
              <w:bottom w:val="single" w:color="auto" w:sz="4" w:space="0"/>
              <w:right w:val="single" w:color="auto" w:sz="4" w:space="0"/>
            </w:tcBorders>
            <w:noWrap w:val="0"/>
            <w:vAlign w:val="center"/>
          </w:tcPr>
          <w:p w14:paraId="25BD498E">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1300" w:type="dxa"/>
            <w:tcBorders>
              <w:top w:val="single" w:color="auto" w:sz="4" w:space="0"/>
              <w:left w:val="single" w:color="auto" w:sz="4" w:space="0"/>
              <w:bottom w:val="single" w:color="auto" w:sz="4" w:space="0"/>
              <w:right w:val="single" w:color="auto" w:sz="4" w:space="0"/>
            </w:tcBorders>
            <w:noWrap w:val="0"/>
            <w:vAlign w:val="center"/>
          </w:tcPr>
          <w:p w14:paraId="51018168">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1250" w:type="dxa"/>
            <w:tcBorders>
              <w:top w:val="single" w:color="auto" w:sz="4" w:space="0"/>
              <w:left w:val="single" w:color="auto" w:sz="4" w:space="0"/>
              <w:bottom w:val="single" w:color="auto" w:sz="4" w:space="0"/>
              <w:right w:val="single" w:color="auto" w:sz="12" w:space="0"/>
            </w:tcBorders>
            <w:noWrap w:val="0"/>
            <w:vAlign w:val="center"/>
          </w:tcPr>
          <w:p w14:paraId="73517520">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r>
      <w:tr w14:paraId="4BF9FA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768" w:type="dxa"/>
            <w:tcBorders>
              <w:top w:val="single" w:color="auto" w:sz="4" w:space="0"/>
              <w:left w:val="single" w:color="auto" w:sz="12" w:space="0"/>
              <w:bottom w:val="single" w:color="auto" w:sz="4" w:space="0"/>
              <w:right w:val="single" w:color="auto" w:sz="4" w:space="0"/>
            </w:tcBorders>
            <w:noWrap w:val="0"/>
            <w:vAlign w:val="center"/>
          </w:tcPr>
          <w:p w14:paraId="35E2215A">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2044" w:type="dxa"/>
            <w:tcBorders>
              <w:top w:val="single" w:color="auto" w:sz="4" w:space="0"/>
              <w:left w:val="single" w:color="auto" w:sz="4" w:space="0"/>
              <w:bottom w:val="single" w:color="auto" w:sz="4" w:space="0"/>
              <w:right w:val="single" w:color="auto" w:sz="4" w:space="0"/>
            </w:tcBorders>
            <w:noWrap w:val="0"/>
            <w:vAlign w:val="center"/>
          </w:tcPr>
          <w:p w14:paraId="48E0DBED">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1672" w:type="dxa"/>
            <w:tcBorders>
              <w:top w:val="single" w:color="auto" w:sz="4" w:space="0"/>
              <w:left w:val="single" w:color="auto" w:sz="4" w:space="0"/>
              <w:bottom w:val="single" w:color="auto" w:sz="4" w:space="0"/>
              <w:right w:val="single" w:color="auto" w:sz="4" w:space="0"/>
            </w:tcBorders>
            <w:noWrap w:val="0"/>
            <w:vAlign w:val="center"/>
          </w:tcPr>
          <w:p w14:paraId="18CB8FF9">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743" w:type="dxa"/>
            <w:tcBorders>
              <w:top w:val="single" w:color="auto" w:sz="4" w:space="0"/>
              <w:left w:val="single" w:color="auto" w:sz="4" w:space="0"/>
              <w:bottom w:val="single" w:color="auto" w:sz="4" w:space="0"/>
              <w:right w:val="single" w:color="auto" w:sz="4" w:space="0"/>
            </w:tcBorders>
            <w:noWrap w:val="0"/>
            <w:vAlign w:val="center"/>
          </w:tcPr>
          <w:p w14:paraId="0DDAB83A">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1300" w:type="dxa"/>
            <w:tcBorders>
              <w:top w:val="single" w:color="auto" w:sz="4" w:space="0"/>
              <w:left w:val="single" w:color="auto" w:sz="4" w:space="0"/>
              <w:bottom w:val="single" w:color="auto" w:sz="4" w:space="0"/>
              <w:right w:val="single" w:color="auto" w:sz="4" w:space="0"/>
            </w:tcBorders>
            <w:noWrap w:val="0"/>
            <w:vAlign w:val="center"/>
          </w:tcPr>
          <w:p w14:paraId="37CF5886">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1300" w:type="dxa"/>
            <w:tcBorders>
              <w:top w:val="single" w:color="auto" w:sz="4" w:space="0"/>
              <w:left w:val="single" w:color="auto" w:sz="4" w:space="0"/>
              <w:bottom w:val="single" w:color="auto" w:sz="4" w:space="0"/>
              <w:right w:val="single" w:color="auto" w:sz="4" w:space="0"/>
            </w:tcBorders>
            <w:noWrap w:val="0"/>
            <w:vAlign w:val="center"/>
          </w:tcPr>
          <w:p w14:paraId="428E8902">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1250" w:type="dxa"/>
            <w:tcBorders>
              <w:top w:val="single" w:color="auto" w:sz="4" w:space="0"/>
              <w:left w:val="single" w:color="auto" w:sz="4" w:space="0"/>
              <w:bottom w:val="single" w:color="auto" w:sz="4" w:space="0"/>
              <w:right w:val="single" w:color="auto" w:sz="12" w:space="0"/>
            </w:tcBorders>
            <w:noWrap w:val="0"/>
            <w:vAlign w:val="center"/>
          </w:tcPr>
          <w:p w14:paraId="08468192">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r>
      <w:tr w14:paraId="30F689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768" w:type="dxa"/>
            <w:tcBorders>
              <w:top w:val="single" w:color="auto" w:sz="4" w:space="0"/>
              <w:left w:val="single" w:color="auto" w:sz="12" w:space="0"/>
              <w:bottom w:val="single" w:color="auto" w:sz="4" w:space="0"/>
              <w:right w:val="single" w:color="auto" w:sz="4" w:space="0"/>
            </w:tcBorders>
            <w:noWrap w:val="0"/>
            <w:vAlign w:val="center"/>
          </w:tcPr>
          <w:p w14:paraId="0F9E9BE3">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2044" w:type="dxa"/>
            <w:tcBorders>
              <w:top w:val="single" w:color="auto" w:sz="4" w:space="0"/>
              <w:left w:val="single" w:color="auto" w:sz="4" w:space="0"/>
              <w:bottom w:val="single" w:color="auto" w:sz="4" w:space="0"/>
              <w:right w:val="single" w:color="auto" w:sz="4" w:space="0"/>
            </w:tcBorders>
            <w:noWrap w:val="0"/>
            <w:vAlign w:val="center"/>
          </w:tcPr>
          <w:p w14:paraId="64D930AC">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1672" w:type="dxa"/>
            <w:tcBorders>
              <w:top w:val="single" w:color="auto" w:sz="4" w:space="0"/>
              <w:left w:val="single" w:color="auto" w:sz="4" w:space="0"/>
              <w:bottom w:val="single" w:color="auto" w:sz="4" w:space="0"/>
              <w:right w:val="single" w:color="auto" w:sz="4" w:space="0"/>
            </w:tcBorders>
            <w:noWrap w:val="0"/>
            <w:vAlign w:val="center"/>
          </w:tcPr>
          <w:p w14:paraId="32473BD4">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743" w:type="dxa"/>
            <w:tcBorders>
              <w:top w:val="single" w:color="auto" w:sz="4" w:space="0"/>
              <w:left w:val="single" w:color="auto" w:sz="4" w:space="0"/>
              <w:bottom w:val="single" w:color="auto" w:sz="4" w:space="0"/>
              <w:right w:val="single" w:color="auto" w:sz="4" w:space="0"/>
            </w:tcBorders>
            <w:noWrap w:val="0"/>
            <w:vAlign w:val="center"/>
          </w:tcPr>
          <w:p w14:paraId="1F3679A4">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1300" w:type="dxa"/>
            <w:tcBorders>
              <w:top w:val="single" w:color="auto" w:sz="4" w:space="0"/>
              <w:left w:val="single" w:color="auto" w:sz="4" w:space="0"/>
              <w:bottom w:val="single" w:color="auto" w:sz="4" w:space="0"/>
              <w:right w:val="single" w:color="auto" w:sz="4" w:space="0"/>
            </w:tcBorders>
            <w:noWrap w:val="0"/>
            <w:vAlign w:val="center"/>
          </w:tcPr>
          <w:p w14:paraId="5153D241">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1300" w:type="dxa"/>
            <w:tcBorders>
              <w:top w:val="single" w:color="auto" w:sz="4" w:space="0"/>
              <w:left w:val="single" w:color="auto" w:sz="4" w:space="0"/>
              <w:bottom w:val="single" w:color="auto" w:sz="4" w:space="0"/>
              <w:right w:val="single" w:color="auto" w:sz="4" w:space="0"/>
            </w:tcBorders>
            <w:noWrap w:val="0"/>
            <w:vAlign w:val="center"/>
          </w:tcPr>
          <w:p w14:paraId="53B41B79">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1250" w:type="dxa"/>
            <w:tcBorders>
              <w:top w:val="single" w:color="auto" w:sz="4" w:space="0"/>
              <w:left w:val="single" w:color="auto" w:sz="4" w:space="0"/>
              <w:bottom w:val="single" w:color="auto" w:sz="4" w:space="0"/>
              <w:right w:val="single" w:color="auto" w:sz="12" w:space="0"/>
            </w:tcBorders>
            <w:noWrap w:val="0"/>
            <w:vAlign w:val="center"/>
          </w:tcPr>
          <w:p w14:paraId="35C778DB">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r>
      <w:tr w14:paraId="636521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768" w:type="dxa"/>
            <w:tcBorders>
              <w:top w:val="single" w:color="auto" w:sz="4" w:space="0"/>
              <w:left w:val="single" w:color="auto" w:sz="12" w:space="0"/>
              <w:bottom w:val="single" w:color="auto" w:sz="4" w:space="0"/>
              <w:right w:val="single" w:color="auto" w:sz="4" w:space="0"/>
            </w:tcBorders>
            <w:noWrap w:val="0"/>
            <w:vAlign w:val="center"/>
          </w:tcPr>
          <w:p w14:paraId="2E3F0141">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2044" w:type="dxa"/>
            <w:tcBorders>
              <w:top w:val="single" w:color="auto" w:sz="4" w:space="0"/>
              <w:left w:val="single" w:color="auto" w:sz="4" w:space="0"/>
              <w:bottom w:val="single" w:color="auto" w:sz="4" w:space="0"/>
              <w:right w:val="single" w:color="auto" w:sz="4" w:space="0"/>
            </w:tcBorders>
            <w:noWrap w:val="0"/>
            <w:vAlign w:val="center"/>
          </w:tcPr>
          <w:p w14:paraId="341428B6">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1672" w:type="dxa"/>
            <w:tcBorders>
              <w:top w:val="single" w:color="auto" w:sz="4" w:space="0"/>
              <w:left w:val="single" w:color="auto" w:sz="4" w:space="0"/>
              <w:bottom w:val="single" w:color="auto" w:sz="4" w:space="0"/>
              <w:right w:val="single" w:color="auto" w:sz="4" w:space="0"/>
            </w:tcBorders>
            <w:noWrap w:val="0"/>
            <w:vAlign w:val="center"/>
          </w:tcPr>
          <w:p w14:paraId="2722DAEC">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743" w:type="dxa"/>
            <w:tcBorders>
              <w:top w:val="single" w:color="auto" w:sz="4" w:space="0"/>
              <w:left w:val="single" w:color="auto" w:sz="4" w:space="0"/>
              <w:bottom w:val="single" w:color="auto" w:sz="4" w:space="0"/>
              <w:right w:val="single" w:color="auto" w:sz="4" w:space="0"/>
            </w:tcBorders>
            <w:noWrap w:val="0"/>
            <w:vAlign w:val="center"/>
          </w:tcPr>
          <w:p w14:paraId="5B106C12">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1300" w:type="dxa"/>
            <w:tcBorders>
              <w:top w:val="single" w:color="auto" w:sz="4" w:space="0"/>
              <w:left w:val="single" w:color="auto" w:sz="4" w:space="0"/>
              <w:bottom w:val="single" w:color="auto" w:sz="4" w:space="0"/>
              <w:right w:val="single" w:color="auto" w:sz="4" w:space="0"/>
            </w:tcBorders>
            <w:noWrap w:val="0"/>
            <w:vAlign w:val="center"/>
          </w:tcPr>
          <w:p w14:paraId="15779AE3">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1300" w:type="dxa"/>
            <w:tcBorders>
              <w:top w:val="single" w:color="auto" w:sz="4" w:space="0"/>
              <w:left w:val="single" w:color="auto" w:sz="4" w:space="0"/>
              <w:bottom w:val="single" w:color="auto" w:sz="4" w:space="0"/>
              <w:right w:val="single" w:color="auto" w:sz="4" w:space="0"/>
            </w:tcBorders>
            <w:noWrap w:val="0"/>
            <w:vAlign w:val="center"/>
          </w:tcPr>
          <w:p w14:paraId="13160494">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1250" w:type="dxa"/>
            <w:tcBorders>
              <w:top w:val="single" w:color="auto" w:sz="4" w:space="0"/>
              <w:left w:val="single" w:color="auto" w:sz="4" w:space="0"/>
              <w:bottom w:val="single" w:color="auto" w:sz="4" w:space="0"/>
              <w:right w:val="single" w:color="auto" w:sz="12" w:space="0"/>
            </w:tcBorders>
            <w:noWrap w:val="0"/>
            <w:vAlign w:val="center"/>
          </w:tcPr>
          <w:p w14:paraId="147C6EDF">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r>
      <w:tr w14:paraId="76D76C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768" w:type="dxa"/>
            <w:tcBorders>
              <w:top w:val="single" w:color="auto" w:sz="4" w:space="0"/>
              <w:left w:val="single" w:color="auto" w:sz="12" w:space="0"/>
              <w:bottom w:val="single" w:color="auto" w:sz="4" w:space="0"/>
              <w:right w:val="single" w:color="auto" w:sz="4" w:space="0"/>
            </w:tcBorders>
            <w:noWrap w:val="0"/>
            <w:vAlign w:val="center"/>
          </w:tcPr>
          <w:p w14:paraId="019CE034">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2044" w:type="dxa"/>
            <w:tcBorders>
              <w:top w:val="single" w:color="auto" w:sz="4" w:space="0"/>
              <w:left w:val="single" w:color="auto" w:sz="4" w:space="0"/>
              <w:bottom w:val="single" w:color="auto" w:sz="4" w:space="0"/>
              <w:right w:val="single" w:color="auto" w:sz="4" w:space="0"/>
            </w:tcBorders>
            <w:noWrap w:val="0"/>
            <w:vAlign w:val="center"/>
          </w:tcPr>
          <w:p w14:paraId="2A59BBD3">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1672" w:type="dxa"/>
            <w:tcBorders>
              <w:top w:val="single" w:color="auto" w:sz="4" w:space="0"/>
              <w:left w:val="single" w:color="auto" w:sz="4" w:space="0"/>
              <w:bottom w:val="single" w:color="auto" w:sz="4" w:space="0"/>
              <w:right w:val="single" w:color="auto" w:sz="4" w:space="0"/>
            </w:tcBorders>
            <w:noWrap w:val="0"/>
            <w:vAlign w:val="center"/>
          </w:tcPr>
          <w:p w14:paraId="63378276">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743" w:type="dxa"/>
            <w:tcBorders>
              <w:top w:val="single" w:color="auto" w:sz="4" w:space="0"/>
              <w:left w:val="single" w:color="auto" w:sz="4" w:space="0"/>
              <w:bottom w:val="single" w:color="auto" w:sz="4" w:space="0"/>
              <w:right w:val="single" w:color="auto" w:sz="4" w:space="0"/>
            </w:tcBorders>
            <w:noWrap w:val="0"/>
            <w:vAlign w:val="center"/>
          </w:tcPr>
          <w:p w14:paraId="2EE9589B">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1300" w:type="dxa"/>
            <w:tcBorders>
              <w:top w:val="single" w:color="auto" w:sz="4" w:space="0"/>
              <w:left w:val="single" w:color="auto" w:sz="4" w:space="0"/>
              <w:bottom w:val="single" w:color="auto" w:sz="4" w:space="0"/>
              <w:right w:val="single" w:color="auto" w:sz="4" w:space="0"/>
            </w:tcBorders>
            <w:noWrap w:val="0"/>
            <w:vAlign w:val="center"/>
          </w:tcPr>
          <w:p w14:paraId="24AC1CD4">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1300" w:type="dxa"/>
            <w:tcBorders>
              <w:top w:val="single" w:color="auto" w:sz="4" w:space="0"/>
              <w:left w:val="single" w:color="auto" w:sz="4" w:space="0"/>
              <w:bottom w:val="single" w:color="auto" w:sz="4" w:space="0"/>
              <w:right w:val="single" w:color="auto" w:sz="4" w:space="0"/>
            </w:tcBorders>
            <w:noWrap w:val="0"/>
            <w:vAlign w:val="center"/>
          </w:tcPr>
          <w:p w14:paraId="0F31D195">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1250" w:type="dxa"/>
            <w:tcBorders>
              <w:top w:val="single" w:color="auto" w:sz="4" w:space="0"/>
              <w:left w:val="single" w:color="auto" w:sz="4" w:space="0"/>
              <w:bottom w:val="single" w:color="auto" w:sz="4" w:space="0"/>
              <w:right w:val="single" w:color="auto" w:sz="12" w:space="0"/>
            </w:tcBorders>
            <w:noWrap w:val="0"/>
            <w:vAlign w:val="center"/>
          </w:tcPr>
          <w:p w14:paraId="7506D867">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r>
      <w:tr w14:paraId="2FBCCF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768" w:type="dxa"/>
            <w:tcBorders>
              <w:top w:val="single" w:color="auto" w:sz="4" w:space="0"/>
              <w:left w:val="single" w:color="auto" w:sz="12" w:space="0"/>
              <w:bottom w:val="single" w:color="auto" w:sz="4" w:space="0"/>
              <w:right w:val="single" w:color="auto" w:sz="4" w:space="0"/>
            </w:tcBorders>
            <w:noWrap w:val="0"/>
            <w:vAlign w:val="center"/>
          </w:tcPr>
          <w:p w14:paraId="1E682ECB">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2044" w:type="dxa"/>
            <w:tcBorders>
              <w:top w:val="single" w:color="auto" w:sz="4" w:space="0"/>
              <w:left w:val="single" w:color="auto" w:sz="4" w:space="0"/>
              <w:bottom w:val="single" w:color="auto" w:sz="4" w:space="0"/>
              <w:right w:val="single" w:color="auto" w:sz="4" w:space="0"/>
            </w:tcBorders>
            <w:noWrap w:val="0"/>
            <w:vAlign w:val="center"/>
          </w:tcPr>
          <w:p w14:paraId="21987D3D">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1672" w:type="dxa"/>
            <w:tcBorders>
              <w:top w:val="single" w:color="auto" w:sz="4" w:space="0"/>
              <w:left w:val="single" w:color="auto" w:sz="4" w:space="0"/>
              <w:bottom w:val="single" w:color="auto" w:sz="4" w:space="0"/>
              <w:right w:val="single" w:color="auto" w:sz="4" w:space="0"/>
            </w:tcBorders>
            <w:noWrap w:val="0"/>
            <w:vAlign w:val="center"/>
          </w:tcPr>
          <w:p w14:paraId="78AC41AA">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743" w:type="dxa"/>
            <w:tcBorders>
              <w:top w:val="single" w:color="auto" w:sz="4" w:space="0"/>
              <w:left w:val="single" w:color="auto" w:sz="4" w:space="0"/>
              <w:bottom w:val="single" w:color="auto" w:sz="4" w:space="0"/>
              <w:right w:val="single" w:color="auto" w:sz="4" w:space="0"/>
            </w:tcBorders>
            <w:noWrap w:val="0"/>
            <w:vAlign w:val="center"/>
          </w:tcPr>
          <w:p w14:paraId="35AC747B">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1300" w:type="dxa"/>
            <w:tcBorders>
              <w:top w:val="single" w:color="auto" w:sz="4" w:space="0"/>
              <w:left w:val="single" w:color="auto" w:sz="4" w:space="0"/>
              <w:bottom w:val="single" w:color="auto" w:sz="4" w:space="0"/>
              <w:right w:val="single" w:color="auto" w:sz="4" w:space="0"/>
            </w:tcBorders>
            <w:noWrap w:val="0"/>
            <w:vAlign w:val="center"/>
          </w:tcPr>
          <w:p w14:paraId="5B45FDB4">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1300" w:type="dxa"/>
            <w:tcBorders>
              <w:top w:val="single" w:color="auto" w:sz="4" w:space="0"/>
              <w:left w:val="single" w:color="auto" w:sz="4" w:space="0"/>
              <w:bottom w:val="single" w:color="auto" w:sz="4" w:space="0"/>
              <w:right w:val="single" w:color="auto" w:sz="4" w:space="0"/>
            </w:tcBorders>
            <w:noWrap w:val="0"/>
            <w:vAlign w:val="center"/>
          </w:tcPr>
          <w:p w14:paraId="611D2C4D">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1250" w:type="dxa"/>
            <w:tcBorders>
              <w:top w:val="single" w:color="auto" w:sz="4" w:space="0"/>
              <w:left w:val="single" w:color="auto" w:sz="4" w:space="0"/>
              <w:bottom w:val="single" w:color="auto" w:sz="4" w:space="0"/>
              <w:right w:val="single" w:color="auto" w:sz="12" w:space="0"/>
            </w:tcBorders>
            <w:noWrap w:val="0"/>
            <w:vAlign w:val="center"/>
          </w:tcPr>
          <w:p w14:paraId="375A515D">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r>
      <w:tr w14:paraId="12190B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3" w:hRule="atLeast"/>
          <w:jc w:val="center"/>
        </w:trPr>
        <w:tc>
          <w:tcPr>
            <w:tcW w:w="768" w:type="dxa"/>
            <w:tcBorders>
              <w:top w:val="single" w:color="auto" w:sz="4" w:space="0"/>
              <w:left w:val="single" w:color="auto" w:sz="12" w:space="0"/>
              <w:bottom w:val="single" w:color="auto" w:sz="12" w:space="0"/>
              <w:right w:val="single" w:color="auto" w:sz="4" w:space="0"/>
            </w:tcBorders>
            <w:noWrap w:val="0"/>
            <w:vAlign w:val="center"/>
          </w:tcPr>
          <w:p w14:paraId="42241608">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2044" w:type="dxa"/>
            <w:tcBorders>
              <w:top w:val="single" w:color="auto" w:sz="4" w:space="0"/>
              <w:left w:val="single" w:color="auto" w:sz="4" w:space="0"/>
              <w:bottom w:val="single" w:color="auto" w:sz="12" w:space="0"/>
              <w:right w:val="single" w:color="auto" w:sz="4" w:space="0"/>
            </w:tcBorders>
            <w:noWrap w:val="0"/>
            <w:vAlign w:val="center"/>
          </w:tcPr>
          <w:p w14:paraId="458D37B5">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1672" w:type="dxa"/>
            <w:tcBorders>
              <w:top w:val="single" w:color="auto" w:sz="4" w:space="0"/>
              <w:left w:val="single" w:color="auto" w:sz="4" w:space="0"/>
              <w:bottom w:val="single" w:color="auto" w:sz="12" w:space="0"/>
              <w:right w:val="single" w:color="auto" w:sz="4" w:space="0"/>
            </w:tcBorders>
            <w:noWrap w:val="0"/>
            <w:vAlign w:val="center"/>
          </w:tcPr>
          <w:p w14:paraId="0D46E8C4">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743" w:type="dxa"/>
            <w:tcBorders>
              <w:top w:val="single" w:color="auto" w:sz="4" w:space="0"/>
              <w:left w:val="single" w:color="auto" w:sz="4" w:space="0"/>
              <w:bottom w:val="single" w:color="auto" w:sz="12" w:space="0"/>
              <w:right w:val="single" w:color="auto" w:sz="4" w:space="0"/>
            </w:tcBorders>
            <w:noWrap w:val="0"/>
            <w:vAlign w:val="center"/>
          </w:tcPr>
          <w:p w14:paraId="04A1AEDC">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1300" w:type="dxa"/>
            <w:tcBorders>
              <w:top w:val="single" w:color="auto" w:sz="4" w:space="0"/>
              <w:left w:val="single" w:color="auto" w:sz="4" w:space="0"/>
              <w:bottom w:val="single" w:color="auto" w:sz="12" w:space="0"/>
              <w:right w:val="single" w:color="auto" w:sz="4" w:space="0"/>
            </w:tcBorders>
            <w:noWrap w:val="0"/>
            <w:vAlign w:val="center"/>
          </w:tcPr>
          <w:p w14:paraId="6BD86200">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1300" w:type="dxa"/>
            <w:tcBorders>
              <w:top w:val="single" w:color="auto" w:sz="4" w:space="0"/>
              <w:left w:val="single" w:color="auto" w:sz="4" w:space="0"/>
              <w:bottom w:val="single" w:color="auto" w:sz="12" w:space="0"/>
              <w:right w:val="single" w:color="auto" w:sz="4" w:space="0"/>
            </w:tcBorders>
            <w:noWrap w:val="0"/>
            <w:vAlign w:val="center"/>
          </w:tcPr>
          <w:p w14:paraId="6610CE57">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1250" w:type="dxa"/>
            <w:tcBorders>
              <w:top w:val="single" w:color="auto" w:sz="4" w:space="0"/>
              <w:left w:val="single" w:color="auto" w:sz="4" w:space="0"/>
              <w:bottom w:val="single" w:color="auto" w:sz="12" w:space="0"/>
              <w:right w:val="single" w:color="auto" w:sz="12" w:space="0"/>
            </w:tcBorders>
            <w:noWrap w:val="0"/>
            <w:vAlign w:val="center"/>
          </w:tcPr>
          <w:p w14:paraId="63621249">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r>
    </w:tbl>
    <w:p w14:paraId="21F016E7">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highlight w:val="none"/>
        </w:rPr>
      </w:pPr>
      <w:r>
        <w:rPr>
          <w:rFonts w:hint="eastAsia" w:ascii="宋体" w:hAnsi="宋体" w:eastAsia="宋体" w:cs="宋体"/>
          <w:i w:val="0"/>
          <w:iCs w:val="0"/>
          <w:color w:val="auto"/>
          <w:highlight w:val="none"/>
        </w:rPr>
        <w:br w:type="page"/>
      </w:r>
    </w:p>
    <w:p w14:paraId="0B744BFE">
      <w:pPr>
        <w:pageBreakBefore w:val="0"/>
        <w:kinsoku/>
        <w:overflowPunct/>
        <w:topLinePunct w:val="0"/>
        <w:bidi w:val="0"/>
        <w:spacing w:beforeAutospacing="0" w:afterAutospacing="0" w:line="312" w:lineRule="auto"/>
        <w:jc w:val="center"/>
        <w:textAlignment w:val="auto"/>
        <w:rPr>
          <w:rFonts w:hint="eastAsia" w:ascii="宋体" w:hAnsi="宋体" w:eastAsia="宋体" w:cs="宋体"/>
          <w:b/>
          <w:bCs/>
          <w:i w:val="0"/>
          <w:iCs w:val="0"/>
          <w:color w:val="auto"/>
          <w:sz w:val="32"/>
          <w:szCs w:val="32"/>
          <w:highlight w:val="none"/>
          <w:lang w:val="en-US" w:eastAsia="zh-CN"/>
        </w:rPr>
      </w:pPr>
      <w:r>
        <w:rPr>
          <w:rFonts w:hint="eastAsia" w:ascii="宋体" w:hAnsi="宋体" w:eastAsia="宋体" w:cs="宋体"/>
          <w:b/>
          <w:bCs/>
          <w:i w:val="0"/>
          <w:iCs w:val="0"/>
          <w:color w:val="auto"/>
          <w:sz w:val="32"/>
          <w:szCs w:val="32"/>
          <w:highlight w:val="none"/>
          <w:lang w:val="en-US" w:eastAsia="zh-CN"/>
        </w:rPr>
        <w:t>十、服务承诺</w:t>
      </w:r>
    </w:p>
    <w:p w14:paraId="0B875AA1">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8"/>
          <w:szCs w:val="28"/>
          <w:highlight w:val="none"/>
          <w:lang w:val="en-US" w:eastAsia="zh-CN"/>
        </w:rPr>
      </w:pPr>
    </w:p>
    <w:p w14:paraId="6F2D1BDF">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8"/>
          <w:szCs w:val="28"/>
          <w:highlight w:val="none"/>
          <w:lang w:val="en-US" w:eastAsia="zh-CN"/>
        </w:rPr>
      </w:pPr>
    </w:p>
    <w:p w14:paraId="1D22B946">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8"/>
          <w:szCs w:val="28"/>
          <w:highlight w:val="none"/>
          <w:lang w:val="en-US" w:eastAsia="zh-CN"/>
        </w:rPr>
      </w:pPr>
    </w:p>
    <w:p w14:paraId="1E50BB72">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格式自拟</w:t>
      </w:r>
    </w:p>
    <w:p w14:paraId="34B8B442">
      <w:pPr>
        <w:pageBreakBefore w:val="0"/>
        <w:kinsoku/>
        <w:overflowPunct/>
        <w:topLinePunct w:val="0"/>
        <w:bidi w:val="0"/>
        <w:spacing w:beforeAutospacing="0" w:afterAutospacing="0" w:line="312" w:lineRule="auto"/>
        <w:jc w:val="right"/>
        <w:textAlignment w:val="auto"/>
        <w:rPr>
          <w:rFonts w:hint="eastAsia" w:ascii="宋体" w:hAnsi="宋体" w:eastAsia="宋体" w:cs="宋体"/>
          <w:i w:val="0"/>
          <w:iCs w:val="0"/>
          <w:color w:val="auto"/>
          <w:sz w:val="24"/>
          <w:szCs w:val="24"/>
          <w:highlight w:val="none"/>
          <w:lang w:val="en-US" w:eastAsia="zh-CN"/>
        </w:rPr>
      </w:pPr>
    </w:p>
    <w:p w14:paraId="3CADDF63">
      <w:pPr>
        <w:pageBreakBefore w:val="0"/>
        <w:kinsoku/>
        <w:overflowPunct/>
        <w:topLinePunct w:val="0"/>
        <w:bidi w:val="0"/>
        <w:spacing w:beforeAutospacing="0" w:afterAutospacing="0" w:line="312" w:lineRule="auto"/>
        <w:jc w:val="right"/>
        <w:textAlignment w:val="auto"/>
        <w:rPr>
          <w:rFonts w:hint="eastAsia" w:ascii="宋体" w:hAnsi="宋体" w:eastAsia="宋体" w:cs="宋体"/>
          <w:i w:val="0"/>
          <w:iCs w:val="0"/>
          <w:color w:val="auto"/>
          <w:sz w:val="24"/>
          <w:szCs w:val="24"/>
          <w:highlight w:val="none"/>
          <w:lang w:val="en-US" w:eastAsia="zh-CN"/>
        </w:rPr>
      </w:pPr>
    </w:p>
    <w:p w14:paraId="487F70CF">
      <w:pPr>
        <w:pageBreakBefore w:val="0"/>
        <w:kinsoku/>
        <w:overflowPunct/>
        <w:topLinePunct w:val="0"/>
        <w:bidi w:val="0"/>
        <w:spacing w:beforeAutospacing="0" w:afterAutospacing="0" w:line="312" w:lineRule="auto"/>
        <w:jc w:val="right"/>
        <w:textAlignment w:val="auto"/>
        <w:rPr>
          <w:rFonts w:hint="eastAsia" w:ascii="宋体" w:hAnsi="宋体" w:eastAsia="宋体" w:cs="宋体"/>
          <w:i w:val="0"/>
          <w:iCs w:val="0"/>
          <w:color w:val="auto"/>
          <w:sz w:val="24"/>
          <w:szCs w:val="24"/>
          <w:highlight w:val="none"/>
          <w:lang w:val="en-US" w:eastAsia="zh-CN"/>
        </w:rPr>
      </w:pPr>
    </w:p>
    <w:p w14:paraId="024DF4C6">
      <w:pPr>
        <w:pageBreakBefore w:val="0"/>
        <w:kinsoku/>
        <w:overflowPunct/>
        <w:topLinePunct w:val="0"/>
        <w:bidi w:val="0"/>
        <w:spacing w:beforeAutospacing="0" w:afterAutospacing="0" w:line="312" w:lineRule="auto"/>
        <w:jc w:val="right"/>
        <w:textAlignment w:val="auto"/>
        <w:rPr>
          <w:rFonts w:hint="eastAsia" w:ascii="宋体" w:hAnsi="宋体" w:eastAsia="宋体" w:cs="宋体"/>
          <w:i w:val="0"/>
          <w:iCs w:val="0"/>
          <w:color w:val="auto"/>
          <w:sz w:val="24"/>
          <w:szCs w:val="24"/>
          <w:highlight w:val="none"/>
          <w:lang w:val="en-US" w:eastAsia="zh-CN"/>
        </w:rPr>
      </w:pPr>
    </w:p>
    <w:p w14:paraId="2633FD38">
      <w:pPr>
        <w:pageBreakBefore w:val="0"/>
        <w:kinsoku/>
        <w:overflowPunct/>
        <w:topLinePunct w:val="0"/>
        <w:bidi w:val="0"/>
        <w:spacing w:beforeAutospacing="0" w:afterAutospacing="0" w:line="312" w:lineRule="auto"/>
        <w:jc w:val="right"/>
        <w:textAlignment w:val="auto"/>
        <w:rPr>
          <w:rFonts w:hint="eastAsia" w:ascii="宋体" w:hAnsi="宋体" w:eastAsia="宋体" w:cs="宋体"/>
          <w:i w:val="0"/>
          <w:iCs w:val="0"/>
          <w:color w:val="auto"/>
          <w:sz w:val="24"/>
          <w:szCs w:val="24"/>
          <w:highlight w:val="none"/>
          <w:lang w:val="en-US" w:eastAsia="zh-CN"/>
        </w:rPr>
      </w:pPr>
    </w:p>
    <w:p w14:paraId="09C8F113">
      <w:pPr>
        <w:pageBreakBefore w:val="0"/>
        <w:kinsoku/>
        <w:overflowPunct/>
        <w:topLinePunct w:val="0"/>
        <w:bidi w:val="0"/>
        <w:spacing w:beforeAutospacing="0" w:afterAutospacing="0" w:line="312" w:lineRule="auto"/>
        <w:jc w:val="right"/>
        <w:textAlignment w:val="auto"/>
        <w:rPr>
          <w:rFonts w:hint="eastAsia" w:ascii="宋体" w:hAnsi="宋体" w:eastAsia="宋体" w:cs="宋体"/>
          <w:i w:val="0"/>
          <w:iCs w:val="0"/>
          <w:color w:val="auto"/>
          <w:sz w:val="24"/>
          <w:szCs w:val="24"/>
          <w:highlight w:val="none"/>
          <w:lang w:val="en-US" w:eastAsia="zh-CN"/>
        </w:rPr>
      </w:pPr>
    </w:p>
    <w:p w14:paraId="493956B5">
      <w:pPr>
        <w:pageBreakBefore w:val="0"/>
        <w:kinsoku/>
        <w:overflowPunct/>
        <w:topLinePunct w:val="0"/>
        <w:bidi w:val="0"/>
        <w:spacing w:beforeAutospacing="0" w:afterAutospacing="0" w:line="312" w:lineRule="auto"/>
        <w:jc w:val="right"/>
        <w:textAlignment w:val="auto"/>
        <w:rPr>
          <w:rFonts w:hint="eastAsia" w:ascii="宋体" w:hAnsi="宋体" w:eastAsia="宋体" w:cs="宋体"/>
          <w:i w:val="0"/>
          <w:iCs w:val="0"/>
          <w:color w:val="auto"/>
          <w:sz w:val="24"/>
          <w:szCs w:val="24"/>
          <w:highlight w:val="none"/>
          <w:lang w:val="en-US" w:eastAsia="zh-CN"/>
        </w:rPr>
      </w:pPr>
    </w:p>
    <w:p w14:paraId="34703A96">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ind w:left="0" w:leftChars="0"/>
        <w:jc w:val="right"/>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val="en-US" w:eastAsia="zh-CN"/>
        </w:rPr>
        <w:t>供应商</w:t>
      </w:r>
      <w:r>
        <w:rPr>
          <w:rFonts w:hint="eastAsia" w:ascii="宋体" w:hAnsi="宋体" w:eastAsia="宋体" w:cs="宋体"/>
          <w:i w:val="0"/>
          <w:iCs w:val="0"/>
          <w:color w:val="auto"/>
          <w:sz w:val="24"/>
          <w:szCs w:val="24"/>
          <w:highlight w:val="none"/>
        </w:rPr>
        <w:t>：</w:t>
      </w:r>
      <w:r>
        <w:rPr>
          <w:rFonts w:hint="eastAsia" w:ascii="宋体" w:hAnsi="宋体" w:eastAsia="宋体" w:cs="宋体"/>
          <w:i w:val="0"/>
          <w:iCs w:val="0"/>
          <w:color w:val="auto"/>
          <w:sz w:val="24"/>
          <w:szCs w:val="24"/>
          <w:highlight w:val="none"/>
          <w:lang w:val="en-US" w:eastAsia="zh-CN"/>
        </w:rPr>
        <w:t xml:space="preserve">                 </w:t>
      </w:r>
      <w:r>
        <w:rPr>
          <w:rFonts w:hint="eastAsia" w:ascii="宋体" w:hAnsi="宋体" w:eastAsia="宋体" w:cs="宋体"/>
          <w:i w:val="0"/>
          <w:iCs w:val="0"/>
          <w:color w:val="auto"/>
          <w:sz w:val="24"/>
          <w:szCs w:val="24"/>
          <w:highlight w:val="none"/>
        </w:rPr>
        <w:t>（公章）</w:t>
      </w:r>
    </w:p>
    <w:p w14:paraId="7F6BAB15">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ind w:left="0" w:leftChars="0"/>
        <w:jc w:val="right"/>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 xml:space="preserve">  </w:t>
      </w:r>
    </w:p>
    <w:p w14:paraId="571B97BF">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ind w:left="345" w:leftChars="0" w:hanging="345" w:hangingChars="144"/>
        <w:jc w:val="right"/>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法定代表人或授权代理人：</w:t>
      </w:r>
      <w:r>
        <w:rPr>
          <w:rFonts w:hint="eastAsia" w:ascii="宋体" w:hAnsi="宋体" w:eastAsia="宋体" w:cs="宋体"/>
          <w:i w:val="0"/>
          <w:iCs w:val="0"/>
          <w:color w:val="auto"/>
          <w:sz w:val="24"/>
          <w:szCs w:val="24"/>
          <w:highlight w:val="none"/>
          <w:lang w:val="en-US" w:eastAsia="zh-CN"/>
        </w:rPr>
        <w:t xml:space="preserve">             </w:t>
      </w:r>
      <w:r>
        <w:rPr>
          <w:rFonts w:hint="eastAsia" w:ascii="宋体" w:hAnsi="宋体" w:eastAsia="宋体" w:cs="宋体"/>
          <w:i w:val="0"/>
          <w:iCs w:val="0"/>
          <w:color w:val="auto"/>
          <w:sz w:val="24"/>
          <w:szCs w:val="24"/>
          <w:highlight w:val="none"/>
        </w:rPr>
        <w:t>（签字或盖章）</w:t>
      </w:r>
    </w:p>
    <w:p w14:paraId="5DF6F005">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ind w:left="345" w:leftChars="0" w:hanging="345" w:hangingChars="144"/>
        <w:jc w:val="right"/>
        <w:textAlignment w:val="auto"/>
        <w:rPr>
          <w:rFonts w:hint="eastAsia" w:ascii="宋体" w:hAnsi="宋体" w:eastAsia="宋体" w:cs="宋体"/>
          <w:i w:val="0"/>
          <w:iCs w:val="0"/>
          <w:color w:val="auto"/>
          <w:sz w:val="24"/>
          <w:szCs w:val="24"/>
          <w:highlight w:val="none"/>
        </w:rPr>
      </w:pPr>
    </w:p>
    <w:p w14:paraId="2676ED6A">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ind w:left="345" w:leftChars="0" w:hanging="345" w:hangingChars="144"/>
        <w:jc w:val="right"/>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年   月   日</w:t>
      </w:r>
    </w:p>
    <w:p w14:paraId="220512BC">
      <w:pPr>
        <w:pageBreakBefore w:val="0"/>
        <w:kinsoku/>
        <w:overflowPunct/>
        <w:topLinePunct w:val="0"/>
        <w:bidi w:val="0"/>
        <w:spacing w:beforeAutospacing="0" w:afterAutospacing="0" w:line="312" w:lineRule="auto"/>
        <w:jc w:val="right"/>
        <w:textAlignment w:val="auto"/>
        <w:rPr>
          <w:rFonts w:hint="eastAsia" w:ascii="宋体" w:hAnsi="宋体" w:eastAsia="宋体" w:cs="宋体"/>
          <w:i w:val="0"/>
          <w:iCs w:val="0"/>
          <w:color w:val="auto"/>
          <w:sz w:val="24"/>
          <w:szCs w:val="24"/>
          <w:highlight w:val="none"/>
        </w:rPr>
      </w:pPr>
    </w:p>
    <w:p w14:paraId="6806C23A">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highlight w:val="none"/>
        </w:rPr>
      </w:pPr>
      <w:r>
        <w:rPr>
          <w:rFonts w:hint="eastAsia" w:ascii="宋体" w:hAnsi="宋体" w:eastAsia="宋体" w:cs="宋体"/>
          <w:i w:val="0"/>
          <w:iCs w:val="0"/>
          <w:color w:val="auto"/>
          <w:highlight w:val="none"/>
        </w:rPr>
        <w:br w:type="page"/>
      </w:r>
    </w:p>
    <w:p w14:paraId="132AD497">
      <w:pPr>
        <w:pageBreakBefore w:val="0"/>
        <w:kinsoku/>
        <w:overflowPunct/>
        <w:topLinePunct w:val="0"/>
        <w:bidi w:val="0"/>
        <w:spacing w:beforeAutospacing="0" w:afterAutospacing="0" w:line="312" w:lineRule="auto"/>
        <w:jc w:val="center"/>
        <w:textAlignment w:val="auto"/>
        <w:rPr>
          <w:rFonts w:hint="eastAsia" w:ascii="宋体" w:hAnsi="宋体" w:eastAsia="宋体" w:cs="宋体"/>
          <w:b/>
          <w:bCs/>
          <w:i w:val="0"/>
          <w:iCs w:val="0"/>
          <w:color w:val="auto"/>
          <w:sz w:val="32"/>
          <w:szCs w:val="32"/>
          <w:highlight w:val="none"/>
          <w:lang w:val="en-US" w:eastAsia="zh-CN"/>
        </w:rPr>
      </w:pPr>
      <w:r>
        <w:rPr>
          <w:rFonts w:hint="eastAsia" w:ascii="宋体" w:hAnsi="宋体" w:eastAsia="宋体" w:cs="宋体"/>
          <w:b/>
          <w:bCs/>
          <w:i w:val="0"/>
          <w:iCs w:val="0"/>
          <w:color w:val="auto"/>
          <w:sz w:val="32"/>
          <w:szCs w:val="32"/>
          <w:highlight w:val="none"/>
          <w:lang w:val="en-US" w:eastAsia="zh-CN"/>
        </w:rPr>
        <w:t>十一、服务响应情况</w:t>
      </w:r>
    </w:p>
    <w:p w14:paraId="1E95E777">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highlight w:val="none"/>
        </w:rPr>
      </w:pPr>
    </w:p>
    <w:p w14:paraId="5C27AF59">
      <w:pPr>
        <w:keepNext w:val="0"/>
        <w:keepLines w:val="0"/>
        <w:pageBreakBefore w:val="0"/>
        <w:widowControl w:val="0"/>
        <w:kinsoku/>
        <w:overflowPunct/>
        <w:topLinePunct w:val="0"/>
        <w:autoSpaceDE w:val="0"/>
        <w:autoSpaceDN w:val="0"/>
        <w:bidi w:val="0"/>
        <w:adjustRightInd w:val="0"/>
        <w:snapToGrid/>
        <w:spacing w:beforeAutospacing="0" w:afterAutospacing="0" w:line="312" w:lineRule="auto"/>
        <w:textAlignment w:val="auto"/>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zh-CN"/>
        </w:rPr>
        <w:t>致</w:t>
      </w:r>
      <w:r>
        <w:rPr>
          <w:rFonts w:hint="eastAsia" w:ascii="宋体" w:hAnsi="宋体" w:eastAsia="宋体" w:cs="宋体"/>
          <w:i w:val="0"/>
          <w:iCs w:val="0"/>
          <w:color w:val="auto"/>
          <w:sz w:val="24"/>
          <w:szCs w:val="24"/>
          <w:highlight w:val="none"/>
          <w:lang w:val="en-US" w:eastAsia="zh-CN"/>
        </w:rPr>
        <w:t>征集人</w:t>
      </w:r>
      <w:r>
        <w:rPr>
          <w:rFonts w:hint="eastAsia" w:ascii="宋体" w:hAnsi="宋体" w:eastAsia="宋体" w:cs="宋体"/>
          <w:i w:val="0"/>
          <w:iCs w:val="0"/>
          <w:color w:val="auto"/>
          <w:sz w:val="24"/>
          <w:szCs w:val="24"/>
          <w:highlight w:val="none"/>
          <w:lang w:val="zh-CN"/>
        </w:rPr>
        <w:t>：</w:t>
      </w:r>
    </w:p>
    <w:p w14:paraId="30320A19">
      <w:pPr>
        <w:keepNext w:val="0"/>
        <w:keepLines w:val="0"/>
        <w:pageBreakBefore w:val="0"/>
        <w:widowControl w:val="0"/>
        <w:kinsoku/>
        <w:overflowPunct/>
        <w:topLinePunct w:val="0"/>
        <w:autoSpaceDE w:val="0"/>
        <w:autoSpaceDN w:val="0"/>
        <w:bidi w:val="0"/>
        <w:adjustRightInd w:val="0"/>
        <w:snapToGrid/>
        <w:spacing w:beforeAutospacing="0" w:afterAutospacing="0" w:line="312" w:lineRule="auto"/>
        <w:textAlignment w:val="auto"/>
        <w:outlineLvl w:val="9"/>
        <w:rPr>
          <w:rFonts w:hint="eastAsia" w:ascii="宋体" w:hAnsi="宋体" w:eastAsia="宋体" w:cs="宋体"/>
          <w:i w:val="0"/>
          <w:iCs w:val="0"/>
          <w:color w:val="auto"/>
          <w:sz w:val="24"/>
          <w:szCs w:val="24"/>
          <w:highlight w:val="none"/>
          <w:lang w:val="en-US" w:eastAsia="zh-CN"/>
        </w:rPr>
      </w:pPr>
    </w:p>
    <w:p w14:paraId="7F7F2F6B">
      <w:pPr>
        <w:keepNext w:val="0"/>
        <w:keepLines w:val="0"/>
        <w:pageBreakBefore w:val="0"/>
        <w:widowControl w:val="0"/>
        <w:numPr>
          <w:ilvl w:val="0"/>
          <w:numId w:val="0"/>
        </w:numPr>
        <w:kinsoku/>
        <w:wordWrap/>
        <w:overflowPunct/>
        <w:topLinePunct w:val="0"/>
        <w:autoSpaceDE/>
        <w:autoSpaceDN/>
        <w:bidi w:val="0"/>
        <w:adjustRightInd/>
        <w:snapToGrid/>
        <w:spacing w:beforeAutospacing="0" w:afterAutospacing="0" w:line="312" w:lineRule="auto"/>
        <w:ind w:leftChars="0" w:firstLine="480" w:firstLineChars="200"/>
        <w:jc w:val="both"/>
        <w:textAlignment w:val="auto"/>
        <w:rPr>
          <w:rFonts w:hint="eastAsia" w:ascii="宋体" w:hAnsi="宋体" w:cs="宋体"/>
          <w:b w:val="0"/>
          <w:bCs/>
          <w:i w:val="0"/>
          <w:iCs w:val="0"/>
          <w:color w:val="auto"/>
          <w:kern w:val="2"/>
          <w:sz w:val="24"/>
          <w:szCs w:val="24"/>
          <w:highlight w:val="none"/>
          <w:lang w:val="en-US" w:eastAsia="zh-CN"/>
        </w:rPr>
      </w:pPr>
      <w:bookmarkStart w:id="45" w:name="_Toc24403"/>
      <w:bookmarkStart w:id="46" w:name="_Toc27411"/>
      <w:bookmarkStart w:id="47" w:name="_Toc4671"/>
      <w:r>
        <w:rPr>
          <w:rFonts w:hint="eastAsia" w:ascii="宋体" w:hAnsi="宋体" w:eastAsia="宋体" w:cs="宋体"/>
          <w:b w:val="0"/>
          <w:bCs/>
          <w:i w:val="0"/>
          <w:iCs w:val="0"/>
          <w:color w:val="auto"/>
          <w:kern w:val="2"/>
          <w:sz w:val="24"/>
          <w:szCs w:val="24"/>
          <w:highlight w:val="none"/>
          <w:lang w:val="en-US" w:eastAsia="zh-CN"/>
        </w:rPr>
        <w:t>我公司承诺</w:t>
      </w:r>
      <w:r>
        <w:rPr>
          <w:rFonts w:hint="eastAsia" w:ascii="宋体" w:hAnsi="宋体" w:cs="宋体"/>
          <w:b w:val="0"/>
          <w:bCs/>
          <w:i w:val="0"/>
          <w:iCs w:val="0"/>
          <w:color w:val="auto"/>
          <w:kern w:val="2"/>
          <w:sz w:val="24"/>
          <w:szCs w:val="24"/>
          <w:highlight w:val="none"/>
          <w:lang w:val="en-US" w:eastAsia="zh-CN"/>
        </w:rPr>
        <w:t>：</w:t>
      </w:r>
    </w:p>
    <w:bookmarkEnd w:id="45"/>
    <w:p w14:paraId="3BEDAD24">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ind w:firstLine="960" w:firstLineChars="400"/>
        <w:textAlignment w:val="auto"/>
        <w:outlineLvl w:val="0"/>
        <w:rPr>
          <w:rFonts w:hint="default" w:ascii="宋体" w:hAnsi="宋体" w:eastAsia="宋体" w:cs="宋体"/>
          <w:i w:val="0"/>
          <w:iCs w:val="0"/>
          <w:color w:val="auto"/>
          <w:sz w:val="24"/>
          <w:szCs w:val="24"/>
          <w:highlight w:val="none"/>
          <w:lang w:val="en-US" w:eastAsia="zh-CN"/>
        </w:rPr>
      </w:pPr>
      <w:r>
        <w:rPr>
          <w:rFonts w:hint="eastAsia" w:ascii="宋体" w:hAnsi="宋体" w:eastAsia="宋体" w:cs="宋体"/>
          <w:b w:val="0"/>
          <w:bCs/>
          <w:i w:val="0"/>
          <w:iCs w:val="0"/>
          <w:color w:val="auto"/>
          <w:kern w:val="2"/>
          <w:sz w:val="24"/>
          <w:szCs w:val="24"/>
          <w:highlight w:val="none"/>
          <w:lang w:val="en-US" w:eastAsia="zh-CN"/>
        </w:rPr>
        <w:t>评审时限参照《吉林省建设工程造价管理办法》（吉林省政府令第222号）文件规定，（具体服务时限以双方合同约定为准），如遇加急项目，供应商应按照征集人要求的进度时限完成。</w:t>
      </w:r>
    </w:p>
    <w:bookmarkEnd w:id="46"/>
    <w:bookmarkEnd w:id="47"/>
    <w:p w14:paraId="79193783">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ind w:left="0" w:leftChars="0"/>
        <w:jc w:val="right"/>
        <w:textAlignment w:val="auto"/>
        <w:rPr>
          <w:rFonts w:hint="eastAsia" w:ascii="宋体" w:hAnsi="宋体" w:eastAsia="宋体" w:cs="宋体"/>
          <w:i w:val="0"/>
          <w:iCs w:val="0"/>
          <w:color w:val="auto"/>
          <w:sz w:val="24"/>
          <w:szCs w:val="24"/>
          <w:highlight w:val="none"/>
          <w:lang w:val="en-US" w:eastAsia="zh-CN"/>
        </w:rPr>
      </w:pPr>
    </w:p>
    <w:p w14:paraId="79E9F293">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ind w:left="0" w:leftChars="0"/>
        <w:jc w:val="right"/>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val="en-US" w:eastAsia="zh-CN"/>
        </w:rPr>
        <w:t>供应商</w:t>
      </w:r>
      <w:r>
        <w:rPr>
          <w:rFonts w:hint="eastAsia" w:ascii="宋体" w:hAnsi="宋体" w:eastAsia="宋体" w:cs="宋体"/>
          <w:i w:val="0"/>
          <w:iCs w:val="0"/>
          <w:color w:val="auto"/>
          <w:sz w:val="24"/>
          <w:szCs w:val="24"/>
          <w:highlight w:val="none"/>
        </w:rPr>
        <w:t>：</w:t>
      </w:r>
      <w:r>
        <w:rPr>
          <w:rFonts w:hint="eastAsia" w:ascii="宋体" w:hAnsi="宋体" w:eastAsia="宋体" w:cs="宋体"/>
          <w:i w:val="0"/>
          <w:iCs w:val="0"/>
          <w:color w:val="auto"/>
          <w:sz w:val="24"/>
          <w:szCs w:val="24"/>
          <w:highlight w:val="none"/>
          <w:lang w:val="en-US" w:eastAsia="zh-CN"/>
        </w:rPr>
        <w:t xml:space="preserve">                 </w:t>
      </w:r>
      <w:r>
        <w:rPr>
          <w:rFonts w:hint="eastAsia" w:ascii="宋体" w:hAnsi="宋体" w:eastAsia="宋体" w:cs="宋体"/>
          <w:i w:val="0"/>
          <w:iCs w:val="0"/>
          <w:color w:val="auto"/>
          <w:sz w:val="24"/>
          <w:szCs w:val="24"/>
          <w:highlight w:val="none"/>
        </w:rPr>
        <w:t>（公章）</w:t>
      </w:r>
    </w:p>
    <w:p w14:paraId="368AD55C">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ind w:left="0" w:leftChars="0"/>
        <w:jc w:val="right"/>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 xml:space="preserve">  </w:t>
      </w:r>
    </w:p>
    <w:p w14:paraId="079BC025">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ind w:left="345" w:leftChars="0" w:hanging="345" w:hangingChars="144"/>
        <w:jc w:val="right"/>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法定代表人或授权代理人：</w:t>
      </w:r>
      <w:r>
        <w:rPr>
          <w:rFonts w:hint="eastAsia" w:ascii="宋体" w:hAnsi="宋体" w:eastAsia="宋体" w:cs="宋体"/>
          <w:i w:val="0"/>
          <w:iCs w:val="0"/>
          <w:color w:val="auto"/>
          <w:sz w:val="24"/>
          <w:szCs w:val="24"/>
          <w:highlight w:val="none"/>
          <w:lang w:val="en-US" w:eastAsia="zh-CN"/>
        </w:rPr>
        <w:t xml:space="preserve">              </w:t>
      </w:r>
      <w:r>
        <w:rPr>
          <w:rFonts w:hint="eastAsia" w:ascii="宋体" w:hAnsi="宋体" w:eastAsia="宋体" w:cs="宋体"/>
          <w:i w:val="0"/>
          <w:iCs w:val="0"/>
          <w:color w:val="auto"/>
          <w:sz w:val="24"/>
          <w:szCs w:val="24"/>
          <w:highlight w:val="none"/>
        </w:rPr>
        <w:t>（签字或盖章）</w:t>
      </w:r>
    </w:p>
    <w:p w14:paraId="1220D87C">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ind w:left="345" w:leftChars="0" w:hanging="345" w:hangingChars="144"/>
        <w:jc w:val="right"/>
        <w:textAlignment w:val="auto"/>
        <w:rPr>
          <w:rFonts w:hint="eastAsia" w:ascii="宋体" w:hAnsi="宋体" w:eastAsia="宋体" w:cs="宋体"/>
          <w:i w:val="0"/>
          <w:iCs w:val="0"/>
          <w:color w:val="auto"/>
          <w:sz w:val="24"/>
          <w:szCs w:val="24"/>
          <w:highlight w:val="none"/>
        </w:rPr>
      </w:pPr>
    </w:p>
    <w:p w14:paraId="2F1C0EC9">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ind w:left="345" w:leftChars="0" w:hanging="345" w:hangingChars="144"/>
        <w:jc w:val="center"/>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val="en-US" w:eastAsia="zh-CN"/>
        </w:rPr>
        <w:t xml:space="preserve">                                                        </w:t>
      </w:r>
      <w:r>
        <w:rPr>
          <w:rFonts w:hint="eastAsia" w:ascii="宋体" w:hAnsi="宋体" w:eastAsia="宋体" w:cs="宋体"/>
          <w:i w:val="0"/>
          <w:iCs w:val="0"/>
          <w:color w:val="auto"/>
          <w:sz w:val="24"/>
          <w:szCs w:val="24"/>
          <w:highlight w:val="none"/>
        </w:rPr>
        <w:t>年   月   日</w:t>
      </w:r>
    </w:p>
    <w:p w14:paraId="6DB0A0A7">
      <w:pPr>
        <w:keepNext w:val="0"/>
        <w:keepLines w:val="0"/>
        <w:pageBreakBefore w:val="0"/>
        <w:widowControl w:val="0"/>
        <w:kinsoku/>
        <w:overflowPunct/>
        <w:topLinePunct w:val="0"/>
        <w:autoSpaceDE w:val="0"/>
        <w:autoSpaceDN w:val="0"/>
        <w:bidi w:val="0"/>
        <w:adjustRightInd w:val="0"/>
        <w:snapToGrid/>
        <w:spacing w:beforeAutospacing="0" w:afterAutospacing="0" w:line="312" w:lineRule="auto"/>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br w:type="page"/>
      </w:r>
    </w:p>
    <w:p w14:paraId="273F98DF">
      <w:pPr>
        <w:pageBreakBefore w:val="0"/>
        <w:kinsoku/>
        <w:overflowPunct/>
        <w:topLinePunct w:val="0"/>
        <w:bidi w:val="0"/>
        <w:spacing w:beforeAutospacing="0" w:afterAutospacing="0" w:line="312" w:lineRule="auto"/>
        <w:jc w:val="center"/>
        <w:textAlignment w:val="auto"/>
        <w:rPr>
          <w:rFonts w:hint="eastAsia" w:ascii="宋体" w:hAnsi="宋体" w:eastAsia="宋体" w:cs="宋体"/>
          <w:b/>
          <w:bCs/>
          <w:i w:val="0"/>
          <w:iCs w:val="0"/>
          <w:color w:val="auto"/>
          <w:sz w:val="32"/>
          <w:szCs w:val="32"/>
          <w:highlight w:val="none"/>
          <w:lang w:val="en-US" w:eastAsia="zh-CN"/>
        </w:rPr>
      </w:pPr>
      <w:bookmarkStart w:id="48" w:name="_Toc459312809"/>
      <w:bookmarkStart w:id="49" w:name="_Toc325387488"/>
      <w:bookmarkStart w:id="50" w:name="_Toc324428230"/>
      <w:r>
        <w:rPr>
          <w:rFonts w:hint="eastAsia" w:ascii="宋体" w:hAnsi="宋体" w:eastAsia="宋体" w:cs="宋体"/>
          <w:b/>
          <w:bCs/>
          <w:i w:val="0"/>
          <w:iCs w:val="0"/>
          <w:color w:val="auto"/>
          <w:sz w:val="32"/>
          <w:szCs w:val="32"/>
          <w:highlight w:val="none"/>
          <w:lang w:val="en-US" w:eastAsia="zh-CN"/>
        </w:rPr>
        <w:t>十二、项目管理机构配备情况</w:t>
      </w:r>
      <w:bookmarkEnd w:id="48"/>
      <w:bookmarkEnd w:id="49"/>
      <w:bookmarkEnd w:id="50"/>
    </w:p>
    <w:p w14:paraId="4CF53184">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jc w:val="both"/>
        <w:textAlignment w:val="auto"/>
        <w:rPr>
          <w:rFonts w:hint="eastAsia" w:ascii="宋体" w:hAnsi="宋体" w:eastAsia="宋体" w:cs="宋体"/>
          <w:i w:val="0"/>
          <w:iCs w:val="0"/>
          <w:color w:val="auto"/>
          <w:sz w:val="28"/>
          <w:szCs w:val="28"/>
          <w:highlight w:val="none"/>
        </w:rPr>
      </w:pPr>
    </w:p>
    <w:p w14:paraId="57244BDF">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jc w:val="both"/>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（1）造价咨询机构人员汇总表</w:t>
      </w:r>
    </w:p>
    <w:p w14:paraId="33EA58E4">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jc w:val="both"/>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（2）项目负责人简历及业绩表</w:t>
      </w:r>
    </w:p>
    <w:p w14:paraId="7EDB5507">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jc w:val="both"/>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（3）其它辅助人员简历及业绩表</w:t>
      </w:r>
    </w:p>
    <w:p w14:paraId="5D06E88A">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jc w:val="both"/>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（4）造价咨询机构人员情况辅助说明资料</w:t>
      </w:r>
    </w:p>
    <w:p w14:paraId="48C1A4F7">
      <w:pPr>
        <w:pageBreakBefore w:val="0"/>
        <w:kinsoku/>
        <w:overflowPunct/>
        <w:topLinePunct w:val="0"/>
        <w:bidi w:val="0"/>
        <w:spacing w:beforeAutospacing="0" w:afterAutospacing="0" w:line="312" w:lineRule="auto"/>
        <w:textAlignment w:val="auto"/>
        <w:rPr>
          <w:rFonts w:hint="eastAsia" w:ascii="宋体" w:hAnsi="宋体" w:eastAsia="宋体" w:cs="宋体"/>
          <w:b/>
          <w:i w:val="0"/>
          <w:iCs w:val="0"/>
          <w:color w:val="auto"/>
          <w:sz w:val="28"/>
          <w:szCs w:val="28"/>
          <w:highlight w:val="none"/>
        </w:rPr>
      </w:pPr>
      <w:r>
        <w:rPr>
          <w:rFonts w:hint="eastAsia" w:ascii="宋体" w:hAnsi="宋体" w:eastAsia="宋体" w:cs="宋体"/>
          <w:b/>
          <w:i w:val="0"/>
          <w:iCs w:val="0"/>
          <w:color w:val="auto"/>
          <w:sz w:val="28"/>
          <w:szCs w:val="28"/>
          <w:highlight w:val="none"/>
        </w:rPr>
        <w:br w:type="page"/>
      </w:r>
    </w:p>
    <w:p w14:paraId="01BA3B31">
      <w:pPr>
        <w:pageBreakBefore w:val="0"/>
        <w:kinsoku/>
        <w:overflowPunct/>
        <w:topLinePunct w:val="0"/>
        <w:bidi w:val="0"/>
        <w:spacing w:beforeAutospacing="0" w:afterAutospacing="0" w:line="312" w:lineRule="auto"/>
        <w:jc w:val="center"/>
        <w:textAlignment w:val="auto"/>
        <w:rPr>
          <w:rFonts w:hint="eastAsia" w:ascii="宋体" w:hAnsi="宋体" w:eastAsia="宋体" w:cs="宋体"/>
          <w:b/>
          <w:bCs/>
          <w:i w:val="0"/>
          <w:iCs w:val="0"/>
          <w:color w:val="auto"/>
          <w:sz w:val="32"/>
          <w:szCs w:val="32"/>
          <w:highlight w:val="none"/>
          <w:lang w:val="en-US" w:eastAsia="zh-CN"/>
        </w:rPr>
      </w:pPr>
      <w:r>
        <w:rPr>
          <w:rFonts w:hint="eastAsia" w:ascii="宋体" w:hAnsi="宋体" w:eastAsia="宋体" w:cs="宋体"/>
          <w:b/>
          <w:bCs/>
          <w:i w:val="0"/>
          <w:iCs w:val="0"/>
          <w:color w:val="auto"/>
          <w:sz w:val="32"/>
          <w:szCs w:val="32"/>
          <w:highlight w:val="none"/>
          <w:lang w:val="en-US" w:eastAsia="zh-CN"/>
        </w:rPr>
        <w:t>（1）项目管理机构人员配备情况汇总表</w:t>
      </w:r>
    </w:p>
    <w:tbl>
      <w:tblPr>
        <w:tblStyle w:val="23"/>
        <w:tblW w:w="943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2"/>
        <w:gridCol w:w="642"/>
        <w:gridCol w:w="638"/>
        <w:gridCol w:w="638"/>
        <w:gridCol w:w="1123"/>
        <w:gridCol w:w="884"/>
        <w:gridCol w:w="1187"/>
        <w:gridCol w:w="1534"/>
        <w:gridCol w:w="991"/>
        <w:gridCol w:w="1158"/>
      </w:tblGrid>
      <w:tr w14:paraId="38804C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8" w:hRule="atLeast"/>
          <w:jc w:val="center"/>
        </w:trPr>
        <w:tc>
          <w:tcPr>
            <w:tcW w:w="642" w:type="dxa"/>
            <w:vMerge w:val="restart"/>
            <w:noWrap w:val="0"/>
            <w:vAlign w:val="center"/>
          </w:tcPr>
          <w:p w14:paraId="4DB92A91">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序号</w:t>
            </w:r>
          </w:p>
        </w:tc>
        <w:tc>
          <w:tcPr>
            <w:tcW w:w="642" w:type="dxa"/>
            <w:vMerge w:val="restart"/>
            <w:noWrap w:val="0"/>
            <w:vAlign w:val="center"/>
          </w:tcPr>
          <w:p w14:paraId="188B215F">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职务</w:t>
            </w:r>
          </w:p>
        </w:tc>
        <w:tc>
          <w:tcPr>
            <w:tcW w:w="638" w:type="dxa"/>
            <w:vMerge w:val="restart"/>
            <w:noWrap w:val="0"/>
            <w:vAlign w:val="center"/>
          </w:tcPr>
          <w:p w14:paraId="71466309">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姓名</w:t>
            </w:r>
          </w:p>
        </w:tc>
        <w:tc>
          <w:tcPr>
            <w:tcW w:w="638" w:type="dxa"/>
            <w:vMerge w:val="restart"/>
            <w:noWrap w:val="0"/>
            <w:vAlign w:val="center"/>
          </w:tcPr>
          <w:p w14:paraId="4DD9640F">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职称</w:t>
            </w:r>
          </w:p>
        </w:tc>
        <w:tc>
          <w:tcPr>
            <w:tcW w:w="4728" w:type="dxa"/>
            <w:gridSpan w:val="4"/>
            <w:noWrap w:val="0"/>
            <w:vAlign w:val="center"/>
          </w:tcPr>
          <w:p w14:paraId="55C92936">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执业或职业资格证明</w:t>
            </w:r>
          </w:p>
        </w:tc>
        <w:tc>
          <w:tcPr>
            <w:tcW w:w="2149" w:type="dxa"/>
            <w:gridSpan w:val="2"/>
            <w:noWrap w:val="0"/>
            <w:vAlign w:val="center"/>
          </w:tcPr>
          <w:p w14:paraId="0C66856D">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已承担项目情况</w:t>
            </w:r>
          </w:p>
        </w:tc>
      </w:tr>
      <w:tr w14:paraId="590A9E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6" w:hRule="atLeast"/>
          <w:jc w:val="center"/>
        </w:trPr>
        <w:tc>
          <w:tcPr>
            <w:tcW w:w="642" w:type="dxa"/>
            <w:vMerge w:val="continue"/>
            <w:noWrap w:val="0"/>
            <w:vAlign w:val="top"/>
          </w:tcPr>
          <w:p w14:paraId="5AC8050B">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642" w:type="dxa"/>
            <w:vMerge w:val="continue"/>
            <w:noWrap w:val="0"/>
            <w:vAlign w:val="top"/>
          </w:tcPr>
          <w:p w14:paraId="15DEA355">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638" w:type="dxa"/>
            <w:vMerge w:val="continue"/>
            <w:noWrap w:val="0"/>
            <w:vAlign w:val="top"/>
          </w:tcPr>
          <w:p w14:paraId="1A1299AE">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638" w:type="dxa"/>
            <w:vMerge w:val="continue"/>
            <w:noWrap w:val="0"/>
            <w:vAlign w:val="top"/>
          </w:tcPr>
          <w:p w14:paraId="0A9B4B44">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1123" w:type="dxa"/>
            <w:noWrap w:val="0"/>
            <w:vAlign w:val="center"/>
          </w:tcPr>
          <w:p w14:paraId="4385CDC1">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证书</w:t>
            </w:r>
          </w:p>
          <w:p w14:paraId="7C5792A4">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名称</w:t>
            </w:r>
          </w:p>
        </w:tc>
        <w:tc>
          <w:tcPr>
            <w:tcW w:w="884" w:type="dxa"/>
            <w:noWrap w:val="0"/>
            <w:vAlign w:val="center"/>
          </w:tcPr>
          <w:p w14:paraId="053BAE49">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级别</w:t>
            </w:r>
          </w:p>
        </w:tc>
        <w:tc>
          <w:tcPr>
            <w:tcW w:w="1187" w:type="dxa"/>
            <w:noWrap w:val="0"/>
            <w:vAlign w:val="center"/>
          </w:tcPr>
          <w:p w14:paraId="001E1F75">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证号</w:t>
            </w:r>
          </w:p>
        </w:tc>
        <w:tc>
          <w:tcPr>
            <w:tcW w:w="1534" w:type="dxa"/>
            <w:noWrap w:val="0"/>
            <w:vAlign w:val="center"/>
          </w:tcPr>
          <w:p w14:paraId="2D43EB42">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专业</w:t>
            </w:r>
          </w:p>
        </w:tc>
        <w:tc>
          <w:tcPr>
            <w:tcW w:w="991" w:type="dxa"/>
            <w:noWrap w:val="0"/>
            <w:vAlign w:val="center"/>
          </w:tcPr>
          <w:p w14:paraId="3CB300BF">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项目数</w:t>
            </w:r>
          </w:p>
        </w:tc>
        <w:tc>
          <w:tcPr>
            <w:tcW w:w="1158" w:type="dxa"/>
            <w:noWrap w:val="0"/>
            <w:vAlign w:val="center"/>
          </w:tcPr>
          <w:p w14:paraId="10063869">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主要项目名称</w:t>
            </w:r>
          </w:p>
        </w:tc>
      </w:tr>
      <w:tr w14:paraId="760DE9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7" w:hRule="atLeast"/>
          <w:jc w:val="center"/>
        </w:trPr>
        <w:tc>
          <w:tcPr>
            <w:tcW w:w="642" w:type="dxa"/>
            <w:noWrap w:val="0"/>
            <w:vAlign w:val="top"/>
          </w:tcPr>
          <w:p w14:paraId="217E44E4">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642" w:type="dxa"/>
            <w:noWrap w:val="0"/>
            <w:vAlign w:val="top"/>
          </w:tcPr>
          <w:p w14:paraId="26FB3DE3">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638" w:type="dxa"/>
            <w:noWrap w:val="0"/>
            <w:vAlign w:val="top"/>
          </w:tcPr>
          <w:p w14:paraId="4CA235FB">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638" w:type="dxa"/>
            <w:noWrap w:val="0"/>
            <w:vAlign w:val="top"/>
          </w:tcPr>
          <w:p w14:paraId="4EEC6F3B">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1123" w:type="dxa"/>
            <w:noWrap w:val="0"/>
            <w:vAlign w:val="top"/>
          </w:tcPr>
          <w:p w14:paraId="1AF58C26">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884" w:type="dxa"/>
            <w:noWrap w:val="0"/>
            <w:vAlign w:val="top"/>
          </w:tcPr>
          <w:p w14:paraId="544A6241">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1187" w:type="dxa"/>
            <w:noWrap w:val="0"/>
            <w:vAlign w:val="top"/>
          </w:tcPr>
          <w:p w14:paraId="0C96BF0A">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1534" w:type="dxa"/>
            <w:noWrap w:val="0"/>
            <w:vAlign w:val="top"/>
          </w:tcPr>
          <w:p w14:paraId="611D022B">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991" w:type="dxa"/>
            <w:noWrap w:val="0"/>
            <w:vAlign w:val="top"/>
          </w:tcPr>
          <w:p w14:paraId="051C61F1">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1158" w:type="dxa"/>
            <w:noWrap w:val="0"/>
            <w:vAlign w:val="top"/>
          </w:tcPr>
          <w:p w14:paraId="75252600">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r>
      <w:tr w14:paraId="43832C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7" w:hRule="atLeast"/>
          <w:jc w:val="center"/>
        </w:trPr>
        <w:tc>
          <w:tcPr>
            <w:tcW w:w="642" w:type="dxa"/>
            <w:noWrap w:val="0"/>
            <w:vAlign w:val="top"/>
          </w:tcPr>
          <w:p w14:paraId="1BCD0CB8">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642" w:type="dxa"/>
            <w:noWrap w:val="0"/>
            <w:vAlign w:val="top"/>
          </w:tcPr>
          <w:p w14:paraId="61CEC0A5">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638" w:type="dxa"/>
            <w:noWrap w:val="0"/>
            <w:vAlign w:val="top"/>
          </w:tcPr>
          <w:p w14:paraId="75B318E6">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638" w:type="dxa"/>
            <w:noWrap w:val="0"/>
            <w:vAlign w:val="top"/>
          </w:tcPr>
          <w:p w14:paraId="29D4ADF4">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1123" w:type="dxa"/>
            <w:noWrap w:val="0"/>
            <w:vAlign w:val="top"/>
          </w:tcPr>
          <w:p w14:paraId="0B564DEA">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884" w:type="dxa"/>
            <w:noWrap w:val="0"/>
            <w:vAlign w:val="top"/>
          </w:tcPr>
          <w:p w14:paraId="2CB0DA19">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1187" w:type="dxa"/>
            <w:noWrap w:val="0"/>
            <w:vAlign w:val="top"/>
          </w:tcPr>
          <w:p w14:paraId="6B5E34B5">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1534" w:type="dxa"/>
            <w:noWrap w:val="0"/>
            <w:vAlign w:val="top"/>
          </w:tcPr>
          <w:p w14:paraId="74046686">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991" w:type="dxa"/>
            <w:noWrap w:val="0"/>
            <w:vAlign w:val="top"/>
          </w:tcPr>
          <w:p w14:paraId="09C80AC4">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1158" w:type="dxa"/>
            <w:noWrap w:val="0"/>
            <w:vAlign w:val="top"/>
          </w:tcPr>
          <w:p w14:paraId="5D691FDF">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r>
      <w:tr w14:paraId="5B849A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7" w:hRule="atLeast"/>
          <w:jc w:val="center"/>
        </w:trPr>
        <w:tc>
          <w:tcPr>
            <w:tcW w:w="642" w:type="dxa"/>
            <w:noWrap w:val="0"/>
            <w:vAlign w:val="top"/>
          </w:tcPr>
          <w:p w14:paraId="63F799E0">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642" w:type="dxa"/>
            <w:noWrap w:val="0"/>
            <w:vAlign w:val="top"/>
          </w:tcPr>
          <w:p w14:paraId="615968AB">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638" w:type="dxa"/>
            <w:noWrap w:val="0"/>
            <w:vAlign w:val="top"/>
          </w:tcPr>
          <w:p w14:paraId="768216DC">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638" w:type="dxa"/>
            <w:noWrap w:val="0"/>
            <w:vAlign w:val="top"/>
          </w:tcPr>
          <w:p w14:paraId="20EF1861">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1123" w:type="dxa"/>
            <w:noWrap w:val="0"/>
            <w:vAlign w:val="top"/>
          </w:tcPr>
          <w:p w14:paraId="2A59D88D">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884" w:type="dxa"/>
            <w:noWrap w:val="0"/>
            <w:vAlign w:val="top"/>
          </w:tcPr>
          <w:p w14:paraId="5CC61023">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1187" w:type="dxa"/>
            <w:noWrap w:val="0"/>
            <w:vAlign w:val="top"/>
          </w:tcPr>
          <w:p w14:paraId="3433E13D">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1534" w:type="dxa"/>
            <w:noWrap w:val="0"/>
            <w:vAlign w:val="top"/>
          </w:tcPr>
          <w:p w14:paraId="20E3CACC">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991" w:type="dxa"/>
            <w:noWrap w:val="0"/>
            <w:vAlign w:val="top"/>
          </w:tcPr>
          <w:p w14:paraId="4791EAC2">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1158" w:type="dxa"/>
            <w:noWrap w:val="0"/>
            <w:vAlign w:val="top"/>
          </w:tcPr>
          <w:p w14:paraId="38A7C200">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r>
      <w:tr w14:paraId="5DD7BC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7" w:hRule="atLeast"/>
          <w:jc w:val="center"/>
        </w:trPr>
        <w:tc>
          <w:tcPr>
            <w:tcW w:w="642" w:type="dxa"/>
            <w:noWrap w:val="0"/>
            <w:vAlign w:val="top"/>
          </w:tcPr>
          <w:p w14:paraId="7879FB90">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642" w:type="dxa"/>
            <w:noWrap w:val="0"/>
            <w:vAlign w:val="top"/>
          </w:tcPr>
          <w:p w14:paraId="4749DB0D">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638" w:type="dxa"/>
            <w:noWrap w:val="0"/>
            <w:vAlign w:val="top"/>
          </w:tcPr>
          <w:p w14:paraId="4EF2EDAE">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638" w:type="dxa"/>
            <w:noWrap w:val="0"/>
            <w:vAlign w:val="top"/>
          </w:tcPr>
          <w:p w14:paraId="6B19E945">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1123" w:type="dxa"/>
            <w:noWrap w:val="0"/>
            <w:vAlign w:val="top"/>
          </w:tcPr>
          <w:p w14:paraId="433619AF">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884" w:type="dxa"/>
            <w:noWrap w:val="0"/>
            <w:vAlign w:val="top"/>
          </w:tcPr>
          <w:p w14:paraId="44907E84">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1187" w:type="dxa"/>
            <w:noWrap w:val="0"/>
            <w:vAlign w:val="top"/>
          </w:tcPr>
          <w:p w14:paraId="58A5AECF">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1534" w:type="dxa"/>
            <w:noWrap w:val="0"/>
            <w:vAlign w:val="top"/>
          </w:tcPr>
          <w:p w14:paraId="12560B09">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991" w:type="dxa"/>
            <w:noWrap w:val="0"/>
            <w:vAlign w:val="top"/>
          </w:tcPr>
          <w:p w14:paraId="44159A86">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1158" w:type="dxa"/>
            <w:noWrap w:val="0"/>
            <w:vAlign w:val="top"/>
          </w:tcPr>
          <w:p w14:paraId="6A3E8FD1">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r>
      <w:tr w14:paraId="6DCE5A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7" w:hRule="atLeast"/>
          <w:jc w:val="center"/>
        </w:trPr>
        <w:tc>
          <w:tcPr>
            <w:tcW w:w="642" w:type="dxa"/>
            <w:noWrap w:val="0"/>
            <w:vAlign w:val="top"/>
          </w:tcPr>
          <w:p w14:paraId="3319A597">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642" w:type="dxa"/>
            <w:noWrap w:val="0"/>
            <w:vAlign w:val="top"/>
          </w:tcPr>
          <w:p w14:paraId="1E64F0C2">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638" w:type="dxa"/>
            <w:noWrap w:val="0"/>
            <w:vAlign w:val="top"/>
          </w:tcPr>
          <w:p w14:paraId="4B101CFA">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638" w:type="dxa"/>
            <w:noWrap w:val="0"/>
            <w:vAlign w:val="top"/>
          </w:tcPr>
          <w:p w14:paraId="4B061375">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1123" w:type="dxa"/>
            <w:noWrap w:val="0"/>
            <w:vAlign w:val="top"/>
          </w:tcPr>
          <w:p w14:paraId="5D06CB10">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884" w:type="dxa"/>
            <w:noWrap w:val="0"/>
            <w:vAlign w:val="top"/>
          </w:tcPr>
          <w:p w14:paraId="5CAF8F4F">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1187" w:type="dxa"/>
            <w:noWrap w:val="0"/>
            <w:vAlign w:val="top"/>
          </w:tcPr>
          <w:p w14:paraId="7DA77F79">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1534" w:type="dxa"/>
            <w:noWrap w:val="0"/>
            <w:vAlign w:val="top"/>
          </w:tcPr>
          <w:p w14:paraId="4FDF26B5">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991" w:type="dxa"/>
            <w:noWrap w:val="0"/>
            <w:vAlign w:val="top"/>
          </w:tcPr>
          <w:p w14:paraId="62F1D55A">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1158" w:type="dxa"/>
            <w:noWrap w:val="0"/>
            <w:vAlign w:val="top"/>
          </w:tcPr>
          <w:p w14:paraId="66C82039">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r>
      <w:tr w14:paraId="7C0F21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7" w:hRule="atLeast"/>
          <w:jc w:val="center"/>
        </w:trPr>
        <w:tc>
          <w:tcPr>
            <w:tcW w:w="642" w:type="dxa"/>
            <w:noWrap w:val="0"/>
            <w:vAlign w:val="top"/>
          </w:tcPr>
          <w:p w14:paraId="4BAAC016">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642" w:type="dxa"/>
            <w:noWrap w:val="0"/>
            <w:vAlign w:val="top"/>
          </w:tcPr>
          <w:p w14:paraId="5968483B">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638" w:type="dxa"/>
            <w:noWrap w:val="0"/>
            <w:vAlign w:val="top"/>
          </w:tcPr>
          <w:p w14:paraId="1A928AA8">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638" w:type="dxa"/>
            <w:noWrap w:val="0"/>
            <w:vAlign w:val="top"/>
          </w:tcPr>
          <w:p w14:paraId="3DEC3B35">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1123" w:type="dxa"/>
            <w:noWrap w:val="0"/>
            <w:vAlign w:val="top"/>
          </w:tcPr>
          <w:p w14:paraId="2E2C979C">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884" w:type="dxa"/>
            <w:noWrap w:val="0"/>
            <w:vAlign w:val="top"/>
          </w:tcPr>
          <w:p w14:paraId="48B7E7C3">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1187" w:type="dxa"/>
            <w:noWrap w:val="0"/>
            <w:vAlign w:val="top"/>
          </w:tcPr>
          <w:p w14:paraId="58920B4A">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1534" w:type="dxa"/>
            <w:noWrap w:val="0"/>
            <w:vAlign w:val="top"/>
          </w:tcPr>
          <w:p w14:paraId="0AB48EE6">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991" w:type="dxa"/>
            <w:noWrap w:val="0"/>
            <w:vAlign w:val="top"/>
          </w:tcPr>
          <w:p w14:paraId="1CB3A502">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1158" w:type="dxa"/>
            <w:noWrap w:val="0"/>
            <w:vAlign w:val="top"/>
          </w:tcPr>
          <w:p w14:paraId="3CAE1608">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r>
      <w:tr w14:paraId="055277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7" w:hRule="atLeast"/>
          <w:jc w:val="center"/>
        </w:trPr>
        <w:tc>
          <w:tcPr>
            <w:tcW w:w="642" w:type="dxa"/>
            <w:noWrap w:val="0"/>
            <w:vAlign w:val="top"/>
          </w:tcPr>
          <w:p w14:paraId="1889667C">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642" w:type="dxa"/>
            <w:noWrap w:val="0"/>
            <w:vAlign w:val="top"/>
          </w:tcPr>
          <w:p w14:paraId="0D4DB8C2">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638" w:type="dxa"/>
            <w:noWrap w:val="0"/>
            <w:vAlign w:val="top"/>
          </w:tcPr>
          <w:p w14:paraId="16178C57">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638" w:type="dxa"/>
            <w:noWrap w:val="0"/>
            <w:vAlign w:val="top"/>
          </w:tcPr>
          <w:p w14:paraId="33815E89">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1123" w:type="dxa"/>
            <w:noWrap w:val="0"/>
            <w:vAlign w:val="top"/>
          </w:tcPr>
          <w:p w14:paraId="461330DA">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884" w:type="dxa"/>
            <w:noWrap w:val="0"/>
            <w:vAlign w:val="top"/>
          </w:tcPr>
          <w:p w14:paraId="75B66368">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1187" w:type="dxa"/>
            <w:noWrap w:val="0"/>
            <w:vAlign w:val="top"/>
          </w:tcPr>
          <w:p w14:paraId="1F93080F">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1534" w:type="dxa"/>
            <w:noWrap w:val="0"/>
            <w:vAlign w:val="top"/>
          </w:tcPr>
          <w:p w14:paraId="364E2960">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991" w:type="dxa"/>
            <w:noWrap w:val="0"/>
            <w:vAlign w:val="top"/>
          </w:tcPr>
          <w:p w14:paraId="4968B4C6">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1158" w:type="dxa"/>
            <w:noWrap w:val="0"/>
            <w:vAlign w:val="top"/>
          </w:tcPr>
          <w:p w14:paraId="2AEB83BC">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r>
      <w:tr w14:paraId="4F28AE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7" w:hRule="atLeast"/>
          <w:jc w:val="center"/>
        </w:trPr>
        <w:tc>
          <w:tcPr>
            <w:tcW w:w="642" w:type="dxa"/>
            <w:noWrap w:val="0"/>
            <w:vAlign w:val="top"/>
          </w:tcPr>
          <w:p w14:paraId="0047783A">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642" w:type="dxa"/>
            <w:noWrap w:val="0"/>
            <w:vAlign w:val="top"/>
          </w:tcPr>
          <w:p w14:paraId="1B44F767">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638" w:type="dxa"/>
            <w:noWrap w:val="0"/>
            <w:vAlign w:val="top"/>
          </w:tcPr>
          <w:p w14:paraId="3E08C7C6">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638" w:type="dxa"/>
            <w:noWrap w:val="0"/>
            <w:vAlign w:val="top"/>
          </w:tcPr>
          <w:p w14:paraId="30A5A794">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1123" w:type="dxa"/>
            <w:noWrap w:val="0"/>
            <w:vAlign w:val="top"/>
          </w:tcPr>
          <w:p w14:paraId="76FA2C3D">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884" w:type="dxa"/>
            <w:noWrap w:val="0"/>
            <w:vAlign w:val="top"/>
          </w:tcPr>
          <w:p w14:paraId="26E6C35C">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1187" w:type="dxa"/>
            <w:noWrap w:val="0"/>
            <w:vAlign w:val="top"/>
          </w:tcPr>
          <w:p w14:paraId="087263C5">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1534" w:type="dxa"/>
            <w:noWrap w:val="0"/>
            <w:vAlign w:val="top"/>
          </w:tcPr>
          <w:p w14:paraId="0B940F06">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991" w:type="dxa"/>
            <w:noWrap w:val="0"/>
            <w:vAlign w:val="top"/>
          </w:tcPr>
          <w:p w14:paraId="171F05B2">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1158" w:type="dxa"/>
            <w:noWrap w:val="0"/>
            <w:vAlign w:val="top"/>
          </w:tcPr>
          <w:p w14:paraId="46542683">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r>
      <w:tr w14:paraId="6E4B3C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7" w:hRule="atLeast"/>
          <w:jc w:val="center"/>
        </w:trPr>
        <w:tc>
          <w:tcPr>
            <w:tcW w:w="642" w:type="dxa"/>
            <w:noWrap w:val="0"/>
            <w:vAlign w:val="top"/>
          </w:tcPr>
          <w:p w14:paraId="5FA37F5F">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642" w:type="dxa"/>
            <w:noWrap w:val="0"/>
            <w:vAlign w:val="top"/>
          </w:tcPr>
          <w:p w14:paraId="0437DAD9">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638" w:type="dxa"/>
            <w:noWrap w:val="0"/>
            <w:vAlign w:val="top"/>
          </w:tcPr>
          <w:p w14:paraId="560B590F">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638" w:type="dxa"/>
            <w:noWrap w:val="0"/>
            <w:vAlign w:val="top"/>
          </w:tcPr>
          <w:p w14:paraId="3E3FE783">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1123" w:type="dxa"/>
            <w:noWrap w:val="0"/>
            <w:vAlign w:val="top"/>
          </w:tcPr>
          <w:p w14:paraId="396A4AB2">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884" w:type="dxa"/>
            <w:noWrap w:val="0"/>
            <w:vAlign w:val="top"/>
          </w:tcPr>
          <w:p w14:paraId="1854143C">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1187" w:type="dxa"/>
            <w:noWrap w:val="0"/>
            <w:vAlign w:val="top"/>
          </w:tcPr>
          <w:p w14:paraId="174365B0">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1534" w:type="dxa"/>
            <w:noWrap w:val="0"/>
            <w:vAlign w:val="top"/>
          </w:tcPr>
          <w:p w14:paraId="030FEF66">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991" w:type="dxa"/>
            <w:noWrap w:val="0"/>
            <w:vAlign w:val="top"/>
          </w:tcPr>
          <w:p w14:paraId="6A084D82">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1158" w:type="dxa"/>
            <w:noWrap w:val="0"/>
            <w:vAlign w:val="top"/>
          </w:tcPr>
          <w:p w14:paraId="437F8B89">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r>
      <w:tr w14:paraId="757B07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7" w:hRule="atLeast"/>
          <w:jc w:val="center"/>
        </w:trPr>
        <w:tc>
          <w:tcPr>
            <w:tcW w:w="642" w:type="dxa"/>
            <w:noWrap w:val="0"/>
            <w:vAlign w:val="top"/>
          </w:tcPr>
          <w:p w14:paraId="31711197">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642" w:type="dxa"/>
            <w:noWrap w:val="0"/>
            <w:vAlign w:val="top"/>
          </w:tcPr>
          <w:p w14:paraId="4E1FA210">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638" w:type="dxa"/>
            <w:noWrap w:val="0"/>
            <w:vAlign w:val="top"/>
          </w:tcPr>
          <w:p w14:paraId="3C9F116F">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638" w:type="dxa"/>
            <w:noWrap w:val="0"/>
            <w:vAlign w:val="top"/>
          </w:tcPr>
          <w:p w14:paraId="3052E760">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1123" w:type="dxa"/>
            <w:noWrap w:val="0"/>
            <w:vAlign w:val="top"/>
          </w:tcPr>
          <w:p w14:paraId="76B5FA47">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884" w:type="dxa"/>
            <w:noWrap w:val="0"/>
            <w:vAlign w:val="top"/>
          </w:tcPr>
          <w:p w14:paraId="16DA3E1A">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1187" w:type="dxa"/>
            <w:noWrap w:val="0"/>
            <w:vAlign w:val="top"/>
          </w:tcPr>
          <w:p w14:paraId="2FB65FA0">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1534" w:type="dxa"/>
            <w:noWrap w:val="0"/>
            <w:vAlign w:val="top"/>
          </w:tcPr>
          <w:p w14:paraId="75B8BA99">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991" w:type="dxa"/>
            <w:noWrap w:val="0"/>
            <w:vAlign w:val="top"/>
          </w:tcPr>
          <w:p w14:paraId="0B60D4A7">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1158" w:type="dxa"/>
            <w:noWrap w:val="0"/>
            <w:vAlign w:val="top"/>
          </w:tcPr>
          <w:p w14:paraId="1AC0C173">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r>
      <w:tr w14:paraId="1152E5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7" w:hRule="atLeast"/>
          <w:jc w:val="center"/>
        </w:trPr>
        <w:tc>
          <w:tcPr>
            <w:tcW w:w="642" w:type="dxa"/>
            <w:noWrap w:val="0"/>
            <w:vAlign w:val="top"/>
          </w:tcPr>
          <w:p w14:paraId="38DAB87C">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642" w:type="dxa"/>
            <w:noWrap w:val="0"/>
            <w:vAlign w:val="top"/>
          </w:tcPr>
          <w:p w14:paraId="59695964">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638" w:type="dxa"/>
            <w:noWrap w:val="0"/>
            <w:vAlign w:val="top"/>
          </w:tcPr>
          <w:p w14:paraId="15D2EAF0">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638" w:type="dxa"/>
            <w:noWrap w:val="0"/>
            <w:vAlign w:val="top"/>
          </w:tcPr>
          <w:p w14:paraId="2BA8D6C9">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1123" w:type="dxa"/>
            <w:noWrap w:val="0"/>
            <w:vAlign w:val="top"/>
          </w:tcPr>
          <w:p w14:paraId="740A0849">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884" w:type="dxa"/>
            <w:noWrap w:val="0"/>
            <w:vAlign w:val="top"/>
          </w:tcPr>
          <w:p w14:paraId="7EE8B79A">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1187" w:type="dxa"/>
            <w:noWrap w:val="0"/>
            <w:vAlign w:val="top"/>
          </w:tcPr>
          <w:p w14:paraId="6298AF1A">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1534" w:type="dxa"/>
            <w:noWrap w:val="0"/>
            <w:vAlign w:val="top"/>
          </w:tcPr>
          <w:p w14:paraId="1B1D45A2">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991" w:type="dxa"/>
            <w:noWrap w:val="0"/>
            <w:vAlign w:val="top"/>
          </w:tcPr>
          <w:p w14:paraId="20465C95">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1158" w:type="dxa"/>
            <w:noWrap w:val="0"/>
            <w:vAlign w:val="top"/>
          </w:tcPr>
          <w:p w14:paraId="08958552">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r>
      <w:tr w14:paraId="1E80ED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7" w:hRule="atLeast"/>
          <w:jc w:val="center"/>
        </w:trPr>
        <w:tc>
          <w:tcPr>
            <w:tcW w:w="642" w:type="dxa"/>
            <w:noWrap w:val="0"/>
            <w:vAlign w:val="top"/>
          </w:tcPr>
          <w:p w14:paraId="4488FA00">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642" w:type="dxa"/>
            <w:noWrap w:val="0"/>
            <w:vAlign w:val="top"/>
          </w:tcPr>
          <w:p w14:paraId="3A1067B2">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638" w:type="dxa"/>
            <w:noWrap w:val="0"/>
            <w:vAlign w:val="top"/>
          </w:tcPr>
          <w:p w14:paraId="7D250416">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638" w:type="dxa"/>
            <w:noWrap w:val="0"/>
            <w:vAlign w:val="top"/>
          </w:tcPr>
          <w:p w14:paraId="2F4733B5">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1123" w:type="dxa"/>
            <w:noWrap w:val="0"/>
            <w:vAlign w:val="top"/>
          </w:tcPr>
          <w:p w14:paraId="01E3B983">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884" w:type="dxa"/>
            <w:noWrap w:val="0"/>
            <w:vAlign w:val="top"/>
          </w:tcPr>
          <w:p w14:paraId="198A0E0E">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1187" w:type="dxa"/>
            <w:noWrap w:val="0"/>
            <w:vAlign w:val="top"/>
          </w:tcPr>
          <w:p w14:paraId="54ECD4CE">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1534" w:type="dxa"/>
            <w:noWrap w:val="0"/>
            <w:vAlign w:val="top"/>
          </w:tcPr>
          <w:p w14:paraId="0BA312D3">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991" w:type="dxa"/>
            <w:noWrap w:val="0"/>
            <w:vAlign w:val="top"/>
          </w:tcPr>
          <w:p w14:paraId="0B36BF65">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1158" w:type="dxa"/>
            <w:noWrap w:val="0"/>
            <w:vAlign w:val="top"/>
          </w:tcPr>
          <w:p w14:paraId="458ACA62">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r>
      <w:tr w14:paraId="5CA10E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7" w:hRule="atLeast"/>
          <w:jc w:val="center"/>
        </w:trPr>
        <w:tc>
          <w:tcPr>
            <w:tcW w:w="642" w:type="dxa"/>
            <w:noWrap w:val="0"/>
            <w:vAlign w:val="top"/>
          </w:tcPr>
          <w:p w14:paraId="7910738F">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642" w:type="dxa"/>
            <w:noWrap w:val="0"/>
            <w:vAlign w:val="top"/>
          </w:tcPr>
          <w:p w14:paraId="4F437611">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638" w:type="dxa"/>
            <w:noWrap w:val="0"/>
            <w:vAlign w:val="top"/>
          </w:tcPr>
          <w:p w14:paraId="5C86F4E1">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638" w:type="dxa"/>
            <w:noWrap w:val="0"/>
            <w:vAlign w:val="top"/>
          </w:tcPr>
          <w:p w14:paraId="48F028DD">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1123" w:type="dxa"/>
            <w:noWrap w:val="0"/>
            <w:vAlign w:val="top"/>
          </w:tcPr>
          <w:p w14:paraId="4B5F1E6A">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884" w:type="dxa"/>
            <w:noWrap w:val="0"/>
            <w:vAlign w:val="top"/>
          </w:tcPr>
          <w:p w14:paraId="4D3586FB">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1187" w:type="dxa"/>
            <w:noWrap w:val="0"/>
            <w:vAlign w:val="top"/>
          </w:tcPr>
          <w:p w14:paraId="32916C83">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1534" w:type="dxa"/>
            <w:noWrap w:val="0"/>
            <w:vAlign w:val="top"/>
          </w:tcPr>
          <w:p w14:paraId="48CAFC58">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991" w:type="dxa"/>
            <w:noWrap w:val="0"/>
            <w:vAlign w:val="top"/>
          </w:tcPr>
          <w:p w14:paraId="1E6AA557">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1158" w:type="dxa"/>
            <w:noWrap w:val="0"/>
            <w:vAlign w:val="top"/>
          </w:tcPr>
          <w:p w14:paraId="4C254165">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r>
      <w:tr w14:paraId="73E950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7" w:hRule="atLeast"/>
          <w:jc w:val="center"/>
        </w:trPr>
        <w:tc>
          <w:tcPr>
            <w:tcW w:w="642" w:type="dxa"/>
            <w:noWrap w:val="0"/>
            <w:vAlign w:val="top"/>
          </w:tcPr>
          <w:p w14:paraId="6F5E7FB4">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642" w:type="dxa"/>
            <w:noWrap w:val="0"/>
            <w:vAlign w:val="top"/>
          </w:tcPr>
          <w:p w14:paraId="640AABBC">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638" w:type="dxa"/>
            <w:noWrap w:val="0"/>
            <w:vAlign w:val="top"/>
          </w:tcPr>
          <w:p w14:paraId="23177E70">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638" w:type="dxa"/>
            <w:noWrap w:val="0"/>
            <w:vAlign w:val="top"/>
          </w:tcPr>
          <w:p w14:paraId="0871691D">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1123" w:type="dxa"/>
            <w:noWrap w:val="0"/>
            <w:vAlign w:val="top"/>
          </w:tcPr>
          <w:p w14:paraId="30B00D2E">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884" w:type="dxa"/>
            <w:noWrap w:val="0"/>
            <w:vAlign w:val="top"/>
          </w:tcPr>
          <w:p w14:paraId="1A8D58C2">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1187" w:type="dxa"/>
            <w:noWrap w:val="0"/>
            <w:vAlign w:val="top"/>
          </w:tcPr>
          <w:p w14:paraId="089B31C2">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1534" w:type="dxa"/>
            <w:noWrap w:val="0"/>
            <w:vAlign w:val="top"/>
          </w:tcPr>
          <w:p w14:paraId="08B71FE5">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991" w:type="dxa"/>
            <w:noWrap w:val="0"/>
            <w:vAlign w:val="top"/>
          </w:tcPr>
          <w:p w14:paraId="32937FCD">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1158" w:type="dxa"/>
            <w:noWrap w:val="0"/>
            <w:vAlign w:val="top"/>
          </w:tcPr>
          <w:p w14:paraId="63F40808">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r>
      <w:tr w14:paraId="294B07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39" w:hRule="atLeast"/>
          <w:jc w:val="center"/>
        </w:trPr>
        <w:tc>
          <w:tcPr>
            <w:tcW w:w="9437" w:type="dxa"/>
            <w:gridSpan w:val="10"/>
            <w:noWrap w:val="0"/>
            <w:vAlign w:val="top"/>
          </w:tcPr>
          <w:p w14:paraId="67609FFF">
            <w:pPr>
              <w:pageBreakBefore w:val="0"/>
              <w:kinsoku/>
              <w:overflowPunct/>
              <w:topLinePunct w:val="0"/>
              <w:bidi w:val="0"/>
              <w:spacing w:beforeAutospacing="0" w:afterAutospacing="0" w:line="312" w:lineRule="auto"/>
              <w:ind w:firstLine="480" w:firstLineChars="20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一旦我单位</w:t>
            </w:r>
            <w:r>
              <w:rPr>
                <w:rFonts w:hint="eastAsia" w:ascii="宋体" w:hAnsi="宋体" w:eastAsia="宋体" w:cs="宋体"/>
                <w:i w:val="0"/>
                <w:iCs w:val="0"/>
                <w:color w:val="auto"/>
                <w:sz w:val="24"/>
                <w:szCs w:val="24"/>
                <w:highlight w:val="none"/>
                <w:lang w:val="en-US" w:eastAsia="zh-CN"/>
              </w:rPr>
              <w:t>入围</w:t>
            </w:r>
            <w:r>
              <w:rPr>
                <w:rFonts w:hint="eastAsia" w:ascii="宋体" w:hAnsi="宋体" w:eastAsia="宋体" w:cs="宋体"/>
                <w:i w:val="0"/>
                <w:iCs w:val="0"/>
                <w:color w:val="auto"/>
                <w:sz w:val="24"/>
                <w:szCs w:val="24"/>
                <w:highlight w:val="none"/>
              </w:rPr>
              <w:t xml:space="preserve">，将实行项目负责人负责制，我方保证并配备上述项目咨询机构。上述填报内容真实，若不真实，愿按有关规定接受处理。项目咨询班子机构设置、职责分工等情况另附资料说明。           </w:t>
            </w:r>
          </w:p>
        </w:tc>
      </w:tr>
    </w:tbl>
    <w:p w14:paraId="684875DE">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br w:type="page"/>
      </w:r>
    </w:p>
    <w:p w14:paraId="2F4B588F">
      <w:pPr>
        <w:pStyle w:val="20"/>
        <w:pageBreakBefore w:val="0"/>
        <w:numPr>
          <w:ilvl w:val="0"/>
          <w:numId w:val="15"/>
        </w:numPr>
        <w:kinsoku/>
        <w:overflowPunct/>
        <w:topLinePunct w:val="0"/>
        <w:bidi w:val="0"/>
        <w:spacing w:before="0" w:beforeLines="0" w:beforeAutospacing="0" w:after="0" w:afterLines="0" w:afterAutospacing="0" w:line="312" w:lineRule="auto"/>
        <w:jc w:val="center"/>
        <w:textAlignment w:val="auto"/>
        <w:rPr>
          <w:rFonts w:hint="eastAsia" w:ascii="宋体" w:hAnsi="宋体" w:eastAsia="宋体" w:cs="宋体"/>
          <w:b/>
          <w:bCs/>
          <w:i w:val="0"/>
          <w:iCs w:val="0"/>
          <w:color w:val="auto"/>
          <w:kern w:val="0"/>
          <w:sz w:val="32"/>
          <w:szCs w:val="32"/>
          <w:highlight w:val="none"/>
          <w:lang w:val="en-US" w:eastAsia="zh-CN" w:bidi="ar-SA"/>
        </w:rPr>
      </w:pPr>
      <w:bookmarkStart w:id="51" w:name="_Toc255208242"/>
      <w:bookmarkStart w:id="52" w:name="_Toc255377195"/>
      <w:bookmarkStart w:id="53" w:name="_Toc255455346"/>
      <w:bookmarkStart w:id="54" w:name="_Toc255209323"/>
      <w:bookmarkStart w:id="55" w:name="_Toc255208999"/>
      <w:bookmarkStart w:id="56" w:name="_Toc255208594"/>
      <w:bookmarkStart w:id="57" w:name="_Toc5468"/>
      <w:bookmarkStart w:id="58" w:name="_Toc255833897"/>
      <w:bookmarkStart w:id="59" w:name="_Toc19972"/>
      <w:bookmarkStart w:id="60" w:name="_Toc255208747"/>
      <w:bookmarkStart w:id="61" w:name="_Toc11869"/>
      <w:r>
        <w:rPr>
          <w:rFonts w:hint="eastAsia" w:ascii="宋体" w:hAnsi="宋体" w:eastAsia="宋体" w:cs="宋体"/>
          <w:b/>
          <w:bCs/>
          <w:i w:val="0"/>
          <w:iCs w:val="0"/>
          <w:color w:val="auto"/>
          <w:kern w:val="0"/>
          <w:sz w:val="32"/>
          <w:szCs w:val="32"/>
          <w:highlight w:val="none"/>
          <w:lang w:val="en-US" w:eastAsia="zh-CN" w:bidi="ar-SA"/>
        </w:rPr>
        <w:t>项目负责人简历及业绩表</w:t>
      </w:r>
      <w:bookmarkEnd w:id="51"/>
      <w:bookmarkEnd w:id="52"/>
      <w:bookmarkEnd w:id="53"/>
      <w:bookmarkEnd w:id="54"/>
      <w:bookmarkEnd w:id="55"/>
      <w:bookmarkEnd w:id="56"/>
      <w:bookmarkEnd w:id="57"/>
      <w:bookmarkEnd w:id="58"/>
      <w:bookmarkEnd w:id="59"/>
      <w:bookmarkEnd w:id="60"/>
      <w:bookmarkEnd w:id="61"/>
    </w:p>
    <w:tbl>
      <w:tblPr>
        <w:tblStyle w:val="23"/>
        <w:tblW w:w="929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85"/>
        <w:gridCol w:w="745"/>
        <w:gridCol w:w="1381"/>
        <w:gridCol w:w="1559"/>
        <w:gridCol w:w="284"/>
        <w:gridCol w:w="1161"/>
        <w:gridCol w:w="1107"/>
        <w:gridCol w:w="17"/>
        <w:gridCol w:w="1756"/>
      </w:tblGrid>
      <w:tr w14:paraId="46CB87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285" w:type="dxa"/>
            <w:noWrap w:val="0"/>
            <w:vAlign w:val="center"/>
          </w:tcPr>
          <w:p w14:paraId="55283CB7">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姓名</w:t>
            </w:r>
          </w:p>
        </w:tc>
        <w:tc>
          <w:tcPr>
            <w:tcW w:w="2126" w:type="dxa"/>
            <w:gridSpan w:val="2"/>
            <w:noWrap w:val="0"/>
            <w:vAlign w:val="center"/>
          </w:tcPr>
          <w:p w14:paraId="6D18ACC5">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p>
        </w:tc>
        <w:tc>
          <w:tcPr>
            <w:tcW w:w="1843" w:type="dxa"/>
            <w:gridSpan w:val="2"/>
            <w:noWrap w:val="0"/>
            <w:vAlign w:val="center"/>
          </w:tcPr>
          <w:p w14:paraId="00F4A11D">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性别</w:t>
            </w:r>
          </w:p>
        </w:tc>
        <w:tc>
          <w:tcPr>
            <w:tcW w:w="1161" w:type="dxa"/>
            <w:noWrap w:val="0"/>
            <w:vAlign w:val="center"/>
          </w:tcPr>
          <w:p w14:paraId="42C59068">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p>
        </w:tc>
        <w:tc>
          <w:tcPr>
            <w:tcW w:w="1107" w:type="dxa"/>
            <w:noWrap w:val="0"/>
            <w:vAlign w:val="center"/>
          </w:tcPr>
          <w:p w14:paraId="2BB28C93">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年龄</w:t>
            </w:r>
          </w:p>
        </w:tc>
        <w:tc>
          <w:tcPr>
            <w:tcW w:w="1773" w:type="dxa"/>
            <w:gridSpan w:val="2"/>
            <w:noWrap w:val="0"/>
            <w:vAlign w:val="center"/>
          </w:tcPr>
          <w:p w14:paraId="11DEE2F1">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p>
        </w:tc>
      </w:tr>
      <w:tr w14:paraId="63BD4E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3" w:hRule="atLeast"/>
          <w:jc w:val="center"/>
        </w:trPr>
        <w:tc>
          <w:tcPr>
            <w:tcW w:w="1285" w:type="dxa"/>
            <w:noWrap w:val="0"/>
            <w:vAlign w:val="center"/>
          </w:tcPr>
          <w:p w14:paraId="69CAC72D">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职务</w:t>
            </w:r>
          </w:p>
        </w:tc>
        <w:tc>
          <w:tcPr>
            <w:tcW w:w="2126" w:type="dxa"/>
            <w:gridSpan w:val="2"/>
            <w:noWrap w:val="0"/>
            <w:vAlign w:val="center"/>
          </w:tcPr>
          <w:p w14:paraId="544A9B09">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p>
        </w:tc>
        <w:tc>
          <w:tcPr>
            <w:tcW w:w="1843" w:type="dxa"/>
            <w:gridSpan w:val="2"/>
            <w:noWrap w:val="0"/>
            <w:vAlign w:val="center"/>
          </w:tcPr>
          <w:p w14:paraId="7CD4D543">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职称</w:t>
            </w:r>
          </w:p>
        </w:tc>
        <w:tc>
          <w:tcPr>
            <w:tcW w:w="1161" w:type="dxa"/>
            <w:noWrap w:val="0"/>
            <w:vAlign w:val="center"/>
          </w:tcPr>
          <w:p w14:paraId="71F10FCF">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p>
        </w:tc>
        <w:tc>
          <w:tcPr>
            <w:tcW w:w="1107" w:type="dxa"/>
            <w:noWrap w:val="0"/>
            <w:vAlign w:val="center"/>
          </w:tcPr>
          <w:p w14:paraId="750967F5">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学历</w:t>
            </w:r>
          </w:p>
        </w:tc>
        <w:tc>
          <w:tcPr>
            <w:tcW w:w="1773" w:type="dxa"/>
            <w:gridSpan w:val="2"/>
            <w:noWrap w:val="0"/>
            <w:vAlign w:val="center"/>
          </w:tcPr>
          <w:p w14:paraId="2EAB6A3B">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p>
        </w:tc>
      </w:tr>
      <w:tr w14:paraId="62DAE2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3411" w:type="dxa"/>
            <w:gridSpan w:val="3"/>
            <w:noWrap w:val="0"/>
            <w:vAlign w:val="center"/>
          </w:tcPr>
          <w:p w14:paraId="65AB9930">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参加工作时间</w:t>
            </w:r>
          </w:p>
        </w:tc>
        <w:tc>
          <w:tcPr>
            <w:tcW w:w="1843" w:type="dxa"/>
            <w:gridSpan w:val="2"/>
            <w:noWrap w:val="0"/>
            <w:vAlign w:val="center"/>
          </w:tcPr>
          <w:p w14:paraId="1D737D5A">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p>
        </w:tc>
        <w:tc>
          <w:tcPr>
            <w:tcW w:w="2268" w:type="dxa"/>
            <w:gridSpan w:val="2"/>
            <w:noWrap w:val="0"/>
            <w:vAlign w:val="center"/>
          </w:tcPr>
          <w:p w14:paraId="5E06A4F0">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任职年限</w:t>
            </w:r>
          </w:p>
        </w:tc>
        <w:tc>
          <w:tcPr>
            <w:tcW w:w="1773" w:type="dxa"/>
            <w:gridSpan w:val="2"/>
            <w:noWrap w:val="0"/>
            <w:vAlign w:val="center"/>
          </w:tcPr>
          <w:p w14:paraId="29E1C068">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p>
        </w:tc>
      </w:tr>
      <w:tr w14:paraId="1A499D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0" w:hRule="atLeast"/>
          <w:jc w:val="center"/>
        </w:trPr>
        <w:tc>
          <w:tcPr>
            <w:tcW w:w="9295" w:type="dxa"/>
            <w:gridSpan w:val="9"/>
            <w:noWrap w:val="0"/>
            <w:vAlign w:val="center"/>
          </w:tcPr>
          <w:p w14:paraId="78D20B23">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已完造价咨询项目情况</w:t>
            </w:r>
          </w:p>
        </w:tc>
      </w:tr>
      <w:tr w14:paraId="3B4A76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2030" w:type="dxa"/>
            <w:gridSpan w:val="2"/>
            <w:noWrap w:val="0"/>
            <w:vAlign w:val="center"/>
          </w:tcPr>
          <w:p w14:paraId="63B334A8">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项目名称</w:t>
            </w:r>
          </w:p>
        </w:tc>
        <w:tc>
          <w:tcPr>
            <w:tcW w:w="2940" w:type="dxa"/>
            <w:gridSpan w:val="2"/>
            <w:noWrap w:val="0"/>
            <w:vAlign w:val="center"/>
          </w:tcPr>
          <w:p w14:paraId="59FD7727">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建设单位</w:t>
            </w:r>
          </w:p>
        </w:tc>
        <w:tc>
          <w:tcPr>
            <w:tcW w:w="2569" w:type="dxa"/>
            <w:gridSpan w:val="4"/>
            <w:noWrap w:val="0"/>
            <w:vAlign w:val="center"/>
          </w:tcPr>
          <w:p w14:paraId="0BBB8FE1">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建设规模</w:t>
            </w:r>
          </w:p>
        </w:tc>
        <w:tc>
          <w:tcPr>
            <w:tcW w:w="1756" w:type="dxa"/>
            <w:noWrap w:val="0"/>
            <w:vAlign w:val="center"/>
          </w:tcPr>
          <w:p w14:paraId="79BB2C99">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完成日期</w:t>
            </w:r>
          </w:p>
        </w:tc>
      </w:tr>
      <w:tr w14:paraId="42886C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jc w:val="center"/>
        </w:trPr>
        <w:tc>
          <w:tcPr>
            <w:tcW w:w="2030" w:type="dxa"/>
            <w:gridSpan w:val="2"/>
            <w:noWrap w:val="0"/>
            <w:vAlign w:val="center"/>
          </w:tcPr>
          <w:p w14:paraId="29AD5628">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p>
        </w:tc>
        <w:tc>
          <w:tcPr>
            <w:tcW w:w="2940" w:type="dxa"/>
            <w:gridSpan w:val="2"/>
            <w:noWrap w:val="0"/>
            <w:vAlign w:val="center"/>
          </w:tcPr>
          <w:p w14:paraId="7C51ECA5">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p>
        </w:tc>
        <w:tc>
          <w:tcPr>
            <w:tcW w:w="2569" w:type="dxa"/>
            <w:gridSpan w:val="4"/>
            <w:noWrap w:val="0"/>
            <w:vAlign w:val="center"/>
          </w:tcPr>
          <w:p w14:paraId="0030FB34">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p>
        </w:tc>
        <w:tc>
          <w:tcPr>
            <w:tcW w:w="1756" w:type="dxa"/>
            <w:noWrap w:val="0"/>
            <w:vAlign w:val="center"/>
          </w:tcPr>
          <w:p w14:paraId="75B9C285">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p>
        </w:tc>
      </w:tr>
      <w:tr w14:paraId="2F6ADC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jc w:val="center"/>
        </w:trPr>
        <w:tc>
          <w:tcPr>
            <w:tcW w:w="2030" w:type="dxa"/>
            <w:gridSpan w:val="2"/>
            <w:noWrap w:val="0"/>
            <w:vAlign w:val="center"/>
          </w:tcPr>
          <w:p w14:paraId="673D47C5">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p>
        </w:tc>
        <w:tc>
          <w:tcPr>
            <w:tcW w:w="2940" w:type="dxa"/>
            <w:gridSpan w:val="2"/>
            <w:noWrap w:val="0"/>
            <w:vAlign w:val="center"/>
          </w:tcPr>
          <w:p w14:paraId="71A9BE96">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p>
        </w:tc>
        <w:tc>
          <w:tcPr>
            <w:tcW w:w="2569" w:type="dxa"/>
            <w:gridSpan w:val="4"/>
            <w:noWrap w:val="0"/>
            <w:vAlign w:val="center"/>
          </w:tcPr>
          <w:p w14:paraId="1CA85C2A">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p>
        </w:tc>
        <w:tc>
          <w:tcPr>
            <w:tcW w:w="1756" w:type="dxa"/>
            <w:noWrap w:val="0"/>
            <w:vAlign w:val="center"/>
          </w:tcPr>
          <w:p w14:paraId="1976FF46">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p>
        </w:tc>
      </w:tr>
      <w:tr w14:paraId="7C0B84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jc w:val="center"/>
        </w:trPr>
        <w:tc>
          <w:tcPr>
            <w:tcW w:w="2030" w:type="dxa"/>
            <w:gridSpan w:val="2"/>
            <w:noWrap w:val="0"/>
            <w:vAlign w:val="center"/>
          </w:tcPr>
          <w:p w14:paraId="5876B212">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p>
        </w:tc>
        <w:tc>
          <w:tcPr>
            <w:tcW w:w="2940" w:type="dxa"/>
            <w:gridSpan w:val="2"/>
            <w:noWrap w:val="0"/>
            <w:vAlign w:val="center"/>
          </w:tcPr>
          <w:p w14:paraId="529628FF">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p>
        </w:tc>
        <w:tc>
          <w:tcPr>
            <w:tcW w:w="2569" w:type="dxa"/>
            <w:gridSpan w:val="4"/>
            <w:noWrap w:val="0"/>
            <w:vAlign w:val="center"/>
          </w:tcPr>
          <w:p w14:paraId="09AF6CE4">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p>
        </w:tc>
        <w:tc>
          <w:tcPr>
            <w:tcW w:w="1756" w:type="dxa"/>
            <w:noWrap w:val="0"/>
            <w:vAlign w:val="center"/>
          </w:tcPr>
          <w:p w14:paraId="51106305">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p>
        </w:tc>
      </w:tr>
      <w:tr w14:paraId="72FB54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jc w:val="center"/>
        </w:trPr>
        <w:tc>
          <w:tcPr>
            <w:tcW w:w="2030" w:type="dxa"/>
            <w:gridSpan w:val="2"/>
            <w:noWrap w:val="0"/>
            <w:vAlign w:val="center"/>
          </w:tcPr>
          <w:p w14:paraId="41475AB9">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p>
        </w:tc>
        <w:tc>
          <w:tcPr>
            <w:tcW w:w="2940" w:type="dxa"/>
            <w:gridSpan w:val="2"/>
            <w:noWrap w:val="0"/>
            <w:vAlign w:val="center"/>
          </w:tcPr>
          <w:p w14:paraId="6640B2E9">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p>
        </w:tc>
        <w:tc>
          <w:tcPr>
            <w:tcW w:w="2569" w:type="dxa"/>
            <w:gridSpan w:val="4"/>
            <w:noWrap w:val="0"/>
            <w:vAlign w:val="center"/>
          </w:tcPr>
          <w:p w14:paraId="5358C552">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p>
        </w:tc>
        <w:tc>
          <w:tcPr>
            <w:tcW w:w="1756" w:type="dxa"/>
            <w:noWrap w:val="0"/>
            <w:vAlign w:val="center"/>
          </w:tcPr>
          <w:p w14:paraId="5573D746">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p>
        </w:tc>
      </w:tr>
      <w:tr w14:paraId="6BEA62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jc w:val="center"/>
        </w:trPr>
        <w:tc>
          <w:tcPr>
            <w:tcW w:w="2030" w:type="dxa"/>
            <w:gridSpan w:val="2"/>
            <w:noWrap w:val="0"/>
            <w:vAlign w:val="center"/>
          </w:tcPr>
          <w:p w14:paraId="77254F0C">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p>
        </w:tc>
        <w:tc>
          <w:tcPr>
            <w:tcW w:w="2940" w:type="dxa"/>
            <w:gridSpan w:val="2"/>
            <w:noWrap w:val="0"/>
            <w:vAlign w:val="center"/>
          </w:tcPr>
          <w:p w14:paraId="65E58BB3">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p>
        </w:tc>
        <w:tc>
          <w:tcPr>
            <w:tcW w:w="2569" w:type="dxa"/>
            <w:gridSpan w:val="4"/>
            <w:noWrap w:val="0"/>
            <w:vAlign w:val="center"/>
          </w:tcPr>
          <w:p w14:paraId="3B58970F">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p>
        </w:tc>
        <w:tc>
          <w:tcPr>
            <w:tcW w:w="1756" w:type="dxa"/>
            <w:noWrap w:val="0"/>
            <w:vAlign w:val="center"/>
          </w:tcPr>
          <w:p w14:paraId="260E82CC">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p>
        </w:tc>
      </w:tr>
      <w:tr w14:paraId="56E3A9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jc w:val="center"/>
        </w:trPr>
        <w:tc>
          <w:tcPr>
            <w:tcW w:w="2030" w:type="dxa"/>
            <w:gridSpan w:val="2"/>
            <w:noWrap w:val="0"/>
            <w:vAlign w:val="center"/>
          </w:tcPr>
          <w:p w14:paraId="35818878">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p>
        </w:tc>
        <w:tc>
          <w:tcPr>
            <w:tcW w:w="2940" w:type="dxa"/>
            <w:gridSpan w:val="2"/>
            <w:noWrap w:val="0"/>
            <w:vAlign w:val="center"/>
          </w:tcPr>
          <w:p w14:paraId="6938DDE0">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p>
        </w:tc>
        <w:tc>
          <w:tcPr>
            <w:tcW w:w="2569" w:type="dxa"/>
            <w:gridSpan w:val="4"/>
            <w:noWrap w:val="0"/>
            <w:vAlign w:val="center"/>
          </w:tcPr>
          <w:p w14:paraId="52FDFAF8">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p>
        </w:tc>
        <w:tc>
          <w:tcPr>
            <w:tcW w:w="1756" w:type="dxa"/>
            <w:noWrap w:val="0"/>
            <w:vAlign w:val="center"/>
          </w:tcPr>
          <w:p w14:paraId="2673B1F6">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p>
        </w:tc>
      </w:tr>
      <w:tr w14:paraId="19105D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jc w:val="center"/>
        </w:trPr>
        <w:tc>
          <w:tcPr>
            <w:tcW w:w="2030" w:type="dxa"/>
            <w:gridSpan w:val="2"/>
            <w:noWrap w:val="0"/>
            <w:vAlign w:val="center"/>
          </w:tcPr>
          <w:p w14:paraId="5B43D6F1">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p>
        </w:tc>
        <w:tc>
          <w:tcPr>
            <w:tcW w:w="2940" w:type="dxa"/>
            <w:gridSpan w:val="2"/>
            <w:noWrap w:val="0"/>
            <w:vAlign w:val="center"/>
          </w:tcPr>
          <w:p w14:paraId="122A04E1">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p>
        </w:tc>
        <w:tc>
          <w:tcPr>
            <w:tcW w:w="2569" w:type="dxa"/>
            <w:gridSpan w:val="4"/>
            <w:noWrap w:val="0"/>
            <w:vAlign w:val="center"/>
          </w:tcPr>
          <w:p w14:paraId="24F0F09B">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p>
        </w:tc>
        <w:tc>
          <w:tcPr>
            <w:tcW w:w="1756" w:type="dxa"/>
            <w:noWrap w:val="0"/>
            <w:vAlign w:val="center"/>
          </w:tcPr>
          <w:p w14:paraId="1AC0D778">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p>
        </w:tc>
      </w:tr>
      <w:tr w14:paraId="08004C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jc w:val="center"/>
        </w:trPr>
        <w:tc>
          <w:tcPr>
            <w:tcW w:w="2030" w:type="dxa"/>
            <w:gridSpan w:val="2"/>
            <w:noWrap w:val="0"/>
            <w:vAlign w:val="center"/>
          </w:tcPr>
          <w:p w14:paraId="0CC35CFF">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p>
        </w:tc>
        <w:tc>
          <w:tcPr>
            <w:tcW w:w="2940" w:type="dxa"/>
            <w:gridSpan w:val="2"/>
            <w:noWrap w:val="0"/>
            <w:vAlign w:val="center"/>
          </w:tcPr>
          <w:p w14:paraId="4B9144D2">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p>
        </w:tc>
        <w:tc>
          <w:tcPr>
            <w:tcW w:w="2569" w:type="dxa"/>
            <w:gridSpan w:val="4"/>
            <w:noWrap w:val="0"/>
            <w:vAlign w:val="center"/>
          </w:tcPr>
          <w:p w14:paraId="72F59B7B">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p>
        </w:tc>
        <w:tc>
          <w:tcPr>
            <w:tcW w:w="1756" w:type="dxa"/>
            <w:noWrap w:val="0"/>
            <w:vAlign w:val="center"/>
          </w:tcPr>
          <w:p w14:paraId="2024ABF7">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p>
        </w:tc>
      </w:tr>
      <w:tr w14:paraId="7B05AC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jc w:val="center"/>
        </w:trPr>
        <w:tc>
          <w:tcPr>
            <w:tcW w:w="2030" w:type="dxa"/>
            <w:gridSpan w:val="2"/>
            <w:noWrap w:val="0"/>
            <w:vAlign w:val="center"/>
          </w:tcPr>
          <w:p w14:paraId="71E74804">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p>
        </w:tc>
        <w:tc>
          <w:tcPr>
            <w:tcW w:w="2940" w:type="dxa"/>
            <w:gridSpan w:val="2"/>
            <w:noWrap w:val="0"/>
            <w:vAlign w:val="center"/>
          </w:tcPr>
          <w:p w14:paraId="147A9ADB">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p>
        </w:tc>
        <w:tc>
          <w:tcPr>
            <w:tcW w:w="2569" w:type="dxa"/>
            <w:gridSpan w:val="4"/>
            <w:noWrap w:val="0"/>
            <w:vAlign w:val="center"/>
          </w:tcPr>
          <w:p w14:paraId="7A21BEE2">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p>
        </w:tc>
        <w:tc>
          <w:tcPr>
            <w:tcW w:w="1756" w:type="dxa"/>
            <w:noWrap w:val="0"/>
            <w:vAlign w:val="center"/>
          </w:tcPr>
          <w:p w14:paraId="14201914">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p>
        </w:tc>
      </w:tr>
      <w:tr w14:paraId="3AB479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jc w:val="center"/>
        </w:trPr>
        <w:tc>
          <w:tcPr>
            <w:tcW w:w="2030" w:type="dxa"/>
            <w:gridSpan w:val="2"/>
            <w:noWrap w:val="0"/>
            <w:vAlign w:val="center"/>
          </w:tcPr>
          <w:p w14:paraId="103E99C1">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p>
        </w:tc>
        <w:tc>
          <w:tcPr>
            <w:tcW w:w="2940" w:type="dxa"/>
            <w:gridSpan w:val="2"/>
            <w:noWrap w:val="0"/>
            <w:vAlign w:val="center"/>
          </w:tcPr>
          <w:p w14:paraId="33715861">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p>
        </w:tc>
        <w:tc>
          <w:tcPr>
            <w:tcW w:w="2569" w:type="dxa"/>
            <w:gridSpan w:val="4"/>
            <w:noWrap w:val="0"/>
            <w:vAlign w:val="center"/>
          </w:tcPr>
          <w:p w14:paraId="6C1B3BE7">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p>
        </w:tc>
        <w:tc>
          <w:tcPr>
            <w:tcW w:w="1756" w:type="dxa"/>
            <w:noWrap w:val="0"/>
            <w:vAlign w:val="center"/>
          </w:tcPr>
          <w:p w14:paraId="7753698A">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p>
        </w:tc>
      </w:tr>
      <w:tr w14:paraId="0D821D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jc w:val="center"/>
        </w:trPr>
        <w:tc>
          <w:tcPr>
            <w:tcW w:w="2030" w:type="dxa"/>
            <w:gridSpan w:val="2"/>
            <w:noWrap w:val="0"/>
            <w:vAlign w:val="center"/>
          </w:tcPr>
          <w:p w14:paraId="7359426F">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p>
        </w:tc>
        <w:tc>
          <w:tcPr>
            <w:tcW w:w="2940" w:type="dxa"/>
            <w:gridSpan w:val="2"/>
            <w:noWrap w:val="0"/>
            <w:vAlign w:val="center"/>
          </w:tcPr>
          <w:p w14:paraId="5688887D">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p>
        </w:tc>
        <w:tc>
          <w:tcPr>
            <w:tcW w:w="2569" w:type="dxa"/>
            <w:gridSpan w:val="4"/>
            <w:noWrap w:val="0"/>
            <w:vAlign w:val="center"/>
          </w:tcPr>
          <w:p w14:paraId="423A6047">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p>
        </w:tc>
        <w:tc>
          <w:tcPr>
            <w:tcW w:w="1756" w:type="dxa"/>
            <w:noWrap w:val="0"/>
            <w:vAlign w:val="center"/>
          </w:tcPr>
          <w:p w14:paraId="2CADE280">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p>
        </w:tc>
      </w:tr>
      <w:tr w14:paraId="41376E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jc w:val="center"/>
        </w:trPr>
        <w:tc>
          <w:tcPr>
            <w:tcW w:w="2030" w:type="dxa"/>
            <w:gridSpan w:val="2"/>
            <w:noWrap w:val="0"/>
            <w:vAlign w:val="center"/>
          </w:tcPr>
          <w:p w14:paraId="2777D303">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p>
        </w:tc>
        <w:tc>
          <w:tcPr>
            <w:tcW w:w="2940" w:type="dxa"/>
            <w:gridSpan w:val="2"/>
            <w:noWrap w:val="0"/>
            <w:vAlign w:val="center"/>
          </w:tcPr>
          <w:p w14:paraId="1935A2C8">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p>
        </w:tc>
        <w:tc>
          <w:tcPr>
            <w:tcW w:w="2569" w:type="dxa"/>
            <w:gridSpan w:val="4"/>
            <w:noWrap w:val="0"/>
            <w:vAlign w:val="center"/>
          </w:tcPr>
          <w:p w14:paraId="2BB0F1B6">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p>
        </w:tc>
        <w:tc>
          <w:tcPr>
            <w:tcW w:w="1756" w:type="dxa"/>
            <w:noWrap w:val="0"/>
            <w:vAlign w:val="center"/>
          </w:tcPr>
          <w:p w14:paraId="012EED47">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p>
        </w:tc>
      </w:tr>
      <w:tr w14:paraId="333E31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jc w:val="center"/>
        </w:trPr>
        <w:tc>
          <w:tcPr>
            <w:tcW w:w="2030" w:type="dxa"/>
            <w:gridSpan w:val="2"/>
            <w:noWrap w:val="0"/>
            <w:vAlign w:val="center"/>
          </w:tcPr>
          <w:p w14:paraId="7F94609E">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p>
        </w:tc>
        <w:tc>
          <w:tcPr>
            <w:tcW w:w="2940" w:type="dxa"/>
            <w:gridSpan w:val="2"/>
            <w:noWrap w:val="0"/>
            <w:vAlign w:val="center"/>
          </w:tcPr>
          <w:p w14:paraId="7601C9F4">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p>
        </w:tc>
        <w:tc>
          <w:tcPr>
            <w:tcW w:w="2569" w:type="dxa"/>
            <w:gridSpan w:val="4"/>
            <w:noWrap w:val="0"/>
            <w:vAlign w:val="center"/>
          </w:tcPr>
          <w:p w14:paraId="286A2CB5">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p>
        </w:tc>
        <w:tc>
          <w:tcPr>
            <w:tcW w:w="1756" w:type="dxa"/>
            <w:noWrap w:val="0"/>
            <w:vAlign w:val="center"/>
          </w:tcPr>
          <w:p w14:paraId="434B11EA">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p>
        </w:tc>
      </w:tr>
    </w:tbl>
    <w:p w14:paraId="2DD6980C">
      <w:pPr>
        <w:pageBreakBefore w:val="0"/>
        <w:numPr>
          <w:ilvl w:val="0"/>
          <w:numId w:val="0"/>
        </w:numPr>
        <w:kinsoku/>
        <w:overflowPunct/>
        <w:topLinePunct w:val="0"/>
        <w:bidi w:val="0"/>
        <w:spacing w:beforeAutospacing="0" w:afterAutospacing="0" w:line="312" w:lineRule="auto"/>
        <w:textAlignment w:val="auto"/>
        <w:rPr>
          <w:rFonts w:hint="eastAsia" w:ascii="宋体" w:hAnsi="宋体" w:eastAsia="宋体" w:cs="宋体"/>
          <w:i w:val="0"/>
          <w:iCs w:val="0"/>
          <w:color w:val="auto"/>
          <w:highlight w:val="none"/>
        </w:rPr>
      </w:pPr>
      <w:r>
        <w:rPr>
          <w:rFonts w:hint="eastAsia" w:ascii="宋体" w:hAnsi="宋体" w:eastAsia="宋体" w:cs="宋体"/>
          <w:i w:val="0"/>
          <w:iCs w:val="0"/>
          <w:color w:val="auto"/>
          <w:sz w:val="24"/>
          <w:szCs w:val="24"/>
          <w:highlight w:val="none"/>
        </w:rPr>
        <w:t>注：后附身份证、注册资格证或其他职业资格、</w:t>
      </w:r>
      <w:r>
        <w:rPr>
          <w:rFonts w:hint="eastAsia" w:ascii="宋体" w:hAnsi="宋体" w:cs="宋体"/>
          <w:i w:val="0"/>
          <w:iCs w:val="0"/>
          <w:color w:val="auto"/>
          <w:sz w:val="24"/>
          <w:szCs w:val="24"/>
          <w:highlight w:val="none"/>
          <w:lang w:val="en-US" w:eastAsia="zh-CN"/>
        </w:rPr>
        <w:t>近半年</w:t>
      </w:r>
      <w:r>
        <w:rPr>
          <w:rFonts w:hint="eastAsia" w:ascii="宋体" w:hAnsi="宋体" w:eastAsia="宋体" w:cs="宋体"/>
          <w:i w:val="0"/>
          <w:iCs w:val="0"/>
          <w:color w:val="auto"/>
          <w:sz w:val="24"/>
          <w:szCs w:val="24"/>
          <w:highlight w:val="none"/>
        </w:rPr>
        <w:t>社保</w:t>
      </w:r>
      <w:r>
        <w:rPr>
          <w:rFonts w:hint="eastAsia" w:ascii="宋体" w:hAnsi="宋体" w:cs="宋体"/>
          <w:i w:val="0"/>
          <w:iCs w:val="0"/>
          <w:color w:val="auto"/>
          <w:sz w:val="24"/>
          <w:szCs w:val="24"/>
          <w:highlight w:val="none"/>
          <w:lang w:val="en-US" w:eastAsia="zh-CN"/>
        </w:rPr>
        <w:t>任意一个月以</w:t>
      </w:r>
      <w:r>
        <w:rPr>
          <w:rFonts w:hint="eastAsia" w:ascii="宋体" w:hAnsi="宋体" w:eastAsia="宋体" w:cs="宋体"/>
          <w:i w:val="0"/>
          <w:iCs w:val="0"/>
          <w:color w:val="auto"/>
          <w:kern w:val="0"/>
          <w:sz w:val="24"/>
          <w:szCs w:val="24"/>
          <w:highlight w:val="none"/>
          <w:lang w:val="en-US" w:eastAsia="zh-CN" w:bidi="ar-SA"/>
        </w:rPr>
        <w:t>供应商名义缴纳的、正常缴费状态的个人参保证明，证明上的二维码要保证移动终端可以扫描识别验证真伪，如该供应商所在的地区确实没有带二维码的证明，须提供网上查询方式，否则响应无效</w:t>
      </w:r>
      <w:r>
        <w:rPr>
          <w:rFonts w:hint="eastAsia" w:ascii="宋体" w:hAnsi="宋体" w:cs="宋体"/>
          <w:i w:val="0"/>
          <w:iCs w:val="0"/>
          <w:color w:val="auto"/>
          <w:sz w:val="24"/>
          <w:szCs w:val="24"/>
          <w:highlight w:val="none"/>
          <w:lang w:val="en-US" w:eastAsia="zh-CN"/>
        </w:rPr>
        <w:t>，</w:t>
      </w:r>
      <w:r>
        <w:rPr>
          <w:rFonts w:hint="eastAsia" w:ascii="宋体" w:hAnsi="宋体" w:eastAsia="宋体" w:cs="宋体"/>
          <w:i w:val="0"/>
          <w:iCs w:val="0"/>
          <w:color w:val="auto"/>
          <w:sz w:val="24"/>
          <w:szCs w:val="24"/>
          <w:highlight w:val="none"/>
        </w:rPr>
        <w:t>退休人员</w:t>
      </w:r>
      <w:r>
        <w:rPr>
          <w:rFonts w:hint="eastAsia" w:ascii="宋体" w:hAnsi="宋体" w:eastAsia="宋体" w:cs="宋体"/>
          <w:i w:val="0"/>
          <w:iCs w:val="0"/>
          <w:color w:val="auto"/>
          <w:sz w:val="24"/>
          <w:szCs w:val="24"/>
          <w:highlight w:val="none"/>
          <w:lang w:val="en-US" w:eastAsia="zh-CN"/>
        </w:rPr>
        <w:t>提供</w:t>
      </w:r>
      <w:r>
        <w:rPr>
          <w:rFonts w:hint="eastAsia" w:ascii="宋体" w:hAnsi="宋体" w:cs="宋体"/>
          <w:i w:val="0"/>
          <w:iCs w:val="0"/>
          <w:color w:val="auto"/>
          <w:sz w:val="24"/>
          <w:szCs w:val="24"/>
          <w:highlight w:val="none"/>
          <w:lang w:val="en-US" w:eastAsia="zh-CN"/>
        </w:rPr>
        <w:t>退休证明</w:t>
      </w:r>
      <w:r>
        <w:rPr>
          <w:rFonts w:hint="eastAsia" w:ascii="宋体" w:hAnsi="宋体" w:eastAsia="宋体" w:cs="宋体"/>
          <w:i w:val="0"/>
          <w:iCs w:val="0"/>
          <w:color w:val="auto"/>
          <w:sz w:val="24"/>
          <w:szCs w:val="24"/>
          <w:highlight w:val="none"/>
        </w:rPr>
        <w:t>）</w:t>
      </w:r>
      <w:r>
        <w:rPr>
          <w:rFonts w:hint="eastAsia" w:ascii="宋体" w:hAnsi="宋体" w:eastAsia="宋体" w:cs="宋体"/>
          <w:i w:val="0"/>
          <w:iCs w:val="0"/>
          <w:color w:val="auto"/>
          <w:sz w:val="24"/>
          <w:szCs w:val="24"/>
          <w:highlight w:val="none"/>
          <w:lang w:eastAsia="zh-CN"/>
        </w:rPr>
        <w:t>、</w:t>
      </w:r>
      <w:r>
        <w:rPr>
          <w:rFonts w:hint="eastAsia" w:ascii="宋体" w:hAnsi="宋体" w:eastAsia="宋体" w:cs="宋体"/>
          <w:i w:val="0"/>
          <w:iCs w:val="0"/>
          <w:color w:val="auto"/>
          <w:sz w:val="24"/>
          <w:szCs w:val="24"/>
          <w:highlight w:val="none"/>
        </w:rPr>
        <w:t>类似项目业绩证明资料等材料扫描件。</w:t>
      </w:r>
    </w:p>
    <w:p w14:paraId="49F1DC09">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1"/>
          <w:szCs w:val="21"/>
          <w:highlight w:val="none"/>
        </w:rPr>
      </w:pPr>
    </w:p>
    <w:p w14:paraId="1355CAA7">
      <w:pPr>
        <w:pStyle w:val="9"/>
        <w:rPr>
          <w:rFonts w:hint="eastAsia"/>
          <w:highlight w:val="none"/>
        </w:rPr>
      </w:pPr>
    </w:p>
    <w:p w14:paraId="5800B033">
      <w:pPr>
        <w:pStyle w:val="20"/>
        <w:pageBreakBefore w:val="0"/>
        <w:numPr>
          <w:ilvl w:val="0"/>
          <w:numId w:val="0"/>
        </w:numPr>
        <w:kinsoku/>
        <w:overflowPunct/>
        <w:topLinePunct w:val="0"/>
        <w:bidi w:val="0"/>
        <w:spacing w:before="0" w:beforeLines="0" w:beforeAutospacing="0" w:after="0" w:afterLines="0" w:afterAutospacing="0" w:line="312" w:lineRule="auto"/>
        <w:jc w:val="center"/>
        <w:textAlignment w:val="auto"/>
        <w:rPr>
          <w:rFonts w:hint="eastAsia" w:ascii="宋体" w:hAnsi="宋体" w:eastAsia="宋体" w:cs="宋体"/>
          <w:b/>
          <w:bCs/>
          <w:i w:val="0"/>
          <w:iCs w:val="0"/>
          <w:color w:val="auto"/>
          <w:kern w:val="0"/>
          <w:sz w:val="32"/>
          <w:szCs w:val="32"/>
          <w:highlight w:val="none"/>
          <w:lang w:val="en-US" w:eastAsia="zh-CN" w:bidi="ar-SA"/>
        </w:rPr>
      </w:pPr>
      <w:bookmarkStart w:id="62" w:name="_Toc17357"/>
      <w:r>
        <w:rPr>
          <w:rFonts w:hint="eastAsia" w:ascii="宋体" w:hAnsi="宋体" w:eastAsia="宋体" w:cs="宋体"/>
          <w:b/>
          <w:bCs/>
          <w:i w:val="0"/>
          <w:iCs w:val="0"/>
          <w:color w:val="auto"/>
          <w:kern w:val="0"/>
          <w:sz w:val="32"/>
          <w:szCs w:val="32"/>
          <w:highlight w:val="none"/>
          <w:lang w:val="en-US" w:eastAsia="zh-CN" w:bidi="ar-SA"/>
        </w:rPr>
        <w:t>（3）其它辅助人员简历及业绩表</w:t>
      </w:r>
      <w:bookmarkEnd w:id="62"/>
    </w:p>
    <w:tbl>
      <w:tblPr>
        <w:tblStyle w:val="2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5"/>
        <w:gridCol w:w="1575"/>
        <w:gridCol w:w="425"/>
        <w:gridCol w:w="1990"/>
        <w:gridCol w:w="137"/>
        <w:gridCol w:w="1008"/>
        <w:gridCol w:w="1118"/>
        <w:gridCol w:w="425"/>
        <w:gridCol w:w="1990"/>
      </w:tblGrid>
      <w:tr w14:paraId="35A01E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735" w:type="dxa"/>
            <w:noWrap w:val="0"/>
            <w:vAlign w:val="center"/>
          </w:tcPr>
          <w:p w14:paraId="667BD060">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姓名</w:t>
            </w:r>
          </w:p>
        </w:tc>
        <w:tc>
          <w:tcPr>
            <w:tcW w:w="2000" w:type="dxa"/>
            <w:gridSpan w:val="2"/>
            <w:noWrap w:val="0"/>
            <w:vAlign w:val="center"/>
          </w:tcPr>
          <w:p w14:paraId="64D6453B">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p>
        </w:tc>
        <w:tc>
          <w:tcPr>
            <w:tcW w:w="1990" w:type="dxa"/>
            <w:noWrap w:val="0"/>
            <w:vAlign w:val="center"/>
          </w:tcPr>
          <w:p w14:paraId="7D8F0459">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性别</w:t>
            </w:r>
          </w:p>
        </w:tc>
        <w:tc>
          <w:tcPr>
            <w:tcW w:w="1145" w:type="dxa"/>
            <w:gridSpan w:val="2"/>
            <w:noWrap w:val="0"/>
            <w:vAlign w:val="center"/>
          </w:tcPr>
          <w:p w14:paraId="391F3392">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p>
        </w:tc>
        <w:tc>
          <w:tcPr>
            <w:tcW w:w="1543" w:type="dxa"/>
            <w:gridSpan w:val="2"/>
            <w:noWrap w:val="0"/>
            <w:vAlign w:val="center"/>
          </w:tcPr>
          <w:p w14:paraId="106E058F">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年龄</w:t>
            </w:r>
          </w:p>
        </w:tc>
        <w:tc>
          <w:tcPr>
            <w:tcW w:w="1990" w:type="dxa"/>
            <w:noWrap w:val="0"/>
            <w:vAlign w:val="center"/>
          </w:tcPr>
          <w:p w14:paraId="4B9F06E3">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p>
        </w:tc>
      </w:tr>
      <w:tr w14:paraId="00D171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3" w:hRule="atLeast"/>
          <w:jc w:val="center"/>
        </w:trPr>
        <w:tc>
          <w:tcPr>
            <w:tcW w:w="735" w:type="dxa"/>
            <w:noWrap w:val="0"/>
            <w:vAlign w:val="center"/>
          </w:tcPr>
          <w:p w14:paraId="7B9ABF47">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职务</w:t>
            </w:r>
          </w:p>
        </w:tc>
        <w:tc>
          <w:tcPr>
            <w:tcW w:w="2000" w:type="dxa"/>
            <w:gridSpan w:val="2"/>
            <w:noWrap w:val="0"/>
            <w:vAlign w:val="center"/>
          </w:tcPr>
          <w:p w14:paraId="4CF5E982">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p>
        </w:tc>
        <w:tc>
          <w:tcPr>
            <w:tcW w:w="1990" w:type="dxa"/>
            <w:noWrap w:val="0"/>
            <w:vAlign w:val="center"/>
          </w:tcPr>
          <w:p w14:paraId="281542A2">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职称</w:t>
            </w:r>
          </w:p>
        </w:tc>
        <w:tc>
          <w:tcPr>
            <w:tcW w:w="1145" w:type="dxa"/>
            <w:gridSpan w:val="2"/>
            <w:noWrap w:val="0"/>
            <w:vAlign w:val="center"/>
          </w:tcPr>
          <w:p w14:paraId="5C64F1C8">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p>
        </w:tc>
        <w:tc>
          <w:tcPr>
            <w:tcW w:w="1543" w:type="dxa"/>
            <w:gridSpan w:val="2"/>
            <w:noWrap w:val="0"/>
            <w:vAlign w:val="center"/>
          </w:tcPr>
          <w:p w14:paraId="77A7ED60">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学历</w:t>
            </w:r>
          </w:p>
        </w:tc>
        <w:tc>
          <w:tcPr>
            <w:tcW w:w="1990" w:type="dxa"/>
            <w:noWrap w:val="0"/>
            <w:vAlign w:val="center"/>
          </w:tcPr>
          <w:p w14:paraId="161983C3">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p>
        </w:tc>
      </w:tr>
      <w:tr w14:paraId="3CE3FD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2735" w:type="dxa"/>
            <w:gridSpan w:val="3"/>
            <w:noWrap w:val="0"/>
            <w:vAlign w:val="center"/>
          </w:tcPr>
          <w:p w14:paraId="07DC45F9">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参加工作时间</w:t>
            </w:r>
          </w:p>
        </w:tc>
        <w:tc>
          <w:tcPr>
            <w:tcW w:w="1990" w:type="dxa"/>
            <w:noWrap w:val="0"/>
            <w:vAlign w:val="center"/>
          </w:tcPr>
          <w:p w14:paraId="1099E914">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p>
        </w:tc>
        <w:tc>
          <w:tcPr>
            <w:tcW w:w="2688" w:type="dxa"/>
            <w:gridSpan w:val="4"/>
            <w:noWrap w:val="0"/>
            <w:vAlign w:val="center"/>
          </w:tcPr>
          <w:p w14:paraId="3A25155B">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任职年限</w:t>
            </w:r>
          </w:p>
        </w:tc>
        <w:tc>
          <w:tcPr>
            <w:tcW w:w="1990" w:type="dxa"/>
            <w:noWrap w:val="0"/>
            <w:vAlign w:val="center"/>
          </w:tcPr>
          <w:p w14:paraId="796263AD">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p>
        </w:tc>
      </w:tr>
      <w:tr w14:paraId="4A0BEC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0" w:hRule="atLeast"/>
          <w:jc w:val="center"/>
        </w:trPr>
        <w:tc>
          <w:tcPr>
            <w:tcW w:w="9403" w:type="dxa"/>
            <w:gridSpan w:val="9"/>
            <w:noWrap w:val="0"/>
            <w:vAlign w:val="center"/>
          </w:tcPr>
          <w:p w14:paraId="1AD161C8">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已完造价咨询项目情况</w:t>
            </w:r>
          </w:p>
        </w:tc>
      </w:tr>
      <w:tr w14:paraId="34BA24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2310" w:type="dxa"/>
            <w:gridSpan w:val="2"/>
            <w:noWrap w:val="0"/>
            <w:vAlign w:val="center"/>
          </w:tcPr>
          <w:p w14:paraId="3BACFC10">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项目名称</w:t>
            </w:r>
          </w:p>
        </w:tc>
        <w:tc>
          <w:tcPr>
            <w:tcW w:w="2552" w:type="dxa"/>
            <w:gridSpan w:val="3"/>
            <w:noWrap w:val="0"/>
            <w:vAlign w:val="center"/>
          </w:tcPr>
          <w:p w14:paraId="7B510F6E">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建设单位</w:t>
            </w:r>
          </w:p>
        </w:tc>
        <w:tc>
          <w:tcPr>
            <w:tcW w:w="2126" w:type="dxa"/>
            <w:gridSpan w:val="2"/>
            <w:noWrap w:val="0"/>
            <w:vAlign w:val="center"/>
          </w:tcPr>
          <w:p w14:paraId="44DD54EC">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建设规模</w:t>
            </w:r>
          </w:p>
        </w:tc>
        <w:tc>
          <w:tcPr>
            <w:tcW w:w="2415" w:type="dxa"/>
            <w:gridSpan w:val="2"/>
            <w:noWrap w:val="0"/>
            <w:vAlign w:val="center"/>
          </w:tcPr>
          <w:p w14:paraId="7CAB6D15">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完成日期</w:t>
            </w:r>
          </w:p>
        </w:tc>
      </w:tr>
      <w:tr w14:paraId="556BCD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jc w:val="center"/>
        </w:trPr>
        <w:tc>
          <w:tcPr>
            <w:tcW w:w="2310" w:type="dxa"/>
            <w:gridSpan w:val="2"/>
            <w:noWrap w:val="0"/>
            <w:vAlign w:val="center"/>
          </w:tcPr>
          <w:p w14:paraId="60E5D769">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p>
        </w:tc>
        <w:tc>
          <w:tcPr>
            <w:tcW w:w="2552" w:type="dxa"/>
            <w:gridSpan w:val="3"/>
            <w:noWrap w:val="0"/>
            <w:vAlign w:val="center"/>
          </w:tcPr>
          <w:p w14:paraId="47267DAD">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p>
        </w:tc>
        <w:tc>
          <w:tcPr>
            <w:tcW w:w="2126" w:type="dxa"/>
            <w:gridSpan w:val="2"/>
            <w:noWrap w:val="0"/>
            <w:vAlign w:val="center"/>
          </w:tcPr>
          <w:p w14:paraId="5358D55B">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p>
        </w:tc>
        <w:tc>
          <w:tcPr>
            <w:tcW w:w="2415" w:type="dxa"/>
            <w:gridSpan w:val="2"/>
            <w:noWrap w:val="0"/>
            <w:vAlign w:val="center"/>
          </w:tcPr>
          <w:p w14:paraId="2A45C190">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p>
        </w:tc>
      </w:tr>
      <w:tr w14:paraId="6FACF9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jc w:val="center"/>
        </w:trPr>
        <w:tc>
          <w:tcPr>
            <w:tcW w:w="2310" w:type="dxa"/>
            <w:gridSpan w:val="2"/>
            <w:noWrap w:val="0"/>
            <w:vAlign w:val="center"/>
          </w:tcPr>
          <w:p w14:paraId="2EEAD71A">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p>
        </w:tc>
        <w:tc>
          <w:tcPr>
            <w:tcW w:w="2552" w:type="dxa"/>
            <w:gridSpan w:val="3"/>
            <w:noWrap w:val="0"/>
            <w:vAlign w:val="center"/>
          </w:tcPr>
          <w:p w14:paraId="1F739252">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p>
        </w:tc>
        <w:tc>
          <w:tcPr>
            <w:tcW w:w="2126" w:type="dxa"/>
            <w:gridSpan w:val="2"/>
            <w:noWrap w:val="0"/>
            <w:vAlign w:val="center"/>
          </w:tcPr>
          <w:p w14:paraId="6D139342">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p>
        </w:tc>
        <w:tc>
          <w:tcPr>
            <w:tcW w:w="2415" w:type="dxa"/>
            <w:gridSpan w:val="2"/>
            <w:noWrap w:val="0"/>
            <w:vAlign w:val="center"/>
          </w:tcPr>
          <w:p w14:paraId="289799F9">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p>
        </w:tc>
      </w:tr>
      <w:tr w14:paraId="0CACE3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jc w:val="center"/>
        </w:trPr>
        <w:tc>
          <w:tcPr>
            <w:tcW w:w="2310" w:type="dxa"/>
            <w:gridSpan w:val="2"/>
            <w:noWrap w:val="0"/>
            <w:vAlign w:val="center"/>
          </w:tcPr>
          <w:p w14:paraId="7745F135">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p>
        </w:tc>
        <w:tc>
          <w:tcPr>
            <w:tcW w:w="2552" w:type="dxa"/>
            <w:gridSpan w:val="3"/>
            <w:noWrap w:val="0"/>
            <w:vAlign w:val="center"/>
          </w:tcPr>
          <w:p w14:paraId="5060CB61">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p>
        </w:tc>
        <w:tc>
          <w:tcPr>
            <w:tcW w:w="2126" w:type="dxa"/>
            <w:gridSpan w:val="2"/>
            <w:noWrap w:val="0"/>
            <w:vAlign w:val="center"/>
          </w:tcPr>
          <w:p w14:paraId="527E03C4">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p>
        </w:tc>
        <w:tc>
          <w:tcPr>
            <w:tcW w:w="2415" w:type="dxa"/>
            <w:gridSpan w:val="2"/>
            <w:noWrap w:val="0"/>
            <w:vAlign w:val="center"/>
          </w:tcPr>
          <w:p w14:paraId="0CE6164D">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p>
        </w:tc>
      </w:tr>
      <w:tr w14:paraId="15D72A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jc w:val="center"/>
        </w:trPr>
        <w:tc>
          <w:tcPr>
            <w:tcW w:w="2310" w:type="dxa"/>
            <w:gridSpan w:val="2"/>
            <w:noWrap w:val="0"/>
            <w:vAlign w:val="center"/>
          </w:tcPr>
          <w:p w14:paraId="27BBAC47">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p>
        </w:tc>
        <w:tc>
          <w:tcPr>
            <w:tcW w:w="2552" w:type="dxa"/>
            <w:gridSpan w:val="3"/>
            <w:noWrap w:val="0"/>
            <w:vAlign w:val="center"/>
          </w:tcPr>
          <w:p w14:paraId="158AB16C">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p>
        </w:tc>
        <w:tc>
          <w:tcPr>
            <w:tcW w:w="2126" w:type="dxa"/>
            <w:gridSpan w:val="2"/>
            <w:noWrap w:val="0"/>
            <w:vAlign w:val="center"/>
          </w:tcPr>
          <w:p w14:paraId="6ACBD370">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p>
        </w:tc>
        <w:tc>
          <w:tcPr>
            <w:tcW w:w="2415" w:type="dxa"/>
            <w:gridSpan w:val="2"/>
            <w:noWrap w:val="0"/>
            <w:vAlign w:val="center"/>
          </w:tcPr>
          <w:p w14:paraId="582BCC74">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p>
        </w:tc>
      </w:tr>
      <w:tr w14:paraId="08E28A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jc w:val="center"/>
        </w:trPr>
        <w:tc>
          <w:tcPr>
            <w:tcW w:w="2310" w:type="dxa"/>
            <w:gridSpan w:val="2"/>
            <w:noWrap w:val="0"/>
            <w:vAlign w:val="center"/>
          </w:tcPr>
          <w:p w14:paraId="306FBD30">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p>
        </w:tc>
        <w:tc>
          <w:tcPr>
            <w:tcW w:w="2552" w:type="dxa"/>
            <w:gridSpan w:val="3"/>
            <w:noWrap w:val="0"/>
            <w:vAlign w:val="center"/>
          </w:tcPr>
          <w:p w14:paraId="729B4FB5">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p>
        </w:tc>
        <w:tc>
          <w:tcPr>
            <w:tcW w:w="2126" w:type="dxa"/>
            <w:gridSpan w:val="2"/>
            <w:noWrap w:val="0"/>
            <w:vAlign w:val="center"/>
          </w:tcPr>
          <w:p w14:paraId="46D81711">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p>
        </w:tc>
        <w:tc>
          <w:tcPr>
            <w:tcW w:w="2415" w:type="dxa"/>
            <w:gridSpan w:val="2"/>
            <w:noWrap w:val="0"/>
            <w:vAlign w:val="center"/>
          </w:tcPr>
          <w:p w14:paraId="1FB52823">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p>
        </w:tc>
      </w:tr>
      <w:tr w14:paraId="14A2FA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jc w:val="center"/>
        </w:trPr>
        <w:tc>
          <w:tcPr>
            <w:tcW w:w="2310" w:type="dxa"/>
            <w:gridSpan w:val="2"/>
            <w:noWrap w:val="0"/>
            <w:vAlign w:val="center"/>
          </w:tcPr>
          <w:p w14:paraId="4ED95344">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p>
        </w:tc>
        <w:tc>
          <w:tcPr>
            <w:tcW w:w="2552" w:type="dxa"/>
            <w:gridSpan w:val="3"/>
            <w:noWrap w:val="0"/>
            <w:vAlign w:val="center"/>
          </w:tcPr>
          <w:p w14:paraId="7E956166">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p>
        </w:tc>
        <w:tc>
          <w:tcPr>
            <w:tcW w:w="2126" w:type="dxa"/>
            <w:gridSpan w:val="2"/>
            <w:noWrap w:val="0"/>
            <w:vAlign w:val="center"/>
          </w:tcPr>
          <w:p w14:paraId="03E784A5">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p>
        </w:tc>
        <w:tc>
          <w:tcPr>
            <w:tcW w:w="2415" w:type="dxa"/>
            <w:gridSpan w:val="2"/>
            <w:noWrap w:val="0"/>
            <w:vAlign w:val="center"/>
          </w:tcPr>
          <w:p w14:paraId="5D32EDCD">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p>
        </w:tc>
      </w:tr>
      <w:tr w14:paraId="410C06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jc w:val="center"/>
        </w:trPr>
        <w:tc>
          <w:tcPr>
            <w:tcW w:w="2310" w:type="dxa"/>
            <w:gridSpan w:val="2"/>
            <w:noWrap w:val="0"/>
            <w:vAlign w:val="center"/>
          </w:tcPr>
          <w:p w14:paraId="7D988903">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p>
        </w:tc>
        <w:tc>
          <w:tcPr>
            <w:tcW w:w="2552" w:type="dxa"/>
            <w:gridSpan w:val="3"/>
            <w:noWrap w:val="0"/>
            <w:vAlign w:val="center"/>
          </w:tcPr>
          <w:p w14:paraId="2E5B37B9">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p>
        </w:tc>
        <w:tc>
          <w:tcPr>
            <w:tcW w:w="2126" w:type="dxa"/>
            <w:gridSpan w:val="2"/>
            <w:noWrap w:val="0"/>
            <w:vAlign w:val="center"/>
          </w:tcPr>
          <w:p w14:paraId="189E1F87">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p>
        </w:tc>
        <w:tc>
          <w:tcPr>
            <w:tcW w:w="2415" w:type="dxa"/>
            <w:gridSpan w:val="2"/>
            <w:noWrap w:val="0"/>
            <w:vAlign w:val="center"/>
          </w:tcPr>
          <w:p w14:paraId="5018C64F">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p>
        </w:tc>
      </w:tr>
      <w:tr w14:paraId="21BF75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jc w:val="center"/>
        </w:trPr>
        <w:tc>
          <w:tcPr>
            <w:tcW w:w="2310" w:type="dxa"/>
            <w:gridSpan w:val="2"/>
            <w:noWrap w:val="0"/>
            <w:vAlign w:val="center"/>
          </w:tcPr>
          <w:p w14:paraId="7F3AB256">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p>
        </w:tc>
        <w:tc>
          <w:tcPr>
            <w:tcW w:w="2552" w:type="dxa"/>
            <w:gridSpan w:val="3"/>
            <w:noWrap w:val="0"/>
            <w:vAlign w:val="center"/>
          </w:tcPr>
          <w:p w14:paraId="25B75C96">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p>
        </w:tc>
        <w:tc>
          <w:tcPr>
            <w:tcW w:w="2126" w:type="dxa"/>
            <w:gridSpan w:val="2"/>
            <w:noWrap w:val="0"/>
            <w:vAlign w:val="center"/>
          </w:tcPr>
          <w:p w14:paraId="6BFF6F94">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p>
        </w:tc>
        <w:tc>
          <w:tcPr>
            <w:tcW w:w="2415" w:type="dxa"/>
            <w:gridSpan w:val="2"/>
            <w:noWrap w:val="0"/>
            <w:vAlign w:val="center"/>
          </w:tcPr>
          <w:p w14:paraId="66A462D2">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p>
        </w:tc>
      </w:tr>
      <w:tr w14:paraId="6567FD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jc w:val="center"/>
        </w:trPr>
        <w:tc>
          <w:tcPr>
            <w:tcW w:w="2310" w:type="dxa"/>
            <w:gridSpan w:val="2"/>
            <w:noWrap w:val="0"/>
            <w:vAlign w:val="center"/>
          </w:tcPr>
          <w:p w14:paraId="3062F599">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p>
        </w:tc>
        <w:tc>
          <w:tcPr>
            <w:tcW w:w="2552" w:type="dxa"/>
            <w:gridSpan w:val="3"/>
            <w:noWrap w:val="0"/>
            <w:vAlign w:val="center"/>
          </w:tcPr>
          <w:p w14:paraId="0FFFFEF6">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p>
        </w:tc>
        <w:tc>
          <w:tcPr>
            <w:tcW w:w="2126" w:type="dxa"/>
            <w:gridSpan w:val="2"/>
            <w:noWrap w:val="0"/>
            <w:vAlign w:val="center"/>
          </w:tcPr>
          <w:p w14:paraId="7D0C560C">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p>
        </w:tc>
        <w:tc>
          <w:tcPr>
            <w:tcW w:w="2415" w:type="dxa"/>
            <w:gridSpan w:val="2"/>
            <w:noWrap w:val="0"/>
            <w:vAlign w:val="center"/>
          </w:tcPr>
          <w:p w14:paraId="489B6F4C">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p>
        </w:tc>
      </w:tr>
      <w:tr w14:paraId="3A80C9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jc w:val="center"/>
        </w:trPr>
        <w:tc>
          <w:tcPr>
            <w:tcW w:w="2310" w:type="dxa"/>
            <w:gridSpan w:val="2"/>
            <w:noWrap w:val="0"/>
            <w:vAlign w:val="center"/>
          </w:tcPr>
          <w:p w14:paraId="7C1E9856">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p>
        </w:tc>
        <w:tc>
          <w:tcPr>
            <w:tcW w:w="2552" w:type="dxa"/>
            <w:gridSpan w:val="3"/>
            <w:noWrap w:val="0"/>
            <w:vAlign w:val="center"/>
          </w:tcPr>
          <w:p w14:paraId="119A2A10">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p>
        </w:tc>
        <w:tc>
          <w:tcPr>
            <w:tcW w:w="2126" w:type="dxa"/>
            <w:gridSpan w:val="2"/>
            <w:noWrap w:val="0"/>
            <w:vAlign w:val="center"/>
          </w:tcPr>
          <w:p w14:paraId="60077FE1">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p>
        </w:tc>
        <w:tc>
          <w:tcPr>
            <w:tcW w:w="2415" w:type="dxa"/>
            <w:gridSpan w:val="2"/>
            <w:noWrap w:val="0"/>
            <w:vAlign w:val="center"/>
          </w:tcPr>
          <w:p w14:paraId="05451A91">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p>
        </w:tc>
      </w:tr>
      <w:tr w14:paraId="50A37F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jc w:val="center"/>
        </w:trPr>
        <w:tc>
          <w:tcPr>
            <w:tcW w:w="2310" w:type="dxa"/>
            <w:gridSpan w:val="2"/>
            <w:noWrap w:val="0"/>
            <w:vAlign w:val="center"/>
          </w:tcPr>
          <w:p w14:paraId="1CD18C9C">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p>
        </w:tc>
        <w:tc>
          <w:tcPr>
            <w:tcW w:w="2552" w:type="dxa"/>
            <w:gridSpan w:val="3"/>
            <w:noWrap w:val="0"/>
            <w:vAlign w:val="center"/>
          </w:tcPr>
          <w:p w14:paraId="0A202C7C">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p>
        </w:tc>
        <w:tc>
          <w:tcPr>
            <w:tcW w:w="2126" w:type="dxa"/>
            <w:gridSpan w:val="2"/>
            <w:noWrap w:val="0"/>
            <w:vAlign w:val="center"/>
          </w:tcPr>
          <w:p w14:paraId="543CD94C">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p>
        </w:tc>
        <w:tc>
          <w:tcPr>
            <w:tcW w:w="2415" w:type="dxa"/>
            <w:gridSpan w:val="2"/>
            <w:noWrap w:val="0"/>
            <w:vAlign w:val="center"/>
          </w:tcPr>
          <w:p w14:paraId="0578D0E0">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p>
        </w:tc>
      </w:tr>
      <w:tr w14:paraId="7EC988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jc w:val="center"/>
        </w:trPr>
        <w:tc>
          <w:tcPr>
            <w:tcW w:w="2310" w:type="dxa"/>
            <w:gridSpan w:val="2"/>
            <w:noWrap w:val="0"/>
            <w:vAlign w:val="center"/>
          </w:tcPr>
          <w:p w14:paraId="2C42558A">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p>
        </w:tc>
        <w:tc>
          <w:tcPr>
            <w:tcW w:w="2552" w:type="dxa"/>
            <w:gridSpan w:val="3"/>
            <w:noWrap w:val="0"/>
            <w:vAlign w:val="center"/>
          </w:tcPr>
          <w:p w14:paraId="348E7DE5">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p>
        </w:tc>
        <w:tc>
          <w:tcPr>
            <w:tcW w:w="2126" w:type="dxa"/>
            <w:gridSpan w:val="2"/>
            <w:noWrap w:val="0"/>
            <w:vAlign w:val="center"/>
          </w:tcPr>
          <w:p w14:paraId="48E00941">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p>
        </w:tc>
        <w:tc>
          <w:tcPr>
            <w:tcW w:w="2415" w:type="dxa"/>
            <w:gridSpan w:val="2"/>
            <w:noWrap w:val="0"/>
            <w:vAlign w:val="center"/>
          </w:tcPr>
          <w:p w14:paraId="6E854995">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p>
        </w:tc>
      </w:tr>
    </w:tbl>
    <w:p w14:paraId="151136DC">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注：后附身份证、</w:t>
      </w:r>
      <w:r>
        <w:rPr>
          <w:rFonts w:hint="eastAsia" w:ascii="宋体" w:hAnsi="宋体" w:eastAsia="宋体" w:cs="宋体"/>
          <w:i w:val="0"/>
          <w:iCs w:val="0"/>
          <w:color w:val="auto"/>
          <w:sz w:val="24"/>
          <w:szCs w:val="24"/>
          <w:highlight w:val="none"/>
          <w:lang w:val="en-US" w:eastAsia="zh-CN"/>
        </w:rPr>
        <w:t>注册</w:t>
      </w:r>
      <w:r>
        <w:rPr>
          <w:rFonts w:hint="eastAsia" w:ascii="宋体" w:hAnsi="宋体" w:eastAsia="宋体" w:cs="宋体"/>
          <w:i w:val="0"/>
          <w:iCs w:val="0"/>
          <w:color w:val="auto"/>
          <w:sz w:val="24"/>
          <w:szCs w:val="24"/>
          <w:highlight w:val="none"/>
        </w:rPr>
        <w:t>资格证</w:t>
      </w:r>
      <w:r>
        <w:rPr>
          <w:rFonts w:hint="eastAsia" w:ascii="宋体" w:hAnsi="宋体" w:eastAsia="宋体" w:cs="宋体"/>
          <w:i w:val="0"/>
          <w:iCs w:val="0"/>
          <w:color w:val="auto"/>
          <w:sz w:val="24"/>
          <w:szCs w:val="24"/>
          <w:highlight w:val="none"/>
          <w:lang w:val="en-US" w:eastAsia="zh-CN"/>
        </w:rPr>
        <w:t>或其他职业资格</w:t>
      </w:r>
      <w:r>
        <w:rPr>
          <w:rFonts w:hint="eastAsia" w:ascii="宋体" w:hAnsi="宋体" w:eastAsia="宋体" w:cs="宋体"/>
          <w:i w:val="0"/>
          <w:iCs w:val="0"/>
          <w:color w:val="auto"/>
          <w:sz w:val="24"/>
          <w:szCs w:val="24"/>
          <w:highlight w:val="none"/>
        </w:rPr>
        <w:t>、</w:t>
      </w:r>
      <w:r>
        <w:rPr>
          <w:rFonts w:hint="eastAsia" w:ascii="宋体" w:hAnsi="宋体" w:cs="宋体"/>
          <w:i w:val="0"/>
          <w:iCs w:val="0"/>
          <w:color w:val="auto"/>
          <w:sz w:val="24"/>
          <w:szCs w:val="24"/>
          <w:highlight w:val="none"/>
          <w:lang w:val="en-US" w:eastAsia="zh-CN"/>
        </w:rPr>
        <w:t>近半年</w:t>
      </w:r>
      <w:r>
        <w:rPr>
          <w:rFonts w:hint="eastAsia" w:ascii="宋体" w:hAnsi="宋体" w:eastAsia="宋体" w:cs="宋体"/>
          <w:i w:val="0"/>
          <w:iCs w:val="0"/>
          <w:color w:val="auto"/>
          <w:sz w:val="24"/>
          <w:szCs w:val="24"/>
          <w:highlight w:val="none"/>
        </w:rPr>
        <w:t>社保</w:t>
      </w:r>
      <w:r>
        <w:rPr>
          <w:rFonts w:hint="eastAsia" w:ascii="宋体" w:hAnsi="宋体" w:cs="宋体"/>
          <w:i w:val="0"/>
          <w:iCs w:val="0"/>
          <w:color w:val="auto"/>
          <w:sz w:val="24"/>
          <w:szCs w:val="24"/>
          <w:highlight w:val="none"/>
          <w:lang w:val="en-US" w:eastAsia="zh-CN"/>
        </w:rPr>
        <w:t>任意一个月以</w:t>
      </w:r>
      <w:r>
        <w:rPr>
          <w:rFonts w:hint="eastAsia" w:ascii="宋体" w:hAnsi="宋体" w:eastAsia="宋体" w:cs="宋体"/>
          <w:i w:val="0"/>
          <w:iCs w:val="0"/>
          <w:color w:val="auto"/>
          <w:kern w:val="0"/>
          <w:sz w:val="24"/>
          <w:szCs w:val="24"/>
          <w:highlight w:val="none"/>
          <w:lang w:val="en-US" w:eastAsia="zh-CN" w:bidi="ar-SA"/>
        </w:rPr>
        <w:t>供应商名义缴纳的、正常缴费状态的个人参保证明，证明上的二维码要保证移动终端可以扫描识别验证真伪，如该供应商所在的地区确实没有带二维码的证明，须提供网上查询方式，否则响应无效</w:t>
      </w:r>
      <w:r>
        <w:rPr>
          <w:rFonts w:hint="eastAsia" w:ascii="宋体" w:hAnsi="宋体" w:cs="宋体"/>
          <w:i w:val="0"/>
          <w:iCs w:val="0"/>
          <w:color w:val="auto"/>
          <w:sz w:val="24"/>
          <w:szCs w:val="24"/>
          <w:highlight w:val="none"/>
          <w:lang w:val="en-US" w:eastAsia="zh-CN"/>
        </w:rPr>
        <w:t>，</w:t>
      </w:r>
      <w:r>
        <w:rPr>
          <w:rFonts w:hint="eastAsia" w:ascii="宋体" w:hAnsi="宋体" w:eastAsia="宋体" w:cs="宋体"/>
          <w:i w:val="0"/>
          <w:iCs w:val="0"/>
          <w:color w:val="auto"/>
          <w:sz w:val="24"/>
          <w:szCs w:val="24"/>
          <w:highlight w:val="none"/>
        </w:rPr>
        <w:t>退休人员</w:t>
      </w:r>
      <w:r>
        <w:rPr>
          <w:rFonts w:hint="eastAsia" w:ascii="宋体" w:hAnsi="宋体" w:eastAsia="宋体" w:cs="宋体"/>
          <w:i w:val="0"/>
          <w:iCs w:val="0"/>
          <w:color w:val="auto"/>
          <w:sz w:val="24"/>
          <w:szCs w:val="24"/>
          <w:highlight w:val="none"/>
          <w:lang w:val="en-US" w:eastAsia="zh-CN"/>
        </w:rPr>
        <w:t>提供</w:t>
      </w:r>
      <w:r>
        <w:rPr>
          <w:rFonts w:hint="eastAsia" w:ascii="宋体" w:hAnsi="宋体" w:cs="宋体"/>
          <w:i w:val="0"/>
          <w:iCs w:val="0"/>
          <w:color w:val="auto"/>
          <w:sz w:val="24"/>
          <w:szCs w:val="24"/>
          <w:highlight w:val="none"/>
          <w:lang w:val="en-US" w:eastAsia="zh-CN"/>
        </w:rPr>
        <w:t>退休证明</w:t>
      </w:r>
      <w:r>
        <w:rPr>
          <w:rFonts w:hint="eastAsia" w:ascii="宋体" w:hAnsi="宋体" w:eastAsia="宋体" w:cs="宋体"/>
          <w:i w:val="0"/>
          <w:iCs w:val="0"/>
          <w:color w:val="auto"/>
          <w:sz w:val="24"/>
          <w:szCs w:val="24"/>
          <w:highlight w:val="none"/>
        </w:rPr>
        <w:t>）</w:t>
      </w:r>
      <w:r>
        <w:rPr>
          <w:rFonts w:hint="eastAsia" w:ascii="宋体" w:hAnsi="宋体" w:eastAsia="宋体" w:cs="宋体"/>
          <w:i w:val="0"/>
          <w:iCs w:val="0"/>
          <w:color w:val="auto"/>
          <w:sz w:val="24"/>
          <w:szCs w:val="24"/>
          <w:highlight w:val="none"/>
          <w:lang w:eastAsia="zh-CN"/>
        </w:rPr>
        <w:t>、</w:t>
      </w:r>
      <w:r>
        <w:rPr>
          <w:rFonts w:hint="eastAsia" w:ascii="宋体" w:hAnsi="宋体" w:eastAsia="宋体" w:cs="宋体"/>
          <w:i w:val="0"/>
          <w:iCs w:val="0"/>
          <w:color w:val="auto"/>
          <w:sz w:val="24"/>
          <w:szCs w:val="24"/>
          <w:highlight w:val="none"/>
        </w:rPr>
        <w:t>类似项目业绩证明资料等材料扫描件。</w:t>
      </w:r>
    </w:p>
    <w:p w14:paraId="00506F85">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br w:type="page"/>
      </w:r>
    </w:p>
    <w:p w14:paraId="545B5984">
      <w:pPr>
        <w:pStyle w:val="20"/>
        <w:pageBreakBefore w:val="0"/>
        <w:numPr>
          <w:ilvl w:val="0"/>
          <w:numId w:val="0"/>
        </w:numPr>
        <w:kinsoku/>
        <w:overflowPunct/>
        <w:topLinePunct w:val="0"/>
        <w:bidi w:val="0"/>
        <w:spacing w:before="0" w:beforeLines="0" w:beforeAutospacing="0" w:after="0" w:afterLines="0" w:afterAutospacing="0" w:line="312" w:lineRule="auto"/>
        <w:jc w:val="center"/>
        <w:textAlignment w:val="auto"/>
        <w:rPr>
          <w:rFonts w:hint="eastAsia" w:ascii="宋体" w:hAnsi="宋体" w:eastAsia="宋体" w:cs="宋体"/>
          <w:b/>
          <w:bCs/>
          <w:i w:val="0"/>
          <w:iCs w:val="0"/>
          <w:color w:val="auto"/>
          <w:kern w:val="0"/>
          <w:sz w:val="32"/>
          <w:szCs w:val="32"/>
          <w:highlight w:val="none"/>
          <w:lang w:val="en-US" w:eastAsia="zh-CN" w:bidi="ar-SA"/>
        </w:rPr>
      </w:pPr>
      <w:bookmarkStart w:id="63" w:name="_Toc13703"/>
      <w:r>
        <w:rPr>
          <w:rFonts w:hint="eastAsia" w:ascii="宋体" w:hAnsi="宋体" w:eastAsia="宋体" w:cs="宋体"/>
          <w:b/>
          <w:bCs/>
          <w:i w:val="0"/>
          <w:iCs w:val="0"/>
          <w:color w:val="auto"/>
          <w:kern w:val="0"/>
          <w:sz w:val="32"/>
          <w:szCs w:val="32"/>
          <w:highlight w:val="none"/>
          <w:lang w:val="en-US" w:eastAsia="zh-CN" w:bidi="ar-SA"/>
        </w:rPr>
        <w:t>（4） 造价咨询机构人员情况辅助说明资料</w:t>
      </w:r>
      <w:bookmarkEnd w:id="63"/>
    </w:p>
    <w:tbl>
      <w:tblPr>
        <w:tblStyle w:val="2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340"/>
      </w:tblGrid>
      <w:tr w14:paraId="422D96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36" w:hRule="atLeast"/>
          <w:jc w:val="center"/>
        </w:trPr>
        <w:tc>
          <w:tcPr>
            <w:tcW w:w="9340" w:type="dxa"/>
            <w:noWrap w:val="0"/>
            <w:vAlign w:val="top"/>
          </w:tcPr>
          <w:p w14:paraId="5A1A17BB">
            <w:pPr>
              <w:pageBreakBefore w:val="0"/>
              <w:tabs>
                <w:tab w:val="left" w:pos="0"/>
              </w:tabs>
              <w:kinsoku/>
              <w:overflowPunct/>
              <w:topLinePunct w:val="0"/>
              <w:bidi w:val="0"/>
              <w:spacing w:beforeAutospacing="0" w:afterAutospacing="0" w:line="312" w:lineRule="auto"/>
              <w:ind w:right="-212"/>
              <w:jc w:val="center"/>
              <w:textAlignment w:val="auto"/>
              <w:rPr>
                <w:rFonts w:hint="eastAsia" w:ascii="宋体" w:hAnsi="宋体" w:eastAsia="宋体" w:cs="宋体"/>
                <w:b/>
                <w:i w:val="0"/>
                <w:iCs w:val="0"/>
                <w:color w:val="auto"/>
                <w:highlight w:val="none"/>
              </w:rPr>
            </w:pPr>
          </w:p>
          <w:p w14:paraId="0A327E59">
            <w:pPr>
              <w:pageBreakBefore w:val="0"/>
              <w:tabs>
                <w:tab w:val="left" w:pos="0"/>
              </w:tabs>
              <w:kinsoku/>
              <w:overflowPunct/>
              <w:topLinePunct w:val="0"/>
              <w:bidi w:val="0"/>
              <w:spacing w:beforeAutospacing="0" w:afterAutospacing="0" w:line="312" w:lineRule="auto"/>
              <w:ind w:right="-212"/>
              <w:jc w:val="center"/>
              <w:textAlignment w:val="auto"/>
              <w:rPr>
                <w:rFonts w:hint="eastAsia" w:ascii="宋体" w:hAnsi="宋体" w:eastAsia="宋体" w:cs="宋体"/>
                <w:b/>
                <w:i w:val="0"/>
                <w:iCs w:val="0"/>
                <w:color w:val="auto"/>
                <w:highlight w:val="none"/>
              </w:rPr>
            </w:pPr>
          </w:p>
          <w:p w14:paraId="39D95C83">
            <w:pPr>
              <w:pageBreakBefore w:val="0"/>
              <w:tabs>
                <w:tab w:val="left" w:pos="0"/>
              </w:tabs>
              <w:kinsoku/>
              <w:overflowPunct/>
              <w:topLinePunct w:val="0"/>
              <w:bidi w:val="0"/>
              <w:spacing w:beforeAutospacing="0" w:afterAutospacing="0" w:line="312" w:lineRule="auto"/>
              <w:ind w:right="-212"/>
              <w:jc w:val="center"/>
              <w:textAlignment w:val="auto"/>
              <w:rPr>
                <w:rFonts w:hint="eastAsia" w:ascii="宋体" w:hAnsi="宋体" w:eastAsia="宋体" w:cs="宋体"/>
                <w:b/>
                <w:i w:val="0"/>
                <w:iCs w:val="0"/>
                <w:color w:val="auto"/>
                <w:highlight w:val="none"/>
              </w:rPr>
            </w:pPr>
          </w:p>
          <w:p w14:paraId="2B85EA00">
            <w:pPr>
              <w:pageBreakBefore w:val="0"/>
              <w:tabs>
                <w:tab w:val="left" w:pos="0"/>
              </w:tabs>
              <w:kinsoku/>
              <w:overflowPunct/>
              <w:topLinePunct w:val="0"/>
              <w:bidi w:val="0"/>
              <w:spacing w:beforeAutospacing="0" w:afterAutospacing="0" w:line="312" w:lineRule="auto"/>
              <w:ind w:right="-212"/>
              <w:jc w:val="center"/>
              <w:textAlignment w:val="auto"/>
              <w:rPr>
                <w:rFonts w:hint="eastAsia" w:ascii="宋体" w:hAnsi="宋体" w:eastAsia="宋体" w:cs="宋体"/>
                <w:b/>
                <w:i w:val="0"/>
                <w:iCs w:val="0"/>
                <w:color w:val="auto"/>
                <w:highlight w:val="none"/>
              </w:rPr>
            </w:pPr>
          </w:p>
          <w:p w14:paraId="73FC3224">
            <w:pPr>
              <w:pageBreakBefore w:val="0"/>
              <w:tabs>
                <w:tab w:val="left" w:pos="0"/>
              </w:tabs>
              <w:kinsoku/>
              <w:overflowPunct/>
              <w:topLinePunct w:val="0"/>
              <w:bidi w:val="0"/>
              <w:spacing w:beforeAutospacing="0" w:afterAutospacing="0" w:line="312" w:lineRule="auto"/>
              <w:ind w:right="-212"/>
              <w:jc w:val="center"/>
              <w:textAlignment w:val="auto"/>
              <w:rPr>
                <w:rFonts w:hint="eastAsia" w:ascii="宋体" w:hAnsi="宋体" w:eastAsia="宋体" w:cs="宋体"/>
                <w:b/>
                <w:i w:val="0"/>
                <w:iCs w:val="0"/>
                <w:color w:val="auto"/>
                <w:highlight w:val="none"/>
              </w:rPr>
            </w:pPr>
          </w:p>
          <w:p w14:paraId="0F206CA8">
            <w:pPr>
              <w:pageBreakBefore w:val="0"/>
              <w:tabs>
                <w:tab w:val="left" w:pos="0"/>
              </w:tabs>
              <w:kinsoku/>
              <w:overflowPunct/>
              <w:topLinePunct w:val="0"/>
              <w:bidi w:val="0"/>
              <w:spacing w:beforeAutospacing="0" w:afterAutospacing="0" w:line="312" w:lineRule="auto"/>
              <w:ind w:right="-212"/>
              <w:jc w:val="center"/>
              <w:textAlignment w:val="auto"/>
              <w:rPr>
                <w:rFonts w:hint="eastAsia" w:ascii="宋体" w:hAnsi="宋体" w:eastAsia="宋体" w:cs="宋体"/>
                <w:b/>
                <w:i w:val="0"/>
                <w:iCs w:val="0"/>
                <w:color w:val="auto"/>
                <w:highlight w:val="none"/>
              </w:rPr>
            </w:pPr>
          </w:p>
          <w:p w14:paraId="155E97F5">
            <w:pPr>
              <w:pageBreakBefore w:val="0"/>
              <w:tabs>
                <w:tab w:val="left" w:pos="0"/>
              </w:tabs>
              <w:kinsoku/>
              <w:overflowPunct/>
              <w:topLinePunct w:val="0"/>
              <w:bidi w:val="0"/>
              <w:spacing w:beforeAutospacing="0" w:afterAutospacing="0" w:line="312" w:lineRule="auto"/>
              <w:ind w:right="-212"/>
              <w:jc w:val="center"/>
              <w:textAlignment w:val="auto"/>
              <w:rPr>
                <w:rFonts w:hint="eastAsia" w:ascii="宋体" w:hAnsi="宋体" w:eastAsia="宋体" w:cs="宋体"/>
                <w:b/>
                <w:i w:val="0"/>
                <w:iCs w:val="0"/>
                <w:color w:val="auto"/>
                <w:highlight w:val="none"/>
              </w:rPr>
            </w:pPr>
          </w:p>
          <w:p w14:paraId="42991F92">
            <w:pPr>
              <w:pageBreakBefore w:val="0"/>
              <w:tabs>
                <w:tab w:val="left" w:pos="0"/>
              </w:tabs>
              <w:kinsoku/>
              <w:overflowPunct/>
              <w:topLinePunct w:val="0"/>
              <w:bidi w:val="0"/>
              <w:spacing w:beforeAutospacing="0" w:afterAutospacing="0" w:line="312" w:lineRule="auto"/>
              <w:ind w:right="-212"/>
              <w:textAlignment w:val="auto"/>
              <w:rPr>
                <w:rFonts w:hint="eastAsia" w:ascii="宋体" w:hAnsi="宋体" w:eastAsia="宋体" w:cs="宋体"/>
                <w:i w:val="0"/>
                <w:iCs w:val="0"/>
                <w:color w:val="auto"/>
                <w:highlight w:val="none"/>
              </w:rPr>
            </w:pPr>
          </w:p>
        </w:tc>
      </w:tr>
    </w:tbl>
    <w:p w14:paraId="7CF5CA66">
      <w:pPr>
        <w:pStyle w:val="12"/>
        <w:pageBreakBefore w:val="0"/>
        <w:kinsoku/>
        <w:overflowPunct/>
        <w:topLinePunct w:val="0"/>
        <w:bidi w:val="0"/>
        <w:spacing w:beforeAutospacing="0" w:afterAutospacing="0" w:line="312" w:lineRule="auto"/>
        <w:ind w:left="-40" w:leftChars="-50" w:right="34" w:hanging="100" w:hangingChars="41"/>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注：辅助说明资料主要包括造价咨询机构的机构设置、职责分工、有关复印证明资料以及</w:t>
      </w:r>
      <w:r>
        <w:rPr>
          <w:rFonts w:hint="eastAsia" w:ascii="宋体" w:hAnsi="宋体" w:eastAsia="宋体" w:cs="宋体"/>
          <w:i w:val="0"/>
          <w:iCs w:val="0"/>
          <w:color w:val="auto"/>
          <w:sz w:val="24"/>
          <w:szCs w:val="24"/>
          <w:highlight w:val="none"/>
          <w:lang w:val="en-US" w:eastAsia="zh-CN"/>
        </w:rPr>
        <w:t>供应商</w:t>
      </w:r>
      <w:r>
        <w:rPr>
          <w:rFonts w:hint="eastAsia" w:ascii="宋体" w:hAnsi="宋体" w:eastAsia="宋体" w:cs="宋体"/>
          <w:i w:val="0"/>
          <w:iCs w:val="0"/>
          <w:color w:val="auto"/>
          <w:sz w:val="24"/>
          <w:szCs w:val="24"/>
          <w:highlight w:val="none"/>
        </w:rPr>
        <w:t>认为有必要提供的资料。辅助说明资料格式不做统一规定，由</w:t>
      </w:r>
      <w:r>
        <w:rPr>
          <w:rFonts w:hint="eastAsia" w:ascii="宋体" w:hAnsi="宋体" w:eastAsia="宋体" w:cs="宋体"/>
          <w:i w:val="0"/>
          <w:iCs w:val="0"/>
          <w:color w:val="auto"/>
          <w:sz w:val="24"/>
          <w:szCs w:val="24"/>
          <w:highlight w:val="none"/>
          <w:lang w:val="en-US" w:eastAsia="zh-CN"/>
        </w:rPr>
        <w:t>供应商</w:t>
      </w:r>
      <w:r>
        <w:rPr>
          <w:rFonts w:hint="eastAsia" w:ascii="宋体" w:hAnsi="宋体" w:eastAsia="宋体" w:cs="宋体"/>
          <w:i w:val="0"/>
          <w:iCs w:val="0"/>
          <w:color w:val="auto"/>
          <w:sz w:val="24"/>
          <w:szCs w:val="24"/>
          <w:highlight w:val="none"/>
        </w:rPr>
        <w:t>自行设计。</w:t>
      </w:r>
    </w:p>
    <w:p w14:paraId="2D7C39C4">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br w:type="page"/>
      </w:r>
    </w:p>
    <w:p w14:paraId="6E4359BC">
      <w:pPr>
        <w:pStyle w:val="20"/>
        <w:pageBreakBefore w:val="0"/>
        <w:numPr>
          <w:ilvl w:val="0"/>
          <w:numId w:val="0"/>
        </w:numPr>
        <w:kinsoku/>
        <w:overflowPunct/>
        <w:topLinePunct w:val="0"/>
        <w:bidi w:val="0"/>
        <w:spacing w:before="0" w:beforeLines="0" w:beforeAutospacing="0" w:after="0" w:afterLines="0" w:afterAutospacing="0" w:line="312" w:lineRule="auto"/>
        <w:jc w:val="center"/>
        <w:textAlignment w:val="auto"/>
        <w:rPr>
          <w:rFonts w:hint="eastAsia" w:ascii="宋体" w:hAnsi="宋体" w:eastAsia="宋体" w:cs="宋体"/>
          <w:b/>
          <w:bCs/>
          <w:i w:val="0"/>
          <w:iCs w:val="0"/>
          <w:color w:val="auto"/>
          <w:kern w:val="0"/>
          <w:sz w:val="32"/>
          <w:szCs w:val="32"/>
          <w:highlight w:val="none"/>
          <w:lang w:val="en-US" w:eastAsia="zh-CN" w:bidi="ar-SA"/>
        </w:rPr>
      </w:pPr>
      <w:bookmarkStart w:id="64" w:name="_Toc23846"/>
      <w:r>
        <w:rPr>
          <w:rFonts w:hint="eastAsia" w:ascii="宋体" w:hAnsi="宋体" w:eastAsia="宋体" w:cs="宋体"/>
          <w:b/>
          <w:bCs/>
          <w:i w:val="0"/>
          <w:iCs w:val="0"/>
          <w:color w:val="auto"/>
          <w:kern w:val="0"/>
          <w:sz w:val="32"/>
          <w:szCs w:val="32"/>
          <w:highlight w:val="none"/>
          <w:lang w:val="en-US" w:eastAsia="zh-CN" w:bidi="ar-SA"/>
        </w:rPr>
        <w:t>十三、类似业绩情况表</w:t>
      </w:r>
      <w:bookmarkEnd w:id="64"/>
    </w:p>
    <w:tbl>
      <w:tblPr>
        <w:tblStyle w:val="23"/>
        <w:tblW w:w="1067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08"/>
        <w:gridCol w:w="1927"/>
        <w:gridCol w:w="1387"/>
        <w:gridCol w:w="1785"/>
        <w:gridCol w:w="1701"/>
        <w:gridCol w:w="1750"/>
        <w:gridCol w:w="1214"/>
      </w:tblGrid>
      <w:tr w14:paraId="07C88A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3" w:hRule="atLeast"/>
          <w:jc w:val="center"/>
        </w:trPr>
        <w:tc>
          <w:tcPr>
            <w:tcW w:w="908" w:type="dxa"/>
            <w:noWrap w:val="0"/>
            <w:vAlign w:val="center"/>
          </w:tcPr>
          <w:p w14:paraId="3EB16ACF">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序号</w:t>
            </w:r>
          </w:p>
        </w:tc>
        <w:tc>
          <w:tcPr>
            <w:tcW w:w="1927" w:type="dxa"/>
            <w:noWrap w:val="0"/>
            <w:vAlign w:val="center"/>
          </w:tcPr>
          <w:p w14:paraId="0E3C4155">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项目名称</w:t>
            </w:r>
          </w:p>
        </w:tc>
        <w:tc>
          <w:tcPr>
            <w:tcW w:w="1387" w:type="dxa"/>
            <w:noWrap w:val="0"/>
            <w:vAlign w:val="center"/>
          </w:tcPr>
          <w:p w14:paraId="55690DD1">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服务单位</w:t>
            </w:r>
          </w:p>
        </w:tc>
        <w:tc>
          <w:tcPr>
            <w:tcW w:w="1785" w:type="dxa"/>
            <w:noWrap w:val="0"/>
            <w:vAlign w:val="center"/>
          </w:tcPr>
          <w:p w14:paraId="51CE27BF">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类别</w:t>
            </w:r>
          </w:p>
        </w:tc>
        <w:tc>
          <w:tcPr>
            <w:tcW w:w="1701" w:type="dxa"/>
            <w:noWrap w:val="0"/>
            <w:vAlign w:val="center"/>
          </w:tcPr>
          <w:p w14:paraId="42E2202B">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金额</w:t>
            </w:r>
          </w:p>
        </w:tc>
        <w:tc>
          <w:tcPr>
            <w:tcW w:w="1750" w:type="dxa"/>
            <w:noWrap w:val="0"/>
            <w:vAlign w:val="center"/>
          </w:tcPr>
          <w:p w14:paraId="3B5C138E">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日期</w:t>
            </w:r>
          </w:p>
        </w:tc>
        <w:tc>
          <w:tcPr>
            <w:tcW w:w="1214" w:type="dxa"/>
            <w:noWrap w:val="0"/>
            <w:vAlign w:val="center"/>
          </w:tcPr>
          <w:p w14:paraId="12E3D0CC">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jc w:val="center"/>
              <w:textAlignment w:val="auto"/>
              <w:rPr>
                <w:rFonts w:hint="default" w:ascii="宋体" w:hAnsi="宋体" w:eastAsia="宋体" w:cs="宋体"/>
                <w:i w:val="0"/>
                <w:iCs w:val="0"/>
                <w:color w:val="auto"/>
                <w:sz w:val="24"/>
                <w:szCs w:val="24"/>
                <w:highlight w:val="none"/>
                <w:lang w:val="en-US" w:eastAsia="zh-CN"/>
              </w:rPr>
            </w:pPr>
            <w:r>
              <w:rPr>
                <w:rFonts w:hint="eastAsia" w:ascii="宋体" w:hAnsi="宋体" w:cs="宋体"/>
                <w:i w:val="0"/>
                <w:iCs w:val="0"/>
                <w:color w:val="auto"/>
                <w:sz w:val="24"/>
                <w:szCs w:val="24"/>
                <w:highlight w:val="none"/>
                <w:lang w:val="en-US" w:eastAsia="zh-CN"/>
              </w:rPr>
              <w:t>页码索引</w:t>
            </w:r>
          </w:p>
        </w:tc>
      </w:tr>
      <w:tr w14:paraId="66C20D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8" w:hRule="atLeast"/>
          <w:jc w:val="center"/>
        </w:trPr>
        <w:tc>
          <w:tcPr>
            <w:tcW w:w="908" w:type="dxa"/>
            <w:noWrap w:val="0"/>
            <w:vAlign w:val="center"/>
          </w:tcPr>
          <w:p w14:paraId="79A0416C">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1</w:t>
            </w:r>
          </w:p>
        </w:tc>
        <w:tc>
          <w:tcPr>
            <w:tcW w:w="1927" w:type="dxa"/>
            <w:noWrap w:val="0"/>
            <w:vAlign w:val="center"/>
          </w:tcPr>
          <w:p w14:paraId="4BCEA754">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p>
        </w:tc>
        <w:tc>
          <w:tcPr>
            <w:tcW w:w="1387" w:type="dxa"/>
            <w:noWrap w:val="0"/>
            <w:vAlign w:val="center"/>
          </w:tcPr>
          <w:p w14:paraId="1BA8D12B">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p>
        </w:tc>
        <w:tc>
          <w:tcPr>
            <w:tcW w:w="1785" w:type="dxa"/>
            <w:noWrap w:val="0"/>
            <w:vAlign w:val="center"/>
          </w:tcPr>
          <w:p w14:paraId="61A6FA27">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p>
        </w:tc>
        <w:tc>
          <w:tcPr>
            <w:tcW w:w="1701" w:type="dxa"/>
            <w:noWrap w:val="0"/>
            <w:vAlign w:val="center"/>
          </w:tcPr>
          <w:p w14:paraId="34BB6C80">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p>
        </w:tc>
        <w:tc>
          <w:tcPr>
            <w:tcW w:w="1750" w:type="dxa"/>
            <w:noWrap w:val="0"/>
            <w:vAlign w:val="center"/>
          </w:tcPr>
          <w:p w14:paraId="244A34FE">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p>
        </w:tc>
        <w:tc>
          <w:tcPr>
            <w:tcW w:w="1214" w:type="dxa"/>
            <w:noWrap w:val="0"/>
            <w:vAlign w:val="center"/>
          </w:tcPr>
          <w:p w14:paraId="24ECD172">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p>
        </w:tc>
      </w:tr>
      <w:tr w14:paraId="233C30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8" w:hRule="atLeast"/>
          <w:jc w:val="center"/>
        </w:trPr>
        <w:tc>
          <w:tcPr>
            <w:tcW w:w="908" w:type="dxa"/>
            <w:noWrap w:val="0"/>
            <w:vAlign w:val="center"/>
          </w:tcPr>
          <w:p w14:paraId="71A5BE9A">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2</w:t>
            </w:r>
          </w:p>
        </w:tc>
        <w:tc>
          <w:tcPr>
            <w:tcW w:w="1927" w:type="dxa"/>
            <w:noWrap w:val="0"/>
            <w:vAlign w:val="center"/>
          </w:tcPr>
          <w:p w14:paraId="15F53503">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p>
        </w:tc>
        <w:tc>
          <w:tcPr>
            <w:tcW w:w="1387" w:type="dxa"/>
            <w:noWrap w:val="0"/>
            <w:vAlign w:val="center"/>
          </w:tcPr>
          <w:p w14:paraId="0A8287A9">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p>
        </w:tc>
        <w:tc>
          <w:tcPr>
            <w:tcW w:w="1785" w:type="dxa"/>
            <w:noWrap w:val="0"/>
            <w:vAlign w:val="center"/>
          </w:tcPr>
          <w:p w14:paraId="58C14549">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p>
        </w:tc>
        <w:tc>
          <w:tcPr>
            <w:tcW w:w="1701" w:type="dxa"/>
            <w:noWrap w:val="0"/>
            <w:vAlign w:val="center"/>
          </w:tcPr>
          <w:p w14:paraId="2BF780A4">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p>
        </w:tc>
        <w:tc>
          <w:tcPr>
            <w:tcW w:w="1750" w:type="dxa"/>
            <w:noWrap w:val="0"/>
            <w:vAlign w:val="center"/>
          </w:tcPr>
          <w:p w14:paraId="585D8708">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p>
        </w:tc>
        <w:tc>
          <w:tcPr>
            <w:tcW w:w="1214" w:type="dxa"/>
            <w:noWrap w:val="0"/>
            <w:vAlign w:val="center"/>
          </w:tcPr>
          <w:p w14:paraId="48C4FAE2">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p>
        </w:tc>
      </w:tr>
      <w:tr w14:paraId="506B0D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8" w:hRule="atLeast"/>
          <w:jc w:val="center"/>
        </w:trPr>
        <w:tc>
          <w:tcPr>
            <w:tcW w:w="908" w:type="dxa"/>
            <w:noWrap w:val="0"/>
            <w:vAlign w:val="center"/>
          </w:tcPr>
          <w:p w14:paraId="6397ACAE">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w:t>
            </w:r>
          </w:p>
        </w:tc>
        <w:tc>
          <w:tcPr>
            <w:tcW w:w="1927" w:type="dxa"/>
            <w:noWrap w:val="0"/>
            <w:vAlign w:val="center"/>
          </w:tcPr>
          <w:p w14:paraId="069A92C5">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p>
        </w:tc>
        <w:tc>
          <w:tcPr>
            <w:tcW w:w="1387" w:type="dxa"/>
            <w:noWrap w:val="0"/>
            <w:vAlign w:val="center"/>
          </w:tcPr>
          <w:p w14:paraId="2A79A2E7">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p>
        </w:tc>
        <w:tc>
          <w:tcPr>
            <w:tcW w:w="1785" w:type="dxa"/>
            <w:noWrap w:val="0"/>
            <w:vAlign w:val="center"/>
          </w:tcPr>
          <w:p w14:paraId="7112563B">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p>
        </w:tc>
        <w:tc>
          <w:tcPr>
            <w:tcW w:w="1701" w:type="dxa"/>
            <w:noWrap w:val="0"/>
            <w:vAlign w:val="center"/>
          </w:tcPr>
          <w:p w14:paraId="6371A54C">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p>
        </w:tc>
        <w:tc>
          <w:tcPr>
            <w:tcW w:w="1750" w:type="dxa"/>
            <w:noWrap w:val="0"/>
            <w:vAlign w:val="center"/>
          </w:tcPr>
          <w:p w14:paraId="75F0D70E">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p>
        </w:tc>
        <w:tc>
          <w:tcPr>
            <w:tcW w:w="1214" w:type="dxa"/>
            <w:noWrap w:val="0"/>
            <w:vAlign w:val="center"/>
          </w:tcPr>
          <w:p w14:paraId="46F404C7">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p>
        </w:tc>
      </w:tr>
      <w:tr w14:paraId="76FBC8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2" w:hRule="atLeast"/>
          <w:jc w:val="center"/>
        </w:trPr>
        <w:tc>
          <w:tcPr>
            <w:tcW w:w="10672" w:type="dxa"/>
            <w:gridSpan w:val="7"/>
            <w:noWrap w:val="0"/>
            <w:vAlign w:val="center"/>
          </w:tcPr>
          <w:p w14:paraId="7072B1F1">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p>
        </w:tc>
      </w:tr>
    </w:tbl>
    <w:p w14:paraId="3EC0FAD2">
      <w:pPr>
        <w:pStyle w:val="12"/>
        <w:pageBreakBefore w:val="0"/>
        <w:kinsoku/>
        <w:overflowPunct/>
        <w:topLinePunct w:val="0"/>
        <w:bidi w:val="0"/>
        <w:spacing w:beforeAutospacing="0" w:afterAutospacing="0" w:line="312" w:lineRule="auto"/>
        <w:ind w:left="98" w:leftChars="35" w:right="34" w:firstLine="143" w:firstLineChars="59"/>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注：1、后附造价咨询合同协议书及成果文件关键页扫描件。</w:t>
      </w:r>
    </w:p>
    <w:p w14:paraId="05A649A3">
      <w:pPr>
        <w:pStyle w:val="12"/>
        <w:pageBreakBefore w:val="0"/>
        <w:numPr>
          <w:ilvl w:val="0"/>
          <w:numId w:val="7"/>
        </w:numPr>
        <w:kinsoku/>
        <w:overflowPunct/>
        <w:topLinePunct w:val="0"/>
        <w:bidi w:val="0"/>
        <w:spacing w:beforeAutospacing="0" w:afterAutospacing="0" w:line="312" w:lineRule="auto"/>
        <w:ind w:left="560" w:leftChars="200" w:right="34" w:firstLine="122" w:firstLineChars="5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表格可根据需要自行增加。</w:t>
      </w:r>
    </w:p>
    <w:p w14:paraId="62ED234F">
      <w:pPr>
        <w:numPr>
          <w:ilvl w:val="0"/>
          <w:numId w:val="0"/>
        </w:numPr>
        <w:rPr>
          <w:rFonts w:hint="eastAsia"/>
          <w:highlight w:val="none"/>
        </w:rPr>
      </w:pPr>
    </w:p>
    <w:p w14:paraId="7FE20A49">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br w:type="page"/>
      </w:r>
    </w:p>
    <w:p w14:paraId="45FAA8CF">
      <w:pPr>
        <w:pageBreakBefore w:val="0"/>
        <w:numPr>
          <w:ilvl w:val="0"/>
          <w:numId w:val="0"/>
        </w:numPr>
        <w:kinsoku/>
        <w:overflowPunct/>
        <w:topLinePunct w:val="0"/>
        <w:bidi w:val="0"/>
        <w:spacing w:beforeAutospacing="0" w:afterAutospacing="0" w:line="312" w:lineRule="auto"/>
        <w:jc w:val="center"/>
        <w:textAlignment w:val="auto"/>
        <w:outlineLvl w:val="1"/>
        <w:rPr>
          <w:rFonts w:hint="eastAsia" w:ascii="宋体" w:hAnsi="宋体" w:eastAsia="宋体" w:cs="宋体"/>
          <w:b/>
          <w:bCs/>
          <w:i w:val="0"/>
          <w:iCs w:val="0"/>
          <w:color w:val="auto"/>
          <w:kern w:val="0"/>
          <w:sz w:val="32"/>
          <w:szCs w:val="32"/>
          <w:highlight w:val="none"/>
          <w:lang w:val="en-US" w:eastAsia="zh-CN" w:bidi="ar-SA"/>
        </w:rPr>
      </w:pPr>
      <w:r>
        <w:rPr>
          <w:rFonts w:hint="eastAsia" w:ascii="宋体" w:hAnsi="宋体" w:eastAsia="宋体" w:cs="宋体"/>
          <w:b/>
          <w:bCs/>
          <w:i w:val="0"/>
          <w:iCs w:val="0"/>
          <w:color w:val="auto"/>
          <w:kern w:val="0"/>
          <w:sz w:val="32"/>
          <w:szCs w:val="32"/>
          <w:highlight w:val="none"/>
          <w:lang w:val="en-US" w:eastAsia="zh-CN" w:bidi="ar-SA"/>
        </w:rPr>
        <w:t>十四、资格审查材料</w:t>
      </w:r>
    </w:p>
    <w:p w14:paraId="45147D04">
      <w:pPr>
        <w:pageBreakBefore w:val="0"/>
        <w:numPr>
          <w:ilvl w:val="0"/>
          <w:numId w:val="0"/>
        </w:numPr>
        <w:kinsoku/>
        <w:overflowPunct/>
        <w:topLinePunct w:val="0"/>
        <w:bidi w:val="0"/>
        <w:spacing w:beforeAutospacing="0" w:afterAutospacing="0" w:line="312" w:lineRule="auto"/>
        <w:jc w:val="left"/>
        <w:textAlignment w:val="auto"/>
        <w:outlineLvl w:val="1"/>
        <w:rPr>
          <w:rFonts w:hint="eastAsia" w:ascii="宋体" w:hAnsi="宋体" w:eastAsia="宋体" w:cs="宋体"/>
          <w:b/>
          <w:bCs/>
          <w:i w:val="0"/>
          <w:iCs w:val="0"/>
          <w:color w:val="auto"/>
          <w:kern w:val="0"/>
          <w:sz w:val="28"/>
          <w:szCs w:val="28"/>
          <w:highlight w:val="none"/>
          <w:lang w:val="en-US" w:eastAsia="zh-CN" w:bidi="ar-SA"/>
        </w:rPr>
      </w:pPr>
      <w:r>
        <w:rPr>
          <w:rFonts w:hint="eastAsia" w:ascii="宋体" w:hAnsi="宋体" w:eastAsia="宋体" w:cs="宋体"/>
          <w:b/>
          <w:bCs/>
          <w:i w:val="0"/>
          <w:iCs w:val="0"/>
          <w:color w:val="auto"/>
          <w:kern w:val="0"/>
          <w:sz w:val="28"/>
          <w:szCs w:val="28"/>
          <w:highlight w:val="none"/>
          <w:lang w:val="en-US" w:eastAsia="zh-CN" w:bidi="ar-SA"/>
        </w:rPr>
        <w:t>1、供应商基本情况</w:t>
      </w:r>
    </w:p>
    <w:tbl>
      <w:tblPr>
        <w:tblStyle w:val="23"/>
        <w:tblW w:w="9218" w:type="dxa"/>
        <w:jc w:val="center"/>
        <w:tblCellSpacing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2142"/>
        <w:gridCol w:w="981"/>
        <w:gridCol w:w="163"/>
        <w:gridCol w:w="943"/>
        <w:gridCol w:w="358"/>
        <w:gridCol w:w="1117"/>
        <w:gridCol w:w="183"/>
        <w:gridCol w:w="1234"/>
        <w:gridCol w:w="67"/>
        <w:gridCol w:w="2030"/>
      </w:tblGrid>
      <w:tr w14:paraId="0ECA77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11" w:hRule="atLeast"/>
          <w:tblCellSpacing w:w="0" w:type="dxa"/>
          <w:jc w:val="center"/>
        </w:trPr>
        <w:tc>
          <w:tcPr>
            <w:tcW w:w="2142" w:type="dxa"/>
            <w:noWrap w:val="0"/>
            <w:vAlign w:val="center"/>
          </w:tcPr>
          <w:p w14:paraId="1C3D731A">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机构名称</w:t>
            </w:r>
          </w:p>
        </w:tc>
        <w:tc>
          <w:tcPr>
            <w:tcW w:w="7076" w:type="dxa"/>
            <w:gridSpan w:val="9"/>
            <w:noWrap w:val="0"/>
            <w:vAlign w:val="center"/>
          </w:tcPr>
          <w:p w14:paraId="44820D77">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 </w:t>
            </w:r>
          </w:p>
        </w:tc>
      </w:tr>
      <w:tr w14:paraId="062629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90" w:hRule="atLeast"/>
          <w:tblCellSpacing w:w="0" w:type="dxa"/>
          <w:jc w:val="center"/>
        </w:trPr>
        <w:tc>
          <w:tcPr>
            <w:tcW w:w="2142" w:type="dxa"/>
            <w:noWrap w:val="0"/>
            <w:vAlign w:val="center"/>
          </w:tcPr>
          <w:p w14:paraId="2487108C">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机构地址</w:t>
            </w:r>
          </w:p>
        </w:tc>
        <w:tc>
          <w:tcPr>
            <w:tcW w:w="3562" w:type="dxa"/>
            <w:gridSpan w:val="5"/>
            <w:noWrap w:val="0"/>
            <w:vAlign w:val="center"/>
          </w:tcPr>
          <w:p w14:paraId="6D9ECC78">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 </w:t>
            </w:r>
          </w:p>
        </w:tc>
        <w:tc>
          <w:tcPr>
            <w:tcW w:w="1417" w:type="dxa"/>
            <w:gridSpan w:val="2"/>
            <w:noWrap w:val="0"/>
            <w:vAlign w:val="center"/>
          </w:tcPr>
          <w:p w14:paraId="082D5356">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邮编</w:t>
            </w:r>
          </w:p>
        </w:tc>
        <w:tc>
          <w:tcPr>
            <w:tcW w:w="2097" w:type="dxa"/>
            <w:gridSpan w:val="2"/>
            <w:noWrap w:val="0"/>
            <w:vAlign w:val="center"/>
          </w:tcPr>
          <w:p w14:paraId="45590A17">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 xml:space="preserve"> </w:t>
            </w:r>
          </w:p>
        </w:tc>
      </w:tr>
      <w:tr w14:paraId="2ACF82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90" w:hRule="atLeast"/>
          <w:tblCellSpacing w:w="0" w:type="dxa"/>
          <w:jc w:val="center"/>
        </w:trPr>
        <w:tc>
          <w:tcPr>
            <w:tcW w:w="2142" w:type="dxa"/>
            <w:noWrap w:val="0"/>
            <w:vAlign w:val="center"/>
          </w:tcPr>
          <w:p w14:paraId="0A8859BC">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联系电话</w:t>
            </w:r>
          </w:p>
        </w:tc>
        <w:tc>
          <w:tcPr>
            <w:tcW w:w="981" w:type="dxa"/>
            <w:noWrap w:val="0"/>
            <w:vAlign w:val="center"/>
          </w:tcPr>
          <w:p w14:paraId="68C293B1">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p>
        </w:tc>
        <w:tc>
          <w:tcPr>
            <w:tcW w:w="1106" w:type="dxa"/>
            <w:gridSpan w:val="2"/>
            <w:noWrap w:val="0"/>
            <w:vAlign w:val="center"/>
          </w:tcPr>
          <w:p w14:paraId="028C385E">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传真</w:t>
            </w:r>
          </w:p>
        </w:tc>
        <w:tc>
          <w:tcPr>
            <w:tcW w:w="1475" w:type="dxa"/>
            <w:gridSpan w:val="2"/>
            <w:noWrap w:val="0"/>
            <w:vAlign w:val="center"/>
          </w:tcPr>
          <w:p w14:paraId="4DDCAFDB">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p>
        </w:tc>
        <w:tc>
          <w:tcPr>
            <w:tcW w:w="1417" w:type="dxa"/>
            <w:gridSpan w:val="2"/>
            <w:noWrap w:val="0"/>
            <w:vAlign w:val="center"/>
          </w:tcPr>
          <w:p w14:paraId="3B37FF55">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电子邮箱</w:t>
            </w:r>
          </w:p>
        </w:tc>
        <w:tc>
          <w:tcPr>
            <w:tcW w:w="2097" w:type="dxa"/>
            <w:gridSpan w:val="2"/>
            <w:noWrap w:val="0"/>
            <w:vAlign w:val="center"/>
          </w:tcPr>
          <w:p w14:paraId="1B8E649D">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p>
        </w:tc>
      </w:tr>
      <w:tr w14:paraId="1E5AB1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90" w:hRule="atLeast"/>
          <w:tblCellSpacing w:w="0" w:type="dxa"/>
          <w:jc w:val="center"/>
        </w:trPr>
        <w:tc>
          <w:tcPr>
            <w:tcW w:w="2142" w:type="dxa"/>
            <w:noWrap w:val="0"/>
            <w:vAlign w:val="center"/>
          </w:tcPr>
          <w:p w14:paraId="6DEFCAC9">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r>
              <w:rPr>
                <w:rFonts w:hint="eastAsia" w:ascii="宋体" w:hAnsi="宋体" w:cs="宋体"/>
                <w:i w:val="0"/>
                <w:iCs w:val="0"/>
                <w:color w:val="auto"/>
                <w:sz w:val="24"/>
                <w:szCs w:val="24"/>
                <w:highlight w:val="none"/>
                <w:lang w:val="en-US" w:eastAsia="zh-CN"/>
              </w:rPr>
              <w:t>统一社会信用</w:t>
            </w:r>
            <w:r>
              <w:rPr>
                <w:rFonts w:hint="eastAsia" w:ascii="宋体" w:hAnsi="宋体" w:eastAsia="宋体" w:cs="宋体"/>
                <w:i w:val="0"/>
                <w:iCs w:val="0"/>
                <w:color w:val="auto"/>
                <w:sz w:val="24"/>
                <w:szCs w:val="24"/>
                <w:highlight w:val="none"/>
              </w:rPr>
              <w:t>代码</w:t>
            </w:r>
          </w:p>
        </w:tc>
        <w:tc>
          <w:tcPr>
            <w:tcW w:w="981" w:type="dxa"/>
            <w:noWrap w:val="0"/>
            <w:vAlign w:val="center"/>
          </w:tcPr>
          <w:p w14:paraId="23FF5A0A">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p>
        </w:tc>
        <w:tc>
          <w:tcPr>
            <w:tcW w:w="1106" w:type="dxa"/>
            <w:gridSpan w:val="2"/>
            <w:noWrap w:val="0"/>
            <w:vAlign w:val="center"/>
          </w:tcPr>
          <w:p w14:paraId="683C1F06">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有效期</w:t>
            </w:r>
          </w:p>
        </w:tc>
        <w:tc>
          <w:tcPr>
            <w:tcW w:w="1475" w:type="dxa"/>
            <w:gridSpan w:val="2"/>
            <w:noWrap w:val="0"/>
            <w:vAlign w:val="center"/>
          </w:tcPr>
          <w:p w14:paraId="5DD9C2CF">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p>
        </w:tc>
        <w:tc>
          <w:tcPr>
            <w:tcW w:w="1417" w:type="dxa"/>
            <w:gridSpan w:val="2"/>
            <w:noWrap w:val="0"/>
            <w:vAlign w:val="center"/>
          </w:tcPr>
          <w:p w14:paraId="35B641A8">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注册资金</w:t>
            </w:r>
          </w:p>
        </w:tc>
        <w:tc>
          <w:tcPr>
            <w:tcW w:w="2097" w:type="dxa"/>
            <w:gridSpan w:val="2"/>
            <w:noWrap w:val="0"/>
            <w:vAlign w:val="center"/>
          </w:tcPr>
          <w:p w14:paraId="3197E2DF">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p>
        </w:tc>
      </w:tr>
      <w:tr w14:paraId="3CE6CC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90" w:hRule="atLeast"/>
          <w:tblCellSpacing w:w="0" w:type="dxa"/>
          <w:jc w:val="center"/>
        </w:trPr>
        <w:tc>
          <w:tcPr>
            <w:tcW w:w="2142" w:type="dxa"/>
            <w:noWrap w:val="0"/>
            <w:vAlign w:val="center"/>
          </w:tcPr>
          <w:p w14:paraId="607304CD">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营业范围</w:t>
            </w:r>
          </w:p>
        </w:tc>
        <w:tc>
          <w:tcPr>
            <w:tcW w:w="7076" w:type="dxa"/>
            <w:gridSpan w:val="9"/>
            <w:noWrap w:val="0"/>
            <w:vAlign w:val="center"/>
          </w:tcPr>
          <w:p w14:paraId="150EA67C">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p>
        </w:tc>
      </w:tr>
      <w:tr w14:paraId="4511EF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90" w:hRule="atLeast"/>
          <w:tblCellSpacing w:w="0" w:type="dxa"/>
          <w:jc w:val="center"/>
        </w:trPr>
        <w:tc>
          <w:tcPr>
            <w:tcW w:w="2142" w:type="dxa"/>
            <w:noWrap w:val="0"/>
            <w:vAlign w:val="center"/>
          </w:tcPr>
          <w:p w14:paraId="0FAB2180">
            <w:pPr>
              <w:pageBreakBefore w:val="0"/>
              <w:kinsoku/>
              <w:overflowPunct/>
              <w:topLinePunct w:val="0"/>
              <w:bidi w:val="0"/>
              <w:spacing w:beforeAutospacing="0" w:afterAutospacing="0" w:line="312" w:lineRule="auto"/>
              <w:jc w:val="center"/>
              <w:textAlignment w:val="auto"/>
              <w:rPr>
                <w:rFonts w:hint="default" w:ascii="宋体" w:hAnsi="宋体" w:eastAsia="宋体" w:cs="宋体"/>
                <w:i w:val="0"/>
                <w:iCs w:val="0"/>
                <w:color w:val="auto"/>
                <w:sz w:val="24"/>
                <w:szCs w:val="24"/>
                <w:highlight w:val="none"/>
                <w:lang w:val="en-US" w:eastAsia="zh-CN"/>
              </w:rPr>
            </w:pPr>
            <w:r>
              <w:rPr>
                <w:rFonts w:hint="eastAsia" w:ascii="宋体" w:hAnsi="宋体" w:cs="宋体"/>
                <w:i w:val="0"/>
                <w:iCs w:val="0"/>
                <w:color w:val="auto"/>
                <w:sz w:val="24"/>
                <w:szCs w:val="24"/>
                <w:highlight w:val="none"/>
                <w:lang w:val="en-US" w:eastAsia="zh-CN"/>
              </w:rPr>
              <w:t>基本账户开户行</w:t>
            </w:r>
          </w:p>
        </w:tc>
        <w:tc>
          <w:tcPr>
            <w:tcW w:w="2087" w:type="dxa"/>
            <w:gridSpan w:val="3"/>
            <w:noWrap w:val="0"/>
            <w:vAlign w:val="center"/>
          </w:tcPr>
          <w:p w14:paraId="4F392255">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p>
        </w:tc>
        <w:tc>
          <w:tcPr>
            <w:tcW w:w="1475" w:type="dxa"/>
            <w:gridSpan w:val="2"/>
            <w:noWrap w:val="0"/>
            <w:vAlign w:val="center"/>
          </w:tcPr>
          <w:p w14:paraId="30FC6102">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账号</w:t>
            </w:r>
          </w:p>
        </w:tc>
        <w:tc>
          <w:tcPr>
            <w:tcW w:w="3514" w:type="dxa"/>
            <w:gridSpan w:val="4"/>
            <w:noWrap w:val="0"/>
            <w:vAlign w:val="center"/>
          </w:tcPr>
          <w:p w14:paraId="47C5CAE5">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p>
        </w:tc>
      </w:tr>
      <w:tr w14:paraId="532F37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90" w:hRule="atLeast"/>
          <w:tblCellSpacing w:w="0" w:type="dxa"/>
          <w:jc w:val="center"/>
        </w:trPr>
        <w:tc>
          <w:tcPr>
            <w:tcW w:w="2142" w:type="dxa"/>
            <w:noWrap w:val="0"/>
            <w:vAlign w:val="center"/>
          </w:tcPr>
          <w:p w14:paraId="5646427F">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资质类别</w:t>
            </w:r>
          </w:p>
        </w:tc>
        <w:tc>
          <w:tcPr>
            <w:tcW w:w="2087" w:type="dxa"/>
            <w:gridSpan w:val="3"/>
            <w:noWrap w:val="0"/>
            <w:vAlign w:val="center"/>
          </w:tcPr>
          <w:p w14:paraId="4D14D9FC">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p>
        </w:tc>
        <w:tc>
          <w:tcPr>
            <w:tcW w:w="1475" w:type="dxa"/>
            <w:gridSpan w:val="2"/>
            <w:noWrap w:val="0"/>
            <w:vAlign w:val="center"/>
          </w:tcPr>
          <w:p w14:paraId="26FCE781">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有效期</w:t>
            </w:r>
          </w:p>
        </w:tc>
        <w:tc>
          <w:tcPr>
            <w:tcW w:w="3514" w:type="dxa"/>
            <w:gridSpan w:val="4"/>
            <w:noWrap w:val="0"/>
            <w:vAlign w:val="center"/>
          </w:tcPr>
          <w:p w14:paraId="6D5749D5">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p>
        </w:tc>
      </w:tr>
      <w:tr w14:paraId="5A2FB3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90" w:hRule="atLeast"/>
          <w:tblCellSpacing w:w="0" w:type="dxa"/>
          <w:jc w:val="center"/>
        </w:trPr>
        <w:tc>
          <w:tcPr>
            <w:tcW w:w="2142" w:type="dxa"/>
            <w:noWrap w:val="0"/>
            <w:vAlign w:val="center"/>
          </w:tcPr>
          <w:p w14:paraId="016A72A3">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rPr>
              <w:t>证书编号</w:t>
            </w:r>
          </w:p>
        </w:tc>
        <w:tc>
          <w:tcPr>
            <w:tcW w:w="7076" w:type="dxa"/>
            <w:gridSpan w:val="9"/>
            <w:noWrap w:val="0"/>
            <w:vAlign w:val="center"/>
          </w:tcPr>
          <w:p w14:paraId="06B4D8E3">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p>
        </w:tc>
      </w:tr>
      <w:tr w14:paraId="4A49A7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90" w:hRule="atLeast"/>
          <w:tblCellSpacing w:w="0" w:type="dxa"/>
          <w:jc w:val="center"/>
        </w:trPr>
        <w:tc>
          <w:tcPr>
            <w:tcW w:w="2142" w:type="dxa"/>
            <w:noWrap w:val="0"/>
            <w:vAlign w:val="center"/>
          </w:tcPr>
          <w:p w14:paraId="1ECFC4F4">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业务范围</w:t>
            </w:r>
          </w:p>
        </w:tc>
        <w:tc>
          <w:tcPr>
            <w:tcW w:w="7076" w:type="dxa"/>
            <w:gridSpan w:val="9"/>
            <w:noWrap w:val="0"/>
            <w:vAlign w:val="center"/>
          </w:tcPr>
          <w:p w14:paraId="68648059">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p>
        </w:tc>
      </w:tr>
      <w:tr w14:paraId="468934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90" w:hRule="atLeast"/>
          <w:tblCellSpacing w:w="0" w:type="dxa"/>
          <w:jc w:val="center"/>
        </w:trPr>
        <w:tc>
          <w:tcPr>
            <w:tcW w:w="2142" w:type="dxa"/>
            <w:noWrap w:val="0"/>
            <w:vAlign w:val="center"/>
          </w:tcPr>
          <w:p w14:paraId="04A0C6C5">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其他资质（若有）</w:t>
            </w:r>
          </w:p>
        </w:tc>
        <w:tc>
          <w:tcPr>
            <w:tcW w:w="7076" w:type="dxa"/>
            <w:gridSpan w:val="9"/>
            <w:noWrap w:val="0"/>
            <w:vAlign w:val="center"/>
          </w:tcPr>
          <w:p w14:paraId="3E986730">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p>
        </w:tc>
      </w:tr>
      <w:tr w14:paraId="30C91D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90" w:hRule="atLeast"/>
          <w:tblCellSpacing w:w="0" w:type="dxa"/>
          <w:jc w:val="center"/>
        </w:trPr>
        <w:tc>
          <w:tcPr>
            <w:tcW w:w="2142" w:type="dxa"/>
            <w:noWrap w:val="0"/>
            <w:vAlign w:val="center"/>
          </w:tcPr>
          <w:p w14:paraId="2893DC63">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法定代表人</w:t>
            </w:r>
          </w:p>
        </w:tc>
        <w:tc>
          <w:tcPr>
            <w:tcW w:w="1144" w:type="dxa"/>
            <w:gridSpan w:val="2"/>
            <w:noWrap w:val="0"/>
            <w:vAlign w:val="center"/>
          </w:tcPr>
          <w:p w14:paraId="2AF07DD0">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p>
        </w:tc>
        <w:tc>
          <w:tcPr>
            <w:tcW w:w="1301" w:type="dxa"/>
            <w:gridSpan w:val="2"/>
            <w:noWrap w:val="0"/>
            <w:vAlign w:val="center"/>
          </w:tcPr>
          <w:p w14:paraId="0AE82F7B">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联系电话</w:t>
            </w:r>
          </w:p>
        </w:tc>
        <w:tc>
          <w:tcPr>
            <w:tcW w:w="1300" w:type="dxa"/>
            <w:gridSpan w:val="2"/>
            <w:noWrap w:val="0"/>
            <w:vAlign w:val="center"/>
          </w:tcPr>
          <w:p w14:paraId="175E53D9">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p>
        </w:tc>
        <w:tc>
          <w:tcPr>
            <w:tcW w:w="1301" w:type="dxa"/>
            <w:gridSpan w:val="2"/>
            <w:noWrap w:val="0"/>
            <w:vAlign w:val="center"/>
          </w:tcPr>
          <w:p w14:paraId="7FDCCF1E">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电子信箱</w:t>
            </w:r>
          </w:p>
        </w:tc>
        <w:tc>
          <w:tcPr>
            <w:tcW w:w="2030" w:type="dxa"/>
            <w:noWrap w:val="0"/>
            <w:vAlign w:val="center"/>
          </w:tcPr>
          <w:p w14:paraId="33A8924C">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p>
        </w:tc>
      </w:tr>
      <w:tr w14:paraId="77F203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90" w:hRule="atLeast"/>
          <w:tblCellSpacing w:w="0" w:type="dxa"/>
          <w:jc w:val="center"/>
        </w:trPr>
        <w:tc>
          <w:tcPr>
            <w:tcW w:w="2142" w:type="dxa"/>
            <w:noWrap w:val="0"/>
            <w:vAlign w:val="center"/>
          </w:tcPr>
          <w:p w14:paraId="592092C6">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负责人</w:t>
            </w:r>
          </w:p>
        </w:tc>
        <w:tc>
          <w:tcPr>
            <w:tcW w:w="1144" w:type="dxa"/>
            <w:gridSpan w:val="2"/>
            <w:noWrap w:val="0"/>
            <w:vAlign w:val="center"/>
          </w:tcPr>
          <w:p w14:paraId="19DEEB4E">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p>
        </w:tc>
        <w:tc>
          <w:tcPr>
            <w:tcW w:w="1301" w:type="dxa"/>
            <w:gridSpan w:val="2"/>
            <w:noWrap w:val="0"/>
            <w:vAlign w:val="center"/>
          </w:tcPr>
          <w:p w14:paraId="571DC45B">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联系电话</w:t>
            </w:r>
          </w:p>
        </w:tc>
        <w:tc>
          <w:tcPr>
            <w:tcW w:w="1300" w:type="dxa"/>
            <w:gridSpan w:val="2"/>
            <w:noWrap w:val="0"/>
            <w:vAlign w:val="center"/>
          </w:tcPr>
          <w:p w14:paraId="080DF1D2">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p>
        </w:tc>
        <w:tc>
          <w:tcPr>
            <w:tcW w:w="1301" w:type="dxa"/>
            <w:gridSpan w:val="2"/>
            <w:noWrap w:val="0"/>
            <w:vAlign w:val="center"/>
          </w:tcPr>
          <w:p w14:paraId="4668B347">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电子信箱</w:t>
            </w:r>
          </w:p>
        </w:tc>
        <w:tc>
          <w:tcPr>
            <w:tcW w:w="2030" w:type="dxa"/>
            <w:noWrap w:val="0"/>
            <w:vAlign w:val="center"/>
          </w:tcPr>
          <w:p w14:paraId="4B4B57FA">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p>
        </w:tc>
      </w:tr>
      <w:tr w14:paraId="03CB35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90" w:hRule="atLeast"/>
          <w:tblCellSpacing w:w="0" w:type="dxa"/>
          <w:jc w:val="center"/>
        </w:trPr>
        <w:tc>
          <w:tcPr>
            <w:tcW w:w="2142" w:type="dxa"/>
            <w:noWrap w:val="0"/>
            <w:vAlign w:val="center"/>
          </w:tcPr>
          <w:p w14:paraId="6B32BA5D">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从事相关业务人员数量</w:t>
            </w:r>
          </w:p>
        </w:tc>
        <w:tc>
          <w:tcPr>
            <w:tcW w:w="1144" w:type="dxa"/>
            <w:gridSpan w:val="2"/>
            <w:noWrap w:val="0"/>
            <w:vAlign w:val="center"/>
          </w:tcPr>
          <w:p w14:paraId="0D268168">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p>
        </w:tc>
        <w:tc>
          <w:tcPr>
            <w:tcW w:w="2601" w:type="dxa"/>
            <w:gridSpan w:val="4"/>
            <w:noWrap w:val="0"/>
            <w:vAlign w:val="center"/>
          </w:tcPr>
          <w:p w14:paraId="6378B509">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其中注册造价师数量</w:t>
            </w:r>
          </w:p>
        </w:tc>
        <w:tc>
          <w:tcPr>
            <w:tcW w:w="3331" w:type="dxa"/>
            <w:gridSpan w:val="3"/>
            <w:noWrap w:val="0"/>
            <w:vAlign w:val="center"/>
          </w:tcPr>
          <w:p w14:paraId="0E8EBD65">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rPr>
            </w:pPr>
          </w:p>
        </w:tc>
      </w:tr>
      <w:tr w14:paraId="272000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88" w:hRule="atLeast"/>
          <w:tblCellSpacing w:w="0" w:type="dxa"/>
          <w:jc w:val="center"/>
        </w:trPr>
        <w:tc>
          <w:tcPr>
            <w:tcW w:w="2142" w:type="dxa"/>
            <w:noWrap w:val="0"/>
            <w:vAlign w:val="center"/>
          </w:tcPr>
          <w:p w14:paraId="2ADC535B">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近三年受处罚情况（含不良记录）</w:t>
            </w:r>
          </w:p>
        </w:tc>
        <w:tc>
          <w:tcPr>
            <w:tcW w:w="7076" w:type="dxa"/>
            <w:gridSpan w:val="9"/>
            <w:noWrap w:val="0"/>
            <w:vAlign w:val="center"/>
          </w:tcPr>
          <w:p w14:paraId="02FDBEB8">
            <w:pPr>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p>
        </w:tc>
      </w:tr>
    </w:tbl>
    <w:p w14:paraId="171C4C4D">
      <w:pPr>
        <w:pStyle w:val="3"/>
        <w:keepLines w:val="0"/>
        <w:pageBreakBefore w:val="0"/>
        <w:widowControl w:val="0"/>
        <w:kinsoku/>
        <w:wordWrap/>
        <w:overflowPunct/>
        <w:topLinePunct w:val="0"/>
        <w:autoSpaceDE w:val="0"/>
        <w:autoSpaceDN w:val="0"/>
        <w:bidi w:val="0"/>
        <w:adjustRightInd w:val="0"/>
        <w:snapToGrid/>
        <w:spacing w:beforeAutospacing="0" w:afterAutospacing="0" w:line="312" w:lineRule="auto"/>
        <w:jc w:val="both"/>
        <w:textAlignment w:val="auto"/>
        <w:rPr>
          <w:rFonts w:hint="eastAsia" w:ascii="宋体" w:hAnsi="宋体" w:eastAsia="宋体" w:cs="宋体"/>
          <w:i w:val="0"/>
          <w:iCs w:val="0"/>
          <w:color w:val="auto"/>
          <w:kern w:val="0"/>
          <w:sz w:val="24"/>
          <w:szCs w:val="24"/>
          <w:highlight w:val="none"/>
          <w:lang w:val="zh-CN" w:eastAsia="zh-CN" w:bidi="ar-SA"/>
        </w:rPr>
      </w:pPr>
      <w:r>
        <w:rPr>
          <w:rFonts w:hint="eastAsia" w:ascii="宋体" w:hAnsi="宋体" w:eastAsia="宋体" w:cs="宋体"/>
          <w:i w:val="0"/>
          <w:iCs w:val="0"/>
          <w:color w:val="auto"/>
          <w:kern w:val="0"/>
          <w:sz w:val="24"/>
          <w:szCs w:val="24"/>
          <w:highlight w:val="none"/>
          <w:lang w:val="zh-CN" w:eastAsia="zh-CN" w:bidi="ar-SA"/>
        </w:rPr>
        <w:t>注：</w:t>
      </w:r>
    </w:p>
    <w:p w14:paraId="76ACD67B">
      <w:pPr>
        <w:pStyle w:val="3"/>
        <w:keepLines w:val="0"/>
        <w:pageBreakBefore w:val="0"/>
        <w:widowControl w:val="0"/>
        <w:kinsoku/>
        <w:wordWrap/>
        <w:overflowPunct/>
        <w:topLinePunct w:val="0"/>
        <w:autoSpaceDE w:val="0"/>
        <w:autoSpaceDN w:val="0"/>
        <w:bidi w:val="0"/>
        <w:adjustRightInd w:val="0"/>
        <w:snapToGrid/>
        <w:spacing w:beforeAutospacing="0" w:afterAutospacing="0" w:line="312" w:lineRule="auto"/>
        <w:jc w:val="both"/>
        <w:textAlignment w:val="auto"/>
        <w:rPr>
          <w:rFonts w:hint="default" w:ascii="宋体" w:hAnsi="宋体" w:eastAsia="宋体" w:cs="宋体"/>
          <w:i w:val="0"/>
          <w:iCs w:val="0"/>
          <w:color w:val="auto"/>
          <w:kern w:val="0"/>
          <w:sz w:val="24"/>
          <w:szCs w:val="24"/>
          <w:highlight w:val="none"/>
          <w:lang w:val="en-US" w:eastAsia="zh-CN" w:bidi="ar-SA"/>
        </w:rPr>
      </w:pPr>
      <w:r>
        <w:rPr>
          <w:rFonts w:hint="eastAsia" w:ascii="宋体" w:hAnsi="宋体" w:eastAsia="宋体" w:cs="宋体"/>
          <w:i w:val="0"/>
          <w:iCs w:val="0"/>
          <w:color w:val="auto"/>
          <w:kern w:val="0"/>
          <w:sz w:val="24"/>
          <w:szCs w:val="24"/>
          <w:highlight w:val="none"/>
          <w:lang w:val="zh-CN" w:eastAsia="zh-CN" w:bidi="ar-SA"/>
        </w:rPr>
        <w:t>后附营业执照副本</w:t>
      </w:r>
      <w:r>
        <w:rPr>
          <w:rFonts w:hint="eastAsia" w:ascii="宋体" w:hAnsi="宋体" w:eastAsia="宋体" w:cs="宋体"/>
          <w:i w:val="0"/>
          <w:iCs w:val="0"/>
          <w:color w:val="auto"/>
          <w:kern w:val="0"/>
          <w:sz w:val="24"/>
          <w:szCs w:val="24"/>
          <w:highlight w:val="none"/>
          <w:lang w:val="en-US" w:eastAsia="zh-CN" w:bidi="ar-SA"/>
        </w:rPr>
        <w:t>等相关证明材料扫描件</w:t>
      </w:r>
    </w:p>
    <w:p w14:paraId="12706373">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br w:type="page"/>
      </w:r>
    </w:p>
    <w:p w14:paraId="616DE831">
      <w:pPr>
        <w:pageBreakBefore w:val="0"/>
        <w:numPr>
          <w:ilvl w:val="0"/>
          <w:numId w:val="0"/>
        </w:numPr>
        <w:kinsoku/>
        <w:overflowPunct/>
        <w:topLinePunct w:val="0"/>
        <w:bidi w:val="0"/>
        <w:spacing w:beforeAutospacing="0" w:afterAutospacing="0" w:line="312" w:lineRule="auto"/>
        <w:jc w:val="left"/>
        <w:textAlignment w:val="auto"/>
        <w:outlineLvl w:val="1"/>
        <w:rPr>
          <w:rFonts w:hint="eastAsia" w:ascii="宋体" w:hAnsi="宋体" w:eastAsia="宋体" w:cs="宋体"/>
          <w:b/>
          <w:bCs/>
          <w:i w:val="0"/>
          <w:iCs w:val="0"/>
          <w:color w:val="auto"/>
          <w:kern w:val="0"/>
          <w:sz w:val="28"/>
          <w:szCs w:val="28"/>
          <w:highlight w:val="none"/>
          <w:lang w:val="en-US" w:eastAsia="zh-CN" w:bidi="ar-SA"/>
        </w:rPr>
      </w:pPr>
      <w:r>
        <w:rPr>
          <w:rFonts w:hint="eastAsia" w:ascii="宋体" w:hAnsi="宋体" w:eastAsia="宋体" w:cs="宋体"/>
          <w:b/>
          <w:bCs/>
          <w:i w:val="0"/>
          <w:iCs w:val="0"/>
          <w:color w:val="auto"/>
          <w:kern w:val="0"/>
          <w:sz w:val="28"/>
          <w:szCs w:val="28"/>
          <w:highlight w:val="none"/>
          <w:lang w:val="en-US" w:eastAsia="zh-CN" w:bidi="ar-SA"/>
        </w:rPr>
        <w:t>2、资格后审资料：</w:t>
      </w:r>
    </w:p>
    <w:p w14:paraId="2B60D717">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ind w:firstLine="480" w:firstLineChars="20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val="en-US" w:eastAsia="zh-CN"/>
        </w:rPr>
        <w:t>（</w:t>
      </w:r>
      <w:r>
        <w:rPr>
          <w:rFonts w:hint="eastAsia" w:ascii="宋体" w:hAnsi="宋体" w:cs="宋体"/>
          <w:i w:val="0"/>
          <w:iCs w:val="0"/>
          <w:color w:val="auto"/>
          <w:sz w:val="24"/>
          <w:szCs w:val="24"/>
          <w:highlight w:val="none"/>
          <w:lang w:val="en-US" w:eastAsia="zh-CN"/>
        </w:rPr>
        <w:t>1</w:t>
      </w:r>
      <w:r>
        <w:rPr>
          <w:rFonts w:hint="eastAsia" w:ascii="宋体" w:hAnsi="宋体" w:eastAsia="宋体" w:cs="宋体"/>
          <w:i w:val="0"/>
          <w:iCs w:val="0"/>
          <w:color w:val="auto"/>
          <w:sz w:val="24"/>
          <w:szCs w:val="24"/>
          <w:highlight w:val="none"/>
          <w:lang w:val="en-US" w:eastAsia="zh-CN"/>
        </w:rPr>
        <w:t>）供应商</w:t>
      </w:r>
      <w:r>
        <w:rPr>
          <w:rFonts w:hint="eastAsia" w:ascii="宋体" w:hAnsi="宋体" w:eastAsia="宋体" w:cs="宋体"/>
          <w:i w:val="0"/>
          <w:iCs w:val="0"/>
          <w:color w:val="auto"/>
          <w:sz w:val="24"/>
          <w:szCs w:val="24"/>
          <w:highlight w:val="none"/>
        </w:rPr>
        <w:t>应对提供的资格后审资料真实性负责，如发现</w:t>
      </w:r>
      <w:r>
        <w:rPr>
          <w:rFonts w:hint="eastAsia" w:ascii="宋体" w:hAnsi="宋体" w:eastAsia="宋体" w:cs="宋体"/>
          <w:i w:val="0"/>
          <w:iCs w:val="0"/>
          <w:color w:val="auto"/>
          <w:sz w:val="24"/>
          <w:szCs w:val="24"/>
          <w:highlight w:val="none"/>
          <w:lang w:val="en-US" w:eastAsia="zh-CN"/>
        </w:rPr>
        <w:t>供应商</w:t>
      </w:r>
      <w:r>
        <w:rPr>
          <w:rFonts w:hint="eastAsia" w:ascii="宋体" w:hAnsi="宋体" w:eastAsia="宋体" w:cs="宋体"/>
          <w:i w:val="0"/>
          <w:iCs w:val="0"/>
          <w:color w:val="auto"/>
          <w:sz w:val="24"/>
          <w:szCs w:val="24"/>
          <w:highlight w:val="none"/>
        </w:rPr>
        <w:t>资格后审资料不真实，将取消其</w:t>
      </w:r>
      <w:r>
        <w:rPr>
          <w:rFonts w:hint="eastAsia" w:ascii="宋体" w:hAnsi="宋体" w:eastAsia="宋体" w:cs="宋体"/>
          <w:i w:val="0"/>
          <w:iCs w:val="0"/>
          <w:color w:val="auto"/>
          <w:sz w:val="24"/>
          <w:szCs w:val="24"/>
          <w:highlight w:val="none"/>
          <w:lang w:val="en-US" w:eastAsia="zh-CN"/>
        </w:rPr>
        <w:t>入围</w:t>
      </w:r>
      <w:r>
        <w:rPr>
          <w:rFonts w:hint="eastAsia" w:ascii="宋体" w:hAnsi="宋体" w:eastAsia="宋体" w:cs="宋体"/>
          <w:i w:val="0"/>
          <w:iCs w:val="0"/>
          <w:color w:val="auto"/>
          <w:sz w:val="24"/>
          <w:szCs w:val="24"/>
          <w:highlight w:val="none"/>
        </w:rPr>
        <w:t>资格。</w:t>
      </w:r>
    </w:p>
    <w:p w14:paraId="1E477DAF">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ind w:firstLine="480" w:firstLineChars="20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val="en-US" w:eastAsia="zh-CN"/>
        </w:rPr>
        <w:t>（</w:t>
      </w:r>
      <w:r>
        <w:rPr>
          <w:rFonts w:hint="eastAsia" w:ascii="宋体" w:hAnsi="宋体" w:cs="宋体"/>
          <w:i w:val="0"/>
          <w:iCs w:val="0"/>
          <w:color w:val="auto"/>
          <w:sz w:val="24"/>
          <w:szCs w:val="24"/>
          <w:highlight w:val="none"/>
          <w:lang w:val="en-US" w:eastAsia="zh-CN"/>
        </w:rPr>
        <w:t>2</w:t>
      </w:r>
      <w:r>
        <w:rPr>
          <w:rFonts w:hint="eastAsia" w:ascii="宋体" w:hAnsi="宋体" w:eastAsia="宋体" w:cs="宋体"/>
          <w:i w:val="0"/>
          <w:iCs w:val="0"/>
          <w:color w:val="auto"/>
          <w:sz w:val="24"/>
          <w:szCs w:val="24"/>
          <w:highlight w:val="none"/>
          <w:lang w:val="en-US" w:eastAsia="zh-CN"/>
        </w:rPr>
        <w:t>）征集</w:t>
      </w:r>
      <w:r>
        <w:rPr>
          <w:rFonts w:hint="eastAsia" w:ascii="宋体" w:hAnsi="宋体" w:eastAsia="宋体" w:cs="宋体"/>
          <w:i w:val="0"/>
          <w:iCs w:val="0"/>
          <w:color w:val="auto"/>
          <w:sz w:val="24"/>
          <w:szCs w:val="24"/>
          <w:highlight w:val="none"/>
        </w:rPr>
        <w:t>人有对</w:t>
      </w:r>
      <w:r>
        <w:rPr>
          <w:rFonts w:hint="eastAsia" w:ascii="宋体" w:hAnsi="宋体" w:eastAsia="宋体" w:cs="宋体"/>
          <w:i w:val="0"/>
          <w:iCs w:val="0"/>
          <w:color w:val="auto"/>
          <w:sz w:val="24"/>
          <w:szCs w:val="24"/>
          <w:highlight w:val="none"/>
          <w:lang w:val="en-US" w:eastAsia="zh-CN"/>
        </w:rPr>
        <w:t>供应商</w:t>
      </w:r>
      <w:r>
        <w:rPr>
          <w:rFonts w:hint="eastAsia" w:ascii="宋体" w:hAnsi="宋体" w:eastAsia="宋体" w:cs="宋体"/>
          <w:i w:val="0"/>
          <w:iCs w:val="0"/>
          <w:color w:val="auto"/>
          <w:sz w:val="24"/>
          <w:szCs w:val="24"/>
          <w:highlight w:val="none"/>
        </w:rPr>
        <w:t>资格后审资料进行核实和要求澄清的权利。</w:t>
      </w:r>
    </w:p>
    <w:p w14:paraId="0F7DA5BE">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ind w:firstLine="480" w:firstLineChars="20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val="en-US" w:eastAsia="zh-CN"/>
        </w:rPr>
        <w:t>（</w:t>
      </w:r>
      <w:r>
        <w:rPr>
          <w:rFonts w:hint="eastAsia" w:ascii="宋体" w:hAnsi="宋体" w:cs="宋体"/>
          <w:i w:val="0"/>
          <w:iCs w:val="0"/>
          <w:color w:val="auto"/>
          <w:sz w:val="24"/>
          <w:szCs w:val="24"/>
          <w:highlight w:val="none"/>
          <w:lang w:val="en-US" w:eastAsia="zh-CN"/>
        </w:rPr>
        <w:t>3</w:t>
      </w:r>
      <w:r>
        <w:rPr>
          <w:rFonts w:hint="eastAsia" w:ascii="宋体" w:hAnsi="宋体" w:eastAsia="宋体" w:cs="宋体"/>
          <w:i w:val="0"/>
          <w:iCs w:val="0"/>
          <w:color w:val="auto"/>
          <w:sz w:val="24"/>
          <w:szCs w:val="24"/>
          <w:highlight w:val="none"/>
          <w:lang w:val="en-US" w:eastAsia="zh-CN"/>
        </w:rPr>
        <w:t>）供应商认为有必要提供的其他材料。</w:t>
      </w:r>
    </w:p>
    <w:p w14:paraId="22C4251F">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textAlignment w:val="auto"/>
        <w:rPr>
          <w:rFonts w:hint="eastAsia" w:ascii="宋体" w:hAnsi="宋体" w:eastAsia="宋体" w:cs="宋体"/>
          <w:i w:val="0"/>
          <w:iCs w:val="0"/>
          <w:color w:val="auto"/>
          <w:highlight w:val="none"/>
          <w:lang w:val="en-US" w:eastAsia="zh-CN"/>
        </w:rPr>
      </w:pPr>
      <w:r>
        <w:rPr>
          <w:rFonts w:hint="eastAsia" w:ascii="宋体" w:hAnsi="宋体" w:eastAsia="宋体" w:cs="宋体"/>
          <w:i w:val="0"/>
          <w:iCs w:val="0"/>
          <w:color w:val="auto"/>
          <w:highlight w:val="none"/>
          <w:lang w:val="en-US" w:eastAsia="zh-CN"/>
        </w:rPr>
        <w:br w:type="page"/>
      </w:r>
    </w:p>
    <w:p w14:paraId="34626333">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textAlignment w:val="auto"/>
        <w:rPr>
          <w:rFonts w:hint="eastAsia" w:ascii="宋体" w:hAnsi="宋体" w:eastAsia="宋体" w:cs="宋体"/>
          <w:b/>
          <w:i w:val="0"/>
          <w:iCs w:val="0"/>
          <w:color w:val="auto"/>
          <w:sz w:val="28"/>
          <w:szCs w:val="28"/>
          <w:highlight w:val="none"/>
          <w:lang w:val="en-US" w:eastAsia="zh-CN"/>
        </w:rPr>
      </w:pPr>
      <w:r>
        <w:rPr>
          <w:rFonts w:hint="eastAsia" w:ascii="宋体" w:hAnsi="宋体" w:eastAsia="宋体" w:cs="宋体"/>
          <w:b/>
          <w:i w:val="0"/>
          <w:iCs w:val="0"/>
          <w:color w:val="auto"/>
          <w:sz w:val="28"/>
          <w:szCs w:val="28"/>
          <w:highlight w:val="none"/>
          <w:lang w:val="en-US" w:eastAsia="zh-CN"/>
        </w:rPr>
        <w:t>附件</w:t>
      </w:r>
    </w:p>
    <w:p w14:paraId="2B51D330">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textAlignment w:val="auto"/>
        <w:rPr>
          <w:rFonts w:hint="eastAsia" w:ascii="宋体" w:hAnsi="宋体" w:eastAsia="宋体" w:cs="宋体"/>
          <w:b/>
          <w:i w:val="0"/>
          <w:iCs w:val="0"/>
          <w:color w:val="auto"/>
          <w:sz w:val="28"/>
          <w:szCs w:val="28"/>
          <w:highlight w:val="none"/>
          <w:lang w:val="zh-CN" w:eastAsia="zh-CN"/>
        </w:rPr>
      </w:pPr>
      <w:r>
        <w:rPr>
          <w:rFonts w:hint="eastAsia" w:ascii="宋体" w:hAnsi="宋体" w:eastAsia="宋体" w:cs="宋体"/>
          <w:b/>
          <w:i w:val="0"/>
          <w:iCs w:val="0"/>
          <w:color w:val="auto"/>
          <w:sz w:val="28"/>
          <w:szCs w:val="28"/>
          <w:highlight w:val="none"/>
          <w:lang w:val="zh-CN"/>
        </w:rPr>
        <w:t>格式</w:t>
      </w:r>
      <w:r>
        <w:rPr>
          <w:rFonts w:hint="eastAsia" w:ascii="宋体" w:hAnsi="宋体" w:eastAsia="宋体" w:cs="宋体"/>
          <w:b/>
          <w:i w:val="0"/>
          <w:iCs w:val="0"/>
          <w:color w:val="auto"/>
          <w:sz w:val="28"/>
          <w:szCs w:val="28"/>
          <w:highlight w:val="none"/>
          <w:lang w:val="en-US" w:eastAsia="zh-CN"/>
        </w:rPr>
        <w:t>一</w:t>
      </w:r>
      <w:r>
        <w:rPr>
          <w:rFonts w:hint="eastAsia" w:ascii="宋体" w:hAnsi="宋体" w:eastAsia="宋体" w:cs="宋体"/>
          <w:b/>
          <w:i w:val="0"/>
          <w:iCs w:val="0"/>
          <w:color w:val="auto"/>
          <w:sz w:val="28"/>
          <w:szCs w:val="28"/>
          <w:highlight w:val="none"/>
          <w:lang w:val="zh-CN"/>
        </w:rPr>
        <w:t>：</w:t>
      </w:r>
      <w:r>
        <w:rPr>
          <w:rFonts w:hint="eastAsia" w:ascii="宋体" w:hAnsi="宋体" w:eastAsia="宋体" w:cs="宋体"/>
          <w:b/>
          <w:i w:val="0"/>
          <w:iCs w:val="0"/>
          <w:color w:val="auto"/>
          <w:sz w:val="28"/>
          <w:szCs w:val="28"/>
          <w:highlight w:val="none"/>
          <w:lang w:val="zh-CN" w:eastAsia="zh-CN"/>
        </w:rPr>
        <w:t>服务承诺书</w:t>
      </w:r>
    </w:p>
    <w:p w14:paraId="06DD4396">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textAlignment w:val="auto"/>
        <w:rPr>
          <w:rFonts w:hint="eastAsia" w:ascii="宋体" w:hAnsi="宋体" w:eastAsia="宋体" w:cs="宋体"/>
          <w:i w:val="0"/>
          <w:iCs w:val="0"/>
          <w:color w:val="auto"/>
          <w:sz w:val="24"/>
          <w:szCs w:val="24"/>
          <w:highlight w:val="none"/>
          <w:u w:val="single"/>
          <w:lang w:val="zh-CN"/>
        </w:rPr>
      </w:pPr>
    </w:p>
    <w:p w14:paraId="5755B76E">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textAlignment w:val="auto"/>
        <w:rPr>
          <w:rFonts w:hint="eastAsia" w:ascii="宋体" w:hAnsi="宋体" w:eastAsia="宋体" w:cs="宋体"/>
          <w:b/>
          <w:bCs/>
          <w:i w:val="0"/>
          <w:iCs w:val="0"/>
          <w:color w:val="auto"/>
          <w:sz w:val="24"/>
          <w:szCs w:val="24"/>
          <w:highlight w:val="none"/>
        </w:rPr>
      </w:pPr>
      <w:r>
        <w:rPr>
          <w:rFonts w:hint="eastAsia" w:ascii="宋体" w:hAnsi="宋体" w:eastAsia="宋体" w:cs="宋体"/>
          <w:i w:val="0"/>
          <w:iCs w:val="0"/>
          <w:color w:val="auto"/>
          <w:sz w:val="24"/>
          <w:szCs w:val="24"/>
          <w:highlight w:val="none"/>
          <w:lang w:val="zh-CN"/>
        </w:rPr>
        <w:t>致</w:t>
      </w:r>
      <w:r>
        <w:rPr>
          <w:rFonts w:hint="eastAsia" w:ascii="宋体" w:hAnsi="宋体" w:eastAsia="宋体" w:cs="宋体"/>
          <w:i w:val="0"/>
          <w:iCs w:val="0"/>
          <w:color w:val="auto"/>
          <w:sz w:val="24"/>
          <w:szCs w:val="24"/>
          <w:highlight w:val="none"/>
          <w:lang w:val="en-US" w:eastAsia="zh-CN"/>
        </w:rPr>
        <w:t>征集人</w:t>
      </w:r>
      <w:r>
        <w:rPr>
          <w:rFonts w:hint="eastAsia" w:ascii="宋体" w:hAnsi="宋体" w:eastAsia="宋体" w:cs="宋体"/>
          <w:i w:val="0"/>
          <w:iCs w:val="0"/>
          <w:color w:val="auto"/>
          <w:sz w:val="24"/>
          <w:szCs w:val="24"/>
          <w:highlight w:val="none"/>
          <w:lang w:val="zh-CN"/>
        </w:rPr>
        <w:t>：</w:t>
      </w:r>
    </w:p>
    <w:p w14:paraId="6C9B7C1A">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ind w:firstLine="480"/>
        <w:textAlignment w:val="auto"/>
        <w:rPr>
          <w:rFonts w:hint="eastAsia" w:ascii="宋体" w:hAnsi="宋体" w:eastAsia="宋体" w:cs="宋体"/>
          <w:i w:val="0"/>
          <w:iCs w:val="0"/>
          <w:color w:val="auto"/>
          <w:sz w:val="24"/>
          <w:szCs w:val="24"/>
          <w:highlight w:val="none"/>
          <w:lang w:val="zh-CN"/>
        </w:rPr>
      </w:pPr>
      <w:r>
        <w:rPr>
          <w:rFonts w:hint="eastAsia" w:ascii="宋体" w:hAnsi="宋体" w:eastAsia="宋体" w:cs="宋体"/>
          <w:i w:val="0"/>
          <w:iCs w:val="0"/>
          <w:color w:val="auto"/>
          <w:sz w:val="24"/>
          <w:szCs w:val="24"/>
          <w:highlight w:val="none"/>
          <w:lang w:val="zh-CN"/>
        </w:rPr>
        <w:t>我公司自愿参加</w:t>
      </w:r>
      <w:r>
        <w:rPr>
          <w:rFonts w:hint="eastAsia" w:ascii="宋体" w:hAnsi="宋体" w:eastAsia="宋体" w:cs="宋体"/>
          <w:i w:val="0"/>
          <w:iCs w:val="0"/>
          <w:color w:val="auto"/>
          <w:sz w:val="24"/>
          <w:szCs w:val="24"/>
          <w:highlight w:val="none"/>
          <w:u w:val="single"/>
          <w:lang w:val="zh-CN"/>
        </w:rPr>
        <w:t xml:space="preserve"> （采购单位名称+项目名称）</w:t>
      </w:r>
      <w:r>
        <w:rPr>
          <w:rFonts w:hint="eastAsia" w:ascii="宋体" w:hAnsi="宋体" w:eastAsia="宋体" w:cs="宋体"/>
          <w:i w:val="0"/>
          <w:iCs w:val="0"/>
          <w:color w:val="auto"/>
          <w:sz w:val="24"/>
          <w:szCs w:val="24"/>
          <w:highlight w:val="none"/>
          <w:lang w:val="zh-CN"/>
        </w:rPr>
        <w:t xml:space="preserve">（征集编号 </w:t>
      </w:r>
      <w:r>
        <w:rPr>
          <w:rFonts w:hint="eastAsia" w:ascii="宋体" w:hAnsi="宋体" w:eastAsia="宋体" w:cs="宋体"/>
          <w:i w:val="0"/>
          <w:iCs w:val="0"/>
          <w:color w:val="auto"/>
          <w:sz w:val="24"/>
          <w:szCs w:val="24"/>
          <w:highlight w:val="none"/>
          <w:u w:val="single"/>
          <w:lang w:val="zh-CN"/>
        </w:rPr>
        <w:t xml:space="preserve">       </w:t>
      </w:r>
      <w:r>
        <w:rPr>
          <w:rFonts w:hint="eastAsia" w:ascii="宋体" w:hAnsi="宋体" w:eastAsia="宋体" w:cs="宋体"/>
          <w:i w:val="0"/>
          <w:iCs w:val="0"/>
          <w:color w:val="auto"/>
          <w:sz w:val="24"/>
          <w:szCs w:val="24"/>
          <w:highlight w:val="none"/>
          <w:lang w:val="zh-CN"/>
        </w:rPr>
        <w:t>）的响应。我公司郑重承诺，如果我公司的响应被评定为入围，我公司对于入围服务内容，完全响应征集文件的所有服务要求。</w:t>
      </w:r>
    </w:p>
    <w:p w14:paraId="1FD66FCC">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ind w:firstLine="480"/>
        <w:textAlignment w:val="auto"/>
        <w:rPr>
          <w:rFonts w:hint="eastAsia" w:ascii="宋体" w:hAnsi="宋体" w:eastAsia="宋体" w:cs="宋体"/>
          <w:i w:val="0"/>
          <w:iCs w:val="0"/>
          <w:color w:val="auto"/>
          <w:sz w:val="24"/>
          <w:szCs w:val="24"/>
          <w:highlight w:val="none"/>
          <w:lang w:val="zh-CN"/>
        </w:rPr>
      </w:pPr>
    </w:p>
    <w:p w14:paraId="7E140F1E">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ind w:firstLine="480"/>
        <w:textAlignment w:val="auto"/>
        <w:rPr>
          <w:rFonts w:hint="eastAsia" w:ascii="宋体" w:hAnsi="宋体" w:eastAsia="宋体" w:cs="宋体"/>
          <w:i w:val="0"/>
          <w:iCs w:val="0"/>
          <w:color w:val="auto"/>
          <w:sz w:val="24"/>
          <w:szCs w:val="24"/>
          <w:highlight w:val="none"/>
          <w:lang w:val="zh-CN"/>
        </w:rPr>
      </w:pPr>
    </w:p>
    <w:p w14:paraId="4B741A64">
      <w:pPr>
        <w:pStyle w:val="12"/>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highlight w:val="none"/>
          <w:lang w:val="zh-CN"/>
        </w:rPr>
      </w:pPr>
    </w:p>
    <w:p w14:paraId="4436F7F7">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jc w:val="right"/>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val="zh-CN"/>
        </w:rPr>
        <w:t>供应商全称并加盖单位公章：</w:t>
      </w:r>
    </w:p>
    <w:p w14:paraId="6EC83524">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jc w:val="right"/>
        <w:textAlignment w:val="auto"/>
        <w:rPr>
          <w:rFonts w:hint="eastAsia" w:ascii="宋体" w:hAnsi="宋体" w:eastAsia="宋体" w:cs="宋体"/>
          <w:i w:val="0"/>
          <w:iCs w:val="0"/>
          <w:color w:val="auto"/>
          <w:sz w:val="24"/>
          <w:szCs w:val="24"/>
          <w:highlight w:val="none"/>
          <w:lang w:val="zh-CN"/>
        </w:rPr>
      </w:pPr>
    </w:p>
    <w:p w14:paraId="06C875BF">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jc w:val="right"/>
        <w:textAlignment w:val="auto"/>
        <w:rPr>
          <w:rFonts w:hint="eastAsia" w:ascii="宋体" w:hAnsi="宋体" w:eastAsia="宋体" w:cs="宋体"/>
          <w:i w:val="0"/>
          <w:iCs w:val="0"/>
          <w:color w:val="auto"/>
          <w:sz w:val="24"/>
          <w:szCs w:val="24"/>
          <w:highlight w:val="none"/>
          <w:lang w:val="zh-CN"/>
        </w:rPr>
      </w:pPr>
      <w:r>
        <w:rPr>
          <w:rFonts w:hint="eastAsia" w:ascii="宋体" w:hAnsi="宋体" w:eastAsia="宋体" w:cs="宋体"/>
          <w:i w:val="0"/>
          <w:iCs w:val="0"/>
          <w:color w:val="auto"/>
          <w:sz w:val="24"/>
          <w:szCs w:val="24"/>
          <w:highlight w:val="none"/>
          <w:lang w:val="zh-CN"/>
        </w:rPr>
        <w:t xml:space="preserve">时间：    </w:t>
      </w:r>
      <w:r>
        <w:rPr>
          <w:rFonts w:hint="eastAsia" w:ascii="宋体" w:hAnsi="宋体" w:eastAsia="宋体" w:cs="宋体"/>
          <w:i w:val="0"/>
          <w:iCs w:val="0"/>
          <w:color w:val="auto"/>
          <w:sz w:val="24"/>
          <w:szCs w:val="24"/>
          <w:highlight w:val="none"/>
        </w:rPr>
        <w:t xml:space="preserve"> </w:t>
      </w:r>
      <w:r>
        <w:rPr>
          <w:rFonts w:hint="eastAsia" w:ascii="宋体" w:hAnsi="宋体" w:eastAsia="宋体" w:cs="宋体"/>
          <w:i w:val="0"/>
          <w:iCs w:val="0"/>
          <w:color w:val="auto"/>
          <w:sz w:val="24"/>
          <w:szCs w:val="24"/>
          <w:highlight w:val="none"/>
          <w:lang w:val="zh-CN"/>
        </w:rPr>
        <w:t>年</w:t>
      </w:r>
      <w:r>
        <w:rPr>
          <w:rFonts w:hint="eastAsia" w:ascii="宋体" w:hAnsi="宋体" w:eastAsia="宋体" w:cs="宋体"/>
          <w:i w:val="0"/>
          <w:iCs w:val="0"/>
          <w:color w:val="auto"/>
          <w:sz w:val="24"/>
          <w:szCs w:val="24"/>
          <w:highlight w:val="none"/>
        </w:rPr>
        <w:t xml:space="preserve">  </w:t>
      </w:r>
      <w:r>
        <w:rPr>
          <w:rFonts w:hint="eastAsia" w:ascii="宋体" w:hAnsi="宋体" w:eastAsia="宋体" w:cs="宋体"/>
          <w:i w:val="0"/>
          <w:iCs w:val="0"/>
          <w:color w:val="auto"/>
          <w:sz w:val="24"/>
          <w:szCs w:val="24"/>
          <w:highlight w:val="none"/>
          <w:lang w:val="zh-CN"/>
        </w:rPr>
        <w:t>月</w:t>
      </w:r>
      <w:r>
        <w:rPr>
          <w:rFonts w:hint="eastAsia" w:ascii="宋体" w:hAnsi="宋体" w:eastAsia="宋体" w:cs="宋体"/>
          <w:i w:val="0"/>
          <w:iCs w:val="0"/>
          <w:color w:val="auto"/>
          <w:sz w:val="24"/>
          <w:szCs w:val="24"/>
          <w:highlight w:val="none"/>
        </w:rPr>
        <w:t xml:space="preserve">  </w:t>
      </w:r>
      <w:r>
        <w:rPr>
          <w:rFonts w:hint="eastAsia" w:ascii="宋体" w:hAnsi="宋体" w:eastAsia="宋体" w:cs="宋体"/>
          <w:i w:val="0"/>
          <w:iCs w:val="0"/>
          <w:color w:val="auto"/>
          <w:sz w:val="24"/>
          <w:szCs w:val="24"/>
          <w:highlight w:val="none"/>
          <w:lang w:val="zh-CN"/>
        </w:rPr>
        <w:t>日</w:t>
      </w:r>
    </w:p>
    <w:p w14:paraId="784DB8D6">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lang w:val="zh-CN"/>
        </w:rPr>
      </w:pPr>
      <w:r>
        <w:rPr>
          <w:rFonts w:hint="eastAsia" w:ascii="宋体" w:hAnsi="宋体" w:eastAsia="宋体" w:cs="宋体"/>
          <w:i w:val="0"/>
          <w:iCs w:val="0"/>
          <w:color w:val="auto"/>
          <w:sz w:val="24"/>
          <w:szCs w:val="24"/>
          <w:highlight w:val="none"/>
          <w:lang w:val="zh-CN"/>
        </w:rPr>
        <w:br w:type="page"/>
      </w:r>
    </w:p>
    <w:p w14:paraId="2C2829A2">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textAlignment w:val="auto"/>
        <w:rPr>
          <w:rFonts w:hint="eastAsia" w:ascii="宋体" w:hAnsi="宋体" w:eastAsia="宋体" w:cs="宋体"/>
          <w:b/>
          <w:i w:val="0"/>
          <w:iCs w:val="0"/>
          <w:color w:val="auto"/>
          <w:sz w:val="28"/>
          <w:szCs w:val="28"/>
          <w:highlight w:val="none"/>
          <w:lang w:val="zh-CN" w:eastAsia="zh-CN"/>
        </w:rPr>
      </w:pPr>
      <w:r>
        <w:rPr>
          <w:rFonts w:hint="eastAsia" w:ascii="宋体" w:hAnsi="宋体" w:eastAsia="宋体" w:cs="宋体"/>
          <w:b/>
          <w:i w:val="0"/>
          <w:iCs w:val="0"/>
          <w:color w:val="auto"/>
          <w:sz w:val="28"/>
          <w:szCs w:val="28"/>
          <w:highlight w:val="none"/>
          <w:lang w:val="zh-CN" w:eastAsia="zh-CN"/>
        </w:rPr>
        <w:t>格式</w:t>
      </w:r>
      <w:r>
        <w:rPr>
          <w:rFonts w:hint="eastAsia" w:ascii="宋体" w:hAnsi="宋体" w:eastAsia="宋体" w:cs="宋体"/>
          <w:b/>
          <w:i w:val="0"/>
          <w:iCs w:val="0"/>
          <w:color w:val="auto"/>
          <w:sz w:val="28"/>
          <w:szCs w:val="28"/>
          <w:highlight w:val="none"/>
          <w:lang w:val="en-US" w:eastAsia="zh-CN"/>
        </w:rPr>
        <w:t>二</w:t>
      </w:r>
      <w:r>
        <w:rPr>
          <w:rFonts w:hint="eastAsia" w:ascii="宋体" w:hAnsi="宋体" w:eastAsia="宋体" w:cs="宋体"/>
          <w:b/>
          <w:i w:val="0"/>
          <w:iCs w:val="0"/>
          <w:color w:val="auto"/>
          <w:sz w:val="28"/>
          <w:szCs w:val="28"/>
          <w:highlight w:val="none"/>
          <w:lang w:val="zh-CN" w:eastAsia="zh-CN"/>
        </w:rPr>
        <w:t>、中小企业声明函（</w:t>
      </w:r>
      <w:r>
        <w:rPr>
          <w:rFonts w:hint="eastAsia" w:ascii="宋体" w:hAnsi="宋体" w:eastAsia="宋体" w:cs="宋体"/>
          <w:b/>
          <w:i w:val="0"/>
          <w:iCs w:val="0"/>
          <w:color w:val="auto"/>
          <w:sz w:val="28"/>
          <w:szCs w:val="28"/>
          <w:highlight w:val="none"/>
          <w:lang w:val="en-US" w:eastAsia="zh-CN"/>
        </w:rPr>
        <w:t>工程、服务</w:t>
      </w:r>
      <w:r>
        <w:rPr>
          <w:rFonts w:hint="eastAsia" w:ascii="宋体" w:hAnsi="宋体" w:eastAsia="宋体" w:cs="宋体"/>
          <w:b/>
          <w:i w:val="0"/>
          <w:iCs w:val="0"/>
          <w:color w:val="auto"/>
          <w:sz w:val="28"/>
          <w:szCs w:val="28"/>
          <w:highlight w:val="none"/>
          <w:lang w:val="zh-CN" w:eastAsia="zh-CN"/>
        </w:rPr>
        <w:t>）</w:t>
      </w:r>
    </w:p>
    <w:p w14:paraId="2BDB84C7">
      <w:pPr>
        <w:keepNext w:val="0"/>
        <w:keepLines w:val="0"/>
        <w:pageBreakBefore w:val="0"/>
        <w:kinsoku/>
        <w:wordWrap/>
        <w:overflowPunct/>
        <w:topLinePunct w:val="0"/>
        <w:autoSpaceDE w:val="0"/>
        <w:autoSpaceDN w:val="0"/>
        <w:bidi w:val="0"/>
        <w:adjustRightInd w:val="0"/>
        <w:snapToGrid/>
        <w:spacing w:beforeAutospacing="0" w:afterAutospacing="0" w:line="312" w:lineRule="auto"/>
        <w:ind w:left="0"/>
        <w:textAlignment w:val="auto"/>
        <w:rPr>
          <w:rFonts w:hint="eastAsia" w:ascii="宋体" w:hAnsi="宋体" w:eastAsia="宋体" w:cs="宋体"/>
          <w:b/>
          <w:bCs/>
          <w:i w:val="0"/>
          <w:iCs w:val="0"/>
          <w:color w:val="auto"/>
          <w:sz w:val="24"/>
          <w:szCs w:val="24"/>
          <w:highlight w:val="none"/>
          <w:lang w:val="zh-CN"/>
        </w:rPr>
      </w:pPr>
    </w:p>
    <w:p w14:paraId="241C4442">
      <w:pPr>
        <w:keepNext w:val="0"/>
        <w:keepLines w:val="0"/>
        <w:pageBreakBefore w:val="0"/>
        <w:kinsoku/>
        <w:wordWrap/>
        <w:overflowPunct/>
        <w:topLinePunct w:val="0"/>
        <w:autoSpaceDE w:val="0"/>
        <w:autoSpaceDN w:val="0"/>
        <w:bidi w:val="0"/>
        <w:adjustRightInd w:val="0"/>
        <w:snapToGrid/>
        <w:spacing w:beforeAutospacing="0" w:afterAutospacing="0" w:line="312" w:lineRule="auto"/>
        <w:ind w:left="0"/>
        <w:jc w:val="center"/>
        <w:textAlignment w:val="auto"/>
        <w:rPr>
          <w:rFonts w:hint="eastAsia" w:ascii="宋体" w:hAnsi="宋体" w:eastAsia="宋体" w:cs="宋体"/>
          <w:bCs/>
          <w:i w:val="0"/>
          <w:iCs w:val="0"/>
          <w:color w:val="auto"/>
          <w:kern w:val="0"/>
          <w:sz w:val="24"/>
          <w:szCs w:val="24"/>
          <w:highlight w:val="none"/>
        </w:rPr>
      </w:pPr>
      <w:r>
        <w:rPr>
          <w:rFonts w:hint="eastAsia" w:ascii="宋体" w:hAnsi="宋体" w:eastAsia="宋体" w:cs="宋体"/>
          <w:i w:val="0"/>
          <w:iCs w:val="0"/>
          <w:color w:val="auto"/>
          <w:kern w:val="0"/>
          <w:sz w:val="24"/>
          <w:szCs w:val="24"/>
          <w:highlight w:val="none"/>
        </w:rPr>
        <w:t>（如果是，提供）</w:t>
      </w:r>
    </w:p>
    <w:p w14:paraId="3496AF92">
      <w:pPr>
        <w:keepNext w:val="0"/>
        <w:keepLines w:val="0"/>
        <w:pageBreakBefore w:val="0"/>
        <w:widowControl/>
        <w:suppressLineNumbers w:val="0"/>
        <w:kinsoku/>
        <w:wordWrap/>
        <w:overflowPunct/>
        <w:topLinePunct w:val="0"/>
        <w:autoSpaceDE w:val="0"/>
        <w:autoSpaceDN w:val="0"/>
        <w:bidi w:val="0"/>
        <w:adjustRightInd w:val="0"/>
        <w:snapToGrid/>
        <w:spacing w:beforeAutospacing="0" w:afterAutospacing="0" w:line="312" w:lineRule="auto"/>
        <w:ind w:left="0" w:firstLine="480" w:firstLineChars="200"/>
        <w:jc w:val="left"/>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kern w:val="0"/>
          <w:sz w:val="24"/>
          <w:szCs w:val="24"/>
          <w:highlight w:val="none"/>
          <w:lang w:val="en-US" w:eastAsia="zh-CN" w:bidi="ar"/>
        </w:rPr>
        <w:t>本公司（联合体）郑重声明，根据《政府采购促进中小企业发展管理办法》（财库﹝2020﹞46 号）的规定，本公司（联合体）参加（单位名称）的（项目名称）采购活动，工程的施工单位全部为符合政策要求的中小企业（或者：服务全部由符合政策要求的中小企业承接）。相关企业（含联合体中的中小企业、签订分包意向协议的中小企业）的具体情况如下：</w:t>
      </w:r>
    </w:p>
    <w:p w14:paraId="7B6A78A8">
      <w:pPr>
        <w:keepNext w:val="0"/>
        <w:keepLines w:val="0"/>
        <w:pageBreakBefore w:val="0"/>
        <w:widowControl/>
        <w:suppressLineNumbers w:val="0"/>
        <w:kinsoku/>
        <w:wordWrap/>
        <w:overflowPunct/>
        <w:topLinePunct w:val="0"/>
        <w:autoSpaceDE w:val="0"/>
        <w:autoSpaceDN w:val="0"/>
        <w:bidi w:val="0"/>
        <w:adjustRightInd w:val="0"/>
        <w:snapToGrid/>
        <w:spacing w:beforeAutospacing="0" w:afterAutospacing="0" w:line="312" w:lineRule="auto"/>
        <w:ind w:left="0"/>
        <w:jc w:val="left"/>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kern w:val="0"/>
          <w:sz w:val="24"/>
          <w:szCs w:val="24"/>
          <w:highlight w:val="none"/>
          <w:lang w:val="en-US" w:eastAsia="zh-CN" w:bidi="ar"/>
        </w:rPr>
        <w:t xml:space="preserve">1. </w:t>
      </w:r>
      <w:r>
        <w:rPr>
          <w:rFonts w:hint="eastAsia" w:ascii="宋体" w:hAnsi="宋体" w:eastAsia="宋体" w:cs="宋体"/>
          <w:i w:val="0"/>
          <w:iCs w:val="0"/>
          <w:color w:val="auto"/>
          <w:kern w:val="0"/>
          <w:sz w:val="24"/>
          <w:szCs w:val="24"/>
          <w:highlight w:val="none"/>
          <w:u w:val="single"/>
          <w:lang w:val="en-US" w:eastAsia="zh-CN" w:bidi="ar"/>
        </w:rPr>
        <w:t>（标的名称）</w:t>
      </w:r>
      <w:r>
        <w:rPr>
          <w:rFonts w:hint="eastAsia" w:ascii="宋体" w:hAnsi="宋体" w:eastAsia="宋体" w:cs="宋体"/>
          <w:i w:val="0"/>
          <w:iCs w:val="0"/>
          <w:color w:val="auto"/>
          <w:kern w:val="0"/>
          <w:sz w:val="24"/>
          <w:szCs w:val="24"/>
          <w:highlight w:val="none"/>
          <w:lang w:val="en-US" w:eastAsia="zh-CN" w:bidi="ar"/>
        </w:rPr>
        <w:t xml:space="preserve"> ，属于</w:t>
      </w:r>
      <w:r>
        <w:rPr>
          <w:rFonts w:hint="eastAsia" w:ascii="宋体" w:hAnsi="宋体" w:eastAsia="宋体" w:cs="宋体"/>
          <w:i w:val="0"/>
          <w:iCs w:val="0"/>
          <w:color w:val="auto"/>
          <w:kern w:val="0"/>
          <w:sz w:val="24"/>
          <w:szCs w:val="24"/>
          <w:highlight w:val="none"/>
          <w:u w:val="single"/>
          <w:lang w:val="en-US" w:eastAsia="zh-CN" w:bidi="ar"/>
        </w:rPr>
        <w:t>（</w:t>
      </w:r>
      <w:r>
        <w:rPr>
          <w:rFonts w:hint="eastAsia" w:ascii="宋体" w:hAnsi="宋体" w:eastAsia="宋体" w:cs="宋体"/>
          <w:i w:val="0"/>
          <w:iCs w:val="0"/>
          <w:color w:val="auto"/>
          <w:kern w:val="0"/>
          <w:sz w:val="24"/>
          <w:szCs w:val="24"/>
          <w:highlight w:val="none"/>
          <w:u w:val="single"/>
          <w:lang w:val="en-US" w:eastAsia="zh-CN" w:bidi="ar-SA"/>
        </w:rPr>
        <w:t>征集文件</w:t>
      </w:r>
      <w:r>
        <w:rPr>
          <w:rFonts w:hint="eastAsia" w:ascii="宋体" w:hAnsi="宋体" w:eastAsia="宋体" w:cs="宋体"/>
          <w:i w:val="0"/>
          <w:iCs w:val="0"/>
          <w:color w:val="auto"/>
          <w:kern w:val="0"/>
          <w:sz w:val="24"/>
          <w:szCs w:val="24"/>
          <w:highlight w:val="none"/>
          <w:u w:val="single"/>
          <w:lang w:val="en-US" w:eastAsia="zh-CN" w:bidi="ar"/>
        </w:rPr>
        <w:t>中明确的所属行业）</w:t>
      </w:r>
      <w:r>
        <w:rPr>
          <w:rFonts w:hint="eastAsia" w:ascii="宋体" w:hAnsi="宋体" w:eastAsia="宋体" w:cs="宋体"/>
          <w:i w:val="0"/>
          <w:iCs w:val="0"/>
          <w:color w:val="auto"/>
          <w:kern w:val="0"/>
          <w:sz w:val="24"/>
          <w:szCs w:val="24"/>
          <w:highlight w:val="none"/>
          <w:lang w:val="en-US" w:eastAsia="zh-CN" w:bidi="ar"/>
        </w:rPr>
        <w:t>；承建（承接）企业为（</w:t>
      </w:r>
      <w:r>
        <w:rPr>
          <w:rFonts w:hint="eastAsia" w:ascii="宋体" w:hAnsi="宋体" w:eastAsia="宋体" w:cs="宋体"/>
          <w:i w:val="0"/>
          <w:iCs w:val="0"/>
          <w:color w:val="auto"/>
          <w:kern w:val="0"/>
          <w:sz w:val="24"/>
          <w:szCs w:val="24"/>
          <w:highlight w:val="none"/>
          <w:u w:val="single"/>
          <w:lang w:val="en-US" w:eastAsia="zh-CN" w:bidi="ar"/>
        </w:rPr>
        <w:t>企业名称）</w:t>
      </w:r>
      <w:r>
        <w:rPr>
          <w:rFonts w:hint="eastAsia" w:ascii="宋体" w:hAnsi="宋体" w:eastAsia="宋体" w:cs="宋体"/>
          <w:i w:val="0"/>
          <w:iCs w:val="0"/>
          <w:color w:val="auto"/>
          <w:kern w:val="0"/>
          <w:sz w:val="24"/>
          <w:szCs w:val="24"/>
          <w:highlight w:val="none"/>
          <w:lang w:val="en-US" w:eastAsia="zh-CN" w:bidi="ar"/>
        </w:rPr>
        <w:t>，从业人员</w:t>
      </w:r>
      <w:r>
        <w:rPr>
          <w:rFonts w:hint="eastAsia" w:ascii="宋体" w:hAnsi="宋体" w:eastAsia="宋体" w:cs="宋体"/>
          <w:i w:val="0"/>
          <w:iCs w:val="0"/>
          <w:color w:val="auto"/>
          <w:kern w:val="0"/>
          <w:sz w:val="24"/>
          <w:szCs w:val="24"/>
          <w:highlight w:val="none"/>
          <w:u w:val="single"/>
          <w:lang w:val="en-US" w:eastAsia="zh-CN" w:bidi="ar"/>
        </w:rPr>
        <w:t xml:space="preserve">    </w:t>
      </w:r>
      <w:r>
        <w:rPr>
          <w:rFonts w:hint="eastAsia" w:ascii="宋体" w:hAnsi="宋体" w:eastAsia="宋体" w:cs="宋体"/>
          <w:i w:val="0"/>
          <w:iCs w:val="0"/>
          <w:color w:val="auto"/>
          <w:kern w:val="0"/>
          <w:sz w:val="24"/>
          <w:szCs w:val="24"/>
          <w:highlight w:val="none"/>
          <w:lang w:val="en-US" w:eastAsia="zh-CN" w:bidi="ar"/>
        </w:rPr>
        <w:t xml:space="preserve">人，营业收入为 </w:t>
      </w:r>
      <w:r>
        <w:rPr>
          <w:rFonts w:hint="eastAsia" w:ascii="宋体" w:hAnsi="宋体" w:eastAsia="宋体" w:cs="宋体"/>
          <w:i w:val="0"/>
          <w:iCs w:val="0"/>
          <w:color w:val="auto"/>
          <w:kern w:val="0"/>
          <w:sz w:val="24"/>
          <w:szCs w:val="24"/>
          <w:highlight w:val="none"/>
          <w:u w:val="single"/>
          <w:lang w:val="en-US" w:eastAsia="zh-CN" w:bidi="ar"/>
        </w:rPr>
        <w:t xml:space="preserve">   </w:t>
      </w:r>
      <w:r>
        <w:rPr>
          <w:rFonts w:hint="eastAsia" w:ascii="宋体" w:hAnsi="宋体" w:eastAsia="宋体" w:cs="宋体"/>
          <w:i w:val="0"/>
          <w:iCs w:val="0"/>
          <w:color w:val="auto"/>
          <w:kern w:val="0"/>
          <w:sz w:val="24"/>
          <w:szCs w:val="24"/>
          <w:highlight w:val="none"/>
          <w:lang w:val="en-US" w:eastAsia="zh-CN" w:bidi="ar"/>
        </w:rPr>
        <w:t>万元，资产总额为</w:t>
      </w:r>
      <w:r>
        <w:rPr>
          <w:rFonts w:hint="eastAsia" w:ascii="宋体" w:hAnsi="宋体" w:eastAsia="宋体" w:cs="宋体"/>
          <w:i w:val="0"/>
          <w:iCs w:val="0"/>
          <w:color w:val="auto"/>
          <w:kern w:val="0"/>
          <w:sz w:val="24"/>
          <w:szCs w:val="24"/>
          <w:highlight w:val="none"/>
          <w:u w:val="single"/>
          <w:lang w:val="en-US" w:eastAsia="zh-CN" w:bidi="ar"/>
        </w:rPr>
        <w:t xml:space="preserve">    </w:t>
      </w:r>
      <w:r>
        <w:rPr>
          <w:rFonts w:hint="eastAsia" w:ascii="宋体" w:hAnsi="宋体" w:eastAsia="宋体" w:cs="宋体"/>
          <w:i w:val="0"/>
          <w:iCs w:val="0"/>
          <w:color w:val="auto"/>
          <w:kern w:val="0"/>
          <w:sz w:val="24"/>
          <w:szCs w:val="24"/>
          <w:highlight w:val="none"/>
          <w:lang w:val="en-US" w:eastAsia="zh-CN" w:bidi="ar"/>
        </w:rPr>
        <w:t>万元，属于</w:t>
      </w:r>
      <w:r>
        <w:rPr>
          <w:rFonts w:hint="eastAsia" w:ascii="宋体" w:hAnsi="宋体" w:eastAsia="宋体" w:cs="宋体"/>
          <w:i w:val="0"/>
          <w:iCs w:val="0"/>
          <w:color w:val="auto"/>
          <w:kern w:val="0"/>
          <w:sz w:val="24"/>
          <w:szCs w:val="24"/>
          <w:highlight w:val="none"/>
          <w:u w:val="single"/>
          <w:lang w:val="en-US" w:eastAsia="zh-CN" w:bidi="ar"/>
        </w:rPr>
        <w:t>（中型企业、小型企业、微型企业）</w:t>
      </w:r>
      <w:r>
        <w:rPr>
          <w:rFonts w:hint="eastAsia" w:ascii="宋体" w:hAnsi="宋体" w:eastAsia="宋体" w:cs="宋体"/>
          <w:i w:val="0"/>
          <w:iCs w:val="0"/>
          <w:color w:val="auto"/>
          <w:kern w:val="0"/>
          <w:sz w:val="24"/>
          <w:szCs w:val="24"/>
          <w:highlight w:val="none"/>
          <w:lang w:val="en-US" w:eastAsia="zh-CN" w:bidi="ar"/>
        </w:rPr>
        <w:t xml:space="preserve">； </w:t>
      </w:r>
    </w:p>
    <w:p w14:paraId="525A2C70">
      <w:pPr>
        <w:keepNext w:val="0"/>
        <w:keepLines w:val="0"/>
        <w:pageBreakBefore w:val="0"/>
        <w:widowControl/>
        <w:suppressLineNumbers w:val="0"/>
        <w:kinsoku/>
        <w:wordWrap/>
        <w:overflowPunct/>
        <w:topLinePunct w:val="0"/>
        <w:autoSpaceDE w:val="0"/>
        <w:autoSpaceDN w:val="0"/>
        <w:bidi w:val="0"/>
        <w:adjustRightInd w:val="0"/>
        <w:snapToGrid/>
        <w:spacing w:beforeAutospacing="0" w:afterAutospacing="0" w:line="312" w:lineRule="auto"/>
        <w:ind w:left="0"/>
        <w:jc w:val="left"/>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kern w:val="0"/>
          <w:sz w:val="24"/>
          <w:szCs w:val="24"/>
          <w:highlight w:val="none"/>
          <w:lang w:val="en-US" w:eastAsia="zh-CN" w:bidi="ar"/>
        </w:rPr>
        <w:t xml:space="preserve">2. </w:t>
      </w:r>
      <w:r>
        <w:rPr>
          <w:rFonts w:hint="eastAsia" w:ascii="宋体" w:hAnsi="宋体" w:eastAsia="宋体" w:cs="宋体"/>
          <w:i w:val="0"/>
          <w:iCs w:val="0"/>
          <w:color w:val="auto"/>
          <w:kern w:val="0"/>
          <w:sz w:val="24"/>
          <w:szCs w:val="24"/>
          <w:highlight w:val="none"/>
          <w:u w:val="single"/>
          <w:lang w:val="en-US" w:eastAsia="zh-CN" w:bidi="ar"/>
        </w:rPr>
        <w:t>（标的名称）</w:t>
      </w:r>
      <w:r>
        <w:rPr>
          <w:rFonts w:hint="eastAsia" w:ascii="宋体" w:hAnsi="宋体" w:eastAsia="宋体" w:cs="宋体"/>
          <w:i w:val="0"/>
          <w:iCs w:val="0"/>
          <w:color w:val="auto"/>
          <w:kern w:val="0"/>
          <w:sz w:val="24"/>
          <w:szCs w:val="24"/>
          <w:highlight w:val="none"/>
          <w:lang w:val="en-US" w:eastAsia="zh-CN" w:bidi="ar"/>
        </w:rPr>
        <w:t xml:space="preserve"> ，属于</w:t>
      </w:r>
      <w:r>
        <w:rPr>
          <w:rFonts w:hint="eastAsia" w:ascii="宋体" w:hAnsi="宋体" w:eastAsia="宋体" w:cs="宋体"/>
          <w:i w:val="0"/>
          <w:iCs w:val="0"/>
          <w:color w:val="auto"/>
          <w:kern w:val="0"/>
          <w:sz w:val="24"/>
          <w:szCs w:val="24"/>
          <w:highlight w:val="none"/>
          <w:u w:val="single"/>
          <w:lang w:val="en-US" w:eastAsia="zh-CN" w:bidi="ar"/>
        </w:rPr>
        <w:t>（</w:t>
      </w:r>
      <w:r>
        <w:rPr>
          <w:rFonts w:hint="eastAsia" w:ascii="宋体" w:hAnsi="宋体" w:eastAsia="宋体" w:cs="宋体"/>
          <w:i w:val="0"/>
          <w:iCs w:val="0"/>
          <w:color w:val="auto"/>
          <w:kern w:val="0"/>
          <w:sz w:val="24"/>
          <w:szCs w:val="24"/>
          <w:highlight w:val="none"/>
          <w:u w:val="single"/>
          <w:lang w:val="en-US" w:eastAsia="zh-CN" w:bidi="ar-SA"/>
        </w:rPr>
        <w:t>征集文件</w:t>
      </w:r>
      <w:r>
        <w:rPr>
          <w:rFonts w:hint="eastAsia" w:ascii="宋体" w:hAnsi="宋体" w:eastAsia="宋体" w:cs="宋体"/>
          <w:i w:val="0"/>
          <w:iCs w:val="0"/>
          <w:color w:val="auto"/>
          <w:kern w:val="0"/>
          <w:sz w:val="24"/>
          <w:szCs w:val="24"/>
          <w:highlight w:val="none"/>
          <w:u w:val="single"/>
          <w:lang w:val="en-US" w:eastAsia="zh-CN" w:bidi="ar"/>
        </w:rPr>
        <w:t>中明确的所属行业）</w:t>
      </w:r>
      <w:r>
        <w:rPr>
          <w:rFonts w:hint="eastAsia" w:ascii="宋体" w:hAnsi="宋体" w:eastAsia="宋体" w:cs="宋体"/>
          <w:i w:val="0"/>
          <w:iCs w:val="0"/>
          <w:color w:val="auto"/>
          <w:kern w:val="0"/>
          <w:sz w:val="24"/>
          <w:szCs w:val="24"/>
          <w:highlight w:val="none"/>
          <w:lang w:val="en-US" w:eastAsia="zh-CN" w:bidi="ar"/>
        </w:rPr>
        <w:t>；承建（承接）企业为</w:t>
      </w:r>
      <w:r>
        <w:rPr>
          <w:rFonts w:hint="eastAsia" w:ascii="宋体" w:hAnsi="宋体" w:eastAsia="宋体" w:cs="宋体"/>
          <w:i w:val="0"/>
          <w:iCs w:val="0"/>
          <w:color w:val="auto"/>
          <w:kern w:val="0"/>
          <w:sz w:val="24"/>
          <w:szCs w:val="24"/>
          <w:highlight w:val="none"/>
          <w:u w:val="single"/>
          <w:lang w:val="en-US" w:eastAsia="zh-CN" w:bidi="ar"/>
        </w:rPr>
        <w:t>（企业名称）</w:t>
      </w:r>
      <w:r>
        <w:rPr>
          <w:rFonts w:hint="eastAsia" w:ascii="宋体" w:hAnsi="宋体" w:eastAsia="宋体" w:cs="宋体"/>
          <w:i w:val="0"/>
          <w:iCs w:val="0"/>
          <w:color w:val="auto"/>
          <w:kern w:val="0"/>
          <w:sz w:val="24"/>
          <w:szCs w:val="24"/>
          <w:highlight w:val="none"/>
          <w:lang w:val="en-US" w:eastAsia="zh-CN" w:bidi="ar"/>
        </w:rPr>
        <w:t>，从业人员</w:t>
      </w:r>
      <w:r>
        <w:rPr>
          <w:rFonts w:hint="eastAsia" w:ascii="宋体" w:hAnsi="宋体" w:eastAsia="宋体" w:cs="宋体"/>
          <w:i w:val="0"/>
          <w:iCs w:val="0"/>
          <w:color w:val="auto"/>
          <w:kern w:val="0"/>
          <w:sz w:val="24"/>
          <w:szCs w:val="24"/>
          <w:highlight w:val="none"/>
          <w:u w:val="single"/>
          <w:lang w:val="en-US" w:eastAsia="zh-CN" w:bidi="ar"/>
        </w:rPr>
        <w:t xml:space="preserve">    </w:t>
      </w:r>
      <w:r>
        <w:rPr>
          <w:rFonts w:hint="eastAsia" w:ascii="宋体" w:hAnsi="宋体" w:eastAsia="宋体" w:cs="宋体"/>
          <w:i w:val="0"/>
          <w:iCs w:val="0"/>
          <w:color w:val="auto"/>
          <w:kern w:val="0"/>
          <w:sz w:val="24"/>
          <w:szCs w:val="24"/>
          <w:highlight w:val="none"/>
          <w:lang w:val="en-US" w:eastAsia="zh-CN" w:bidi="ar"/>
        </w:rPr>
        <w:t>人，营业收入为</w:t>
      </w:r>
      <w:r>
        <w:rPr>
          <w:rFonts w:hint="eastAsia" w:ascii="宋体" w:hAnsi="宋体" w:eastAsia="宋体" w:cs="宋体"/>
          <w:i w:val="0"/>
          <w:iCs w:val="0"/>
          <w:color w:val="auto"/>
          <w:kern w:val="0"/>
          <w:sz w:val="24"/>
          <w:szCs w:val="24"/>
          <w:highlight w:val="none"/>
          <w:u w:val="single"/>
          <w:lang w:val="en-US" w:eastAsia="zh-CN" w:bidi="ar"/>
        </w:rPr>
        <w:t xml:space="preserve">     </w:t>
      </w:r>
      <w:r>
        <w:rPr>
          <w:rFonts w:hint="eastAsia" w:ascii="宋体" w:hAnsi="宋体" w:eastAsia="宋体" w:cs="宋体"/>
          <w:i w:val="0"/>
          <w:iCs w:val="0"/>
          <w:color w:val="auto"/>
          <w:kern w:val="0"/>
          <w:sz w:val="24"/>
          <w:szCs w:val="24"/>
          <w:highlight w:val="none"/>
          <w:lang w:val="en-US" w:eastAsia="zh-CN" w:bidi="ar"/>
        </w:rPr>
        <w:t>万元，资产总额为</w:t>
      </w:r>
      <w:r>
        <w:rPr>
          <w:rFonts w:hint="eastAsia" w:ascii="宋体" w:hAnsi="宋体" w:eastAsia="宋体" w:cs="宋体"/>
          <w:i w:val="0"/>
          <w:iCs w:val="0"/>
          <w:color w:val="auto"/>
          <w:kern w:val="0"/>
          <w:sz w:val="24"/>
          <w:szCs w:val="24"/>
          <w:highlight w:val="none"/>
          <w:u w:val="single"/>
          <w:lang w:val="en-US" w:eastAsia="zh-CN" w:bidi="ar"/>
        </w:rPr>
        <w:t xml:space="preserve">    </w:t>
      </w:r>
      <w:r>
        <w:rPr>
          <w:rFonts w:hint="eastAsia" w:ascii="宋体" w:hAnsi="宋体" w:eastAsia="宋体" w:cs="宋体"/>
          <w:i w:val="0"/>
          <w:iCs w:val="0"/>
          <w:color w:val="auto"/>
          <w:kern w:val="0"/>
          <w:sz w:val="24"/>
          <w:szCs w:val="24"/>
          <w:highlight w:val="none"/>
          <w:lang w:val="en-US" w:eastAsia="zh-CN" w:bidi="ar"/>
        </w:rPr>
        <w:t>万元，属于</w:t>
      </w:r>
      <w:r>
        <w:rPr>
          <w:rFonts w:hint="eastAsia" w:ascii="宋体" w:hAnsi="宋体" w:eastAsia="宋体" w:cs="宋体"/>
          <w:i w:val="0"/>
          <w:iCs w:val="0"/>
          <w:color w:val="auto"/>
          <w:kern w:val="0"/>
          <w:sz w:val="24"/>
          <w:szCs w:val="24"/>
          <w:highlight w:val="none"/>
          <w:u w:val="single"/>
          <w:lang w:val="en-US" w:eastAsia="zh-CN" w:bidi="ar"/>
        </w:rPr>
        <w:t>（中型企业、 小型企业、微型企业）</w:t>
      </w:r>
      <w:r>
        <w:rPr>
          <w:rFonts w:hint="eastAsia" w:ascii="宋体" w:hAnsi="宋体" w:eastAsia="宋体" w:cs="宋体"/>
          <w:i w:val="0"/>
          <w:iCs w:val="0"/>
          <w:color w:val="auto"/>
          <w:kern w:val="0"/>
          <w:sz w:val="24"/>
          <w:szCs w:val="24"/>
          <w:highlight w:val="none"/>
          <w:lang w:val="en-US" w:eastAsia="zh-CN" w:bidi="ar"/>
        </w:rPr>
        <w:t xml:space="preserve">； </w:t>
      </w:r>
    </w:p>
    <w:p w14:paraId="576BE299">
      <w:pPr>
        <w:keepNext w:val="0"/>
        <w:keepLines w:val="0"/>
        <w:pageBreakBefore w:val="0"/>
        <w:widowControl/>
        <w:suppressLineNumbers w:val="0"/>
        <w:kinsoku/>
        <w:wordWrap/>
        <w:overflowPunct/>
        <w:topLinePunct w:val="0"/>
        <w:autoSpaceDE w:val="0"/>
        <w:autoSpaceDN w:val="0"/>
        <w:bidi w:val="0"/>
        <w:adjustRightInd w:val="0"/>
        <w:snapToGrid/>
        <w:spacing w:beforeAutospacing="0" w:afterAutospacing="0" w:line="312" w:lineRule="auto"/>
        <w:ind w:left="0"/>
        <w:jc w:val="left"/>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kern w:val="0"/>
          <w:sz w:val="24"/>
          <w:szCs w:val="24"/>
          <w:highlight w:val="none"/>
          <w:lang w:val="en-US" w:eastAsia="zh-CN" w:bidi="ar"/>
        </w:rPr>
        <w:t>……</w:t>
      </w:r>
    </w:p>
    <w:p w14:paraId="7275C7D0">
      <w:pPr>
        <w:keepNext w:val="0"/>
        <w:keepLines w:val="0"/>
        <w:pageBreakBefore w:val="0"/>
        <w:widowControl/>
        <w:suppressLineNumbers w:val="0"/>
        <w:kinsoku/>
        <w:wordWrap/>
        <w:overflowPunct/>
        <w:topLinePunct w:val="0"/>
        <w:autoSpaceDE w:val="0"/>
        <w:autoSpaceDN w:val="0"/>
        <w:bidi w:val="0"/>
        <w:adjustRightInd w:val="0"/>
        <w:snapToGrid/>
        <w:spacing w:beforeAutospacing="0" w:afterAutospacing="0" w:line="312" w:lineRule="auto"/>
        <w:ind w:left="0" w:firstLine="480" w:firstLineChars="200"/>
        <w:jc w:val="left"/>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kern w:val="0"/>
          <w:sz w:val="24"/>
          <w:szCs w:val="24"/>
          <w:highlight w:val="none"/>
          <w:lang w:val="en-US" w:eastAsia="zh-CN" w:bidi="ar"/>
        </w:rPr>
        <w:t>以上企业，不属于大企业的分支机构，不存在控股股东为大企业的情形，也不存在与大企业的负责人为同一人的情形。</w:t>
      </w:r>
    </w:p>
    <w:p w14:paraId="0DB8BF3C">
      <w:pPr>
        <w:keepNext w:val="0"/>
        <w:keepLines w:val="0"/>
        <w:pageBreakBefore w:val="0"/>
        <w:widowControl/>
        <w:suppressLineNumbers w:val="0"/>
        <w:kinsoku/>
        <w:wordWrap/>
        <w:overflowPunct/>
        <w:topLinePunct w:val="0"/>
        <w:autoSpaceDE w:val="0"/>
        <w:autoSpaceDN w:val="0"/>
        <w:bidi w:val="0"/>
        <w:adjustRightInd w:val="0"/>
        <w:snapToGrid/>
        <w:spacing w:beforeAutospacing="0" w:afterAutospacing="0" w:line="312" w:lineRule="auto"/>
        <w:ind w:left="0" w:firstLine="480" w:firstLineChars="200"/>
        <w:jc w:val="left"/>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kern w:val="0"/>
          <w:sz w:val="24"/>
          <w:szCs w:val="24"/>
          <w:highlight w:val="none"/>
          <w:lang w:val="en-US" w:eastAsia="zh-CN" w:bidi="ar"/>
        </w:rPr>
        <w:t xml:space="preserve">本企业对上述声明内容的真实性负责。如有虚假，将依法承担相应责任。 </w:t>
      </w:r>
    </w:p>
    <w:p w14:paraId="218B908E">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ind w:firstLine="480"/>
        <w:textAlignment w:val="auto"/>
        <w:rPr>
          <w:rFonts w:hint="eastAsia" w:ascii="宋体" w:hAnsi="宋体" w:eastAsia="宋体" w:cs="宋体"/>
          <w:i w:val="0"/>
          <w:iCs w:val="0"/>
          <w:color w:val="auto"/>
          <w:sz w:val="24"/>
          <w:szCs w:val="24"/>
          <w:highlight w:val="none"/>
          <w:lang w:val="zh-CN"/>
        </w:rPr>
      </w:pPr>
    </w:p>
    <w:p w14:paraId="036AF6D7">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jc w:val="right"/>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val="zh-CN"/>
        </w:rPr>
        <w:t>供应商全称并加盖单位公章：</w:t>
      </w:r>
    </w:p>
    <w:p w14:paraId="21B70E08">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jc w:val="right"/>
        <w:textAlignment w:val="auto"/>
        <w:rPr>
          <w:rFonts w:hint="eastAsia" w:ascii="宋体" w:hAnsi="宋体" w:eastAsia="宋体" w:cs="宋体"/>
          <w:i w:val="0"/>
          <w:iCs w:val="0"/>
          <w:color w:val="auto"/>
          <w:sz w:val="24"/>
          <w:szCs w:val="24"/>
          <w:highlight w:val="none"/>
          <w:lang w:val="zh-CN"/>
        </w:rPr>
      </w:pPr>
      <w:r>
        <w:rPr>
          <w:rFonts w:hint="eastAsia" w:ascii="宋体" w:hAnsi="宋体" w:eastAsia="宋体" w:cs="宋体"/>
          <w:i w:val="0"/>
          <w:iCs w:val="0"/>
          <w:color w:val="auto"/>
          <w:sz w:val="24"/>
          <w:szCs w:val="24"/>
          <w:highlight w:val="none"/>
          <w:lang w:val="zh-CN"/>
        </w:rPr>
        <w:t xml:space="preserve">时间：    </w:t>
      </w:r>
      <w:r>
        <w:rPr>
          <w:rFonts w:hint="eastAsia" w:ascii="宋体" w:hAnsi="宋体" w:eastAsia="宋体" w:cs="宋体"/>
          <w:i w:val="0"/>
          <w:iCs w:val="0"/>
          <w:color w:val="auto"/>
          <w:sz w:val="24"/>
          <w:szCs w:val="24"/>
          <w:highlight w:val="none"/>
        </w:rPr>
        <w:t xml:space="preserve"> </w:t>
      </w:r>
      <w:r>
        <w:rPr>
          <w:rFonts w:hint="eastAsia" w:ascii="宋体" w:hAnsi="宋体" w:eastAsia="宋体" w:cs="宋体"/>
          <w:i w:val="0"/>
          <w:iCs w:val="0"/>
          <w:color w:val="auto"/>
          <w:sz w:val="24"/>
          <w:szCs w:val="24"/>
          <w:highlight w:val="none"/>
          <w:lang w:val="zh-CN"/>
        </w:rPr>
        <w:t>年</w:t>
      </w:r>
      <w:r>
        <w:rPr>
          <w:rFonts w:hint="eastAsia" w:ascii="宋体" w:hAnsi="宋体" w:eastAsia="宋体" w:cs="宋体"/>
          <w:i w:val="0"/>
          <w:iCs w:val="0"/>
          <w:color w:val="auto"/>
          <w:sz w:val="24"/>
          <w:szCs w:val="24"/>
          <w:highlight w:val="none"/>
        </w:rPr>
        <w:t xml:space="preserve"> </w:t>
      </w:r>
      <w:r>
        <w:rPr>
          <w:rFonts w:hint="eastAsia" w:ascii="宋体" w:hAnsi="宋体" w:eastAsia="宋体" w:cs="宋体"/>
          <w:i w:val="0"/>
          <w:iCs w:val="0"/>
          <w:color w:val="auto"/>
          <w:sz w:val="24"/>
          <w:szCs w:val="24"/>
          <w:highlight w:val="none"/>
          <w:lang w:val="en-US" w:eastAsia="zh-CN"/>
        </w:rPr>
        <w:t xml:space="preserve"> </w:t>
      </w:r>
      <w:r>
        <w:rPr>
          <w:rFonts w:hint="eastAsia" w:ascii="宋体" w:hAnsi="宋体" w:eastAsia="宋体" w:cs="宋体"/>
          <w:i w:val="0"/>
          <w:iCs w:val="0"/>
          <w:color w:val="auto"/>
          <w:sz w:val="24"/>
          <w:szCs w:val="24"/>
          <w:highlight w:val="none"/>
        </w:rPr>
        <w:t xml:space="preserve"> </w:t>
      </w:r>
      <w:r>
        <w:rPr>
          <w:rFonts w:hint="eastAsia" w:ascii="宋体" w:hAnsi="宋体" w:eastAsia="宋体" w:cs="宋体"/>
          <w:i w:val="0"/>
          <w:iCs w:val="0"/>
          <w:color w:val="auto"/>
          <w:sz w:val="24"/>
          <w:szCs w:val="24"/>
          <w:highlight w:val="none"/>
          <w:lang w:val="zh-CN"/>
        </w:rPr>
        <w:t>月</w:t>
      </w:r>
      <w:r>
        <w:rPr>
          <w:rFonts w:hint="eastAsia" w:ascii="宋体" w:hAnsi="宋体" w:eastAsia="宋体" w:cs="宋体"/>
          <w:i w:val="0"/>
          <w:iCs w:val="0"/>
          <w:color w:val="auto"/>
          <w:sz w:val="24"/>
          <w:szCs w:val="24"/>
          <w:highlight w:val="none"/>
        </w:rPr>
        <w:t xml:space="preserve">  </w:t>
      </w:r>
      <w:r>
        <w:rPr>
          <w:rFonts w:hint="eastAsia" w:ascii="宋体" w:hAnsi="宋体" w:eastAsia="宋体" w:cs="宋体"/>
          <w:i w:val="0"/>
          <w:iCs w:val="0"/>
          <w:color w:val="auto"/>
          <w:sz w:val="24"/>
          <w:szCs w:val="24"/>
          <w:highlight w:val="none"/>
          <w:lang w:val="zh-CN"/>
        </w:rPr>
        <w:t>日</w:t>
      </w:r>
    </w:p>
    <w:p w14:paraId="2FF06B00">
      <w:pPr>
        <w:keepNext w:val="0"/>
        <w:keepLines w:val="0"/>
        <w:pageBreakBefore w:val="0"/>
        <w:kinsoku/>
        <w:wordWrap/>
        <w:overflowPunct/>
        <w:topLinePunct w:val="0"/>
        <w:autoSpaceDE w:val="0"/>
        <w:autoSpaceDN w:val="0"/>
        <w:bidi w:val="0"/>
        <w:adjustRightInd w:val="0"/>
        <w:snapToGrid/>
        <w:spacing w:beforeAutospacing="0" w:afterAutospacing="0" w:line="312" w:lineRule="auto"/>
        <w:ind w:left="0"/>
        <w:textAlignment w:val="auto"/>
        <w:rPr>
          <w:rFonts w:hint="eastAsia" w:ascii="宋体" w:hAnsi="宋体" w:eastAsia="宋体" w:cs="宋体"/>
          <w:i w:val="0"/>
          <w:iCs w:val="0"/>
          <w:color w:val="auto"/>
          <w:spacing w:val="-1"/>
          <w:sz w:val="24"/>
          <w:szCs w:val="24"/>
          <w:highlight w:val="none"/>
          <w:lang w:val="en-US" w:eastAsia="zh-CN"/>
        </w:rPr>
      </w:pPr>
    </w:p>
    <w:p w14:paraId="720D16CB">
      <w:pPr>
        <w:keepNext w:val="0"/>
        <w:keepLines w:val="0"/>
        <w:pageBreakBefore w:val="0"/>
        <w:kinsoku/>
        <w:wordWrap/>
        <w:overflowPunct/>
        <w:topLinePunct w:val="0"/>
        <w:autoSpaceDE w:val="0"/>
        <w:autoSpaceDN w:val="0"/>
        <w:bidi w:val="0"/>
        <w:adjustRightInd w:val="0"/>
        <w:snapToGrid/>
        <w:spacing w:beforeAutospacing="0" w:afterAutospacing="0" w:line="312" w:lineRule="auto"/>
        <w:ind w:left="0"/>
        <w:textAlignment w:val="auto"/>
        <w:rPr>
          <w:rFonts w:hint="eastAsia" w:ascii="宋体" w:hAnsi="宋体" w:eastAsia="宋体" w:cs="宋体"/>
          <w:i w:val="0"/>
          <w:iCs w:val="0"/>
          <w:color w:val="auto"/>
          <w:spacing w:val="-1"/>
          <w:sz w:val="24"/>
          <w:szCs w:val="24"/>
          <w:highlight w:val="none"/>
          <w:lang w:val="en-US" w:eastAsia="zh-CN"/>
        </w:rPr>
      </w:pPr>
      <w:r>
        <w:rPr>
          <w:rFonts w:hint="eastAsia" w:ascii="宋体" w:hAnsi="宋体" w:eastAsia="宋体" w:cs="宋体"/>
          <w:i w:val="0"/>
          <w:iCs w:val="0"/>
          <w:color w:val="auto"/>
          <w:spacing w:val="-1"/>
          <w:sz w:val="24"/>
          <w:szCs w:val="24"/>
          <w:highlight w:val="none"/>
          <w:lang w:val="en-US" w:eastAsia="zh-CN"/>
        </w:rPr>
        <w:t>注：</w:t>
      </w:r>
    </w:p>
    <w:p w14:paraId="0E7A5611">
      <w:pPr>
        <w:keepNext w:val="0"/>
        <w:keepLines w:val="0"/>
        <w:pageBreakBefore w:val="0"/>
        <w:kinsoku/>
        <w:wordWrap/>
        <w:overflowPunct/>
        <w:topLinePunct w:val="0"/>
        <w:autoSpaceDE w:val="0"/>
        <w:autoSpaceDN w:val="0"/>
        <w:bidi w:val="0"/>
        <w:adjustRightInd w:val="0"/>
        <w:snapToGrid/>
        <w:spacing w:beforeAutospacing="0" w:afterAutospacing="0" w:line="312" w:lineRule="auto"/>
        <w:ind w:left="0"/>
        <w:textAlignment w:val="auto"/>
        <w:rPr>
          <w:rFonts w:hint="eastAsia" w:ascii="宋体" w:hAnsi="宋体" w:eastAsia="宋体" w:cs="宋体"/>
          <w:i w:val="0"/>
          <w:iCs w:val="0"/>
          <w:color w:val="auto"/>
          <w:spacing w:val="-1"/>
          <w:sz w:val="24"/>
          <w:szCs w:val="24"/>
          <w:highlight w:val="none"/>
        </w:rPr>
      </w:pPr>
      <w:r>
        <w:rPr>
          <w:rFonts w:hint="eastAsia" w:ascii="宋体" w:hAnsi="宋体" w:eastAsia="宋体" w:cs="宋体"/>
          <w:i w:val="0"/>
          <w:iCs w:val="0"/>
          <w:color w:val="auto"/>
          <w:spacing w:val="-1"/>
          <w:sz w:val="24"/>
          <w:szCs w:val="24"/>
          <w:highlight w:val="none"/>
          <w:lang w:val="en-US" w:eastAsia="zh-CN"/>
        </w:rPr>
        <w:t>（1）</w:t>
      </w:r>
      <w:r>
        <w:rPr>
          <w:rFonts w:hint="eastAsia" w:ascii="宋体" w:hAnsi="宋体" w:eastAsia="宋体" w:cs="宋体"/>
          <w:i w:val="0"/>
          <w:iCs w:val="0"/>
          <w:color w:val="auto"/>
          <w:spacing w:val="-1"/>
          <w:sz w:val="24"/>
          <w:szCs w:val="24"/>
          <w:highlight w:val="none"/>
        </w:rPr>
        <w:t>从业人员、营业收入、资产总额填报上一年度数据，无上一年度数据的新成立企业可不填报。</w:t>
      </w:r>
    </w:p>
    <w:p w14:paraId="2F12A32A">
      <w:pPr>
        <w:keepNext w:val="0"/>
        <w:keepLines w:val="0"/>
        <w:pageBreakBefore w:val="0"/>
        <w:kinsoku/>
        <w:wordWrap/>
        <w:overflowPunct/>
        <w:topLinePunct w:val="0"/>
        <w:autoSpaceDE w:val="0"/>
        <w:autoSpaceDN w:val="0"/>
        <w:bidi w:val="0"/>
        <w:adjustRightInd w:val="0"/>
        <w:snapToGrid/>
        <w:spacing w:beforeAutospacing="0" w:afterAutospacing="0" w:line="312" w:lineRule="auto"/>
        <w:ind w:left="0"/>
        <w:textAlignment w:val="auto"/>
        <w:rPr>
          <w:rFonts w:hint="eastAsia" w:ascii="宋体" w:hAnsi="宋体" w:eastAsia="宋体" w:cs="宋体"/>
          <w:i w:val="0"/>
          <w:iCs w:val="0"/>
          <w:color w:val="auto"/>
          <w:spacing w:val="-1"/>
          <w:sz w:val="24"/>
          <w:szCs w:val="24"/>
          <w:highlight w:val="none"/>
          <w:lang w:val="en-US" w:eastAsia="zh-CN"/>
        </w:rPr>
      </w:pPr>
      <w:r>
        <w:rPr>
          <w:rFonts w:hint="eastAsia" w:ascii="宋体" w:hAnsi="宋体" w:eastAsia="宋体" w:cs="宋体"/>
          <w:i w:val="0"/>
          <w:iCs w:val="0"/>
          <w:color w:val="auto"/>
          <w:spacing w:val="-1"/>
          <w:sz w:val="24"/>
          <w:szCs w:val="24"/>
          <w:highlight w:val="none"/>
          <w:lang w:val="en-US" w:eastAsia="zh-CN"/>
        </w:rPr>
        <w:t>（2）所属行业：其他未列明行业</w:t>
      </w:r>
      <w:r>
        <w:rPr>
          <w:rFonts w:hint="eastAsia" w:ascii="宋体" w:hAnsi="宋体" w:eastAsia="宋体" w:cs="宋体"/>
          <w:i w:val="0"/>
          <w:iCs w:val="0"/>
          <w:color w:val="auto"/>
          <w:spacing w:val="-1"/>
          <w:sz w:val="24"/>
          <w:szCs w:val="24"/>
          <w:highlight w:val="none"/>
          <w:lang w:val="en-US" w:eastAsia="zh-CN"/>
        </w:rPr>
        <w:br w:type="page"/>
      </w:r>
    </w:p>
    <w:p w14:paraId="3622DAB3">
      <w:pPr>
        <w:keepNext w:val="0"/>
        <w:keepLines w:val="0"/>
        <w:pageBreakBefore w:val="0"/>
        <w:widowControl w:val="0"/>
        <w:kinsoku/>
        <w:wordWrap/>
        <w:overflowPunct/>
        <w:topLinePunct w:val="0"/>
        <w:autoSpaceDE w:val="0"/>
        <w:autoSpaceDN w:val="0"/>
        <w:bidi w:val="0"/>
        <w:adjustRightInd w:val="0"/>
        <w:snapToGrid/>
        <w:spacing w:beforeAutospacing="0" w:afterAutospacing="0" w:line="0" w:lineRule="atLeast"/>
        <w:jc w:val="center"/>
        <w:textAlignment w:val="auto"/>
        <w:rPr>
          <w:rFonts w:hint="eastAsia" w:ascii="宋体" w:hAnsi="宋体" w:eastAsia="宋体" w:cs="宋体"/>
          <w:b/>
          <w:i w:val="0"/>
          <w:iCs w:val="0"/>
          <w:color w:val="auto"/>
          <w:sz w:val="32"/>
          <w:szCs w:val="32"/>
          <w:highlight w:val="none"/>
          <w:lang w:val="zh-CN" w:eastAsia="zh-CN"/>
        </w:rPr>
      </w:pPr>
      <w:r>
        <w:rPr>
          <w:rFonts w:hint="eastAsia" w:ascii="宋体" w:hAnsi="宋体" w:eastAsia="宋体" w:cs="宋体"/>
          <w:b/>
          <w:i w:val="0"/>
          <w:iCs w:val="0"/>
          <w:color w:val="auto"/>
          <w:sz w:val="32"/>
          <w:szCs w:val="32"/>
          <w:highlight w:val="none"/>
          <w:lang w:val="zh-CN" w:eastAsia="zh-CN"/>
        </w:rPr>
        <w:t>中小企业划型标准</w:t>
      </w:r>
    </w:p>
    <w:tbl>
      <w:tblPr>
        <w:tblStyle w:val="23"/>
        <w:tblW w:w="10275" w:type="dxa"/>
        <w:jc w:val="center"/>
        <w:tblLayout w:type="fixed"/>
        <w:tblCellMar>
          <w:top w:w="0" w:type="dxa"/>
          <w:left w:w="108" w:type="dxa"/>
          <w:bottom w:w="0" w:type="dxa"/>
          <w:right w:w="108" w:type="dxa"/>
        </w:tblCellMar>
      </w:tblPr>
      <w:tblGrid>
        <w:gridCol w:w="456"/>
        <w:gridCol w:w="730"/>
        <w:gridCol w:w="813"/>
        <w:gridCol w:w="871"/>
        <w:gridCol w:w="758"/>
        <w:gridCol w:w="812"/>
        <w:gridCol w:w="847"/>
        <w:gridCol w:w="648"/>
        <w:gridCol w:w="812"/>
        <w:gridCol w:w="813"/>
        <w:gridCol w:w="680"/>
        <w:gridCol w:w="676"/>
        <w:gridCol w:w="676"/>
        <w:gridCol w:w="683"/>
      </w:tblGrid>
      <w:tr w14:paraId="6A7F4B18">
        <w:tblPrEx>
          <w:tblCellMar>
            <w:top w:w="0" w:type="dxa"/>
            <w:left w:w="108" w:type="dxa"/>
            <w:bottom w:w="0" w:type="dxa"/>
            <w:right w:w="108" w:type="dxa"/>
          </w:tblCellMar>
        </w:tblPrEx>
        <w:trPr>
          <w:trHeight w:val="363" w:hRule="atLeast"/>
          <w:tblHeader/>
          <w:jc w:val="center"/>
        </w:trPr>
        <w:tc>
          <w:tcPr>
            <w:tcW w:w="456" w:type="dxa"/>
            <w:vMerge w:val="restart"/>
            <w:tcBorders>
              <w:top w:val="single" w:color="auto" w:sz="4" w:space="0"/>
              <w:left w:val="single" w:color="auto" w:sz="4" w:space="0"/>
              <w:right w:val="single" w:color="auto" w:sz="4" w:space="0"/>
            </w:tcBorders>
            <w:noWrap w:val="0"/>
            <w:vAlign w:val="center"/>
          </w:tcPr>
          <w:p w14:paraId="52330C51">
            <w:pPr>
              <w:pStyle w:val="43"/>
              <w:keepNext w:val="0"/>
              <w:keepLines w:val="0"/>
              <w:pageBreakBefore w:val="0"/>
              <w:kinsoku/>
              <w:wordWrap/>
              <w:overflowPunct/>
              <w:topLinePunct w:val="0"/>
              <w:autoSpaceDE/>
              <w:autoSpaceDN/>
              <w:bidi w:val="0"/>
              <w:adjustRightInd/>
              <w:snapToGrid/>
              <w:spacing w:beforeAutospacing="0" w:afterAutospacing="0" w:line="0" w:lineRule="atLeast"/>
              <w:ind w:left="-64" w:leftChars="-23" w:right="-87" w:rightChars="-31"/>
              <w:jc w:val="center"/>
              <w:textAlignment w:val="auto"/>
              <w:rPr>
                <w:rStyle w:val="25"/>
                <w:rFonts w:hint="eastAsia" w:ascii="宋体" w:hAnsi="宋体" w:eastAsia="宋体" w:cs="宋体"/>
                <w:b/>
                <w:i w:val="0"/>
                <w:iCs w:val="0"/>
                <w:color w:val="auto"/>
                <w:kern w:val="0"/>
                <w:sz w:val="20"/>
                <w:szCs w:val="20"/>
                <w:highlight w:val="none"/>
              </w:rPr>
            </w:pPr>
            <w:r>
              <w:rPr>
                <w:rStyle w:val="25"/>
                <w:rFonts w:hint="eastAsia" w:ascii="宋体" w:hAnsi="宋体" w:eastAsia="宋体" w:cs="宋体"/>
                <w:b/>
                <w:i w:val="0"/>
                <w:iCs w:val="0"/>
                <w:color w:val="auto"/>
                <w:kern w:val="0"/>
                <w:sz w:val="20"/>
                <w:szCs w:val="20"/>
                <w:highlight w:val="none"/>
              </w:rPr>
              <w:t>序号</w:t>
            </w:r>
          </w:p>
        </w:tc>
        <w:tc>
          <w:tcPr>
            <w:tcW w:w="730" w:type="dxa"/>
            <w:vMerge w:val="restart"/>
            <w:tcBorders>
              <w:top w:val="single" w:color="auto" w:sz="4" w:space="0"/>
              <w:left w:val="nil"/>
              <w:right w:val="single" w:color="auto" w:sz="4" w:space="0"/>
            </w:tcBorders>
            <w:noWrap w:val="0"/>
            <w:vAlign w:val="center"/>
          </w:tcPr>
          <w:p w14:paraId="3B98D36A">
            <w:pPr>
              <w:pStyle w:val="43"/>
              <w:keepNext w:val="0"/>
              <w:keepLines w:val="0"/>
              <w:pageBreakBefore w:val="0"/>
              <w:kinsoku/>
              <w:wordWrap/>
              <w:overflowPunct/>
              <w:topLinePunct w:val="0"/>
              <w:autoSpaceDE/>
              <w:autoSpaceDN/>
              <w:bidi w:val="0"/>
              <w:adjustRightInd/>
              <w:snapToGrid/>
              <w:spacing w:beforeAutospacing="0" w:afterAutospacing="0" w:line="0" w:lineRule="atLeast"/>
              <w:ind w:left="-64" w:leftChars="-23" w:right="-87" w:rightChars="-31"/>
              <w:jc w:val="center"/>
              <w:textAlignment w:val="auto"/>
              <w:rPr>
                <w:rStyle w:val="25"/>
                <w:rFonts w:hint="eastAsia" w:ascii="宋体" w:hAnsi="宋体" w:eastAsia="宋体" w:cs="宋体"/>
                <w:b/>
                <w:i w:val="0"/>
                <w:iCs w:val="0"/>
                <w:color w:val="auto"/>
                <w:kern w:val="0"/>
                <w:sz w:val="20"/>
                <w:szCs w:val="20"/>
                <w:highlight w:val="none"/>
              </w:rPr>
            </w:pPr>
            <w:r>
              <w:rPr>
                <w:rStyle w:val="25"/>
                <w:rFonts w:hint="eastAsia" w:ascii="宋体" w:hAnsi="宋体" w:eastAsia="宋体" w:cs="宋体"/>
                <w:b/>
                <w:i w:val="0"/>
                <w:iCs w:val="0"/>
                <w:color w:val="auto"/>
                <w:kern w:val="0"/>
                <w:sz w:val="20"/>
                <w:szCs w:val="20"/>
                <w:highlight w:val="none"/>
              </w:rPr>
              <w:t>行业</w:t>
            </w:r>
          </w:p>
        </w:tc>
        <w:tc>
          <w:tcPr>
            <w:tcW w:w="2442" w:type="dxa"/>
            <w:gridSpan w:val="3"/>
            <w:tcBorders>
              <w:top w:val="single" w:color="auto" w:sz="4" w:space="0"/>
              <w:left w:val="nil"/>
              <w:bottom w:val="single" w:color="auto" w:sz="4" w:space="0"/>
              <w:right w:val="single" w:color="auto" w:sz="4" w:space="0"/>
            </w:tcBorders>
            <w:noWrap w:val="0"/>
            <w:vAlign w:val="center"/>
          </w:tcPr>
          <w:p w14:paraId="756836D2">
            <w:pPr>
              <w:pStyle w:val="43"/>
              <w:keepNext w:val="0"/>
              <w:keepLines w:val="0"/>
              <w:pageBreakBefore w:val="0"/>
              <w:kinsoku/>
              <w:wordWrap/>
              <w:overflowPunct/>
              <w:topLinePunct w:val="0"/>
              <w:autoSpaceDE/>
              <w:autoSpaceDN/>
              <w:bidi w:val="0"/>
              <w:adjustRightInd/>
              <w:snapToGrid/>
              <w:spacing w:beforeAutospacing="0" w:afterAutospacing="0" w:line="0" w:lineRule="atLeast"/>
              <w:ind w:left="-64" w:leftChars="-23" w:right="-87" w:rightChars="-31"/>
              <w:jc w:val="center"/>
              <w:textAlignment w:val="auto"/>
              <w:rPr>
                <w:rStyle w:val="25"/>
                <w:rFonts w:hint="eastAsia" w:ascii="宋体" w:hAnsi="宋体" w:eastAsia="宋体" w:cs="宋体"/>
                <w:b/>
                <w:i w:val="0"/>
                <w:iCs w:val="0"/>
                <w:color w:val="auto"/>
                <w:kern w:val="0"/>
                <w:sz w:val="20"/>
                <w:szCs w:val="20"/>
                <w:highlight w:val="none"/>
              </w:rPr>
            </w:pPr>
            <w:r>
              <w:rPr>
                <w:rStyle w:val="25"/>
                <w:rFonts w:hint="eastAsia" w:ascii="宋体" w:hAnsi="宋体" w:eastAsia="宋体" w:cs="宋体"/>
                <w:b/>
                <w:i w:val="0"/>
                <w:iCs w:val="0"/>
                <w:color w:val="auto"/>
                <w:kern w:val="0"/>
                <w:sz w:val="20"/>
                <w:szCs w:val="20"/>
                <w:highlight w:val="none"/>
              </w:rPr>
              <w:t>大型企业</w:t>
            </w:r>
          </w:p>
        </w:tc>
        <w:tc>
          <w:tcPr>
            <w:tcW w:w="2307" w:type="dxa"/>
            <w:gridSpan w:val="3"/>
            <w:tcBorders>
              <w:top w:val="single" w:color="auto" w:sz="4" w:space="0"/>
              <w:left w:val="nil"/>
              <w:bottom w:val="single" w:color="auto" w:sz="4" w:space="0"/>
              <w:right w:val="single" w:color="auto" w:sz="4" w:space="0"/>
            </w:tcBorders>
            <w:noWrap w:val="0"/>
            <w:vAlign w:val="center"/>
          </w:tcPr>
          <w:p w14:paraId="34AB8A3E">
            <w:pPr>
              <w:pStyle w:val="43"/>
              <w:keepNext w:val="0"/>
              <w:keepLines w:val="0"/>
              <w:pageBreakBefore w:val="0"/>
              <w:kinsoku/>
              <w:wordWrap/>
              <w:overflowPunct/>
              <w:topLinePunct w:val="0"/>
              <w:autoSpaceDE/>
              <w:autoSpaceDN/>
              <w:bidi w:val="0"/>
              <w:adjustRightInd/>
              <w:snapToGrid/>
              <w:spacing w:beforeAutospacing="0" w:afterAutospacing="0" w:line="0" w:lineRule="atLeast"/>
              <w:ind w:left="-64" w:leftChars="-23" w:right="-87" w:rightChars="-31"/>
              <w:jc w:val="center"/>
              <w:textAlignment w:val="auto"/>
              <w:rPr>
                <w:rStyle w:val="25"/>
                <w:rFonts w:hint="eastAsia" w:ascii="宋体" w:hAnsi="宋体" w:eastAsia="宋体" w:cs="宋体"/>
                <w:b/>
                <w:i w:val="0"/>
                <w:iCs w:val="0"/>
                <w:color w:val="auto"/>
                <w:kern w:val="0"/>
                <w:sz w:val="20"/>
                <w:szCs w:val="20"/>
                <w:highlight w:val="none"/>
              </w:rPr>
            </w:pPr>
            <w:r>
              <w:rPr>
                <w:rStyle w:val="25"/>
                <w:rFonts w:hint="eastAsia" w:ascii="宋体" w:hAnsi="宋体" w:eastAsia="宋体" w:cs="宋体"/>
                <w:b/>
                <w:i w:val="0"/>
                <w:iCs w:val="0"/>
                <w:color w:val="auto"/>
                <w:kern w:val="0"/>
                <w:sz w:val="20"/>
                <w:szCs w:val="20"/>
                <w:highlight w:val="none"/>
              </w:rPr>
              <w:t>中型企业</w:t>
            </w:r>
          </w:p>
        </w:tc>
        <w:tc>
          <w:tcPr>
            <w:tcW w:w="2305" w:type="dxa"/>
            <w:gridSpan w:val="3"/>
            <w:tcBorders>
              <w:top w:val="single" w:color="auto" w:sz="4" w:space="0"/>
              <w:left w:val="nil"/>
              <w:bottom w:val="single" w:color="auto" w:sz="4" w:space="0"/>
              <w:right w:val="single" w:color="auto" w:sz="4" w:space="0"/>
            </w:tcBorders>
            <w:noWrap w:val="0"/>
            <w:vAlign w:val="center"/>
          </w:tcPr>
          <w:p w14:paraId="02837C15">
            <w:pPr>
              <w:pStyle w:val="43"/>
              <w:keepNext w:val="0"/>
              <w:keepLines w:val="0"/>
              <w:pageBreakBefore w:val="0"/>
              <w:kinsoku/>
              <w:wordWrap/>
              <w:overflowPunct/>
              <w:topLinePunct w:val="0"/>
              <w:autoSpaceDE/>
              <w:autoSpaceDN/>
              <w:bidi w:val="0"/>
              <w:adjustRightInd/>
              <w:snapToGrid/>
              <w:spacing w:beforeAutospacing="0" w:afterAutospacing="0" w:line="0" w:lineRule="atLeast"/>
              <w:ind w:left="-64" w:leftChars="-23" w:right="-87" w:rightChars="-31"/>
              <w:jc w:val="center"/>
              <w:textAlignment w:val="auto"/>
              <w:rPr>
                <w:rStyle w:val="25"/>
                <w:rFonts w:hint="eastAsia" w:ascii="宋体" w:hAnsi="宋体" w:eastAsia="宋体" w:cs="宋体"/>
                <w:b/>
                <w:i w:val="0"/>
                <w:iCs w:val="0"/>
                <w:color w:val="auto"/>
                <w:kern w:val="0"/>
                <w:sz w:val="20"/>
                <w:szCs w:val="20"/>
                <w:highlight w:val="none"/>
              </w:rPr>
            </w:pPr>
            <w:r>
              <w:rPr>
                <w:rStyle w:val="25"/>
                <w:rFonts w:hint="eastAsia" w:ascii="宋体" w:hAnsi="宋体" w:eastAsia="宋体" w:cs="宋体"/>
                <w:b/>
                <w:i w:val="0"/>
                <w:iCs w:val="0"/>
                <w:color w:val="auto"/>
                <w:kern w:val="0"/>
                <w:sz w:val="20"/>
                <w:szCs w:val="20"/>
                <w:highlight w:val="none"/>
              </w:rPr>
              <w:t>小型企业</w:t>
            </w:r>
          </w:p>
        </w:tc>
        <w:tc>
          <w:tcPr>
            <w:tcW w:w="2035" w:type="dxa"/>
            <w:gridSpan w:val="3"/>
            <w:tcBorders>
              <w:top w:val="single" w:color="auto" w:sz="4" w:space="0"/>
              <w:left w:val="nil"/>
              <w:bottom w:val="single" w:color="auto" w:sz="4" w:space="0"/>
              <w:right w:val="single" w:color="auto" w:sz="4" w:space="0"/>
            </w:tcBorders>
            <w:noWrap w:val="0"/>
            <w:vAlign w:val="center"/>
          </w:tcPr>
          <w:p w14:paraId="0ECEF00E">
            <w:pPr>
              <w:pStyle w:val="43"/>
              <w:keepNext w:val="0"/>
              <w:keepLines w:val="0"/>
              <w:pageBreakBefore w:val="0"/>
              <w:kinsoku/>
              <w:wordWrap/>
              <w:overflowPunct/>
              <w:topLinePunct w:val="0"/>
              <w:autoSpaceDE/>
              <w:autoSpaceDN/>
              <w:bidi w:val="0"/>
              <w:adjustRightInd/>
              <w:snapToGrid/>
              <w:spacing w:beforeAutospacing="0" w:afterAutospacing="0" w:line="0" w:lineRule="atLeast"/>
              <w:ind w:left="-64" w:leftChars="-23" w:right="-87" w:rightChars="-31"/>
              <w:jc w:val="center"/>
              <w:textAlignment w:val="auto"/>
              <w:rPr>
                <w:rStyle w:val="25"/>
                <w:rFonts w:hint="eastAsia" w:ascii="宋体" w:hAnsi="宋体" w:eastAsia="宋体" w:cs="宋体"/>
                <w:b/>
                <w:i w:val="0"/>
                <w:iCs w:val="0"/>
                <w:color w:val="auto"/>
                <w:kern w:val="0"/>
                <w:sz w:val="20"/>
                <w:szCs w:val="20"/>
                <w:highlight w:val="none"/>
              </w:rPr>
            </w:pPr>
            <w:r>
              <w:rPr>
                <w:rStyle w:val="25"/>
                <w:rFonts w:hint="eastAsia" w:ascii="宋体" w:hAnsi="宋体" w:eastAsia="宋体" w:cs="宋体"/>
                <w:b/>
                <w:i w:val="0"/>
                <w:iCs w:val="0"/>
                <w:color w:val="auto"/>
                <w:kern w:val="0"/>
                <w:sz w:val="20"/>
                <w:szCs w:val="20"/>
                <w:highlight w:val="none"/>
              </w:rPr>
              <w:t>微型企业</w:t>
            </w:r>
          </w:p>
        </w:tc>
      </w:tr>
      <w:tr w14:paraId="7EEDFB52">
        <w:tblPrEx>
          <w:tblCellMar>
            <w:top w:w="0" w:type="dxa"/>
            <w:left w:w="108" w:type="dxa"/>
            <w:bottom w:w="0" w:type="dxa"/>
            <w:right w:w="108" w:type="dxa"/>
          </w:tblCellMar>
        </w:tblPrEx>
        <w:trPr>
          <w:trHeight w:val="1142" w:hRule="atLeast"/>
          <w:tblHeader/>
          <w:jc w:val="center"/>
        </w:trPr>
        <w:tc>
          <w:tcPr>
            <w:tcW w:w="456" w:type="dxa"/>
            <w:vMerge w:val="continue"/>
            <w:tcBorders>
              <w:left w:val="single" w:color="auto" w:sz="4" w:space="0"/>
              <w:bottom w:val="single" w:color="auto" w:sz="4" w:space="0"/>
              <w:right w:val="single" w:color="auto" w:sz="4" w:space="0"/>
            </w:tcBorders>
            <w:noWrap w:val="0"/>
            <w:vAlign w:val="center"/>
          </w:tcPr>
          <w:p w14:paraId="3665668F">
            <w:pPr>
              <w:pStyle w:val="43"/>
              <w:keepNext w:val="0"/>
              <w:keepLines w:val="0"/>
              <w:pageBreakBefore w:val="0"/>
              <w:kinsoku/>
              <w:wordWrap/>
              <w:overflowPunct/>
              <w:topLinePunct w:val="0"/>
              <w:autoSpaceDE/>
              <w:autoSpaceDN/>
              <w:bidi w:val="0"/>
              <w:adjustRightInd/>
              <w:snapToGrid/>
              <w:spacing w:beforeAutospacing="0" w:afterAutospacing="0" w:line="0" w:lineRule="atLeast"/>
              <w:ind w:left="-64" w:leftChars="-23" w:right="-87" w:rightChars="-31"/>
              <w:jc w:val="center"/>
              <w:textAlignment w:val="auto"/>
              <w:rPr>
                <w:rStyle w:val="25"/>
                <w:rFonts w:hint="eastAsia" w:ascii="宋体" w:hAnsi="宋体" w:eastAsia="宋体" w:cs="宋体"/>
                <w:b/>
                <w:i w:val="0"/>
                <w:iCs w:val="0"/>
                <w:color w:val="auto"/>
                <w:kern w:val="0"/>
                <w:sz w:val="20"/>
                <w:szCs w:val="20"/>
                <w:highlight w:val="none"/>
              </w:rPr>
            </w:pPr>
          </w:p>
        </w:tc>
        <w:tc>
          <w:tcPr>
            <w:tcW w:w="730" w:type="dxa"/>
            <w:vMerge w:val="continue"/>
            <w:tcBorders>
              <w:left w:val="nil"/>
              <w:bottom w:val="single" w:color="auto" w:sz="4" w:space="0"/>
              <w:right w:val="single" w:color="auto" w:sz="4" w:space="0"/>
            </w:tcBorders>
            <w:noWrap w:val="0"/>
            <w:vAlign w:val="center"/>
          </w:tcPr>
          <w:p w14:paraId="2DE194F8">
            <w:pPr>
              <w:pStyle w:val="43"/>
              <w:keepNext w:val="0"/>
              <w:keepLines w:val="0"/>
              <w:pageBreakBefore w:val="0"/>
              <w:kinsoku/>
              <w:wordWrap/>
              <w:overflowPunct/>
              <w:topLinePunct w:val="0"/>
              <w:autoSpaceDE/>
              <w:autoSpaceDN/>
              <w:bidi w:val="0"/>
              <w:adjustRightInd/>
              <w:snapToGrid/>
              <w:spacing w:beforeAutospacing="0" w:afterAutospacing="0" w:line="0" w:lineRule="atLeast"/>
              <w:ind w:left="-64" w:leftChars="-23" w:right="-87" w:rightChars="-31"/>
              <w:jc w:val="left"/>
              <w:textAlignment w:val="auto"/>
              <w:rPr>
                <w:rStyle w:val="25"/>
                <w:rFonts w:hint="eastAsia" w:ascii="宋体" w:hAnsi="宋体" w:eastAsia="宋体" w:cs="宋体"/>
                <w:b/>
                <w:i w:val="0"/>
                <w:iCs w:val="0"/>
                <w:color w:val="auto"/>
                <w:kern w:val="0"/>
                <w:sz w:val="20"/>
                <w:szCs w:val="20"/>
                <w:highlight w:val="none"/>
              </w:rPr>
            </w:pPr>
          </w:p>
        </w:tc>
        <w:tc>
          <w:tcPr>
            <w:tcW w:w="813" w:type="dxa"/>
            <w:tcBorders>
              <w:top w:val="nil"/>
              <w:left w:val="nil"/>
              <w:bottom w:val="single" w:color="auto" w:sz="4" w:space="0"/>
              <w:right w:val="single" w:color="auto" w:sz="4" w:space="0"/>
            </w:tcBorders>
            <w:noWrap w:val="0"/>
            <w:vAlign w:val="center"/>
          </w:tcPr>
          <w:p w14:paraId="5C54BA23">
            <w:pPr>
              <w:pStyle w:val="43"/>
              <w:keepNext w:val="0"/>
              <w:keepLines w:val="0"/>
              <w:pageBreakBefore w:val="0"/>
              <w:kinsoku/>
              <w:wordWrap/>
              <w:overflowPunct/>
              <w:topLinePunct w:val="0"/>
              <w:autoSpaceDE/>
              <w:autoSpaceDN/>
              <w:bidi w:val="0"/>
              <w:adjustRightInd/>
              <w:snapToGrid/>
              <w:spacing w:beforeAutospacing="0" w:afterAutospacing="0" w:line="0" w:lineRule="atLeast"/>
              <w:ind w:left="-64" w:leftChars="-23" w:right="-87" w:rightChars="-31"/>
              <w:jc w:val="center"/>
              <w:textAlignment w:val="auto"/>
              <w:rPr>
                <w:rStyle w:val="25"/>
                <w:rFonts w:hint="eastAsia" w:ascii="宋体" w:hAnsi="宋体" w:eastAsia="宋体" w:cs="宋体"/>
                <w:b/>
                <w:i w:val="0"/>
                <w:iCs w:val="0"/>
                <w:color w:val="auto"/>
                <w:kern w:val="0"/>
                <w:sz w:val="20"/>
                <w:szCs w:val="20"/>
                <w:highlight w:val="none"/>
              </w:rPr>
            </w:pPr>
            <w:r>
              <w:rPr>
                <w:rStyle w:val="25"/>
                <w:rFonts w:hint="eastAsia" w:ascii="宋体" w:hAnsi="宋体" w:eastAsia="宋体" w:cs="宋体"/>
                <w:b/>
                <w:i w:val="0"/>
                <w:iCs w:val="0"/>
                <w:color w:val="auto"/>
                <w:kern w:val="0"/>
                <w:sz w:val="20"/>
                <w:szCs w:val="20"/>
                <w:highlight w:val="none"/>
              </w:rPr>
              <w:t>营业收入(万元)</w:t>
            </w:r>
          </w:p>
        </w:tc>
        <w:tc>
          <w:tcPr>
            <w:tcW w:w="871" w:type="dxa"/>
            <w:tcBorders>
              <w:top w:val="nil"/>
              <w:left w:val="nil"/>
              <w:bottom w:val="single" w:color="auto" w:sz="4" w:space="0"/>
              <w:right w:val="single" w:color="auto" w:sz="4" w:space="0"/>
            </w:tcBorders>
            <w:noWrap w:val="0"/>
            <w:vAlign w:val="center"/>
          </w:tcPr>
          <w:p w14:paraId="17E69316">
            <w:pPr>
              <w:pStyle w:val="43"/>
              <w:keepNext w:val="0"/>
              <w:keepLines w:val="0"/>
              <w:pageBreakBefore w:val="0"/>
              <w:kinsoku/>
              <w:wordWrap/>
              <w:overflowPunct/>
              <w:topLinePunct w:val="0"/>
              <w:autoSpaceDE/>
              <w:autoSpaceDN/>
              <w:bidi w:val="0"/>
              <w:adjustRightInd/>
              <w:snapToGrid/>
              <w:spacing w:beforeAutospacing="0" w:afterAutospacing="0" w:line="0" w:lineRule="atLeast"/>
              <w:ind w:left="-64" w:leftChars="-23" w:right="-87" w:rightChars="-31"/>
              <w:jc w:val="center"/>
              <w:textAlignment w:val="auto"/>
              <w:rPr>
                <w:rStyle w:val="25"/>
                <w:rFonts w:hint="eastAsia" w:ascii="宋体" w:hAnsi="宋体" w:eastAsia="宋体" w:cs="宋体"/>
                <w:b/>
                <w:i w:val="0"/>
                <w:iCs w:val="0"/>
                <w:color w:val="auto"/>
                <w:kern w:val="0"/>
                <w:sz w:val="20"/>
                <w:szCs w:val="20"/>
                <w:highlight w:val="none"/>
              </w:rPr>
            </w:pPr>
            <w:r>
              <w:rPr>
                <w:rStyle w:val="25"/>
                <w:rFonts w:hint="eastAsia" w:ascii="宋体" w:hAnsi="宋体" w:eastAsia="宋体" w:cs="宋体"/>
                <w:b/>
                <w:i w:val="0"/>
                <w:iCs w:val="0"/>
                <w:color w:val="auto"/>
                <w:kern w:val="0"/>
                <w:sz w:val="20"/>
                <w:szCs w:val="20"/>
                <w:highlight w:val="none"/>
              </w:rPr>
              <w:t>从业人员(人)</w:t>
            </w:r>
          </w:p>
        </w:tc>
        <w:tc>
          <w:tcPr>
            <w:tcW w:w="758" w:type="dxa"/>
            <w:tcBorders>
              <w:top w:val="nil"/>
              <w:left w:val="nil"/>
              <w:bottom w:val="single" w:color="auto" w:sz="4" w:space="0"/>
              <w:right w:val="single" w:color="auto" w:sz="4" w:space="0"/>
            </w:tcBorders>
            <w:noWrap w:val="0"/>
            <w:vAlign w:val="center"/>
          </w:tcPr>
          <w:p w14:paraId="5A5E4A0C">
            <w:pPr>
              <w:pStyle w:val="43"/>
              <w:keepNext w:val="0"/>
              <w:keepLines w:val="0"/>
              <w:pageBreakBefore w:val="0"/>
              <w:kinsoku/>
              <w:wordWrap/>
              <w:overflowPunct/>
              <w:topLinePunct w:val="0"/>
              <w:autoSpaceDE/>
              <w:autoSpaceDN/>
              <w:bidi w:val="0"/>
              <w:adjustRightInd/>
              <w:snapToGrid/>
              <w:spacing w:beforeAutospacing="0" w:afterAutospacing="0" w:line="0" w:lineRule="atLeast"/>
              <w:ind w:left="-64" w:leftChars="-23" w:right="-87" w:rightChars="-31"/>
              <w:jc w:val="center"/>
              <w:textAlignment w:val="auto"/>
              <w:rPr>
                <w:rStyle w:val="25"/>
                <w:rFonts w:hint="eastAsia" w:ascii="宋体" w:hAnsi="宋体" w:eastAsia="宋体" w:cs="宋体"/>
                <w:b/>
                <w:i w:val="0"/>
                <w:iCs w:val="0"/>
                <w:color w:val="auto"/>
                <w:kern w:val="0"/>
                <w:sz w:val="20"/>
                <w:szCs w:val="20"/>
                <w:highlight w:val="none"/>
              </w:rPr>
            </w:pPr>
            <w:r>
              <w:rPr>
                <w:rStyle w:val="25"/>
                <w:rFonts w:hint="eastAsia" w:ascii="宋体" w:hAnsi="宋体" w:eastAsia="宋体" w:cs="宋体"/>
                <w:b/>
                <w:i w:val="0"/>
                <w:iCs w:val="0"/>
                <w:color w:val="auto"/>
                <w:kern w:val="0"/>
                <w:sz w:val="20"/>
                <w:szCs w:val="20"/>
                <w:highlight w:val="none"/>
              </w:rPr>
              <w:t>总资产(万元)</w:t>
            </w:r>
          </w:p>
        </w:tc>
        <w:tc>
          <w:tcPr>
            <w:tcW w:w="812" w:type="dxa"/>
            <w:tcBorders>
              <w:top w:val="nil"/>
              <w:left w:val="nil"/>
              <w:bottom w:val="single" w:color="auto" w:sz="4" w:space="0"/>
              <w:right w:val="single" w:color="auto" w:sz="4" w:space="0"/>
            </w:tcBorders>
            <w:noWrap w:val="0"/>
            <w:vAlign w:val="center"/>
          </w:tcPr>
          <w:p w14:paraId="1FA3F877">
            <w:pPr>
              <w:pStyle w:val="43"/>
              <w:keepNext w:val="0"/>
              <w:keepLines w:val="0"/>
              <w:pageBreakBefore w:val="0"/>
              <w:kinsoku/>
              <w:wordWrap/>
              <w:overflowPunct/>
              <w:topLinePunct w:val="0"/>
              <w:autoSpaceDE/>
              <w:autoSpaceDN/>
              <w:bidi w:val="0"/>
              <w:adjustRightInd/>
              <w:snapToGrid/>
              <w:spacing w:beforeAutospacing="0" w:afterAutospacing="0" w:line="0" w:lineRule="atLeast"/>
              <w:ind w:left="-64" w:leftChars="-23" w:right="-87" w:rightChars="-31"/>
              <w:jc w:val="center"/>
              <w:textAlignment w:val="auto"/>
              <w:rPr>
                <w:rStyle w:val="25"/>
                <w:rFonts w:hint="eastAsia" w:ascii="宋体" w:hAnsi="宋体" w:eastAsia="宋体" w:cs="宋体"/>
                <w:b/>
                <w:i w:val="0"/>
                <w:iCs w:val="0"/>
                <w:color w:val="auto"/>
                <w:kern w:val="0"/>
                <w:sz w:val="20"/>
                <w:szCs w:val="20"/>
                <w:highlight w:val="none"/>
              </w:rPr>
            </w:pPr>
            <w:r>
              <w:rPr>
                <w:rStyle w:val="25"/>
                <w:rFonts w:hint="eastAsia" w:ascii="宋体" w:hAnsi="宋体" w:eastAsia="宋体" w:cs="宋体"/>
                <w:b/>
                <w:i w:val="0"/>
                <w:iCs w:val="0"/>
                <w:color w:val="auto"/>
                <w:kern w:val="0"/>
                <w:sz w:val="20"/>
                <w:szCs w:val="20"/>
                <w:highlight w:val="none"/>
              </w:rPr>
              <w:t>营业收入(万元)</w:t>
            </w:r>
          </w:p>
        </w:tc>
        <w:tc>
          <w:tcPr>
            <w:tcW w:w="847" w:type="dxa"/>
            <w:tcBorders>
              <w:top w:val="nil"/>
              <w:left w:val="nil"/>
              <w:bottom w:val="single" w:color="auto" w:sz="4" w:space="0"/>
              <w:right w:val="single" w:color="auto" w:sz="4" w:space="0"/>
            </w:tcBorders>
            <w:noWrap w:val="0"/>
            <w:vAlign w:val="center"/>
          </w:tcPr>
          <w:p w14:paraId="743DA0BB">
            <w:pPr>
              <w:pStyle w:val="43"/>
              <w:keepNext w:val="0"/>
              <w:keepLines w:val="0"/>
              <w:pageBreakBefore w:val="0"/>
              <w:kinsoku/>
              <w:wordWrap/>
              <w:overflowPunct/>
              <w:topLinePunct w:val="0"/>
              <w:autoSpaceDE/>
              <w:autoSpaceDN/>
              <w:bidi w:val="0"/>
              <w:adjustRightInd/>
              <w:snapToGrid/>
              <w:spacing w:beforeAutospacing="0" w:afterAutospacing="0" w:line="0" w:lineRule="atLeast"/>
              <w:ind w:left="-64" w:leftChars="-23" w:right="-87" w:rightChars="-31"/>
              <w:jc w:val="center"/>
              <w:textAlignment w:val="auto"/>
              <w:rPr>
                <w:rStyle w:val="25"/>
                <w:rFonts w:hint="eastAsia" w:ascii="宋体" w:hAnsi="宋体" w:eastAsia="宋体" w:cs="宋体"/>
                <w:b/>
                <w:i w:val="0"/>
                <w:iCs w:val="0"/>
                <w:color w:val="auto"/>
                <w:kern w:val="0"/>
                <w:sz w:val="20"/>
                <w:szCs w:val="20"/>
                <w:highlight w:val="none"/>
              </w:rPr>
            </w:pPr>
            <w:r>
              <w:rPr>
                <w:rStyle w:val="25"/>
                <w:rFonts w:hint="eastAsia" w:ascii="宋体" w:hAnsi="宋体" w:eastAsia="宋体" w:cs="宋体"/>
                <w:b/>
                <w:i w:val="0"/>
                <w:iCs w:val="0"/>
                <w:color w:val="auto"/>
                <w:kern w:val="0"/>
                <w:sz w:val="20"/>
                <w:szCs w:val="20"/>
                <w:highlight w:val="none"/>
              </w:rPr>
              <w:t>从业人员(人)</w:t>
            </w:r>
          </w:p>
        </w:tc>
        <w:tc>
          <w:tcPr>
            <w:tcW w:w="648" w:type="dxa"/>
            <w:tcBorders>
              <w:top w:val="nil"/>
              <w:left w:val="nil"/>
              <w:bottom w:val="single" w:color="auto" w:sz="4" w:space="0"/>
              <w:right w:val="single" w:color="auto" w:sz="4" w:space="0"/>
            </w:tcBorders>
            <w:noWrap w:val="0"/>
            <w:vAlign w:val="center"/>
          </w:tcPr>
          <w:p w14:paraId="4698E8CD">
            <w:pPr>
              <w:pStyle w:val="43"/>
              <w:keepNext w:val="0"/>
              <w:keepLines w:val="0"/>
              <w:pageBreakBefore w:val="0"/>
              <w:kinsoku/>
              <w:wordWrap/>
              <w:overflowPunct/>
              <w:topLinePunct w:val="0"/>
              <w:autoSpaceDE/>
              <w:autoSpaceDN/>
              <w:bidi w:val="0"/>
              <w:adjustRightInd/>
              <w:snapToGrid/>
              <w:spacing w:beforeAutospacing="0" w:afterAutospacing="0" w:line="0" w:lineRule="atLeast"/>
              <w:ind w:left="-64" w:leftChars="-23" w:right="-87" w:rightChars="-31"/>
              <w:jc w:val="center"/>
              <w:textAlignment w:val="auto"/>
              <w:rPr>
                <w:rStyle w:val="25"/>
                <w:rFonts w:hint="eastAsia" w:ascii="宋体" w:hAnsi="宋体" w:eastAsia="宋体" w:cs="宋体"/>
                <w:b/>
                <w:i w:val="0"/>
                <w:iCs w:val="0"/>
                <w:color w:val="auto"/>
                <w:kern w:val="0"/>
                <w:sz w:val="20"/>
                <w:szCs w:val="20"/>
                <w:highlight w:val="none"/>
              </w:rPr>
            </w:pPr>
            <w:r>
              <w:rPr>
                <w:rStyle w:val="25"/>
                <w:rFonts w:hint="eastAsia" w:ascii="宋体" w:hAnsi="宋体" w:eastAsia="宋体" w:cs="宋体"/>
                <w:b/>
                <w:i w:val="0"/>
                <w:iCs w:val="0"/>
                <w:color w:val="auto"/>
                <w:kern w:val="0"/>
                <w:sz w:val="20"/>
                <w:szCs w:val="20"/>
                <w:highlight w:val="none"/>
              </w:rPr>
              <w:t>总资产(万元)</w:t>
            </w:r>
          </w:p>
        </w:tc>
        <w:tc>
          <w:tcPr>
            <w:tcW w:w="812" w:type="dxa"/>
            <w:tcBorders>
              <w:top w:val="nil"/>
              <w:left w:val="nil"/>
              <w:bottom w:val="single" w:color="auto" w:sz="4" w:space="0"/>
              <w:right w:val="single" w:color="auto" w:sz="4" w:space="0"/>
            </w:tcBorders>
            <w:noWrap w:val="0"/>
            <w:vAlign w:val="center"/>
          </w:tcPr>
          <w:p w14:paraId="0B4E5A3A">
            <w:pPr>
              <w:pStyle w:val="43"/>
              <w:keepNext w:val="0"/>
              <w:keepLines w:val="0"/>
              <w:pageBreakBefore w:val="0"/>
              <w:kinsoku/>
              <w:wordWrap/>
              <w:overflowPunct/>
              <w:topLinePunct w:val="0"/>
              <w:autoSpaceDE/>
              <w:autoSpaceDN/>
              <w:bidi w:val="0"/>
              <w:adjustRightInd/>
              <w:snapToGrid/>
              <w:spacing w:beforeAutospacing="0" w:afterAutospacing="0" w:line="0" w:lineRule="atLeast"/>
              <w:ind w:left="-64" w:leftChars="-23" w:right="-87" w:rightChars="-31"/>
              <w:jc w:val="center"/>
              <w:textAlignment w:val="auto"/>
              <w:rPr>
                <w:rStyle w:val="25"/>
                <w:rFonts w:hint="eastAsia" w:ascii="宋体" w:hAnsi="宋体" w:eastAsia="宋体" w:cs="宋体"/>
                <w:b/>
                <w:i w:val="0"/>
                <w:iCs w:val="0"/>
                <w:color w:val="auto"/>
                <w:kern w:val="0"/>
                <w:sz w:val="20"/>
                <w:szCs w:val="20"/>
                <w:highlight w:val="none"/>
              </w:rPr>
            </w:pPr>
            <w:r>
              <w:rPr>
                <w:rStyle w:val="25"/>
                <w:rFonts w:hint="eastAsia" w:ascii="宋体" w:hAnsi="宋体" w:eastAsia="宋体" w:cs="宋体"/>
                <w:b/>
                <w:i w:val="0"/>
                <w:iCs w:val="0"/>
                <w:color w:val="auto"/>
                <w:kern w:val="0"/>
                <w:sz w:val="20"/>
                <w:szCs w:val="20"/>
                <w:highlight w:val="none"/>
              </w:rPr>
              <w:t>营业收入(万元)</w:t>
            </w:r>
          </w:p>
        </w:tc>
        <w:tc>
          <w:tcPr>
            <w:tcW w:w="813" w:type="dxa"/>
            <w:tcBorders>
              <w:top w:val="nil"/>
              <w:left w:val="nil"/>
              <w:bottom w:val="single" w:color="auto" w:sz="4" w:space="0"/>
              <w:right w:val="single" w:color="auto" w:sz="4" w:space="0"/>
            </w:tcBorders>
            <w:noWrap w:val="0"/>
            <w:vAlign w:val="center"/>
          </w:tcPr>
          <w:p w14:paraId="275A565B">
            <w:pPr>
              <w:pStyle w:val="43"/>
              <w:keepNext w:val="0"/>
              <w:keepLines w:val="0"/>
              <w:pageBreakBefore w:val="0"/>
              <w:kinsoku/>
              <w:wordWrap/>
              <w:overflowPunct/>
              <w:topLinePunct w:val="0"/>
              <w:autoSpaceDE/>
              <w:autoSpaceDN/>
              <w:bidi w:val="0"/>
              <w:adjustRightInd/>
              <w:snapToGrid/>
              <w:spacing w:beforeAutospacing="0" w:afterAutospacing="0" w:line="0" w:lineRule="atLeast"/>
              <w:ind w:left="95" w:leftChars="-23" w:right="-87" w:rightChars="-31" w:hanging="159" w:hangingChars="79"/>
              <w:jc w:val="center"/>
              <w:textAlignment w:val="auto"/>
              <w:rPr>
                <w:rStyle w:val="25"/>
                <w:rFonts w:hint="eastAsia" w:ascii="宋体" w:hAnsi="宋体" w:eastAsia="宋体" w:cs="宋体"/>
                <w:b/>
                <w:i w:val="0"/>
                <w:iCs w:val="0"/>
                <w:color w:val="auto"/>
                <w:kern w:val="0"/>
                <w:sz w:val="20"/>
                <w:szCs w:val="20"/>
                <w:highlight w:val="none"/>
              </w:rPr>
            </w:pPr>
            <w:r>
              <w:rPr>
                <w:rStyle w:val="25"/>
                <w:rFonts w:hint="eastAsia" w:ascii="宋体" w:hAnsi="宋体" w:eastAsia="宋体" w:cs="宋体"/>
                <w:b/>
                <w:i w:val="0"/>
                <w:iCs w:val="0"/>
                <w:color w:val="auto"/>
                <w:kern w:val="0"/>
                <w:sz w:val="20"/>
                <w:szCs w:val="20"/>
                <w:highlight w:val="none"/>
              </w:rPr>
              <w:t>从业人员(人)</w:t>
            </w:r>
          </w:p>
        </w:tc>
        <w:tc>
          <w:tcPr>
            <w:tcW w:w="680" w:type="dxa"/>
            <w:tcBorders>
              <w:top w:val="nil"/>
              <w:left w:val="nil"/>
              <w:bottom w:val="single" w:color="auto" w:sz="4" w:space="0"/>
              <w:right w:val="single" w:color="auto" w:sz="4" w:space="0"/>
            </w:tcBorders>
            <w:noWrap w:val="0"/>
            <w:vAlign w:val="center"/>
          </w:tcPr>
          <w:p w14:paraId="7C5502B9">
            <w:pPr>
              <w:pStyle w:val="43"/>
              <w:keepNext w:val="0"/>
              <w:keepLines w:val="0"/>
              <w:pageBreakBefore w:val="0"/>
              <w:kinsoku/>
              <w:wordWrap/>
              <w:overflowPunct/>
              <w:topLinePunct w:val="0"/>
              <w:autoSpaceDE/>
              <w:autoSpaceDN/>
              <w:bidi w:val="0"/>
              <w:adjustRightInd/>
              <w:snapToGrid/>
              <w:spacing w:beforeAutospacing="0" w:afterAutospacing="0" w:line="0" w:lineRule="atLeast"/>
              <w:ind w:left="-64" w:leftChars="-23" w:right="-87" w:rightChars="-31"/>
              <w:jc w:val="center"/>
              <w:textAlignment w:val="auto"/>
              <w:rPr>
                <w:rStyle w:val="25"/>
                <w:rFonts w:hint="eastAsia" w:ascii="宋体" w:hAnsi="宋体" w:eastAsia="宋体" w:cs="宋体"/>
                <w:b/>
                <w:i w:val="0"/>
                <w:iCs w:val="0"/>
                <w:color w:val="auto"/>
                <w:kern w:val="0"/>
                <w:sz w:val="20"/>
                <w:szCs w:val="20"/>
                <w:highlight w:val="none"/>
              </w:rPr>
            </w:pPr>
            <w:r>
              <w:rPr>
                <w:rStyle w:val="25"/>
                <w:rFonts w:hint="eastAsia" w:ascii="宋体" w:hAnsi="宋体" w:eastAsia="宋体" w:cs="宋体"/>
                <w:b/>
                <w:i w:val="0"/>
                <w:iCs w:val="0"/>
                <w:color w:val="auto"/>
                <w:kern w:val="0"/>
                <w:sz w:val="20"/>
                <w:szCs w:val="20"/>
                <w:highlight w:val="none"/>
              </w:rPr>
              <w:t>总资产(万元)</w:t>
            </w:r>
          </w:p>
        </w:tc>
        <w:tc>
          <w:tcPr>
            <w:tcW w:w="676" w:type="dxa"/>
            <w:tcBorders>
              <w:top w:val="nil"/>
              <w:left w:val="nil"/>
              <w:bottom w:val="single" w:color="auto" w:sz="4" w:space="0"/>
              <w:right w:val="single" w:color="auto" w:sz="4" w:space="0"/>
            </w:tcBorders>
            <w:noWrap w:val="0"/>
            <w:vAlign w:val="center"/>
          </w:tcPr>
          <w:p w14:paraId="6E215AD4">
            <w:pPr>
              <w:pStyle w:val="43"/>
              <w:keepNext w:val="0"/>
              <w:keepLines w:val="0"/>
              <w:pageBreakBefore w:val="0"/>
              <w:kinsoku/>
              <w:wordWrap/>
              <w:overflowPunct/>
              <w:topLinePunct w:val="0"/>
              <w:autoSpaceDE/>
              <w:autoSpaceDN/>
              <w:bidi w:val="0"/>
              <w:adjustRightInd/>
              <w:snapToGrid/>
              <w:spacing w:beforeAutospacing="0" w:afterAutospacing="0" w:line="0" w:lineRule="atLeast"/>
              <w:ind w:left="-64" w:leftChars="-23" w:right="-87" w:rightChars="-31"/>
              <w:jc w:val="center"/>
              <w:textAlignment w:val="auto"/>
              <w:rPr>
                <w:rStyle w:val="25"/>
                <w:rFonts w:hint="eastAsia" w:ascii="宋体" w:hAnsi="宋体" w:eastAsia="宋体" w:cs="宋体"/>
                <w:b/>
                <w:i w:val="0"/>
                <w:iCs w:val="0"/>
                <w:color w:val="auto"/>
                <w:kern w:val="0"/>
                <w:sz w:val="20"/>
                <w:szCs w:val="20"/>
                <w:highlight w:val="none"/>
              </w:rPr>
            </w:pPr>
            <w:r>
              <w:rPr>
                <w:rStyle w:val="25"/>
                <w:rFonts w:hint="eastAsia" w:ascii="宋体" w:hAnsi="宋体" w:eastAsia="宋体" w:cs="宋体"/>
                <w:b/>
                <w:i w:val="0"/>
                <w:iCs w:val="0"/>
                <w:color w:val="auto"/>
                <w:kern w:val="0"/>
                <w:sz w:val="20"/>
                <w:szCs w:val="20"/>
                <w:highlight w:val="none"/>
              </w:rPr>
              <w:t>营业收入(万元)</w:t>
            </w:r>
          </w:p>
        </w:tc>
        <w:tc>
          <w:tcPr>
            <w:tcW w:w="676" w:type="dxa"/>
            <w:tcBorders>
              <w:top w:val="nil"/>
              <w:left w:val="nil"/>
              <w:bottom w:val="single" w:color="auto" w:sz="4" w:space="0"/>
              <w:right w:val="single" w:color="auto" w:sz="4" w:space="0"/>
            </w:tcBorders>
            <w:noWrap w:val="0"/>
            <w:vAlign w:val="center"/>
          </w:tcPr>
          <w:p w14:paraId="4D955C20">
            <w:pPr>
              <w:pStyle w:val="43"/>
              <w:keepNext w:val="0"/>
              <w:keepLines w:val="0"/>
              <w:pageBreakBefore w:val="0"/>
              <w:kinsoku/>
              <w:wordWrap/>
              <w:overflowPunct/>
              <w:topLinePunct w:val="0"/>
              <w:autoSpaceDE/>
              <w:autoSpaceDN/>
              <w:bidi w:val="0"/>
              <w:adjustRightInd/>
              <w:snapToGrid/>
              <w:spacing w:beforeAutospacing="0" w:afterAutospacing="0" w:line="0" w:lineRule="atLeast"/>
              <w:ind w:left="-64" w:leftChars="-23" w:right="-87" w:rightChars="-31"/>
              <w:jc w:val="center"/>
              <w:textAlignment w:val="auto"/>
              <w:rPr>
                <w:rStyle w:val="25"/>
                <w:rFonts w:hint="eastAsia" w:ascii="宋体" w:hAnsi="宋体" w:eastAsia="宋体" w:cs="宋体"/>
                <w:b/>
                <w:i w:val="0"/>
                <w:iCs w:val="0"/>
                <w:color w:val="auto"/>
                <w:kern w:val="0"/>
                <w:sz w:val="20"/>
                <w:szCs w:val="20"/>
                <w:highlight w:val="none"/>
              </w:rPr>
            </w:pPr>
            <w:r>
              <w:rPr>
                <w:rStyle w:val="25"/>
                <w:rFonts w:hint="eastAsia" w:ascii="宋体" w:hAnsi="宋体" w:eastAsia="宋体" w:cs="宋体"/>
                <w:b/>
                <w:i w:val="0"/>
                <w:iCs w:val="0"/>
                <w:color w:val="auto"/>
                <w:kern w:val="0"/>
                <w:sz w:val="20"/>
                <w:szCs w:val="20"/>
                <w:highlight w:val="none"/>
              </w:rPr>
              <w:t>从业人员(人)</w:t>
            </w:r>
          </w:p>
        </w:tc>
        <w:tc>
          <w:tcPr>
            <w:tcW w:w="683" w:type="dxa"/>
            <w:tcBorders>
              <w:top w:val="nil"/>
              <w:left w:val="nil"/>
              <w:bottom w:val="single" w:color="auto" w:sz="4" w:space="0"/>
              <w:right w:val="single" w:color="auto" w:sz="4" w:space="0"/>
            </w:tcBorders>
            <w:noWrap w:val="0"/>
            <w:vAlign w:val="center"/>
          </w:tcPr>
          <w:p w14:paraId="54A24F08">
            <w:pPr>
              <w:pStyle w:val="43"/>
              <w:keepNext w:val="0"/>
              <w:keepLines w:val="0"/>
              <w:pageBreakBefore w:val="0"/>
              <w:kinsoku/>
              <w:wordWrap/>
              <w:overflowPunct/>
              <w:topLinePunct w:val="0"/>
              <w:autoSpaceDE/>
              <w:autoSpaceDN/>
              <w:bidi w:val="0"/>
              <w:adjustRightInd/>
              <w:snapToGrid/>
              <w:spacing w:beforeAutospacing="0" w:afterAutospacing="0" w:line="0" w:lineRule="atLeast"/>
              <w:ind w:left="-64" w:leftChars="-23" w:right="-87" w:rightChars="-31"/>
              <w:jc w:val="center"/>
              <w:textAlignment w:val="auto"/>
              <w:rPr>
                <w:rStyle w:val="25"/>
                <w:rFonts w:hint="eastAsia" w:ascii="宋体" w:hAnsi="宋体" w:eastAsia="宋体" w:cs="宋体"/>
                <w:b/>
                <w:i w:val="0"/>
                <w:iCs w:val="0"/>
                <w:color w:val="auto"/>
                <w:kern w:val="0"/>
                <w:sz w:val="20"/>
                <w:szCs w:val="20"/>
                <w:highlight w:val="none"/>
              </w:rPr>
            </w:pPr>
            <w:r>
              <w:rPr>
                <w:rStyle w:val="25"/>
                <w:rFonts w:hint="eastAsia" w:ascii="宋体" w:hAnsi="宋体" w:eastAsia="宋体" w:cs="宋体"/>
                <w:b/>
                <w:i w:val="0"/>
                <w:iCs w:val="0"/>
                <w:color w:val="auto"/>
                <w:kern w:val="0"/>
                <w:sz w:val="20"/>
                <w:szCs w:val="20"/>
                <w:highlight w:val="none"/>
              </w:rPr>
              <w:t>总资产(万元)</w:t>
            </w:r>
          </w:p>
        </w:tc>
      </w:tr>
      <w:tr w14:paraId="3CD10037">
        <w:tblPrEx>
          <w:tblCellMar>
            <w:top w:w="0" w:type="dxa"/>
            <w:left w:w="108" w:type="dxa"/>
            <w:bottom w:w="0" w:type="dxa"/>
            <w:right w:w="108" w:type="dxa"/>
          </w:tblCellMar>
        </w:tblPrEx>
        <w:trPr>
          <w:trHeight w:val="862" w:hRule="atLeast"/>
          <w:jc w:val="center"/>
        </w:trPr>
        <w:tc>
          <w:tcPr>
            <w:tcW w:w="456" w:type="dxa"/>
            <w:tcBorders>
              <w:top w:val="single" w:color="auto" w:sz="4" w:space="0"/>
              <w:left w:val="single" w:color="auto" w:sz="4" w:space="0"/>
              <w:bottom w:val="single" w:color="auto" w:sz="4" w:space="0"/>
              <w:right w:val="single" w:color="auto" w:sz="4" w:space="0"/>
            </w:tcBorders>
            <w:noWrap w:val="0"/>
            <w:vAlign w:val="center"/>
          </w:tcPr>
          <w:p w14:paraId="1319408F">
            <w:pPr>
              <w:pStyle w:val="43"/>
              <w:keepNext w:val="0"/>
              <w:keepLines w:val="0"/>
              <w:pageBreakBefore w:val="0"/>
              <w:kinsoku/>
              <w:wordWrap/>
              <w:overflowPunct/>
              <w:topLinePunct w:val="0"/>
              <w:autoSpaceDE/>
              <w:autoSpaceDN/>
              <w:bidi w:val="0"/>
              <w:adjustRightInd/>
              <w:snapToGrid/>
              <w:spacing w:beforeAutospacing="0" w:afterAutospacing="0" w:line="0" w:lineRule="atLeast"/>
              <w:ind w:left="-143" w:leftChars="-51" w:right="-143" w:rightChars="-51"/>
              <w:jc w:val="center"/>
              <w:textAlignment w:val="auto"/>
              <w:rPr>
                <w:rStyle w:val="25"/>
                <w:rFonts w:hint="eastAsia" w:ascii="宋体" w:hAnsi="宋体" w:eastAsia="宋体" w:cs="宋体"/>
                <w:b/>
                <w:i w:val="0"/>
                <w:iCs w:val="0"/>
                <w:color w:val="auto"/>
                <w:kern w:val="0"/>
                <w:sz w:val="20"/>
                <w:szCs w:val="20"/>
                <w:highlight w:val="none"/>
              </w:rPr>
            </w:pPr>
            <w:r>
              <w:rPr>
                <w:rStyle w:val="25"/>
                <w:rFonts w:hint="eastAsia" w:ascii="宋体" w:hAnsi="宋体" w:eastAsia="宋体" w:cs="宋体"/>
                <w:b/>
                <w:i w:val="0"/>
                <w:iCs w:val="0"/>
                <w:color w:val="auto"/>
                <w:kern w:val="0"/>
                <w:sz w:val="20"/>
                <w:szCs w:val="20"/>
                <w:highlight w:val="none"/>
              </w:rPr>
              <w:t>1</w:t>
            </w:r>
          </w:p>
        </w:tc>
        <w:tc>
          <w:tcPr>
            <w:tcW w:w="730" w:type="dxa"/>
            <w:tcBorders>
              <w:top w:val="single" w:color="auto" w:sz="4" w:space="0"/>
              <w:left w:val="nil"/>
              <w:bottom w:val="single" w:color="auto" w:sz="4" w:space="0"/>
              <w:right w:val="single" w:color="auto" w:sz="4" w:space="0"/>
            </w:tcBorders>
            <w:noWrap w:val="0"/>
            <w:vAlign w:val="center"/>
          </w:tcPr>
          <w:p w14:paraId="21A914CB">
            <w:pPr>
              <w:pStyle w:val="43"/>
              <w:keepNext w:val="0"/>
              <w:keepLines w:val="0"/>
              <w:pageBreakBefore w:val="0"/>
              <w:kinsoku/>
              <w:wordWrap/>
              <w:overflowPunct/>
              <w:topLinePunct w:val="0"/>
              <w:autoSpaceDE/>
              <w:autoSpaceDN/>
              <w:bidi w:val="0"/>
              <w:adjustRightInd/>
              <w:snapToGrid/>
              <w:spacing w:beforeAutospacing="0" w:afterAutospacing="0" w:line="0" w:lineRule="atLeast"/>
              <w:ind w:left="-36" w:leftChars="-13" w:right="-87" w:rightChars="-31"/>
              <w:jc w:val="left"/>
              <w:textAlignment w:val="auto"/>
              <w:rPr>
                <w:rStyle w:val="25"/>
                <w:rFonts w:hint="eastAsia" w:ascii="宋体" w:hAnsi="宋体" w:eastAsia="宋体" w:cs="宋体"/>
                <w:b/>
                <w:i w:val="0"/>
                <w:iCs w:val="0"/>
                <w:color w:val="auto"/>
                <w:kern w:val="0"/>
                <w:sz w:val="20"/>
                <w:szCs w:val="20"/>
                <w:highlight w:val="none"/>
              </w:rPr>
            </w:pPr>
            <w:r>
              <w:rPr>
                <w:rStyle w:val="25"/>
                <w:rFonts w:hint="eastAsia" w:ascii="宋体" w:hAnsi="宋体" w:eastAsia="宋体" w:cs="宋体"/>
                <w:b/>
                <w:i w:val="0"/>
                <w:iCs w:val="0"/>
                <w:color w:val="auto"/>
                <w:kern w:val="0"/>
                <w:sz w:val="20"/>
                <w:szCs w:val="20"/>
                <w:highlight w:val="none"/>
              </w:rPr>
              <w:t>农、林、牧、渔业</w:t>
            </w:r>
          </w:p>
        </w:tc>
        <w:tc>
          <w:tcPr>
            <w:tcW w:w="813" w:type="dxa"/>
            <w:tcBorders>
              <w:top w:val="single" w:color="auto" w:sz="4" w:space="0"/>
              <w:left w:val="nil"/>
              <w:bottom w:val="single" w:color="auto" w:sz="4" w:space="0"/>
              <w:right w:val="single" w:color="auto" w:sz="4" w:space="0"/>
            </w:tcBorders>
            <w:noWrap w:val="0"/>
            <w:vAlign w:val="center"/>
          </w:tcPr>
          <w:p w14:paraId="5D7EA8E4">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ind w:left="-143" w:leftChars="-51" w:right="-143" w:rightChars="-51"/>
              <w:jc w:val="center"/>
              <w:textAlignment w:val="auto"/>
              <w:rPr>
                <w:rStyle w:val="25"/>
                <w:rFonts w:hint="eastAsia" w:ascii="宋体" w:hAnsi="宋体" w:eastAsia="宋体" w:cs="宋体"/>
                <w:i w:val="0"/>
                <w:iCs w:val="0"/>
                <w:color w:val="auto"/>
                <w:kern w:val="0"/>
                <w:sz w:val="20"/>
                <w:szCs w:val="20"/>
                <w:highlight w:val="none"/>
              </w:rPr>
            </w:pPr>
            <w:r>
              <w:rPr>
                <w:rStyle w:val="25"/>
                <w:rFonts w:hint="eastAsia" w:ascii="宋体" w:hAnsi="宋体" w:eastAsia="宋体" w:cs="宋体"/>
                <w:i w:val="0"/>
                <w:iCs w:val="0"/>
                <w:color w:val="auto"/>
                <w:kern w:val="0"/>
                <w:sz w:val="20"/>
                <w:szCs w:val="20"/>
                <w:highlight w:val="none"/>
              </w:rPr>
              <w:t>≥20000</w:t>
            </w:r>
          </w:p>
        </w:tc>
        <w:tc>
          <w:tcPr>
            <w:tcW w:w="871" w:type="dxa"/>
            <w:tcBorders>
              <w:top w:val="nil"/>
              <w:left w:val="nil"/>
              <w:bottom w:val="single" w:color="auto" w:sz="4" w:space="0"/>
              <w:right w:val="single" w:color="auto" w:sz="4" w:space="0"/>
            </w:tcBorders>
            <w:noWrap w:val="0"/>
            <w:vAlign w:val="center"/>
          </w:tcPr>
          <w:p w14:paraId="6A318277">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ind w:left="-143" w:leftChars="-51" w:right="-143" w:rightChars="-51"/>
              <w:jc w:val="center"/>
              <w:textAlignment w:val="auto"/>
              <w:rPr>
                <w:rStyle w:val="25"/>
                <w:rFonts w:hint="eastAsia" w:ascii="宋体" w:hAnsi="宋体" w:eastAsia="宋体" w:cs="宋体"/>
                <w:i w:val="0"/>
                <w:iCs w:val="0"/>
                <w:color w:val="auto"/>
                <w:kern w:val="0"/>
                <w:sz w:val="20"/>
                <w:szCs w:val="20"/>
                <w:highlight w:val="none"/>
              </w:rPr>
            </w:pPr>
            <w:r>
              <w:rPr>
                <w:rStyle w:val="25"/>
                <w:rFonts w:hint="eastAsia" w:ascii="宋体" w:hAnsi="宋体" w:eastAsia="宋体" w:cs="宋体"/>
                <w:i w:val="0"/>
                <w:iCs w:val="0"/>
                <w:color w:val="auto"/>
                <w:kern w:val="0"/>
                <w:sz w:val="20"/>
                <w:szCs w:val="20"/>
                <w:highlight w:val="none"/>
              </w:rPr>
              <w:t>　</w:t>
            </w:r>
          </w:p>
        </w:tc>
        <w:tc>
          <w:tcPr>
            <w:tcW w:w="758" w:type="dxa"/>
            <w:tcBorders>
              <w:top w:val="nil"/>
              <w:left w:val="nil"/>
              <w:bottom w:val="single" w:color="auto" w:sz="4" w:space="0"/>
              <w:right w:val="single" w:color="auto" w:sz="4" w:space="0"/>
            </w:tcBorders>
            <w:noWrap w:val="0"/>
            <w:vAlign w:val="center"/>
          </w:tcPr>
          <w:p w14:paraId="0366126F">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ind w:left="-143" w:leftChars="-51" w:right="-143" w:rightChars="-51"/>
              <w:jc w:val="center"/>
              <w:textAlignment w:val="auto"/>
              <w:rPr>
                <w:rStyle w:val="25"/>
                <w:rFonts w:hint="eastAsia" w:ascii="宋体" w:hAnsi="宋体" w:eastAsia="宋体" w:cs="宋体"/>
                <w:i w:val="0"/>
                <w:iCs w:val="0"/>
                <w:color w:val="auto"/>
                <w:kern w:val="0"/>
                <w:sz w:val="20"/>
                <w:szCs w:val="20"/>
                <w:highlight w:val="none"/>
              </w:rPr>
            </w:pPr>
            <w:r>
              <w:rPr>
                <w:rStyle w:val="25"/>
                <w:rFonts w:hint="eastAsia" w:ascii="宋体" w:hAnsi="宋体" w:eastAsia="宋体" w:cs="宋体"/>
                <w:i w:val="0"/>
                <w:iCs w:val="0"/>
                <w:color w:val="auto"/>
                <w:kern w:val="0"/>
                <w:sz w:val="20"/>
                <w:szCs w:val="20"/>
                <w:highlight w:val="none"/>
              </w:rPr>
              <w:t>　</w:t>
            </w:r>
          </w:p>
        </w:tc>
        <w:tc>
          <w:tcPr>
            <w:tcW w:w="812" w:type="dxa"/>
            <w:tcBorders>
              <w:top w:val="nil"/>
              <w:left w:val="nil"/>
              <w:bottom w:val="single" w:color="auto" w:sz="4" w:space="0"/>
              <w:right w:val="single" w:color="auto" w:sz="4" w:space="0"/>
            </w:tcBorders>
            <w:noWrap w:val="0"/>
            <w:vAlign w:val="center"/>
          </w:tcPr>
          <w:p w14:paraId="72D9AC12">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ind w:left="-143" w:leftChars="-51" w:right="-143" w:rightChars="-51"/>
              <w:jc w:val="center"/>
              <w:textAlignment w:val="auto"/>
              <w:rPr>
                <w:rStyle w:val="25"/>
                <w:rFonts w:hint="eastAsia" w:ascii="宋体" w:hAnsi="宋体" w:eastAsia="宋体" w:cs="宋体"/>
                <w:i w:val="0"/>
                <w:iCs w:val="0"/>
                <w:color w:val="auto"/>
                <w:kern w:val="0"/>
                <w:sz w:val="20"/>
                <w:szCs w:val="20"/>
                <w:highlight w:val="none"/>
              </w:rPr>
            </w:pPr>
            <w:r>
              <w:rPr>
                <w:rStyle w:val="25"/>
                <w:rFonts w:hint="eastAsia" w:ascii="宋体" w:hAnsi="宋体" w:eastAsia="宋体" w:cs="宋体"/>
                <w:i w:val="0"/>
                <w:iCs w:val="0"/>
                <w:color w:val="auto"/>
                <w:kern w:val="0"/>
                <w:sz w:val="20"/>
                <w:szCs w:val="20"/>
                <w:highlight w:val="none"/>
              </w:rPr>
              <w:t>≥500</w:t>
            </w:r>
          </w:p>
        </w:tc>
        <w:tc>
          <w:tcPr>
            <w:tcW w:w="847" w:type="dxa"/>
            <w:tcBorders>
              <w:top w:val="nil"/>
              <w:left w:val="nil"/>
              <w:bottom w:val="single" w:color="auto" w:sz="4" w:space="0"/>
              <w:right w:val="single" w:color="auto" w:sz="4" w:space="0"/>
            </w:tcBorders>
            <w:noWrap w:val="0"/>
            <w:vAlign w:val="center"/>
          </w:tcPr>
          <w:p w14:paraId="5A6D1F4B">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ind w:left="-143" w:leftChars="-51" w:right="-143" w:rightChars="-51"/>
              <w:jc w:val="center"/>
              <w:textAlignment w:val="auto"/>
              <w:rPr>
                <w:rStyle w:val="25"/>
                <w:rFonts w:hint="eastAsia" w:ascii="宋体" w:hAnsi="宋体" w:eastAsia="宋体" w:cs="宋体"/>
                <w:i w:val="0"/>
                <w:iCs w:val="0"/>
                <w:color w:val="auto"/>
                <w:kern w:val="0"/>
                <w:sz w:val="20"/>
                <w:szCs w:val="20"/>
                <w:highlight w:val="none"/>
              </w:rPr>
            </w:pPr>
            <w:r>
              <w:rPr>
                <w:rStyle w:val="25"/>
                <w:rFonts w:hint="eastAsia" w:ascii="宋体" w:hAnsi="宋体" w:eastAsia="宋体" w:cs="宋体"/>
                <w:i w:val="0"/>
                <w:iCs w:val="0"/>
                <w:color w:val="auto"/>
                <w:kern w:val="0"/>
                <w:sz w:val="20"/>
                <w:szCs w:val="20"/>
                <w:highlight w:val="none"/>
              </w:rPr>
              <w:t>　</w:t>
            </w:r>
          </w:p>
        </w:tc>
        <w:tc>
          <w:tcPr>
            <w:tcW w:w="648" w:type="dxa"/>
            <w:tcBorders>
              <w:top w:val="nil"/>
              <w:left w:val="nil"/>
              <w:bottom w:val="single" w:color="auto" w:sz="4" w:space="0"/>
              <w:right w:val="single" w:color="auto" w:sz="4" w:space="0"/>
            </w:tcBorders>
            <w:noWrap w:val="0"/>
            <w:vAlign w:val="center"/>
          </w:tcPr>
          <w:p w14:paraId="6365C460">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rPr>
                <w:rStyle w:val="25"/>
                <w:rFonts w:hint="eastAsia" w:ascii="宋体" w:hAnsi="宋体" w:eastAsia="宋体" w:cs="宋体"/>
                <w:i w:val="0"/>
                <w:iCs w:val="0"/>
                <w:color w:val="auto"/>
                <w:kern w:val="0"/>
                <w:sz w:val="20"/>
                <w:szCs w:val="20"/>
                <w:highlight w:val="none"/>
              </w:rPr>
            </w:pPr>
            <w:r>
              <w:rPr>
                <w:rStyle w:val="25"/>
                <w:rFonts w:hint="eastAsia" w:ascii="宋体" w:hAnsi="宋体" w:eastAsia="宋体" w:cs="宋体"/>
                <w:i w:val="0"/>
                <w:iCs w:val="0"/>
                <w:color w:val="auto"/>
                <w:kern w:val="0"/>
                <w:sz w:val="20"/>
                <w:szCs w:val="20"/>
                <w:highlight w:val="none"/>
              </w:rPr>
              <w:t>　</w:t>
            </w:r>
          </w:p>
        </w:tc>
        <w:tc>
          <w:tcPr>
            <w:tcW w:w="812" w:type="dxa"/>
            <w:tcBorders>
              <w:top w:val="nil"/>
              <w:left w:val="nil"/>
              <w:bottom w:val="single" w:color="auto" w:sz="4" w:space="0"/>
              <w:right w:val="single" w:color="auto" w:sz="4" w:space="0"/>
            </w:tcBorders>
            <w:noWrap w:val="0"/>
            <w:vAlign w:val="center"/>
          </w:tcPr>
          <w:p w14:paraId="55DB79AA">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rPr>
                <w:rStyle w:val="25"/>
                <w:rFonts w:hint="eastAsia" w:ascii="宋体" w:hAnsi="宋体" w:eastAsia="宋体" w:cs="宋体"/>
                <w:i w:val="0"/>
                <w:iCs w:val="0"/>
                <w:color w:val="auto"/>
                <w:kern w:val="0"/>
                <w:sz w:val="20"/>
                <w:szCs w:val="20"/>
                <w:highlight w:val="none"/>
              </w:rPr>
            </w:pPr>
            <w:r>
              <w:rPr>
                <w:rStyle w:val="25"/>
                <w:rFonts w:hint="eastAsia" w:ascii="宋体" w:hAnsi="宋体" w:eastAsia="宋体" w:cs="宋体"/>
                <w:i w:val="0"/>
                <w:iCs w:val="0"/>
                <w:color w:val="auto"/>
                <w:kern w:val="0"/>
                <w:sz w:val="20"/>
                <w:szCs w:val="20"/>
                <w:highlight w:val="none"/>
              </w:rPr>
              <w:t>≥50</w:t>
            </w:r>
          </w:p>
        </w:tc>
        <w:tc>
          <w:tcPr>
            <w:tcW w:w="813" w:type="dxa"/>
            <w:tcBorders>
              <w:top w:val="nil"/>
              <w:left w:val="nil"/>
              <w:bottom w:val="single" w:color="auto" w:sz="4" w:space="0"/>
              <w:right w:val="single" w:color="auto" w:sz="4" w:space="0"/>
            </w:tcBorders>
            <w:noWrap w:val="0"/>
            <w:vAlign w:val="center"/>
          </w:tcPr>
          <w:p w14:paraId="76251EA0">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rPr>
                <w:rStyle w:val="25"/>
                <w:rFonts w:hint="eastAsia" w:ascii="宋体" w:hAnsi="宋体" w:eastAsia="宋体" w:cs="宋体"/>
                <w:i w:val="0"/>
                <w:iCs w:val="0"/>
                <w:color w:val="auto"/>
                <w:kern w:val="0"/>
                <w:sz w:val="20"/>
                <w:szCs w:val="20"/>
                <w:highlight w:val="none"/>
              </w:rPr>
            </w:pPr>
            <w:r>
              <w:rPr>
                <w:rStyle w:val="25"/>
                <w:rFonts w:hint="eastAsia" w:ascii="宋体" w:hAnsi="宋体" w:eastAsia="宋体" w:cs="宋体"/>
                <w:i w:val="0"/>
                <w:iCs w:val="0"/>
                <w:color w:val="auto"/>
                <w:kern w:val="0"/>
                <w:sz w:val="20"/>
                <w:szCs w:val="20"/>
                <w:highlight w:val="none"/>
              </w:rPr>
              <w:t>　</w:t>
            </w:r>
          </w:p>
        </w:tc>
        <w:tc>
          <w:tcPr>
            <w:tcW w:w="680" w:type="dxa"/>
            <w:tcBorders>
              <w:top w:val="nil"/>
              <w:left w:val="nil"/>
              <w:bottom w:val="single" w:color="auto" w:sz="4" w:space="0"/>
              <w:right w:val="single" w:color="auto" w:sz="4" w:space="0"/>
            </w:tcBorders>
            <w:noWrap w:val="0"/>
            <w:vAlign w:val="center"/>
          </w:tcPr>
          <w:p w14:paraId="13E28B5C">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rPr>
                <w:rStyle w:val="25"/>
                <w:rFonts w:hint="eastAsia" w:ascii="宋体" w:hAnsi="宋体" w:eastAsia="宋体" w:cs="宋体"/>
                <w:i w:val="0"/>
                <w:iCs w:val="0"/>
                <w:color w:val="auto"/>
                <w:kern w:val="0"/>
                <w:sz w:val="20"/>
                <w:szCs w:val="20"/>
                <w:highlight w:val="none"/>
              </w:rPr>
            </w:pPr>
            <w:r>
              <w:rPr>
                <w:rStyle w:val="25"/>
                <w:rFonts w:hint="eastAsia" w:ascii="宋体" w:hAnsi="宋体" w:eastAsia="宋体" w:cs="宋体"/>
                <w:i w:val="0"/>
                <w:iCs w:val="0"/>
                <w:color w:val="auto"/>
                <w:kern w:val="0"/>
                <w:sz w:val="20"/>
                <w:szCs w:val="20"/>
                <w:highlight w:val="none"/>
              </w:rPr>
              <w:t>　</w:t>
            </w:r>
          </w:p>
        </w:tc>
        <w:tc>
          <w:tcPr>
            <w:tcW w:w="676" w:type="dxa"/>
            <w:tcBorders>
              <w:top w:val="nil"/>
              <w:left w:val="nil"/>
              <w:bottom w:val="single" w:color="auto" w:sz="4" w:space="0"/>
              <w:right w:val="single" w:color="auto" w:sz="4" w:space="0"/>
            </w:tcBorders>
            <w:noWrap w:val="0"/>
            <w:vAlign w:val="center"/>
          </w:tcPr>
          <w:p w14:paraId="5116F435">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rPr>
                <w:rStyle w:val="25"/>
                <w:rFonts w:hint="eastAsia" w:ascii="宋体" w:hAnsi="宋体" w:eastAsia="宋体" w:cs="宋体"/>
                <w:i w:val="0"/>
                <w:iCs w:val="0"/>
                <w:color w:val="auto"/>
                <w:kern w:val="0"/>
                <w:sz w:val="20"/>
                <w:szCs w:val="20"/>
                <w:highlight w:val="none"/>
              </w:rPr>
            </w:pPr>
            <w:r>
              <w:rPr>
                <w:rStyle w:val="25"/>
                <w:rFonts w:hint="eastAsia" w:ascii="宋体" w:hAnsi="宋体" w:eastAsia="宋体" w:cs="宋体"/>
                <w:i w:val="0"/>
                <w:iCs w:val="0"/>
                <w:color w:val="auto"/>
                <w:kern w:val="0"/>
                <w:sz w:val="20"/>
                <w:szCs w:val="20"/>
                <w:highlight w:val="none"/>
              </w:rPr>
              <w:t>＜50</w:t>
            </w:r>
          </w:p>
        </w:tc>
        <w:tc>
          <w:tcPr>
            <w:tcW w:w="676" w:type="dxa"/>
            <w:tcBorders>
              <w:top w:val="nil"/>
              <w:left w:val="nil"/>
              <w:bottom w:val="single" w:color="auto" w:sz="4" w:space="0"/>
              <w:right w:val="single" w:color="auto" w:sz="4" w:space="0"/>
            </w:tcBorders>
            <w:noWrap w:val="0"/>
            <w:vAlign w:val="center"/>
          </w:tcPr>
          <w:p w14:paraId="0B16CB8F">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rPr>
                <w:rStyle w:val="25"/>
                <w:rFonts w:hint="eastAsia" w:ascii="宋体" w:hAnsi="宋体" w:eastAsia="宋体" w:cs="宋体"/>
                <w:i w:val="0"/>
                <w:iCs w:val="0"/>
                <w:color w:val="auto"/>
                <w:kern w:val="0"/>
                <w:sz w:val="20"/>
                <w:szCs w:val="20"/>
                <w:highlight w:val="none"/>
              </w:rPr>
            </w:pPr>
            <w:r>
              <w:rPr>
                <w:rStyle w:val="25"/>
                <w:rFonts w:hint="eastAsia" w:ascii="宋体" w:hAnsi="宋体" w:eastAsia="宋体" w:cs="宋体"/>
                <w:i w:val="0"/>
                <w:iCs w:val="0"/>
                <w:color w:val="auto"/>
                <w:kern w:val="0"/>
                <w:sz w:val="20"/>
                <w:szCs w:val="20"/>
                <w:highlight w:val="none"/>
              </w:rPr>
              <w:t>　</w:t>
            </w:r>
          </w:p>
        </w:tc>
        <w:tc>
          <w:tcPr>
            <w:tcW w:w="683" w:type="dxa"/>
            <w:tcBorders>
              <w:top w:val="nil"/>
              <w:left w:val="nil"/>
              <w:bottom w:val="single" w:color="auto" w:sz="4" w:space="0"/>
              <w:right w:val="single" w:color="auto" w:sz="4" w:space="0"/>
            </w:tcBorders>
            <w:noWrap w:val="0"/>
            <w:vAlign w:val="center"/>
          </w:tcPr>
          <w:p w14:paraId="1DBD9ACD">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rPr>
                <w:rStyle w:val="25"/>
                <w:rFonts w:hint="eastAsia" w:ascii="宋体" w:hAnsi="宋体" w:eastAsia="宋体" w:cs="宋体"/>
                <w:i w:val="0"/>
                <w:iCs w:val="0"/>
                <w:color w:val="auto"/>
                <w:kern w:val="0"/>
                <w:sz w:val="20"/>
                <w:szCs w:val="20"/>
                <w:highlight w:val="none"/>
              </w:rPr>
            </w:pPr>
            <w:r>
              <w:rPr>
                <w:rStyle w:val="25"/>
                <w:rFonts w:hint="eastAsia" w:ascii="宋体" w:hAnsi="宋体" w:eastAsia="宋体" w:cs="宋体"/>
                <w:i w:val="0"/>
                <w:iCs w:val="0"/>
                <w:color w:val="auto"/>
                <w:kern w:val="0"/>
                <w:sz w:val="20"/>
                <w:szCs w:val="20"/>
                <w:highlight w:val="none"/>
              </w:rPr>
              <w:t>　</w:t>
            </w:r>
          </w:p>
        </w:tc>
      </w:tr>
      <w:tr w14:paraId="3E62123A">
        <w:tblPrEx>
          <w:tblCellMar>
            <w:top w:w="0" w:type="dxa"/>
            <w:left w:w="108" w:type="dxa"/>
            <w:bottom w:w="0" w:type="dxa"/>
            <w:right w:w="108" w:type="dxa"/>
          </w:tblCellMar>
        </w:tblPrEx>
        <w:trPr>
          <w:trHeight w:val="582" w:hRule="atLeast"/>
          <w:jc w:val="center"/>
        </w:trPr>
        <w:tc>
          <w:tcPr>
            <w:tcW w:w="456" w:type="dxa"/>
            <w:tcBorders>
              <w:top w:val="nil"/>
              <w:left w:val="single" w:color="auto" w:sz="4" w:space="0"/>
              <w:bottom w:val="single" w:color="auto" w:sz="4" w:space="0"/>
              <w:right w:val="single" w:color="auto" w:sz="4" w:space="0"/>
            </w:tcBorders>
            <w:noWrap w:val="0"/>
            <w:vAlign w:val="center"/>
          </w:tcPr>
          <w:p w14:paraId="5207962F">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ind w:left="-143" w:leftChars="-51" w:right="-143" w:rightChars="-51"/>
              <w:jc w:val="center"/>
              <w:textAlignment w:val="auto"/>
              <w:rPr>
                <w:rStyle w:val="25"/>
                <w:rFonts w:hint="eastAsia" w:ascii="宋体" w:hAnsi="宋体" w:eastAsia="宋体" w:cs="宋体"/>
                <w:b/>
                <w:i w:val="0"/>
                <w:iCs w:val="0"/>
                <w:color w:val="auto"/>
                <w:kern w:val="0"/>
                <w:sz w:val="20"/>
                <w:szCs w:val="20"/>
                <w:highlight w:val="none"/>
              </w:rPr>
            </w:pPr>
            <w:r>
              <w:rPr>
                <w:rStyle w:val="25"/>
                <w:rFonts w:hint="eastAsia" w:ascii="宋体" w:hAnsi="宋体" w:eastAsia="宋体" w:cs="宋体"/>
                <w:b/>
                <w:i w:val="0"/>
                <w:iCs w:val="0"/>
                <w:color w:val="auto"/>
                <w:kern w:val="0"/>
                <w:sz w:val="20"/>
                <w:szCs w:val="20"/>
                <w:highlight w:val="none"/>
              </w:rPr>
              <w:t>2</w:t>
            </w:r>
          </w:p>
        </w:tc>
        <w:tc>
          <w:tcPr>
            <w:tcW w:w="730" w:type="dxa"/>
            <w:tcBorders>
              <w:top w:val="nil"/>
              <w:left w:val="nil"/>
              <w:bottom w:val="single" w:color="auto" w:sz="4" w:space="0"/>
              <w:right w:val="single" w:color="auto" w:sz="4" w:space="0"/>
            </w:tcBorders>
            <w:noWrap w:val="0"/>
            <w:vAlign w:val="center"/>
          </w:tcPr>
          <w:p w14:paraId="296FBDDD">
            <w:pPr>
              <w:pStyle w:val="43"/>
              <w:keepNext w:val="0"/>
              <w:keepLines w:val="0"/>
              <w:pageBreakBefore w:val="0"/>
              <w:kinsoku/>
              <w:wordWrap/>
              <w:overflowPunct/>
              <w:topLinePunct w:val="0"/>
              <w:autoSpaceDE/>
              <w:autoSpaceDN/>
              <w:bidi w:val="0"/>
              <w:adjustRightInd/>
              <w:snapToGrid/>
              <w:spacing w:beforeAutospacing="0" w:afterAutospacing="0" w:line="0" w:lineRule="atLeast"/>
              <w:ind w:left="-36" w:leftChars="-13" w:right="-87" w:rightChars="-31"/>
              <w:jc w:val="left"/>
              <w:textAlignment w:val="auto"/>
              <w:rPr>
                <w:rStyle w:val="25"/>
                <w:rFonts w:hint="eastAsia" w:ascii="宋体" w:hAnsi="宋体" w:eastAsia="宋体" w:cs="宋体"/>
                <w:b/>
                <w:i w:val="0"/>
                <w:iCs w:val="0"/>
                <w:color w:val="auto"/>
                <w:kern w:val="0"/>
                <w:sz w:val="20"/>
                <w:szCs w:val="20"/>
                <w:highlight w:val="none"/>
              </w:rPr>
            </w:pPr>
            <w:r>
              <w:rPr>
                <w:rStyle w:val="25"/>
                <w:rFonts w:hint="eastAsia" w:ascii="宋体" w:hAnsi="宋体" w:eastAsia="宋体" w:cs="宋体"/>
                <w:b/>
                <w:i w:val="0"/>
                <w:iCs w:val="0"/>
                <w:color w:val="auto"/>
                <w:kern w:val="0"/>
                <w:sz w:val="20"/>
                <w:szCs w:val="20"/>
                <w:highlight w:val="none"/>
              </w:rPr>
              <w:t>工业</w:t>
            </w:r>
          </w:p>
        </w:tc>
        <w:tc>
          <w:tcPr>
            <w:tcW w:w="813" w:type="dxa"/>
            <w:tcBorders>
              <w:top w:val="nil"/>
              <w:left w:val="nil"/>
              <w:bottom w:val="single" w:color="auto" w:sz="4" w:space="0"/>
              <w:right w:val="single" w:color="auto" w:sz="4" w:space="0"/>
            </w:tcBorders>
            <w:noWrap w:val="0"/>
            <w:vAlign w:val="center"/>
          </w:tcPr>
          <w:p w14:paraId="1DD9F659">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ind w:left="-143" w:leftChars="-51" w:right="-143" w:rightChars="-51"/>
              <w:jc w:val="center"/>
              <w:textAlignment w:val="auto"/>
              <w:rPr>
                <w:rStyle w:val="25"/>
                <w:rFonts w:hint="eastAsia" w:ascii="宋体" w:hAnsi="宋体" w:eastAsia="宋体" w:cs="宋体"/>
                <w:i w:val="0"/>
                <w:iCs w:val="0"/>
                <w:color w:val="auto"/>
                <w:kern w:val="0"/>
                <w:sz w:val="20"/>
                <w:szCs w:val="20"/>
                <w:highlight w:val="none"/>
              </w:rPr>
            </w:pPr>
            <w:r>
              <w:rPr>
                <w:rStyle w:val="25"/>
                <w:rFonts w:hint="eastAsia" w:ascii="宋体" w:hAnsi="宋体" w:eastAsia="宋体" w:cs="宋体"/>
                <w:i w:val="0"/>
                <w:iCs w:val="0"/>
                <w:color w:val="auto"/>
                <w:kern w:val="0"/>
                <w:sz w:val="20"/>
                <w:szCs w:val="20"/>
                <w:highlight w:val="none"/>
              </w:rPr>
              <w:t>≥40000</w:t>
            </w:r>
          </w:p>
        </w:tc>
        <w:tc>
          <w:tcPr>
            <w:tcW w:w="871" w:type="dxa"/>
            <w:tcBorders>
              <w:top w:val="nil"/>
              <w:left w:val="nil"/>
              <w:bottom w:val="single" w:color="auto" w:sz="4" w:space="0"/>
              <w:right w:val="single" w:color="auto" w:sz="4" w:space="0"/>
            </w:tcBorders>
            <w:noWrap w:val="0"/>
            <w:vAlign w:val="center"/>
          </w:tcPr>
          <w:p w14:paraId="17DE614E">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ind w:left="-143" w:leftChars="-51" w:right="-143" w:rightChars="-51"/>
              <w:jc w:val="center"/>
              <w:textAlignment w:val="auto"/>
              <w:rPr>
                <w:rStyle w:val="25"/>
                <w:rFonts w:hint="eastAsia" w:ascii="宋体" w:hAnsi="宋体" w:eastAsia="宋体" w:cs="宋体"/>
                <w:i w:val="0"/>
                <w:iCs w:val="0"/>
                <w:color w:val="auto"/>
                <w:kern w:val="0"/>
                <w:sz w:val="20"/>
                <w:szCs w:val="20"/>
                <w:highlight w:val="none"/>
              </w:rPr>
            </w:pPr>
            <w:r>
              <w:rPr>
                <w:rStyle w:val="25"/>
                <w:rFonts w:hint="eastAsia" w:ascii="宋体" w:hAnsi="宋体" w:eastAsia="宋体" w:cs="宋体"/>
                <w:i w:val="0"/>
                <w:iCs w:val="0"/>
                <w:color w:val="auto"/>
                <w:kern w:val="0"/>
                <w:sz w:val="20"/>
                <w:szCs w:val="20"/>
                <w:highlight w:val="none"/>
              </w:rPr>
              <w:t>且≥1000</w:t>
            </w:r>
          </w:p>
        </w:tc>
        <w:tc>
          <w:tcPr>
            <w:tcW w:w="758" w:type="dxa"/>
            <w:tcBorders>
              <w:top w:val="nil"/>
              <w:left w:val="nil"/>
              <w:bottom w:val="single" w:color="auto" w:sz="4" w:space="0"/>
              <w:right w:val="single" w:color="auto" w:sz="4" w:space="0"/>
            </w:tcBorders>
            <w:noWrap w:val="0"/>
            <w:vAlign w:val="center"/>
          </w:tcPr>
          <w:p w14:paraId="4D46F50C">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ind w:left="-143" w:leftChars="-51" w:right="-143" w:rightChars="-51"/>
              <w:jc w:val="center"/>
              <w:textAlignment w:val="auto"/>
              <w:rPr>
                <w:rStyle w:val="25"/>
                <w:rFonts w:hint="eastAsia" w:ascii="宋体" w:hAnsi="宋体" w:eastAsia="宋体" w:cs="宋体"/>
                <w:i w:val="0"/>
                <w:iCs w:val="0"/>
                <w:color w:val="auto"/>
                <w:kern w:val="0"/>
                <w:sz w:val="20"/>
                <w:szCs w:val="20"/>
                <w:highlight w:val="none"/>
              </w:rPr>
            </w:pPr>
            <w:r>
              <w:rPr>
                <w:rStyle w:val="25"/>
                <w:rFonts w:hint="eastAsia" w:ascii="宋体" w:hAnsi="宋体" w:eastAsia="宋体" w:cs="宋体"/>
                <w:i w:val="0"/>
                <w:iCs w:val="0"/>
                <w:color w:val="auto"/>
                <w:kern w:val="0"/>
                <w:sz w:val="20"/>
                <w:szCs w:val="20"/>
                <w:highlight w:val="none"/>
              </w:rPr>
              <w:t>　</w:t>
            </w:r>
          </w:p>
        </w:tc>
        <w:tc>
          <w:tcPr>
            <w:tcW w:w="812" w:type="dxa"/>
            <w:tcBorders>
              <w:top w:val="nil"/>
              <w:left w:val="nil"/>
              <w:bottom w:val="single" w:color="auto" w:sz="4" w:space="0"/>
              <w:right w:val="single" w:color="auto" w:sz="4" w:space="0"/>
            </w:tcBorders>
            <w:noWrap w:val="0"/>
            <w:vAlign w:val="center"/>
          </w:tcPr>
          <w:p w14:paraId="70FB416C">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ind w:left="-143" w:leftChars="-51" w:right="-143" w:rightChars="-51"/>
              <w:jc w:val="center"/>
              <w:textAlignment w:val="auto"/>
              <w:rPr>
                <w:rStyle w:val="25"/>
                <w:rFonts w:hint="eastAsia" w:ascii="宋体" w:hAnsi="宋体" w:eastAsia="宋体" w:cs="宋体"/>
                <w:i w:val="0"/>
                <w:iCs w:val="0"/>
                <w:color w:val="auto"/>
                <w:kern w:val="0"/>
                <w:sz w:val="20"/>
                <w:szCs w:val="20"/>
                <w:highlight w:val="none"/>
              </w:rPr>
            </w:pPr>
            <w:r>
              <w:rPr>
                <w:rStyle w:val="25"/>
                <w:rFonts w:hint="eastAsia" w:ascii="宋体" w:hAnsi="宋体" w:eastAsia="宋体" w:cs="宋体"/>
                <w:i w:val="0"/>
                <w:iCs w:val="0"/>
                <w:color w:val="auto"/>
                <w:kern w:val="0"/>
                <w:sz w:val="20"/>
                <w:szCs w:val="20"/>
                <w:highlight w:val="none"/>
              </w:rPr>
              <w:t>≥2000</w:t>
            </w:r>
          </w:p>
        </w:tc>
        <w:tc>
          <w:tcPr>
            <w:tcW w:w="847" w:type="dxa"/>
            <w:tcBorders>
              <w:top w:val="nil"/>
              <w:left w:val="nil"/>
              <w:bottom w:val="single" w:color="auto" w:sz="4" w:space="0"/>
              <w:right w:val="single" w:color="auto" w:sz="4" w:space="0"/>
            </w:tcBorders>
            <w:noWrap w:val="0"/>
            <w:vAlign w:val="center"/>
          </w:tcPr>
          <w:p w14:paraId="4B4B444C">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ind w:left="-143" w:leftChars="-51" w:right="-143" w:rightChars="-51"/>
              <w:jc w:val="center"/>
              <w:textAlignment w:val="auto"/>
              <w:rPr>
                <w:rStyle w:val="25"/>
                <w:rFonts w:hint="eastAsia" w:ascii="宋体" w:hAnsi="宋体" w:eastAsia="宋体" w:cs="宋体"/>
                <w:i w:val="0"/>
                <w:iCs w:val="0"/>
                <w:color w:val="auto"/>
                <w:kern w:val="0"/>
                <w:sz w:val="20"/>
                <w:szCs w:val="20"/>
                <w:highlight w:val="none"/>
              </w:rPr>
            </w:pPr>
            <w:r>
              <w:rPr>
                <w:rStyle w:val="25"/>
                <w:rFonts w:hint="eastAsia" w:ascii="宋体" w:hAnsi="宋体" w:eastAsia="宋体" w:cs="宋体"/>
                <w:i w:val="0"/>
                <w:iCs w:val="0"/>
                <w:color w:val="auto"/>
                <w:kern w:val="0"/>
                <w:sz w:val="20"/>
                <w:szCs w:val="20"/>
                <w:highlight w:val="none"/>
              </w:rPr>
              <w:t>且≥300</w:t>
            </w:r>
          </w:p>
        </w:tc>
        <w:tc>
          <w:tcPr>
            <w:tcW w:w="648" w:type="dxa"/>
            <w:tcBorders>
              <w:top w:val="nil"/>
              <w:left w:val="nil"/>
              <w:bottom w:val="single" w:color="auto" w:sz="4" w:space="0"/>
              <w:right w:val="single" w:color="auto" w:sz="4" w:space="0"/>
            </w:tcBorders>
            <w:noWrap w:val="0"/>
            <w:vAlign w:val="center"/>
          </w:tcPr>
          <w:p w14:paraId="5A9CA093">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rPr>
                <w:rStyle w:val="25"/>
                <w:rFonts w:hint="eastAsia" w:ascii="宋体" w:hAnsi="宋体" w:eastAsia="宋体" w:cs="宋体"/>
                <w:i w:val="0"/>
                <w:iCs w:val="0"/>
                <w:color w:val="auto"/>
                <w:kern w:val="0"/>
                <w:sz w:val="20"/>
                <w:szCs w:val="20"/>
                <w:highlight w:val="none"/>
              </w:rPr>
            </w:pPr>
            <w:r>
              <w:rPr>
                <w:rStyle w:val="25"/>
                <w:rFonts w:hint="eastAsia" w:ascii="宋体" w:hAnsi="宋体" w:eastAsia="宋体" w:cs="宋体"/>
                <w:i w:val="0"/>
                <w:iCs w:val="0"/>
                <w:color w:val="auto"/>
                <w:kern w:val="0"/>
                <w:sz w:val="20"/>
                <w:szCs w:val="20"/>
                <w:highlight w:val="none"/>
              </w:rPr>
              <w:t>　</w:t>
            </w:r>
          </w:p>
        </w:tc>
        <w:tc>
          <w:tcPr>
            <w:tcW w:w="812" w:type="dxa"/>
            <w:tcBorders>
              <w:top w:val="nil"/>
              <w:left w:val="nil"/>
              <w:bottom w:val="single" w:color="auto" w:sz="4" w:space="0"/>
              <w:right w:val="single" w:color="auto" w:sz="4" w:space="0"/>
            </w:tcBorders>
            <w:noWrap w:val="0"/>
            <w:vAlign w:val="center"/>
          </w:tcPr>
          <w:p w14:paraId="2742E4AA">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rPr>
                <w:rStyle w:val="25"/>
                <w:rFonts w:hint="eastAsia" w:ascii="宋体" w:hAnsi="宋体" w:eastAsia="宋体" w:cs="宋体"/>
                <w:i w:val="0"/>
                <w:iCs w:val="0"/>
                <w:color w:val="auto"/>
                <w:kern w:val="0"/>
                <w:sz w:val="20"/>
                <w:szCs w:val="20"/>
                <w:highlight w:val="none"/>
              </w:rPr>
            </w:pPr>
            <w:r>
              <w:rPr>
                <w:rStyle w:val="25"/>
                <w:rFonts w:hint="eastAsia" w:ascii="宋体" w:hAnsi="宋体" w:eastAsia="宋体" w:cs="宋体"/>
                <w:i w:val="0"/>
                <w:iCs w:val="0"/>
                <w:color w:val="auto"/>
                <w:kern w:val="0"/>
                <w:sz w:val="20"/>
                <w:szCs w:val="20"/>
                <w:highlight w:val="none"/>
              </w:rPr>
              <w:t>≥300</w:t>
            </w:r>
          </w:p>
        </w:tc>
        <w:tc>
          <w:tcPr>
            <w:tcW w:w="813" w:type="dxa"/>
            <w:tcBorders>
              <w:top w:val="nil"/>
              <w:left w:val="nil"/>
              <w:bottom w:val="single" w:color="auto" w:sz="4" w:space="0"/>
              <w:right w:val="single" w:color="auto" w:sz="4" w:space="0"/>
            </w:tcBorders>
            <w:noWrap w:val="0"/>
            <w:vAlign w:val="center"/>
          </w:tcPr>
          <w:p w14:paraId="56DA3954">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rPr>
                <w:rStyle w:val="25"/>
                <w:rFonts w:hint="eastAsia" w:ascii="宋体" w:hAnsi="宋体" w:eastAsia="宋体" w:cs="宋体"/>
                <w:i w:val="0"/>
                <w:iCs w:val="0"/>
                <w:color w:val="auto"/>
                <w:kern w:val="0"/>
                <w:sz w:val="20"/>
                <w:szCs w:val="20"/>
                <w:highlight w:val="none"/>
              </w:rPr>
            </w:pPr>
            <w:r>
              <w:rPr>
                <w:rStyle w:val="25"/>
                <w:rFonts w:hint="eastAsia" w:ascii="宋体" w:hAnsi="宋体" w:eastAsia="宋体" w:cs="宋体"/>
                <w:i w:val="0"/>
                <w:iCs w:val="0"/>
                <w:color w:val="auto"/>
                <w:kern w:val="0"/>
                <w:sz w:val="20"/>
                <w:szCs w:val="20"/>
                <w:highlight w:val="none"/>
              </w:rPr>
              <w:t>且≥20</w:t>
            </w:r>
          </w:p>
        </w:tc>
        <w:tc>
          <w:tcPr>
            <w:tcW w:w="680" w:type="dxa"/>
            <w:tcBorders>
              <w:top w:val="nil"/>
              <w:left w:val="nil"/>
              <w:bottom w:val="single" w:color="auto" w:sz="4" w:space="0"/>
              <w:right w:val="single" w:color="auto" w:sz="4" w:space="0"/>
            </w:tcBorders>
            <w:noWrap w:val="0"/>
            <w:vAlign w:val="center"/>
          </w:tcPr>
          <w:p w14:paraId="69562116">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rPr>
                <w:rStyle w:val="25"/>
                <w:rFonts w:hint="eastAsia" w:ascii="宋体" w:hAnsi="宋体" w:eastAsia="宋体" w:cs="宋体"/>
                <w:i w:val="0"/>
                <w:iCs w:val="0"/>
                <w:color w:val="auto"/>
                <w:kern w:val="0"/>
                <w:sz w:val="20"/>
                <w:szCs w:val="20"/>
                <w:highlight w:val="none"/>
              </w:rPr>
            </w:pPr>
            <w:r>
              <w:rPr>
                <w:rStyle w:val="25"/>
                <w:rFonts w:hint="eastAsia" w:ascii="宋体" w:hAnsi="宋体" w:eastAsia="宋体" w:cs="宋体"/>
                <w:i w:val="0"/>
                <w:iCs w:val="0"/>
                <w:color w:val="auto"/>
                <w:kern w:val="0"/>
                <w:sz w:val="20"/>
                <w:szCs w:val="20"/>
                <w:highlight w:val="none"/>
              </w:rPr>
              <w:t>　</w:t>
            </w:r>
          </w:p>
        </w:tc>
        <w:tc>
          <w:tcPr>
            <w:tcW w:w="676" w:type="dxa"/>
            <w:tcBorders>
              <w:top w:val="nil"/>
              <w:left w:val="nil"/>
              <w:bottom w:val="single" w:color="auto" w:sz="4" w:space="0"/>
              <w:right w:val="single" w:color="auto" w:sz="4" w:space="0"/>
            </w:tcBorders>
            <w:noWrap w:val="0"/>
            <w:vAlign w:val="center"/>
          </w:tcPr>
          <w:p w14:paraId="3E125665">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rPr>
                <w:rStyle w:val="25"/>
                <w:rFonts w:hint="eastAsia" w:ascii="宋体" w:hAnsi="宋体" w:eastAsia="宋体" w:cs="宋体"/>
                <w:i w:val="0"/>
                <w:iCs w:val="0"/>
                <w:color w:val="auto"/>
                <w:kern w:val="0"/>
                <w:sz w:val="20"/>
                <w:szCs w:val="20"/>
                <w:highlight w:val="none"/>
              </w:rPr>
            </w:pPr>
            <w:r>
              <w:rPr>
                <w:rStyle w:val="25"/>
                <w:rFonts w:hint="eastAsia" w:ascii="宋体" w:hAnsi="宋体" w:eastAsia="宋体" w:cs="宋体"/>
                <w:i w:val="0"/>
                <w:iCs w:val="0"/>
                <w:color w:val="auto"/>
                <w:kern w:val="0"/>
                <w:sz w:val="20"/>
                <w:szCs w:val="20"/>
                <w:highlight w:val="none"/>
              </w:rPr>
              <w:t>＜300</w:t>
            </w:r>
          </w:p>
        </w:tc>
        <w:tc>
          <w:tcPr>
            <w:tcW w:w="676" w:type="dxa"/>
            <w:tcBorders>
              <w:top w:val="nil"/>
              <w:left w:val="nil"/>
              <w:bottom w:val="single" w:color="auto" w:sz="4" w:space="0"/>
              <w:right w:val="single" w:color="auto" w:sz="4" w:space="0"/>
            </w:tcBorders>
            <w:noWrap w:val="0"/>
            <w:vAlign w:val="center"/>
          </w:tcPr>
          <w:p w14:paraId="6821D3DF">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rPr>
                <w:rStyle w:val="25"/>
                <w:rFonts w:hint="eastAsia" w:ascii="宋体" w:hAnsi="宋体" w:eastAsia="宋体" w:cs="宋体"/>
                <w:i w:val="0"/>
                <w:iCs w:val="0"/>
                <w:color w:val="auto"/>
                <w:kern w:val="0"/>
                <w:sz w:val="20"/>
                <w:szCs w:val="20"/>
                <w:highlight w:val="none"/>
              </w:rPr>
            </w:pPr>
            <w:r>
              <w:rPr>
                <w:rStyle w:val="25"/>
                <w:rFonts w:hint="eastAsia" w:ascii="宋体" w:hAnsi="宋体" w:eastAsia="宋体" w:cs="宋体"/>
                <w:i w:val="0"/>
                <w:iCs w:val="0"/>
                <w:color w:val="auto"/>
                <w:kern w:val="0"/>
                <w:sz w:val="20"/>
                <w:szCs w:val="20"/>
                <w:highlight w:val="none"/>
              </w:rPr>
              <w:t>或＜20</w:t>
            </w:r>
          </w:p>
        </w:tc>
        <w:tc>
          <w:tcPr>
            <w:tcW w:w="683" w:type="dxa"/>
            <w:tcBorders>
              <w:top w:val="nil"/>
              <w:left w:val="nil"/>
              <w:bottom w:val="single" w:color="auto" w:sz="4" w:space="0"/>
              <w:right w:val="single" w:color="auto" w:sz="4" w:space="0"/>
            </w:tcBorders>
            <w:noWrap w:val="0"/>
            <w:vAlign w:val="center"/>
          </w:tcPr>
          <w:p w14:paraId="6424D569">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rPr>
                <w:rStyle w:val="25"/>
                <w:rFonts w:hint="eastAsia" w:ascii="宋体" w:hAnsi="宋体" w:eastAsia="宋体" w:cs="宋体"/>
                <w:i w:val="0"/>
                <w:iCs w:val="0"/>
                <w:color w:val="auto"/>
                <w:kern w:val="0"/>
                <w:sz w:val="20"/>
                <w:szCs w:val="20"/>
                <w:highlight w:val="none"/>
              </w:rPr>
            </w:pPr>
            <w:r>
              <w:rPr>
                <w:rStyle w:val="25"/>
                <w:rFonts w:hint="eastAsia" w:ascii="宋体" w:hAnsi="宋体" w:eastAsia="宋体" w:cs="宋体"/>
                <w:i w:val="0"/>
                <w:iCs w:val="0"/>
                <w:color w:val="auto"/>
                <w:kern w:val="0"/>
                <w:sz w:val="20"/>
                <w:szCs w:val="20"/>
                <w:highlight w:val="none"/>
              </w:rPr>
              <w:t>　</w:t>
            </w:r>
          </w:p>
        </w:tc>
      </w:tr>
      <w:tr w14:paraId="62A0B573">
        <w:tblPrEx>
          <w:tblCellMar>
            <w:top w:w="0" w:type="dxa"/>
            <w:left w:w="108" w:type="dxa"/>
            <w:bottom w:w="0" w:type="dxa"/>
            <w:right w:w="108" w:type="dxa"/>
          </w:tblCellMar>
        </w:tblPrEx>
        <w:trPr>
          <w:trHeight w:val="582" w:hRule="atLeast"/>
          <w:jc w:val="center"/>
        </w:trPr>
        <w:tc>
          <w:tcPr>
            <w:tcW w:w="456" w:type="dxa"/>
            <w:tcBorders>
              <w:top w:val="nil"/>
              <w:left w:val="single" w:color="auto" w:sz="4" w:space="0"/>
              <w:bottom w:val="single" w:color="auto" w:sz="4" w:space="0"/>
              <w:right w:val="single" w:color="auto" w:sz="4" w:space="0"/>
            </w:tcBorders>
            <w:noWrap w:val="0"/>
            <w:vAlign w:val="center"/>
          </w:tcPr>
          <w:p w14:paraId="7F7F6162">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ind w:left="-143" w:leftChars="-51" w:right="-143" w:rightChars="-51"/>
              <w:jc w:val="center"/>
              <w:textAlignment w:val="auto"/>
              <w:rPr>
                <w:rStyle w:val="25"/>
                <w:rFonts w:hint="eastAsia" w:ascii="宋体" w:hAnsi="宋体" w:eastAsia="宋体" w:cs="宋体"/>
                <w:b/>
                <w:i w:val="0"/>
                <w:iCs w:val="0"/>
                <w:color w:val="auto"/>
                <w:kern w:val="0"/>
                <w:sz w:val="20"/>
                <w:szCs w:val="20"/>
                <w:highlight w:val="none"/>
              </w:rPr>
            </w:pPr>
            <w:r>
              <w:rPr>
                <w:rStyle w:val="25"/>
                <w:rFonts w:hint="eastAsia" w:ascii="宋体" w:hAnsi="宋体" w:eastAsia="宋体" w:cs="宋体"/>
                <w:b/>
                <w:i w:val="0"/>
                <w:iCs w:val="0"/>
                <w:color w:val="auto"/>
                <w:kern w:val="0"/>
                <w:sz w:val="20"/>
                <w:szCs w:val="20"/>
                <w:highlight w:val="none"/>
              </w:rPr>
              <w:t>3</w:t>
            </w:r>
          </w:p>
        </w:tc>
        <w:tc>
          <w:tcPr>
            <w:tcW w:w="730" w:type="dxa"/>
            <w:tcBorders>
              <w:top w:val="nil"/>
              <w:left w:val="nil"/>
              <w:bottom w:val="single" w:color="auto" w:sz="4" w:space="0"/>
              <w:right w:val="single" w:color="auto" w:sz="4" w:space="0"/>
            </w:tcBorders>
            <w:noWrap w:val="0"/>
            <w:vAlign w:val="center"/>
          </w:tcPr>
          <w:p w14:paraId="362A91D4">
            <w:pPr>
              <w:pStyle w:val="43"/>
              <w:keepNext w:val="0"/>
              <w:keepLines w:val="0"/>
              <w:pageBreakBefore w:val="0"/>
              <w:kinsoku/>
              <w:wordWrap/>
              <w:overflowPunct/>
              <w:topLinePunct w:val="0"/>
              <w:autoSpaceDE/>
              <w:autoSpaceDN/>
              <w:bidi w:val="0"/>
              <w:adjustRightInd/>
              <w:snapToGrid/>
              <w:spacing w:beforeAutospacing="0" w:afterAutospacing="0" w:line="0" w:lineRule="atLeast"/>
              <w:ind w:left="-36" w:leftChars="-13" w:right="-87" w:rightChars="-31"/>
              <w:jc w:val="left"/>
              <w:textAlignment w:val="auto"/>
              <w:rPr>
                <w:rStyle w:val="25"/>
                <w:rFonts w:hint="eastAsia" w:ascii="宋体" w:hAnsi="宋体" w:eastAsia="宋体" w:cs="宋体"/>
                <w:b/>
                <w:i w:val="0"/>
                <w:iCs w:val="0"/>
                <w:color w:val="auto"/>
                <w:kern w:val="0"/>
                <w:sz w:val="20"/>
                <w:szCs w:val="20"/>
                <w:highlight w:val="none"/>
              </w:rPr>
            </w:pPr>
            <w:r>
              <w:rPr>
                <w:rStyle w:val="25"/>
                <w:rFonts w:hint="eastAsia" w:ascii="宋体" w:hAnsi="宋体" w:eastAsia="宋体" w:cs="宋体"/>
                <w:b/>
                <w:i w:val="0"/>
                <w:iCs w:val="0"/>
                <w:color w:val="auto"/>
                <w:kern w:val="0"/>
                <w:sz w:val="20"/>
                <w:szCs w:val="20"/>
                <w:highlight w:val="none"/>
              </w:rPr>
              <w:t>建筑业</w:t>
            </w:r>
          </w:p>
        </w:tc>
        <w:tc>
          <w:tcPr>
            <w:tcW w:w="813" w:type="dxa"/>
            <w:tcBorders>
              <w:top w:val="nil"/>
              <w:left w:val="nil"/>
              <w:bottom w:val="single" w:color="auto" w:sz="4" w:space="0"/>
              <w:right w:val="single" w:color="auto" w:sz="4" w:space="0"/>
            </w:tcBorders>
            <w:noWrap w:val="0"/>
            <w:vAlign w:val="center"/>
          </w:tcPr>
          <w:p w14:paraId="26A3E707">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ind w:left="-143" w:leftChars="-51" w:right="-143" w:rightChars="-51"/>
              <w:jc w:val="center"/>
              <w:textAlignment w:val="auto"/>
              <w:rPr>
                <w:rStyle w:val="25"/>
                <w:rFonts w:hint="eastAsia" w:ascii="宋体" w:hAnsi="宋体" w:eastAsia="宋体" w:cs="宋体"/>
                <w:i w:val="0"/>
                <w:iCs w:val="0"/>
                <w:color w:val="auto"/>
                <w:kern w:val="0"/>
                <w:sz w:val="20"/>
                <w:szCs w:val="20"/>
                <w:highlight w:val="none"/>
              </w:rPr>
            </w:pPr>
            <w:r>
              <w:rPr>
                <w:rStyle w:val="25"/>
                <w:rFonts w:hint="eastAsia" w:ascii="宋体" w:hAnsi="宋体" w:eastAsia="宋体" w:cs="宋体"/>
                <w:i w:val="0"/>
                <w:iCs w:val="0"/>
                <w:color w:val="auto"/>
                <w:kern w:val="0"/>
                <w:sz w:val="20"/>
                <w:szCs w:val="20"/>
                <w:highlight w:val="none"/>
              </w:rPr>
              <w:t>≥80000</w:t>
            </w:r>
          </w:p>
        </w:tc>
        <w:tc>
          <w:tcPr>
            <w:tcW w:w="871" w:type="dxa"/>
            <w:tcBorders>
              <w:top w:val="nil"/>
              <w:left w:val="nil"/>
              <w:bottom w:val="single" w:color="auto" w:sz="4" w:space="0"/>
              <w:right w:val="single" w:color="auto" w:sz="4" w:space="0"/>
            </w:tcBorders>
            <w:noWrap w:val="0"/>
            <w:vAlign w:val="center"/>
          </w:tcPr>
          <w:p w14:paraId="56430DF6">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ind w:left="-143" w:leftChars="-51" w:right="-143" w:rightChars="-51"/>
              <w:jc w:val="center"/>
              <w:textAlignment w:val="auto"/>
              <w:rPr>
                <w:rStyle w:val="25"/>
                <w:rFonts w:hint="eastAsia" w:ascii="宋体" w:hAnsi="宋体" w:eastAsia="宋体" w:cs="宋体"/>
                <w:i w:val="0"/>
                <w:iCs w:val="0"/>
                <w:color w:val="auto"/>
                <w:kern w:val="0"/>
                <w:sz w:val="20"/>
                <w:szCs w:val="20"/>
                <w:highlight w:val="none"/>
              </w:rPr>
            </w:pPr>
            <w:r>
              <w:rPr>
                <w:rStyle w:val="25"/>
                <w:rFonts w:hint="eastAsia" w:ascii="宋体" w:hAnsi="宋体" w:eastAsia="宋体" w:cs="宋体"/>
                <w:i w:val="0"/>
                <w:iCs w:val="0"/>
                <w:color w:val="auto"/>
                <w:kern w:val="0"/>
                <w:sz w:val="20"/>
                <w:szCs w:val="20"/>
                <w:highlight w:val="none"/>
              </w:rPr>
              <w:t>　</w:t>
            </w:r>
          </w:p>
        </w:tc>
        <w:tc>
          <w:tcPr>
            <w:tcW w:w="758" w:type="dxa"/>
            <w:tcBorders>
              <w:top w:val="nil"/>
              <w:left w:val="nil"/>
              <w:bottom w:val="single" w:color="auto" w:sz="4" w:space="0"/>
              <w:right w:val="single" w:color="auto" w:sz="4" w:space="0"/>
            </w:tcBorders>
            <w:noWrap w:val="0"/>
            <w:vAlign w:val="center"/>
          </w:tcPr>
          <w:p w14:paraId="335AEA52">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ind w:left="-143" w:leftChars="-51" w:right="-143" w:rightChars="-51"/>
              <w:jc w:val="center"/>
              <w:textAlignment w:val="auto"/>
              <w:rPr>
                <w:rStyle w:val="25"/>
                <w:rFonts w:hint="eastAsia" w:ascii="宋体" w:hAnsi="宋体" w:eastAsia="宋体" w:cs="宋体"/>
                <w:i w:val="0"/>
                <w:iCs w:val="0"/>
                <w:color w:val="auto"/>
                <w:kern w:val="0"/>
                <w:sz w:val="20"/>
                <w:szCs w:val="20"/>
                <w:highlight w:val="none"/>
              </w:rPr>
            </w:pPr>
            <w:r>
              <w:rPr>
                <w:rStyle w:val="25"/>
                <w:rFonts w:hint="eastAsia" w:ascii="宋体" w:hAnsi="宋体" w:eastAsia="宋体" w:cs="宋体"/>
                <w:i w:val="0"/>
                <w:iCs w:val="0"/>
                <w:color w:val="auto"/>
                <w:kern w:val="0"/>
                <w:sz w:val="20"/>
                <w:szCs w:val="20"/>
                <w:highlight w:val="none"/>
              </w:rPr>
              <w:t>且≥80000</w:t>
            </w:r>
          </w:p>
        </w:tc>
        <w:tc>
          <w:tcPr>
            <w:tcW w:w="812" w:type="dxa"/>
            <w:tcBorders>
              <w:top w:val="nil"/>
              <w:left w:val="nil"/>
              <w:bottom w:val="single" w:color="auto" w:sz="4" w:space="0"/>
              <w:right w:val="single" w:color="auto" w:sz="4" w:space="0"/>
            </w:tcBorders>
            <w:noWrap w:val="0"/>
            <w:vAlign w:val="center"/>
          </w:tcPr>
          <w:p w14:paraId="277F5593">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ind w:left="-143" w:leftChars="-51" w:right="-143" w:rightChars="-51"/>
              <w:jc w:val="center"/>
              <w:textAlignment w:val="auto"/>
              <w:rPr>
                <w:rStyle w:val="25"/>
                <w:rFonts w:hint="eastAsia" w:ascii="宋体" w:hAnsi="宋体" w:eastAsia="宋体" w:cs="宋体"/>
                <w:i w:val="0"/>
                <w:iCs w:val="0"/>
                <w:color w:val="auto"/>
                <w:kern w:val="0"/>
                <w:sz w:val="20"/>
                <w:szCs w:val="20"/>
                <w:highlight w:val="none"/>
              </w:rPr>
            </w:pPr>
            <w:r>
              <w:rPr>
                <w:rStyle w:val="25"/>
                <w:rFonts w:hint="eastAsia" w:ascii="宋体" w:hAnsi="宋体" w:eastAsia="宋体" w:cs="宋体"/>
                <w:i w:val="0"/>
                <w:iCs w:val="0"/>
                <w:color w:val="auto"/>
                <w:kern w:val="0"/>
                <w:sz w:val="20"/>
                <w:szCs w:val="20"/>
                <w:highlight w:val="none"/>
              </w:rPr>
              <w:t>≥6000</w:t>
            </w:r>
          </w:p>
        </w:tc>
        <w:tc>
          <w:tcPr>
            <w:tcW w:w="847" w:type="dxa"/>
            <w:tcBorders>
              <w:top w:val="nil"/>
              <w:left w:val="nil"/>
              <w:bottom w:val="single" w:color="auto" w:sz="4" w:space="0"/>
              <w:right w:val="single" w:color="auto" w:sz="4" w:space="0"/>
            </w:tcBorders>
            <w:noWrap w:val="0"/>
            <w:vAlign w:val="center"/>
          </w:tcPr>
          <w:p w14:paraId="565B25F3">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ind w:left="-143" w:leftChars="-51" w:right="-143" w:rightChars="-51"/>
              <w:jc w:val="center"/>
              <w:textAlignment w:val="auto"/>
              <w:rPr>
                <w:rStyle w:val="25"/>
                <w:rFonts w:hint="eastAsia" w:ascii="宋体" w:hAnsi="宋体" w:eastAsia="宋体" w:cs="宋体"/>
                <w:i w:val="0"/>
                <w:iCs w:val="0"/>
                <w:color w:val="auto"/>
                <w:kern w:val="0"/>
                <w:sz w:val="20"/>
                <w:szCs w:val="20"/>
                <w:highlight w:val="none"/>
              </w:rPr>
            </w:pPr>
            <w:r>
              <w:rPr>
                <w:rStyle w:val="25"/>
                <w:rFonts w:hint="eastAsia" w:ascii="宋体" w:hAnsi="宋体" w:eastAsia="宋体" w:cs="宋体"/>
                <w:i w:val="0"/>
                <w:iCs w:val="0"/>
                <w:color w:val="auto"/>
                <w:kern w:val="0"/>
                <w:sz w:val="20"/>
                <w:szCs w:val="20"/>
                <w:highlight w:val="none"/>
              </w:rPr>
              <w:t>　</w:t>
            </w:r>
          </w:p>
        </w:tc>
        <w:tc>
          <w:tcPr>
            <w:tcW w:w="648" w:type="dxa"/>
            <w:tcBorders>
              <w:top w:val="nil"/>
              <w:left w:val="nil"/>
              <w:bottom w:val="single" w:color="auto" w:sz="4" w:space="0"/>
              <w:right w:val="single" w:color="auto" w:sz="4" w:space="0"/>
            </w:tcBorders>
            <w:noWrap w:val="0"/>
            <w:vAlign w:val="center"/>
          </w:tcPr>
          <w:p w14:paraId="3B0AD854">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rPr>
                <w:rStyle w:val="25"/>
                <w:rFonts w:hint="eastAsia" w:ascii="宋体" w:hAnsi="宋体" w:eastAsia="宋体" w:cs="宋体"/>
                <w:i w:val="0"/>
                <w:iCs w:val="0"/>
                <w:color w:val="auto"/>
                <w:kern w:val="0"/>
                <w:sz w:val="20"/>
                <w:szCs w:val="20"/>
                <w:highlight w:val="none"/>
              </w:rPr>
            </w:pPr>
            <w:r>
              <w:rPr>
                <w:rStyle w:val="25"/>
                <w:rFonts w:hint="eastAsia" w:ascii="宋体" w:hAnsi="宋体" w:eastAsia="宋体" w:cs="宋体"/>
                <w:i w:val="0"/>
                <w:iCs w:val="0"/>
                <w:color w:val="auto"/>
                <w:kern w:val="0"/>
                <w:sz w:val="20"/>
                <w:szCs w:val="20"/>
                <w:highlight w:val="none"/>
              </w:rPr>
              <w:t>且≥5000</w:t>
            </w:r>
          </w:p>
        </w:tc>
        <w:tc>
          <w:tcPr>
            <w:tcW w:w="812" w:type="dxa"/>
            <w:tcBorders>
              <w:top w:val="nil"/>
              <w:left w:val="nil"/>
              <w:bottom w:val="single" w:color="auto" w:sz="4" w:space="0"/>
              <w:right w:val="single" w:color="auto" w:sz="4" w:space="0"/>
            </w:tcBorders>
            <w:noWrap w:val="0"/>
            <w:vAlign w:val="center"/>
          </w:tcPr>
          <w:p w14:paraId="7ECB4233">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rPr>
                <w:rStyle w:val="25"/>
                <w:rFonts w:hint="eastAsia" w:ascii="宋体" w:hAnsi="宋体" w:eastAsia="宋体" w:cs="宋体"/>
                <w:i w:val="0"/>
                <w:iCs w:val="0"/>
                <w:color w:val="auto"/>
                <w:kern w:val="0"/>
                <w:sz w:val="20"/>
                <w:szCs w:val="20"/>
                <w:highlight w:val="none"/>
              </w:rPr>
            </w:pPr>
            <w:r>
              <w:rPr>
                <w:rStyle w:val="25"/>
                <w:rFonts w:hint="eastAsia" w:ascii="宋体" w:hAnsi="宋体" w:eastAsia="宋体" w:cs="宋体"/>
                <w:i w:val="0"/>
                <w:iCs w:val="0"/>
                <w:color w:val="auto"/>
                <w:kern w:val="0"/>
                <w:sz w:val="20"/>
                <w:szCs w:val="20"/>
                <w:highlight w:val="none"/>
              </w:rPr>
              <w:t>≥300</w:t>
            </w:r>
          </w:p>
        </w:tc>
        <w:tc>
          <w:tcPr>
            <w:tcW w:w="813" w:type="dxa"/>
            <w:tcBorders>
              <w:top w:val="nil"/>
              <w:left w:val="nil"/>
              <w:bottom w:val="single" w:color="auto" w:sz="4" w:space="0"/>
              <w:right w:val="single" w:color="auto" w:sz="4" w:space="0"/>
            </w:tcBorders>
            <w:noWrap w:val="0"/>
            <w:vAlign w:val="center"/>
          </w:tcPr>
          <w:p w14:paraId="1965EDB4">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rPr>
                <w:rStyle w:val="25"/>
                <w:rFonts w:hint="eastAsia" w:ascii="宋体" w:hAnsi="宋体" w:eastAsia="宋体" w:cs="宋体"/>
                <w:i w:val="0"/>
                <w:iCs w:val="0"/>
                <w:color w:val="auto"/>
                <w:kern w:val="0"/>
                <w:sz w:val="20"/>
                <w:szCs w:val="20"/>
                <w:highlight w:val="none"/>
              </w:rPr>
            </w:pPr>
            <w:r>
              <w:rPr>
                <w:rStyle w:val="25"/>
                <w:rFonts w:hint="eastAsia" w:ascii="宋体" w:hAnsi="宋体" w:eastAsia="宋体" w:cs="宋体"/>
                <w:i w:val="0"/>
                <w:iCs w:val="0"/>
                <w:color w:val="auto"/>
                <w:kern w:val="0"/>
                <w:sz w:val="20"/>
                <w:szCs w:val="20"/>
                <w:highlight w:val="none"/>
              </w:rPr>
              <w:t>　</w:t>
            </w:r>
          </w:p>
        </w:tc>
        <w:tc>
          <w:tcPr>
            <w:tcW w:w="680" w:type="dxa"/>
            <w:tcBorders>
              <w:top w:val="nil"/>
              <w:left w:val="nil"/>
              <w:bottom w:val="single" w:color="auto" w:sz="4" w:space="0"/>
              <w:right w:val="single" w:color="auto" w:sz="4" w:space="0"/>
            </w:tcBorders>
            <w:noWrap w:val="0"/>
            <w:vAlign w:val="center"/>
          </w:tcPr>
          <w:p w14:paraId="5F9153F8">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rPr>
                <w:rStyle w:val="25"/>
                <w:rFonts w:hint="eastAsia" w:ascii="宋体" w:hAnsi="宋体" w:eastAsia="宋体" w:cs="宋体"/>
                <w:i w:val="0"/>
                <w:iCs w:val="0"/>
                <w:color w:val="auto"/>
                <w:kern w:val="0"/>
                <w:sz w:val="20"/>
                <w:szCs w:val="20"/>
                <w:highlight w:val="none"/>
              </w:rPr>
            </w:pPr>
            <w:r>
              <w:rPr>
                <w:rStyle w:val="25"/>
                <w:rFonts w:hint="eastAsia" w:ascii="宋体" w:hAnsi="宋体" w:eastAsia="宋体" w:cs="宋体"/>
                <w:i w:val="0"/>
                <w:iCs w:val="0"/>
                <w:color w:val="auto"/>
                <w:kern w:val="0"/>
                <w:sz w:val="20"/>
                <w:szCs w:val="20"/>
                <w:highlight w:val="none"/>
              </w:rPr>
              <w:t>且≥300</w:t>
            </w:r>
          </w:p>
        </w:tc>
        <w:tc>
          <w:tcPr>
            <w:tcW w:w="676" w:type="dxa"/>
            <w:tcBorders>
              <w:top w:val="nil"/>
              <w:left w:val="nil"/>
              <w:bottom w:val="single" w:color="auto" w:sz="4" w:space="0"/>
              <w:right w:val="single" w:color="auto" w:sz="4" w:space="0"/>
            </w:tcBorders>
            <w:noWrap w:val="0"/>
            <w:vAlign w:val="center"/>
          </w:tcPr>
          <w:p w14:paraId="4FFDE970">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rPr>
                <w:rStyle w:val="25"/>
                <w:rFonts w:hint="eastAsia" w:ascii="宋体" w:hAnsi="宋体" w:eastAsia="宋体" w:cs="宋体"/>
                <w:i w:val="0"/>
                <w:iCs w:val="0"/>
                <w:color w:val="auto"/>
                <w:kern w:val="0"/>
                <w:sz w:val="20"/>
                <w:szCs w:val="20"/>
                <w:highlight w:val="none"/>
              </w:rPr>
            </w:pPr>
            <w:r>
              <w:rPr>
                <w:rStyle w:val="25"/>
                <w:rFonts w:hint="eastAsia" w:ascii="宋体" w:hAnsi="宋体" w:eastAsia="宋体" w:cs="宋体"/>
                <w:i w:val="0"/>
                <w:iCs w:val="0"/>
                <w:color w:val="auto"/>
                <w:kern w:val="0"/>
                <w:sz w:val="20"/>
                <w:szCs w:val="20"/>
                <w:highlight w:val="none"/>
              </w:rPr>
              <w:t>＜300</w:t>
            </w:r>
          </w:p>
        </w:tc>
        <w:tc>
          <w:tcPr>
            <w:tcW w:w="676" w:type="dxa"/>
            <w:tcBorders>
              <w:top w:val="nil"/>
              <w:left w:val="nil"/>
              <w:bottom w:val="single" w:color="auto" w:sz="4" w:space="0"/>
              <w:right w:val="single" w:color="auto" w:sz="4" w:space="0"/>
            </w:tcBorders>
            <w:noWrap w:val="0"/>
            <w:vAlign w:val="center"/>
          </w:tcPr>
          <w:p w14:paraId="530CF217">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rPr>
                <w:rStyle w:val="25"/>
                <w:rFonts w:hint="eastAsia" w:ascii="宋体" w:hAnsi="宋体" w:eastAsia="宋体" w:cs="宋体"/>
                <w:i w:val="0"/>
                <w:iCs w:val="0"/>
                <w:color w:val="auto"/>
                <w:kern w:val="0"/>
                <w:sz w:val="20"/>
                <w:szCs w:val="20"/>
                <w:highlight w:val="none"/>
              </w:rPr>
            </w:pPr>
            <w:r>
              <w:rPr>
                <w:rStyle w:val="25"/>
                <w:rFonts w:hint="eastAsia" w:ascii="宋体" w:hAnsi="宋体" w:eastAsia="宋体" w:cs="宋体"/>
                <w:i w:val="0"/>
                <w:iCs w:val="0"/>
                <w:color w:val="auto"/>
                <w:kern w:val="0"/>
                <w:sz w:val="20"/>
                <w:szCs w:val="20"/>
                <w:highlight w:val="none"/>
              </w:rPr>
              <w:t>　</w:t>
            </w:r>
          </w:p>
        </w:tc>
        <w:tc>
          <w:tcPr>
            <w:tcW w:w="683" w:type="dxa"/>
            <w:tcBorders>
              <w:top w:val="nil"/>
              <w:left w:val="nil"/>
              <w:bottom w:val="single" w:color="auto" w:sz="4" w:space="0"/>
              <w:right w:val="single" w:color="auto" w:sz="4" w:space="0"/>
            </w:tcBorders>
            <w:noWrap w:val="0"/>
            <w:vAlign w:val="center"/>
          </w:tcPr>
          <w:p w14:paraId="14FECA53">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rPr>
                <w:rStyle w:val="25"/>
                <w:rFonts w:hint="eastAsia" w:ascii="宋体" w:hAnsi="宋体" w:eastAsia="宋体" w:cs="宋体"/>
                <w:i w:val="0"/>
                <w:iCs w:val="0"/>
                <w:color w:val="auto"/>
                <w:kern w:val="0"/>
                <w:sz w:val="20"/>
                <w:szCs w:val="20"/>
                <w:highlight w:val="none"/>
              </w:rPr>
            </w:pPr>
            <w:r>
              <w:rPr>
                <w:rStyle w:val="25"/>
                <w:rFonts w:hint="eastAsia" w:ascii="宋体" w:hAnsi="宋体" w:eastAsia="宋体" w:cs="宋体"/>
                <w:i w:val="0"/>
                <w:iCs w:val="0"/>
                <w:color w:val="auto"/>
                <w:kern w:val="0"/>
                <w:sz w:val="20"/>
                <w:szCs w:val="20"/>
                <w:highlight w:val="none"/>
              </w:rPr>
              <w:t>或＜300</w:t>
            </w:r>
          </w:p>
        </w:tc>
      </w:tr>
      <w:tr w14:paraId="206D0145">
        <w:tblPrEx>
          <w:tblCellMar>
            <w:top w:w="0" w:type="dxa"/>
            <w:left w:w="108" w:type="dxa"/>
            <w:bottom w:w="0" w:type="dxa"/>
            <w:right w:w="108" w:type="dxa"/>
          </w:tblCellMar>
        </w:tblPrEx>
        <w:trPr>
          <w:trHeight w:val="582" w:hRule="atLeast"/>
          <w:jc w:val="center"/>
        </w:trPr>
        <w:tc>
          <w:tcPr>
            <w:tcW w:w="456" w:type="dxa"/>
            <w:tcBorders>
              <w:top w:val="nil"/>
              <w:left w:val="single" w:color="auto" w:sz="4" w:space="0"/>
              <w:bottom w:val="single" w:color="auto" w:sz="4" w:space="0"/>
              <w:right w:val="single" w:color="auto" w:sz="4" w:space="0"/>
            </w:tcBorders>
            <w:noWrap w:val="0"/>
            <w:vAlign w:val="center"/>
          </w:tcPr>
          <w:p w14:paraId="098704C5">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ind w:left="-143" w:leftChars="-51" w:right="-143" w:rightChars="-51"/>
              <w:jc w:val="center"/>
              <w:textAlignment w:val="auto"/>
              <w:rPr>
                <w:rStyle w:val="25"/>
                <w:rFonts w:hint="eastAsia" w:ascii="宋体" w:hAnsi="宋体" w:eastAsia="宋体" w:cs="宋体"/>
                <w:b/>
                <w:i w:val="0"/>
                <w:iCs w:val="0"/>
                <w:color w:val="auto"/>
                <w:kern w:val="0"/>
                <w:sz w:val="20"/>
                <w:szCs w:val="20"/>
                <w:highlight w:val="none"/>
              </w:rPr>
            </w:pPr>
            <w:r>
              <w:rPr>
                <w:rStyle w:val="25"/>
                <w:rFonts w:hint="eastAsia" w:ascii="宋体" w:hAnsi="宋体" w:eastAsia="宋体" w:cs="宋体"/>
                <w:b/>
                <w:i w:val="0"/>
                <w:iCs w:val="0"/>
                <w:color w:val="auto"/>
                <w:kern w:val="0"/>
                <w:sz w:val="20"/>
                <w:szCs w:val="20"/>
                <w:highlight w:val="none"/>
              </w:rPr>
              <w:t>4</w:t>
            </w:r>
          </w:p>
        </w:tc>
        <w:tc>
          <w:tcPr>
            <w:tcW w:w="730" w:type="dxa"/>
            <w:tcBorders>
              <w:top w:val="nil"/>
              <w:left w:val="nil"/>
              <w:bottom w:val="single" w:color="auto" w:sz="4" w:space="0"/>
              <w:right w:val="single" w:color="auto" w:sz="4" w:space="0"/>
            </w:tcBorders>
            <w:noWrap w:val="0"/>
            <w:vAlign w:val="center"/>
          </w:tcPr>
          <w:p w14:paraId="31F5F60F">
            <w:pPr>
              <w:pStyle w:val="43"/>
              <w:keepNext w:val="0"/>
              <w:keepLines w:val="0"/>
              <w:pageBreakBefore w:val="0"/>
              <w:kinsoku/>
              <w:wordWrap/>
              <w:overflowPunct/>
              <w:topLinePunct w:val="0"/>
              <w:autoSpaceDE/>
              <w:autoSpaceDN/>
              <w:bidi w:val="0"/>
              <w:adjustRightInd/>
              <w:snapToGrid/>
              <w:spacing w:beforeAutospacing="0" w:afterAutospacing="0" w:line="0" w:lineRule="atLeast"/>
              <w:ind w:left="-36" w:leftChars="-13" w:right="-87" w:rightChars="-31"/>
              <w:jc w:val="left"/>
              <w:textAlignment w:val="auto"/>
              <w:rPr>
                <w:rStyle w:val="25"/>
                <w:rFonts w:hint="eastAsia" w:ascii="宋体" w:hAnsi="宋体" w:eastAsia="宋体" w:cs="宋体"/>
                <w:b/>
                <w:i w:val="0"/>
                <w:iCs w:val="0"/>
                <w:color w:val="auto"/>
                <w:kern w:val="0"/>
                <w:sz w:val="20"/>
                <w:szCs w:val="20"/>
                <w:highlight w:val="none"/>
              </w:rPr>
            </w:pPr>
            <w:r>
              <w:rPr>
                <w:rStyle w:val="25"/>
                <w:rFonts w:hint="eastAsia" w:ascii="宋体" w:hAnsi="宋体" w:eastAsia="宋体" w:cs="宋体"/>
                <w:b/>
                <w:i w:val="0"/>
                <w:iCs w:val="0"/>
                <w:color w:val="auto"/>
                <w:kern w:val="0"/>
                <w:sz w:val="20"/>
                <w:szCs w:val="20"/>
                <w:highlight w:val="none"/>
              </w:rPr>
              <w:t>批发业</w:t>
            </w:r>
          </w:p>
        </w:tc>
        <w:tc>
          <w:tcPr>
            <w:tcW w:w="813" w:type="dxa"/>
            <w:tcBorders>
              <w:top w:val="nil"/>
              <w:left w:val="nil"/>
              <w:bottom w:val="single" w:color="auto" w:sz="4" w:space="0"/>
              <w:right w:val="single" w:color="auto" w:sz="4" w:space="0"/>
            </w:tcBorders>
            <w:noWrap w:val="0"/>
            <w:vAlign w:val="center"/>
          </w:tcPr>
          <w:p w14:paraId="69BDF186">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ind w:left="-143" w:leftChars="-51" w:right="-143" w:rightChars="-51"/>
              <w:jc w:val="center"/>
              <w:textAlignment w:val="auto"/>
              <w:rPr>
                <w:rStyle w:val="25"/>
                <w:rFonts w:hint="eastAsia" w:ascii="宋体" w:hAnsi="宋体" w:eastAsia="宋体" w:cs="宋体"/>
                <w:i w:val="0"/>
                <w:iCs w:val="0"/>
                <w:color w:val="auto"/>
                <w:kern w:val="0"/>
                <w:sz w:val="20"/>
                <w:szCs w:val="20"/>
                <w:highlight w:val="none"/>
              </w:rPr>
            </w:pPr>
            <w:r>
              <w:rPr>
                <w:rStyle w:val="25"/>
                <w:rFonts w:hint="eastAsia" w:ascii="宋体" w:hAnsi="宋体" w:eastAsia="宋体" w:cs="宋体"/>
                <w:i w:val="0"/>
                <w:iCs w:val="0"/>
                <w:color w:val="auto"/>
                <w:kern w:val="0"/>
                <w:sz w:val="20"/>
                <w:szCs w:val="20"/>
                <w:highlight w:val="none"/>
              </w:rPr>
              <w:t>≥40000</w:t>
            </w:r>
          </w:p>
        </w:tc>
        <w:tc>
          <w:tcPr>
            <w:tcW w:w="871" w:type="dxa"/>
            <w:tcBorders>
              <w:top w:val="nil"/>
              <w:left w:val="nil"/>
              <w:bottom w:val="single" w:color="auto" w:sz="4" w:space="0"/>
              <w:right w:val="single" w:color="auto" w:sz="4" w:space="0"/>
            </w:tcBorders>
            <w:noWrap w:val="0"/>
            <w:vAlign w:val="center"/>
          </w:tcPr>
          <w:p w14:paraId="25CD85C5">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ind w:left="-143" w:leftChars="-51" w:right="-143" w:rightChars="-51"/>
              <w:jc w:val="center"/>
              <w:textAlignment w:val="auto"/>
              <w:rPr>
                <w:rStyle w:val="25"/>
                <w:rFonts w:hint="eastAsia" w:ascii="宋体" w:hAnsi="宋体" w:eastAsia="宋体" w:cs="宋体"/>
                <w:i w:val="0"/>
                <w:iCs w:val="0"/>
                <w:color w:val="auto"/>
                <w:kern w:val="0"/>
                <w:sz w:val="20"/>
                <w:szCs w:val="20"/>
                <w:highlight w:val="none"/>
              </w:rPr>
            </w:pPr>
            <w:r>
              <w:rPr>
                <w:rStyle w:val="25"/>
                <w:rFonts w:hint="eastAsia" w:ascii="宋体" w:hAnsi="宋体" w:eastAsia="宋体" w:cs="宋体"/>
                <w:i w:val="0"/>
                <w:iCs w:val="0"/>
                <w:color w:val="auto"/>
                <w:kern w:val="0"/>
                <w:sz w:val="20"/>
                <w:szCs w:val="20"/>
                <w:highlight w:val="none"/>
              </w:rPr>
              <w:t>且≥200</w:t>
            </w:r>
          </w:p>
        </w:tc>
        <w:tc>
          <w:tcPr>
            <w:tcW w:w="758" w:type="dxa"/>
            <w:tcBorders>
              <w:top w:val="nil"/>
              <w:left w:val="nil"/>
              <w:bottom w:val="single" w:color="auto" w:sz="4" w:space="0"/>
              <w:right w:val="single" w:color="auto" w:sz="4" w:space="0"/>
            </w:tcBorders>
            <w:noWrap w:val="0"/>
            <w:vAlign w:val="center"/>
          </w:tcPr>
          <w:p w14:paraId="24E23038">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ind w:left="-143" w:leftChars="-51" w:right="-143" w:rightChars="-51"/>
              <w:jc w:val="center"/>
              <w:textAlignment w:val="auto"/>
              <w:rPr>
                <w:rStyle w:val="25"/>
                <w:rFonts w:hint="eastAsia" w:ascii="宋体" w:hAnsi="宋体" w:eastAsia="宋体" w:cs="宋体"/>
                <w:i w:val="0"/>
                <w:iCs w:val="0"/>
                <w:color w:val="auto"/>
                <w:kern w:val="0"/>
                <w:sz w:val="20"/>
                <w:szCs w:val="20"/>
                <w:highlight w:val="none"/>
              </w:rPr>
            </w:pPr>
            <w:r>
              <w:rPr>
                <w:rStyle w:val="25"/>
                <w:rFonts w:hint="eastAsia" w:ascii="宋体" w:hAnsi="宋体" w:eastAsia="宋体" w:cs="宋体"/>
                <w:i w:val="0"/>
                <w:iCs w:val="0"/>
                <w:color w:val="auto"/>
                <w:kern w:val="0"/>
                <w:sz w:val="20"/>
                <w:szCs w:val="20"/>
                <w:highlight w:val="none"/>
              </w:rPr>
              <w:t>　</w:t>
            </w:r>
          </w:p>
        </w:tc>
        <w:tc>
          <w:tcPr>
            <w:tcW w:w="812" w:type="dxa"/>
            <w:tcBorders>
              <w:top w:val="nil"/>
              <w:left w:val="nil"/>
              <w:bottom w:val="single" w:color="auto" w:sz="4" w:space="0"/>
              <w:right w:val="single" w:color="auto" w:sz="4" w:space="0"/>
            </w:tcBorders>
            <w:noWrap w:val="0"/>
            <w:vAlign w:val="center"/>
          </w:tcPr>
          <w:p w14:paraId="098B4A83">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ind w:left="-143" w:leftChars="-51" w:right="-143" w:rightChars="-51"/>
              <w:jc w:val="center"/>
              <w:textAlignment w:val="auto"/>
              <w:rPr>
                <w:rStyle w:val="25"/>
                <w:rFonts w:hint="eastAsia" w:ascii="宋体" w:hAnsi="宋体" w:eastAsia="宋体" w:cs="宋体"/>
                <w:i w:val="0"/>
                <w:iCs w:val="0"/>
                <w:color w:val="auto"/>
                <w:kern w:val="0"/>
                <w:sz w:val="20"/>
                <w:szCs w:val="20"/>
                <w:highlight w:val="none"/>
              </w:rPr>
            </w:pPr>
            <w:r>
              <w:rPr>
                <w:rStyle w:val="25"/>
                <w:rFonts w:hint="eastAsia" w:ascii="宋体" w:hAnsi="宋体" w:eastAsia="宋体" w:cs="宋体"/>
                <w:i w:val="0"/>
                <w:iCs w:val="0"/>
                <w:color w:val="auto"/>
                <w:kern w:val="0"/>
                <w:sz w:val="20"/>
                <w:szCs w:val="20"/>
                <w:highlight w:val="none"/>
              </w:rPr>
              <w:t>≥5000</w:t>
            </w:r>
          </w:p>
        </w:tc>
        <w:tc>
          <w:tcPr>
            <w:tcW w:w="847" w:type="dxa"/>
            <w:tcBorders>
              <w:top w:val="nil"/>
              <w:left w:val="nil"/>
              <w:bottom w:val="single" w:color="auto" w:sz="4" w:space="0"/>
              <w:right w:val="single" w:color="auto" w:sz="4" w:space="0"/>
            </w:tcBorders>
            <w:noWrap w:val="0"/>
            <w:vAlign w:val="center"/>
          </w:tcPr>
          <w:p w14:paraId="11D613BE">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ind w:left="-143" w:leftChars="-51" w:right="-143" w:rightChars="-51"/>
              <w:jc w:val="center"/>
              <w:textAlignment w:val="auto"/>
              <w:rPr>
                <w:rStyle w:val="25"/>
                <w:rFonts w:hint="eastAsia" w:ascii="宋体" w:hAnsi="宋体" w:eastAsia="宋体" w:cs="宋体"/>
                <w:i w:val="0"/>
                <w:iCs w:val="0"/>
                <w:color w:val="auto"/>
                <w:kern w:val="0"/>
                <w:sz w:val="20"/>
                <w:szCs w:val="20"/>
                <w:highlight w:val="none"/>
              </w:rPr>
            </w:pPr>
            <w:r>
              <w:rPr>
                <w:rStyle w:val="25"/>
                <w:rFonts w:hint="eastAsia" w:ascii="宋体" w:hAnsi="宋体" w:eastAsia="宋体" w:cs="宋体"/>
                <w:i w:val="0"/>
                <w:iCs w:val="0"/>
                <w:color w:val="auto"/>
                <w:kern w:val="0"/>
                <w:sz w:val="20"/>
                <w:szCs w:val="20"/>
                <w:highlight w:val="none"/>
              </w:rPr>
              <w:t>且≥20</w:t>
            </w:r>
          </w:p>
        </w:tc>
        <w:tc>
          <w:tcPr>
            <w:tcW w:w="648" w:type="dxa"/>
            <w:tcBorders>
              <w:top w:val="nil"/>
              <w:left w:val="nil"/>
              <w:bottom w:val="single" w:color="auto" w:sz="4" w:space="0"/>
              <w:right w:val="single" w:color="auto" w:sz="4" w:space="0"/>
            </w:tcBorders>
            <w:noWrap w:val="0"/>
            <w:vAlign w:val="center"/>
          </w:tcPr>
          <w:p w14:paraId="623B1456">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rPr>
                <w:rStyle w:val="25"/>
                <w:rFonts w:hint="eastAsia" w:ascii="宋体" w:hAnsi="宋体" w:eastAsia="宋体" w:cs="宋体"/>
                <w:i w:val="0"/>
                <w:iCs w:val="0"/>
                <w:color w:val="auto"/>
                <w:kern w:val="0"/>
                <w:sz w:val="20"/>
                <w:szCs w:val="20"/>
                <w:highlight w:val="none"/>
              </w:rPr>
            </w:pPr>
            <w:r>
              <w:rPr>
                <w:rStyle w:val="25"/>
                <w:rFonts w:hint="eastAsia" w:ascii="宋体" w:hAnsi="宋体" w:eastAsia="宋体" w:cs="宋体"/>
                <w:i w:val="0"/>
                <w:iCs w:val="0"/>
                <w:color w:val="auto"/>
                <w:kern w:val="0"/>
                <w:sz w:val="20"/>
                <w:szCs w:val="20"/>
                <w:highlight w:val="none"/>
              </w:rPr>
              <w:t>　</w:t>
            </w:r>
          </w:p>
        </w:tc>
        <w:tc>
          <w:tcPr>
            <w:tcW w:w="812" w:type="dxa"/>
            <w:tcBorders>
              <w:top w:val="nil"/>
              <w:left w:val="nil"/>
              <w:bottom w:val="single" w:color="auto" w:sz="4" w:space="0"/>
              <w:right w:val="single" w:color="auto" w:sz="4" w:space="0"/>
            </w:tcBorders>
            <w:noWrap w:val="0"/>
            <w:vAlign w:val="center"/>
          </w:tcPr>
          <w:p w14:paraId="7FB4B15E">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rPr>
                <w:rStyle w:val="25"/>
                <w:rFonts w:hint="eastAsia" w:ascii="宋体" w:hAnsi="宋体" w:eastAsia="宋体" w:cs="宋体"/>
                <w:i w:val="0"/>
                <w:iCs w:val="0"/>
                <w:color w:val="auto"/>
                <w:kern w:val="0"/>
                <w:sz w:val="20"/>
                <w:szCs w:val="20"/>
                <w:highlight w:val="none"/>
              </w:rPr>
            </w:pPr>
            <w:r>
              <w:rPr>
                <w:rStyle w:val="25"/>
                <w:rFonts w:hint="eastAsia" w:ascii="宋体" w:hAnsi="宋体" w:eastAsia="宋体" w:cs="宋体"/>
                <w:i w:val="0"/>
                <w:iCs w:val="0"/>
                <w:color w:val="auto"/>
                <w:kern w:val="0"/>
                <w:sz w:val="20"/>
                <w:szCs w:val="20"/>
                <w:highlight w:val="none"/>
              </w:rPr>
              <w:t>≥1000</w:t>
            </w:r>
          </w:p>
        </w:tc>
        <w:tc>
          <w:tcPr>
            <w:tcW w:w="813" w:type="dxa"/>
            <w:tcBorders>
              <w:top w:val="nil"/>
              <w:left w:val="nil"/>
              <w:bottom w:val="single" w:color="auto" w:sz="4" w:space="0"/>
              <w:right w:val="single" w:color="auto" w:sz="4" w:space="0"/>
            </w:tcBorders>
            <w:noWrap w:val="0"/>
            <w:vAlign w:val="center"/>
          </w:tcPr>
          <w:p w14:paraId="0EACE189">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rPr>
                <w:rStyle w:val="25"/>
                <w:rFonts w:hint="eastAsia" w:ascii="宋体" w:hAnsi="宋体" w:eastAsia="宋体" w:cs="宋体"/>
                <w:i w:val="0"/>
                <w:iCs w:val="0"/>
                <w:color w:val="auto"/>
                <w:kern w:val="0"/>
                <w:sz w:val="20"/>
                <w:szCs w:val="20"/>
                <w:highlight w:val="none"/>
              </w:rPr>
            </w:pPr>
            <w:r>
              <w:rPr>
                <w:rStyle w:val="25"/>
                <w:rFonts w:hint="eastAsia" w:ascii="宋体" w:hAnsi="宋体" w:eastAsia="宋体" w:cs="宋体"/>
                <w:i w:val="0"/>
                <w:iCs w:val="0"/>
                <w:color w:val="auto"/>
                <w:kern w:val="0"/>
                <w:sz w:val="20"/>
                <w:szCs w:val="20"/>
                <w:highlight w:val="none"/>
              </w:rPr>
              <w:t>且≥5</w:t>
            </w:r>
          </w:p>
        </w:tc>
        <w:tc>
          <w:tcPr>
            <w:tcW w:w="680" w:type="dxa"/>
            <w:tcBorders>
              <w:top w:val="nil"/>
              <w:left w:val="nil"/>
              <w:bottom w:val="single" w:color="auto" w:sz="4" w:space="0"/>
              <w:right w:val="single" w:color="auto" w:sz="4" w:space="0"/>
            </w:tcBorders>
            <w:noWrap w:val="0"/>
            <w:vAlign w:val="center"/>
          </w:tcPr>
          <w:p w14:paraId="2BDBD4D5">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rPr>
                <w:rStyle w:val="25"/>
                <w:rFonts w:hint="eastAsia" w:ascii="宋体" w:hAnsi="宋体" w:eastAsia="宋体" w:cs="宋体"/>
                <w:i w:val="0"/>
                <w:iCs w:val="0"/>
                <w:color w:val="auto"/>
                <w:kern w:val="0"/>
                <w:sz w:val="20"/>
                <w:szCs w:val="20"/>
                <w:highlight w:val="none"/>
              </w:rPr>
            </w:pPr>
            <w:r>
              <w:rPr>
                <w:rStyle w:val="25"/>
                <w:rFonts w:hint="eastAsia" w:ascii="宋体" w:hAnsi="宋体" w:eastAsia="宋体" w:cs="宋体"/>
                <w:i w:val="0"/>
                <w:iCs w:val="0"/>
                <w:color w:val="auto"/>
                <w:kern w:val="0"/>
                <w:sz w:val="20"/>
                <w:szCs w:val="20"/>
                <w:highlight w:val="none"/>
              </w:rPr>
              <w:t>　</w:t>
            </w:r>
          </w:p>
        </w:tc>
        <w:tc>
          <w:tcPr>
            <w:tcW w:w="676" w:type="dxa"/>
            <w:tcBorders>
              <w:top w:val="nil"/>
              <w:left w:val="nil"/>
              <w:bottom w:val="single" w:color="auto" w:sz="4" w:space="0"/>
              <w:right w:val="single" w:color="auto" w:sz="4" w:space="0"/>
            </w:tcBorders>
            <w:noWrap w:val="0"/>
            <w:vAlign w:val="center"/>
          </w:tcPr>
          <w:p w14:paraId="23FA03F7">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rPr>
                <w:rStyle w:val="25"/>
                <w:rFonts w:hint="eastAsia" w:ascii="宋体" w:hAnsi="宋体" w:eastAsia="宋体" w:cs="宋体"/>
                <w:i w:val="0"/>
                <w:iCs w:val="0"/>
                <w:color w:val="auto"/>
                <w:kern w:val="0"/>
                <w:sz w:val="20"/>
                <w:szCs w:val="20"/>
                <w:highlight w:val="none"/>
              </w:rPr>
            </w:pPr>
            <w:r>
              <w:rPr>
                <w:rStyle w:val="25"/>
                <w:rFonts w:hint="eastAsia" w:ascii="宋体" w:hAnsi="宋体" w:eastAsia="宋体" w:cs="宋体"/>
                <w:i w:val="0"/>
                <w:iCs w:val="0"/>
                <w:color w:val="auto"/>
                <w:kern w:val="0"/>
                <w:sz w:val="20"/>
                <w:szCs w:val="20"/>
                <w:highlight w:val="none"/>
              </w:rPr>
              <w:t>＜1000</w:t>
            </w:r>
          </w:p>
        </w:tc>
        <w:tc>
          <w:tcPr>
            <w:tcW w:w="676" w:type="dxa"/>
            <w:tcBorders>
              <w:top w:val="nil"/>
              <w:left w:val="nil"/>
              <w:bottom w:val="single" w:color="auto" w:sz="4" w:space="0"/>
              <w:right w:val="single" w:color="auto" w:sz="4" w:space="0"/>
            </w:tcBorders>
            <w:noWrap w:val="0"/>
            <w:vAlign w:val="center"/>
          </w:tcPr>
          <w:p w14:paraId="58387E2E">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rPr>
                <w:rStyle w:val="25"/>
                <w:rFonts w:hint="eastAsia" w:ascii="宋体" w:hAnsi="宋体" w:eastAsia="宋体" w:cs="宋体"/>
                <w:i w:val="0"/>
                <w:iCs w:val="0"/>
                <w:color w:val="auto"/>
                <w:kern w:val="0"/>
                <w:sz w:val="20"/>
                <w:szCs w:val="20"/>
                <w:highlight w:val="none"/>
              </w:rPr>
            </w:pPr>
            <w:r>
              <w:rPr>
                <w:rStyle w:val="25"/>
                <w:rFonts w:hint="eastAsia" w:ascii="宋体" w:hAnsi="宋体" w:eastAsia="宋体" w:cs="宋体"/>
                <w:i w:val="0"/>
                <w:iCs w:val="0"/>
                <w:color w:val="auto"/>
                <w:kern w:val="0"/>
                <w:sz w:val="20"/>
                <w:szCs w:val="20"/>
                <w:highlight w:val="none"/>
              </w:rPr>
              <w:t>或＜5</w:t>
            </w:r>
          </w:p>
        </w:tc>
        <w:tc>
          <w:tcPr>
            <w:tcW w:w="683" w:type="dxa"/>
            <w:tcBorders>
              <w:top w:val="nil"/>
              <w:left w:val="nil"/>
              <w:bottom w:val="single" w:color="auto" w:sz="4" w:space="0"/>
              <w:right w:val="single" w:color="auto" w:sz="4" w:space="0"/>
            </w:tcBorders>
            <w:noWrap w:val="0"/>
            <w:vAlign w:val="center"/>
          </w:tcPr>
          <w:p w14:paraId="3A3419D5">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rPr>
                <w:rStyle w:val="25"/>
                <w:rFonts w:hint="eastAsia" w:ascii="宋体" w:hAnsi="宋体" w:eastAsia="宋体" w:cs="宋体"/>
                <w:i w:val="0"/>
                <w:iCs w:val="0"/>
                <w:color w:val="auto"/>
                <w:kern w:val="0"/>
                <w:sz w:val="20"/>
                <w:szCs w:val="20"/>
                <w:highlight w:val="none"/>
              </w:rPr>
            </w:pPr>
            <w:r>
              <w:rPr>
                <w:rStyle w:val="25"/>
                <w:rFonts w:hint="eastAsia" w:ascii="宋体" w:hAnsi="宋体" w:eastAsia="宋体" w:cs="宋体"/>
                <w:i w:val="0"/>
                <w:iCs w:val="0"/>
                <w:color w:val="auto"/>
                <w:kern w:val="0"/>
                <w:sz w:val="20"/>
                <w:szCs w:val="20"/>
                <w:highlight w:val="none"/>
              </w:rPr>
              <w:t>　</w:t>
            </w:r>
          </w:p>
        </w:tc>
      </w:tr>
      <w:tr w14:paraId="423D9632">
        <w:tblPrEx>
          <w:tblCellMar>
            <w:top w:w="0" w:type="dxa"/>
            <w:left w:w="108" w:type="dxa"/>
            <w:bottom w:w="0" w:type="dxa"/>
            <w:right w:w="108" w:type="dxa"/>
          </w:tblCellMar>
        </w:tblPrEx>
        <w:trPr>
          <w:trHeight w:val="582" w:hRule="atLeast"/>
          <w:jc w:val="center"/>
        </w:trPr>
        <w:tc>
          <w:tcPr>
            <w:tcW w:w="456" w:type="dxa"/>
            <w:tcBorders>
              <w:top w:val="nil"/>
              <w:left w:val="single" w:color="auto" w:sz="4" w:space="0"/>
              <w:bottom w:val="single" w:color="auto" w:sz="4" w:space="0"/>
              <w:right w:val="single" w:color="auto" w:sz="4" w:space="0"/>
            </w:tcBorders>
            <w:noWrap w:val="0"/>
            <w:vAlign w:val="center"/>
          </w:tcPr>
          <w:p w14:paraId="2FF2FF9C">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ind w:left="-143" w:leftChars="-51" w:right="-143" w:rightChars="-51"/>
              <w:jc w:val="center"/>
              <w:textAlignment w:val="auto"/>
              <w:rPr>
                <w:rStyle w:val="25"/>
                <w:rFonts w:hint="eastAsia" w:ascii="宋体" w:hAnsi="宋体" w:eastAsia="宋体" w:cs="宋体"/>
                <w:b/>
                <w:i w:val="0"/>
                <w:iCs w:val="0"/>
                <w:color w:val="auto"/>
                <w:kern w:val="0"/>
                <w:sz w:val="20"/>
                <w:szCs w:val="20"/>
                <w:highlight w:val="none"/>
              </w:rPr>
            </w:pPr>
            <w:r>
              <w:rPr>
                <w:rStyle w:val="25"/>
                <w:rFonts w:hint="eastAsia" w:ascii="宋体" w:hAnsi="宋体" w:eastAsia="宋体" w:cs="宋体"/>
                <w:b/>
                <w:i w:val="0"/>
                <w:iCs w:val="0"/>
                <w:color w:val="auto"/>
                <w:kern w:val="0"/>
                <w:sz w:val="20"/>
                <w:szCs w:val="20"/>
                <w:highlight w:val="none"/>
              </w:rPr>
              <w:t>5</w:t>
            </w:r>
          </w:p>
        </w:tc>
        <w:tc>
          <w:tcPr>
            <w:tcW w:w="730" w:type="dxa"/>
            <w:tcBorders>
              <w:top w:val="nil"/>
              <w:left w:val="nil"/>
              <w:bottom w:val="single" w:color="auto" w:sz="4" w:space="0"/>
              <w:right w:val="single" w:color="auto" w:sz="4" w:space="0"/>
            </w:tcBorders>
            <w:noWrap w:val="0"/>
            <w:vAlign w:val="center"/>
          </w:tcPr>
          <w:p w14:paraId="03DA574C">
            <w:pPr>
              <w:pStyle w:val="43"/>
              <w:keepNext w:val="0"/>
              <w:keepLines w:val="0"/>
              <w:pageBreakBefore w:val="0"/>
              <w:kinsoku/>
              <w:wordWrap/>
              <w:overflowPunct/>
              <w:topLinePunct w:val="0"/>
              <w:autoSpaceDE/>
              <w:autoSpaceDN/>
              <w:bidi w:val="0"/>
              <w:adjustRightInd/>
              <w:snapToGrid/>
              <w:spacing w:beforeAutospacing="0" w:afterAutospacing="0" w:line="0" w:lineRule="atLeast"/>
              <w:ind w:left="-36" w:leftChars="-13" w:right="-87" w:rightChars="-31"/>
              <w:jc w:val="left"/>
              <w:textAlignment w:val="auto"/>
              <w:rPr>
                <w:rStyle w:val="25"/>
                <w:rFonts w:hint="eastAsia" w:ascii="宋体" w:hAnsi="宋体" w:eastAsia="宋体" w:cs="宋体"/>
                <w:b/>
                <w:i w:val="0"/>
                <w:iCs w:val="0"/>
                <w:color w:val="auto"/>
                <w:kern w:val="0"/>
                <w:sz w:val="20"/>
                <w:szCs w:val="20"/>
                <w:highlight w:val="none"/>
              </w:rPr>
            </w:pPr>
            <w:r>
              <w:rPr>
                <w:rStyle w:val="25"/>
                <w:rFonts w:hint="eastAsia" w:ascii="宋体" w:hAnsi="宋体" w:eastAsia="宋体" w:cs="宋体"/>
                <w:b/>
                <w:i w:val="0"/>
                <w:iCs w:val="0"/>
                <w:color w:val="auto"/>
                <w:kern w:val="0"/>
                <w:sz w:val="20"/>
                <w:szCs w:val="20"/>
                <w:highlight w:val="none"/>
              </w:rPr>
              <w:t>零售业</w:t>
            </w:r>
          </w:p>
        </w:tc>
        <w:tc>
          <w:tcPr>
            <w:tcW w:w="813" w:type="dxa"/>
            <w:tcBorders>
              <w:top w:val="nil"/>
              <w:left w:val="nil"/>
              <w:bottom w:val="single" w:color="auto" w:sz="4" w:space="0"/>
              <w:right w:val="single" w:color="auto" w:sz="4" w:space="0"/>
            </w:tcBorders>
            <w:noWrap w:val="0"/>
            <w:vAlign w:val="center"/>
          </w:tcPr>
          <w:p w14:paraId="76B8AF90">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ind w:left="-143" w:leftChars="-51" w:right="-143" w:rightChars="-51"/>
              <w:jc w:val="center"/>
              <w:textAlignment w:val="auto"/>
              <w:rPr>
                <w:rStyle w:val="25"/>
                <w:rFonts w:hint="eastAsia" w:ascii="宋体" w:hAnsi="宋体" w:eastAsia="宋体" w:cs="宋体"/>
                <w:i w:val="0"/>
                <w:iCs w:val="0"/>
                <w:color w:val="auto"/>
                <w:kern w:val="0"/>
                <w:sz w:val="20"/>
                <w:szCs w:val="20"/>
                <w:highlight w:val="none"/>
              </w:rPr>
            </w:pPr>
            <w:r>
              <w:rPr>
                <w:rStyle w:val="25"/>
                <w:rFonts w:hint="eastAsia" w:ascii="宋体" w:hAnsi="宋体" w:eastAsia="宋体" w:cs="宋体"/>
                <w:i w:val="0"/>
                <w:iCs w:val="0"/>
                <w:color w:val="auto"/>
                <w:kern w:val="0"/>
                <w:sz w:val="20"/>
                <w:szCs w:val="20"/>
                <w:highlight w:val="none"/>
              </w:rPr>
              <w:t>≥20000</w:t>
            </w:r>
          </w:p>
        </w:tc>
        <w:tc>
          <w:tcPr>
            <w:tcW w:w="871" w:type="dxa"/>
            <w:tcBorders>
              <w:top w:val="nil"/>
              <w:left w:val="nil"/>
              <w:bottom w:val="single" w:color="auto" w:sz="4" w:space="0"/>
              <w:right w:val="single" w:color="auto" w:sz="4" w:space="0"/>
            </w:tcBorders>
            <w:noWrap w:val="0"/>
            <w:vAlign w:val="center"/>
          </w:tcPr>
          <w:p w14:paraId="27239C20">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ind w:left="-143" w:leftChars="-51" w:right="-143" w:rightChars="-51"/>
              <w:jc w:val="center"/>
              <w:textAlignment w:val="auto"/>
              <w:rPr>
                <w:rStyle w:val="25"/>
                <w:rFonts w:hint="eastAsia" w:ascii="宋体" w:hAnsi="宋体" w:eastAsia="宋体" w:cs="宋体"/>
                <w:i w:val="0"/>
                <w:iCs w:val="0"/>
                <w:color w:val="auto"/>
                <w:kern w:val="0"/>
                <w:sz w:val="20"/>
                <w:szCs w:val="20"/>
                <w:highlight w:val="none"/>
              </w:rPr>
            </w:pPr>
            <w:r>
              <w:rPr>
                <w:rStyle w:val="25"/>
                <w:rFonts w:hint="eastAsia" w:ascii="宋体" w:hAnsi="宋体" w:eastAsia="宋体" w:cs="宋体"/>
                <w:i w:val="0"/>
                <w:iCs w:val="0"/>
                <w:color w:val="auto"/>
                <w:kern w:val="0"/>
                <w:sz w:val="20"/>
                <w:szCs w:val="20"/>
                <w:highlight w:val="none"/>
              </w:rPr>
              <w:t>且≥300</w:t>
            </w:r>
          </w:p>
        </w:tc>
        <w:tc>
          <w:tcPr>
            <w:tcW w:w="758" w:type="dxa"/>
            <w:tcBorders>
              <w:top w:val="nil"/>
              <w:left w:val="nil"/>
              <w:bottom w:val="single" w:color="auto" w:sz="4" w:space="0"/>
              <w:right w:val="single" w:color="auto" w:sz="4" w:space="0"/>
            </w:tcBorders>
            <w:noWrap w:val="0"/>
            <w:vAlign w:val="center"/>
          </w:tcPr>
          <w:p w14:paraId="4A618B09">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ind w:left="-143" w:leftChars="-51" w:right="-143" w:rightChars="-51"/>
              <w:jc w:val="center"/>
              <w:textAlignment w:val="auto"/>
              <w:rPr>
                <w:rStyle w:val="25"/>
                <w:rFonts w:hint="eastAsia" w:ascii="宋体" w:hAnsi="宋体" w:eastAsia="宋体" w:cs="宋体"/>
                <w:i w:val="0"/>
                <w:iCs w:val="0"/>
                <w:color w:val="auto"/>
                <w:kern w:val="0"/>
                <w:sz w:val="20"/>
                <w:szCs w:val="20"/>
                <w:highlight w:val="none"/>
              </w:rPr>
            </w:pPr>
            <w:r>
              <w:rPr>
                <w:rStyle w:val="25"/>
                <w:rFonts w:hint="eastAsia" w:ascii="宋体" w:hAnsi="宋体" w:eastAsia="宋体" w:cs="宋体"/>
                <w:i w:val="0"/>
                <w:iCs w:val="0"/>
                <w:color w:val="auto"/>
                <w:kern w:val="0"/>
                <w:sz w:val="20"/>
                <w:szCs w:val="20"/>
                <w:highlight w:val="none"/>
              </w:rPr>
              <w:t>　</w:t>
            </w:r>
          </w:p>
        </w:tc>
        <w:tc>
          <w:tcPr>
            <w:tcW w:w="812" w:type="dxa"/>
            <w:tcBorders>
              <w:top w:val="nil"/>
              <w:left w:val="nil"/>
              <w:bottom w:val="single" w:color="auto" w:sz="4" w:space="0"/>
              <w:right w:val="single" w:color="auto" w:sz="4" w:space="0"/>
            </w:tcBorders>
            <w:noWrap w:val="0"/>
            <w:vAlign w:val="center"/>
          </w:tcPr>
          <w:p w14:paraId="77DC7F96">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ind w:left="-143" w:leftChars="-51" w:right="-143" w:rightChars="-51"/>
              <w:jc w:val="center"/>
              <w:textAlignment w:val="auto"/>
              <w:rPr>
                <w:rStyle w:val="25"/>
                <w:rFonts w:hint="eastAsia" w:ascii="宋体" w:hAnsi="宋体" w:eastAsia="宋体" w:cs="宋体"/>
                <w:i w:val="0"/>
                <w:iCs w:val="0"/>
                <w:color w:val="auto"/>
                <w:kern w:val="0"/>
                <w:sz w:val="20"/>
                <w:szCs w:val="20"/>
                <w:highlight w:val="none"/>
              </w:rPr>
            </w:pPr>
            <w:r>
              <w:rPr>
                <w:rStyle w:val="25"/>
                <w:rFonts w:hint="eastAsia" w:ascii="宋体" w:hAnsi="宋体" w:eastAsia="宋体" w:cs="宋体"/>
                <w:i w:val="0"/>
                <w:iCs w:val="0"/>
                <w:color w:val="auto"/>
                <w:kern w:val="0"/>
                <w:sz w:val="20"/>
                <w:szCs w:val="20"/>
                <w:highlight w:val="none"/>
              </w:rPr>
              <w:t>≥500</w:t>
            </w:r>
          </w:p>
        </w:tc>
        <w:tc>
          <w:tcPr>
            <w:tcW w:w="847" w:type="dxa"/>
            <w:tcBorders>
              <w:top w:val="nil"/>
              <w:left w:val="nil"/>
              <w:bottom w:val="single" w:color="auto" w:sz="4" w:space="0"/>
              <w:right w:val="single" w:color="auto" w:sz="4" w:space="0"/>
            </w:tcBorders>
            <w:noWrap w:val="0"/>
            <w:vAlign w:val="center"/>
          </w:tcPr>
          <w:p w14:paraId="3357C3A9">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ind w:left="-143" w:leftChars="-51" w:right="-143" w:rightChars="-51"/>
              <w:jc w:val="center"/>
              <w:textAlignment w:val="auto"/>
              <w:rPr>
                <w:rStyle w:val="25"/>
                <w:rFonts w:hint="eastAsia" w:ascii="宋体" w:hAnsi="宋体" w:eastAsia="宋体" w:cs="宋体"/>
                <w:i w:val="0"/>
                <w:iCs w:val="0"/>
                <w:color w:val="auto"/>
                <w:kern w:val="0"/>
                <w:sz w:val="20"/>
                <w:szCs w:val="20"/>
                <w:highlight w:val="none"/>
              </w:rPr>
            </w:pPr>
            <w:r>
              <w:rPr>
                <w:rStyle w:val="25"/>
                <w:rFonts w:hint="eastAsia" w:ascii="宋体" w:hAnsi="宋体" w:eastAsia="宋体" w:cs="宋体"/>
                <w:i w:val="0"/>
                <w:iCs w:val="0"/>
                <w:color w:val="auto"/>
                <w:kern w:val="0"/>
                <w:sz w:val="20"/>
                <w:szCs w:val="20"/>
                <w:highlight w:val="none"/>
              </w:rPr>
              <w:t>且≥50</w:t>
            </w:r>
          </w:p>
        </w:tc>
        <w:tc>
          <w:tcPr>
            <w:tcW w:w="648" w:type="dxa"/>
            <w:tcBorders>
              <w:top w:val="nil"/>
              <w:left w:val="nil"/>
              <w:bottom w:val="single" w:color="auto" w:sz="4" w:space="0"/>
              <w:right w:val="single" w:color="auto" w:sz="4" w:space="0"/>
            </w:tcBorders>
            <w:noWrap w:val="0"/>
            <w:vAlign w:val="center"/>
          </w:tcPr>
          <w:p w14:paraId="4A1D9843">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rPr>
                <w:rStyle w:val="25"/>
                <w:rFonts w:hint="eastAsia" w:ascii="宋体" w:hAnsi="宋体" w:eastAsia="宋体" w:cs="宋体"/>
                <w:i w:val="0"/>
                <w:iCs w:val="0"/>
                <w:color w:val="auto"/>
                <w:kern w:val="0"/>
                <w:sz w:val="20"/>
                <w:szCs w:val="20"/>
                <w:highlight w:val="none"/>
              </w:rPr>
            </w:pPr>
            <w:r>
              <w:rPr>
                <w:rStyle w:val="25"/>
                <w:rFonts w:hint="eastAsia" w:ascii="宋体" w:hAnsi="宋体" w:eastAsia="宋体" w:cs="宋体"/>
                <w:i w:val="0"/>
                <w:iCs w:val="0"/>
                <w:color w:val="auto"/>
                <w:kern w:val="0"/>
                <w:sz w:val="20"/>
                <w:szCs w:val="20"/>
                <w:highlight w:val="none"/>
              </w:rPr>
              <w:t>　</w:t>
            </w:r>
          </w:p>
        </w:tc>
        <w:tc>
          <w:tcPr>
            <w:tcW w:w="812" w:type="dxa"/>
            <w:tcBorders>
              <w:top w:val="nil"/>
              <w:left w:val="nil"/>
              <w:bottom w:val="single" w:color="auto" w:sz="4" w:space="0"/>
              <w:right w:val="single" w:color="auto" w:sz="4" w:space="0"/>
            </w:tcBorders>
            <w:noWrap w:val="0"/>
            <w:vAlign w:val="center"/>
          </w:tcPr>
          <w:p w14:paraId="6786B508">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rPr>
                <w:rStyle w:val="25"/>
                <w:rFonts w:hint="eastAsia" w:ascii="宋体" w:hAnsi="宋体" w:eastAsia="宋体" w:cs="宋体"/>
                <w:i w:val="0"/>
                <w:iCs w:val="0"/>
                <w:color w:val="auto"/>
                <w:kern w:val="0"/>
                <w:sz w:val="20"/>
                <w:szCs w:val="20"/>
                <w:highlight w:val="none"/>
              </w:rPr>
            </w:pPr>
            <w:r>
              <w:rPr>
                <w:rStyle w:val="25"/>
                <w:rFonts w:hint="eastAsia" w:ascii="宋体" w:hAnsi="宋体" w:eastAsia="宋体" w:cs="宋体"/>
                <w:i w:val="0"/>
                <w:iCs w:val="0"/>
                <w:color w:val="auto"/>
                <w:kern w:val="0"/>
                <w:sz w:val="20"/>
                <w:szCs w:val="20"/>
                <w:highlight w:val="none"/>
              </w:rPr>
              <w:t>≥100</w:t>
            </w:r>
          </w:p>
        </w:tc>
        <w:tc>
          <w:tcPr>
            <w:tcW w:w="813" w:type="dxa"/>
            <w:tcBorders>
              <w:top w:val="nil"/>
              <w:left w:val="nil"/>
              <w:bottom w:val="single" w:color="auto" w:sz="4" w:space="0"/>
              <w:right w:val="single" w:color="auto" w:sz="4" w:space="0"/>
            </w:tcBorders>
            <w:noWrap w:val="0"/>
            <w:vAlign w:val="center"/>
          </w:tcPr>
          <w:p w14:paraId="43988195">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rPr>
                <w:rStyle w:val="25"/>
                <w:rFonts w:hint="eastAsia" w:ascii="宋体" w:hAnsi="宋体" w:eastAsia="宋体" w:cs="宋体"/>
                <w:i w:val="0"/>
                <w:iCs w:val="0"/>
                <w:color w:val="auto"/>
                <w:kern w:val="0"/>
                <w:sz w:val="20"/>
                <w:szCs w:val="20"/>
                <w:highlight w:val="none"/>
              </w:rPr>
            </w:pPr>
            <w:r>
              <w:rPr>
                <w:rStyle w:val="25"/>
                <w:rFonts w:hint="eastAsia" w:ascii="宋体" w:hAnsi="宋体" w:eastAsia="宋体" w:cs="宋体"/>
                <w:i w:val="0"/>
                <w:iCs w:val="0"/>
                <w:color w:val="auto"/>
                <w:kern w:val="0"/>
                <w:sz w:val="20"/>
                <w:szCs w:val="20"/>
                <w:highlight w:val="none"/>
              </w:rPr>
              <w:t>且≥10</w:t>
            </w:r>
          </w:p>
        </w:tc>
        <w:tc>
          <w:tcPr>
            <w:tcW w:w="680" w:type="dxa"/>
            <w:tcBorders>
              <w:top w:val="nil"/>
              <w:left w:val="nil"/>
              <w:bottom w:val="single" w:color="auto" w:sz="4" w:space="0"/>
              <w:right w:val="single" w:color="auto" w:sz="4" w:space="0"/>
            </w:tcBorders>
            <w:noWrap w:val="0"/>
            <w:vAlign w:val="center"/>
          </w:tcPr>
          <w:p w14:paraId="68F85EAE">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rPr>
                <w:rStyle w:val="25"/>
                <w:rFonts w:hint="eastAsia" w:ascii="宋体" w:hAnsi="宋体" w:eastAsia="宋体" w:cs="宋体"/>
                <w:i w:val="0"/>
                <w:iCs w:val="0"/>
                <w:color w:val="auto"/>
                <w:kern w:val="0"/>
                <w:sz w:val="20"/>
                <w:szCs w:val="20"/>
                <w:highlight w:val="none"/>
              </w:rPr>
            </w:pPr>
            <w:r>
              <w:rPr>
                <w:rStyle w:val="25"/>
                <w:rFonts w:hint="eastAsia" w:ascii="宋体" w:hAnsi="宋体" w:eastAsia="宋体" w:cs="宋体"/>
                <w:i w:val="0"/>
                <w:iCs w:val="0"/>
                <w:color w:val="auto"/>
                <w:kern w:val="0"/>
                <w:sz w:val="20"/>
                <w:szCs w:val="20"/>
                <w:highlight w:val="none"/>
              </w:rPr>
              <w:t>　</w:t>
            </w:r>
          </w:p>
        </w:tc>
        <w:tc>
          <w:tcPr>
            <w:tcW w:w="676" w:type="dxa"/>
            <w:tcBorders>
              <w:top w:val="nil"/>
              <w:left w:val="nil"/>
              <w:bottom w:val="single" w:color="auto" w:sz="4" w:space="0"/>
              <w:right w:val="single" w:color="auto" w:sz="4" w:space="0"/>
            </w:tcBorders>
            <w:noWrap w:val="0"/>
            <w:vAlign w:val="center"/>
          </w:tcPr>
          <w:p w14:paraId="3985A2D2">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rPr>
                <w:rStyle w:val="25"/>
                <w:rFonts w:hint="eastAsia" w:ascii="宋体" w:hAnsi="宋体" w:eastAsia="宋体" w:cs="宋体"/>
                <w:i w:val="0"/>
                <w:iCs w:val="0"/>
                <w:color w:val="auto"/>
                <w:kern w:val="0"/>
                <w:sz w:val="20"/>
                <w:szCs w:val="20"/>
                <w:highlight w:val="none"/>
              </w:rPr>
            </w:pPr>
            <w:r>
              <w:rPr>
                <w:rStyle w:val="25"/>
                <w:rFonts w:hint="eastAsia" w:ascii="宋体" w:hAnsi="宋体" w:eastAsia="宋体" w:cs="宋体"/>
                <w:i w:val="0"/>
                <w:iCs w:val="0"/>
                <w:color w:val="auto"/>
                <w:kern w:val="0"/>
                <w:sz w:val="20"/>
                <w:szCs w:val="20"/>
                <w:highlight w:val="none"/>
              </w:rPr>
              <w:t>＜100</w:t>
            </w:r>
          </w:p>
        </w:tc>
        <w:tc>
          <w:tcPr>
            <w:tcW w:w="676" w:type="dxa"/>
            <w:tcBorders>
              <w:top w:val="nil"/>
              <w:left w:val="nil"/>
              <w:bottom w:val="single" w:color="auto" w:sz="4" w:space="0"/>
              <w:right w:val="single" w:color="auto" w:sz="4" w:space="0"/>
            </w:tcBorders>
            <w:noWrap w:val="0"/>
            <w:vAlign w:val="center"/>
          </w:tcPr>
          <w:p w14:paraId="2AB1683B">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rPr>
                <w:rStyle w:val="25"/>
                <w:rFonts w:hint="eastAsia" w:ascii="宋体" w:hAnsi="宋体" w:eastAsia="宋体" w:cs="宋体"/>
                <w:i w:val="0"/>
                <w:iCs w:val="0"/>
                <w:color w:val="auto"/>
                <w:kern w:val="0"/>
                <w:sz w:val="20"/>
                <w:szCs w:val="20"/>
                <w:highlight w:val="none"/>
              </w:rPr>
            </w:pPr>
            <w:r>
              <w:rPr>
                <w:rStyle w:val="25"/>
                <w:rFonts w:hint="eastAsia" w:ascii="宋体" w:hAnsi="宋体" w:eastAsia="宋体" w:cs="宋体"/>
                <w:i w:val="0"/>
                <w:iCs w:val="0"/>
                <w:color w:val="auto"/>
                <w:kern w:val="0"/>
                <w:sz w:val="20"/>
                <w:szCs w:val="20"/>
                <w:highlight w:val="none"/>
              </w:rPr>
              <w:t>或＜10</w:t>
            </w:r>
          </w:p>
        </w:tc>
        <w:tc>
          <w:tcPr>
            <w:tcW w:w="683" w:type="dxa"/>
            <w:tcBorders>
              <w:top w:val="nil"/>
              <w:left w:val="nil"/>
              <w:bottom w:val="single" w:color="auto" w:sz="4" w:space="0"/>
              <w:right w:val="single" w:color="auto" w:sz="4" w:space="0"/>
            </w:tcBorders>
            <w:noWrap w:val="0"/>
            <w:vAlign w:val="center"/>
          </w:tcPr>
          <w:p w14:paraId="3EC73A11">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rPr>
                <w:rStyle w:val="25"/>
                <w:rFonts w:hint="eastAsia" w:ascii="宋体" w:hAnsi="宋体" w:eastAsia="宋体" w:cs="宋体"/>
                <w:i w:val="0"/>
                <w:iCs w:val="0"/>
                <w:color w:val="auto"/>
                <w:kern w:val="0"/>
                <w:sz w:val="20"/>
                <w:szCs w:val="20"/>
                <w:highlight w:val="none"/>
              </w:rPr>
            </w:pPr>
            <w:r>
              <w:rPr>
                <w:rStyle w:val="25"/>
                <w:rFonts w:hint="eastAsia" w:ascii="宋体" w:hAnsi="宋体" w:eastAsia="宋体" w:cs="宋体"/>
                <w:i w:val="0"/>
                <w:iCs w:val="0"/>
                <w:color w:val="auto"/>
                <w:kern w:val="0"/>
                <w:sz w:val="20"/>
                <w:szCs w:val="20"/>
                <w:highlight w:val="none"/>
              </w:rPr>
              <w:t>　</w:t>
            </w:r>
          </w:p>
        </w:tc>
      </w:tr>
      <w:tr w14:paraId="021E3480">
        <w:tblPrEx>
          <w:tblCellMar>
            <w:top w:w="0" w:type="dxa"/>
            <w:left w:w="108" w:type="dxa"/>
            <w:bottom w:w="0" w:type="dxa"/>
            <w:right w:w="108" w:type="dxa"/>
          </w:tblCellMar>
        </w:tblPrEx>
        <w:trPr>
          <w:trHeight w:val="582" w:hRule="atLeast"/>
          <w:jc w:val="center"/>
        </w:trPr>
        <w:tc>
          <w:tcPr>
            <w:tcW w:w="456" w:type="dxa"/>
            <w:tcBorders>
              <w:top w:val="nil"/>
              <w:left w:val="single" w:color="auto" w:sz="4" w:space="0"/>
              <w:bottom w:val="single" w:color="auto" w:sz="4" w:space="0"/>
              <w:right w:val="single" w:color="auto" w:sz="4" w:space="0"/>
            </w:tcBorders>
            <w:noWrap w:val="0"/>
            <w:vAlign w:val="center"/>
          </w:tcPr>
          <w:p w14:paraId="6F8D819F">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ind w:left="-143" w:leftChars="-51" w:right="-143" w:rightChars="-51"/>
              <w:jc w:val="center"/>
              <w:textAlignment w:val="auto"/>
              <w:rPr>
                <w:rStyle w:val="25"/>
                <w:rFonts w:hint="eastAsia" w:ascii="宋体" w:hAnsi="宋体" w:eastAsia="宋体" w:cs="宋体"/>
                <w:b/>
                <w:i w:val="0"/>
                <w:iCs w:val="0"/>
                <w:color w:val="auto"/>
                <w:kern w:val="0"/>
                <w:sz w:val="20"/>
                <w:szCs w:val="20"/>
                <w:highlight w:val="none"/>
              </w:rPr>
            </w:pPr>
            <w:r>
              <w:rPr>
                <w:rStyle w:val="25"/>
                <w:rFonts w:hint="eastAsia" w:ascii="宋体" w:hAnsi="宋体" w:eastAsia="宋体" w:cs="宋体"/>
                <w:b/>
                <w:i w:val="0"/>
                <w:iCs w:val="0"/>
                <w:color w:val="auto"/>
                <w:kern w:val="0"/>
                <w:sz w:val="20"/>
                <w:szCs w:val="20"/>
                <w:highlight w:val="none"/>
              </w:rPr>
              <w:t>6</w:t>
            </w:r>
          </w:p>
        </w:tc>
        <w:tc>
          <w:tcPr>
            <w:tcW w:w="730" w:type="dxa"/>
            <w:tcBorders>
              <w:top w:val="nil"/>
              <w:left w:val="nil"/>
              <w:bottom w:val="single" w:color="auto" w:sz="4" w:space="0"/>
              <w:right w:val="single" w:color="auto" w:sz="4" w:space="0"/>
            </w:tcBorders>
            <w:noWrap w:val="0"/>
            <w:vAlign w:val="center"/>
          </w:tcPr>
          <w:p w14:paraId="132FC84A">
            <w:pPr>
              <w:pStyle w:val="43"/>
              <w:keepNext w:val="0"/>
              <w:keepLines w:val="0"/>
              <w:pageBreakBefore w:val="0"/>
              <w:kinsoku/>
              <w:wordWrap/>
              <w:overflowPunct/>
              <w:topLinePunct w:val="0"/>
              <w:autoSpaceDE/>
              <w:autoSpaceDN/>
              <w:bidi w:val="0"/>
              <w:adjustRightInd/>
              <w:snapToGrid/>
              <w:spacing w:beforeAutospacing="0" w:afterAutospacing="0" w:line="0" w:lineRule="atLeast"/>
              <w:ind w:left="-36" w:leftChars="-13" w:right="-87" w:rightChars="-31"/>
              <w:jc w:val="left"/>
              <w:textAlignment w:val="auto"/>
              <w:rPr>
                <w:rStyle w:val="25"/>
                <w:rFonts w:hint="eastAsia" w:ascii="宋体" w:hAnsi="宋体" w:eastAsia="宋体" w:cs="宋体"/>
                <w:b/>
                <w:i w:val="0"/>
                <w:iCs w:val="0"/>
                <w:color w:val="auto"/>
                <w:kern w:val="0"/>
                <w:sz w:val="20"/>
                <w:szCs w:val="20"/>
                <w:highlight w:val="none"/>
              </w:rPr>
            </w:pPr>
            <w:r>
              <w:rPr>
                <w:rStyle w:val="25"/>
                <w:rFonts w:hint="eastAsia" w:ascii="宋体" w:hAnsi="宋体" w:eastAsia="宋体" w:cs="宋体"/>
                <w:b/>
                <w:i w:val="0"/>
                <w:iCs w:val="0"/>
                <w:color w:val="auto"/>
                <w:kern w:val="0"/>
                <w:sz w:val="20"/>
                <w:szCs w:val="20"/>
                <w:highlight w:val="none"/>
              </w:rPr>
              <w:t>交通运输业</w:t>
            </w:r>
          </w:p>
        </w:tc>
        <w:tc>
          <w:tcPr>
            <w:tcW w:w="813" w:type="dxa"/>
            <w:tcBorders>
              <w:top w:val="nil"/>
              <w:left w:val="nil"/>
              <w:bottom w:val="single" w:color="auto" w:sz="4" w:space="0"/>
              <w:right w:val="single" w:color="auto" w:sz="4" w:space="0"/>
            </w:tcBorders>
            <w:noWrap w:val="0"/>
            <w:vAlign w:val="center"/>
          </w:tcPr>
          <w:p w14:paraId="4D6A21FE">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ind w:left="-143" w:leftChars="-51" w:right="-143" w:rightChars="-51"/>
              <w:jc w:val="center"/>
              <w:textAlignment w:val="auto"/>
              <w:rPr>
                <w:rStyle w:val="25"/>
                <w:rFonts w:hint="eastAsia" w:ascii="宋体" w:hAnsi="宋体" w:eastAsia="宋体" w:cs="宋体"/>
                <w:i w:val="0"/>
                <w:iCs w:val="0"/>
                <w:color w:val="auto"/>
                <w:kern w:val="0"/>
                <w:sz w:val="20"/>
                <w:szCs w:val="20"/>
                <w:highlight w:val="none"/>
              </w:rPr>
            </w:pPr>
            <w:r>
              <w:rPr>
                <w:rStyle w:val="25"/>
                <w:rFonts w:hint="eastAsia" w:ascii="宋体" w:hAnsi="宋体" w:eastAsia="宋体" w:cs="宋体"/>
                <w:i w:val="0"/>
                <w:iCs w:val="0"/>
                <w:color w:val="auto"/>
                <w:kern w:val="0"/>
                <w:sz w:val="20"/>
                <w:szCs w:val="20"/>
                <w:highlight w:val="none"/>
              </w:rPr>
              <w:t>≥30000</w:t>
            </w:r>
          </w:p>
        </w:tc>
        <w:tc>
          <w:tcPr>
            <w:tcW w:w="871" w:type="dxa"/>
            <w:tcBorders>
              <w:top w:val="nil"/>
              <w:left w:val="nil"/>
              <w:bottom w:val="single" w:color="auto" w:sz="4" w:space="0"/>
              <w:right w:val="single" w:color="auto" w:sz="4" w:space="0"/>
            </w:tcBorders>
            <w:noWrap w:val="0"/>
            <w:vAlign w:val="center"/>
          </w:tcPr>
          <w:p w14:paraId="307111DD">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ind w:left="-143" w:leftChars="-51" w:right="-143" w:rightChars="-51"/>
              <w:jc w:val="center"/>
              <w:textAlignment w:val="auto"/>
              <w:rPr>
                <w:rStyle w:val="25"/>
                <w:rFonts w:hint="eastAsia" w:ascii="宋体" w:hAnsi="宋体" w:eastAsia="宋体" w:cs="宋体"/>
                <w:i w:val="0"/>
                <w:iCs w:val="0"/>
                <w:color w:val="auto"/>
                <w:kern w:val="0"/>
                <w:sz w:val="20"/>
                <w:szCs w:val="20"/>
                <w:highlight w:val="none"/>
              </w:rPr>
            </w:pPr>
            <w:r>
              <w:rPr>
                <w:rStyle w:val="25"/>
                <w:rFonts w:hint="eastAsia" w:ascii="宋体" w:hAnsi="宋体" w:eastAsia="宋体" w:cs="宋体"/>
                <w:i w:val="0"/>
                <w:iCs w:val="0"/>
                <w:color w:val="auto"/>
                <w:kern w:val="0"/>
                <w:sz w:val="20"/>
                <w:szCs w:val="20"/>
                <w:highlight w:val="none"/>
              </w:rPr>
              <w:t>且≥1000</w:t>
            </w:r>
          </w:p>
        </w:tc>
        <w:tc>
          <w:tcPr>
            <w:tcW w:w="758" w:type="dxa"/>
            <w:tcBorders>
              <w:top w:val="nil"/>
              <w:left w:val="nil"/>
              <w:bottom w:val="single" w:color="auto" w:sz="4" w:space="0"/>
              <w:right w:val="single" w:color="auto" w:sz="4" w:space="0"/>
            </w:tcBorders>
            <w:noWrap w:val="0"/>
            <w:vAlign w:val="center"/>
          </w:tcPr>
          <w:p w14:paraId="006E9FC6">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ind w:left="-143" w:leftChars="-51" w:right="-143" w:rightChars="-51"/>
              <w:jc w:val="center"/>
              <w:textAlignment w:val="auto"/>
              <w:rPr>
                <w:rStyle w:val="25"/>
                <w:rFonts w:hint="eastAsia" w:ascii="宋体" w:hAnsi="宋体" w:eastAsia="宋体" w:cs="宋体"/>
                <w:i w:val="0"/>
                <w:iCs w:val="0"/>
                <w:color w:val="auto"/>
                <w:kern w:val="0"/>
                <w:sz w:val="20"/>
                <w:szCs w:val="20"/>
                <w:highlight w:val="none"/>
              </w:rPr>
            </w:pPr>
            <w:r>
              <w:rPr>
                <w:rStyle w:val="25"/>
                <w:rFonts w:hint="eastAsia" w:ascii="宋体" w:hAnsi="宋体" w:eastAsia="宋体" w:cs="宋体"/>
                <w:i w:val="0"/>
                <w:iCs w:val="0"/>
                <w:color w:val="auto"/>
                <w:kern w:val="0"/>
                <w:sz w:val="20"/>
                <w:szCs w:val="20"/>
                <w:highlight w:val="none"/>
              </w:rPr>
              <w:t>　</w:t>
            </w:r>
          </w:p>
        </w:tc>
        <w:tc>
          <w:tcPr>
            <w:tcW w:w="812" w:type="dxa"/>
            <w:tcBorders>
              <w:top w:val="nil"/>
              <w:left w:val="nil"/>
              <w:bottom w:val="single" w:color="auto" w:sz="4" w:space="0"/>
              <w:right w:val="single" w:color="auto" w:sz="4" w:space="0"/>
            </w:tcBorders>
            <w:noWrap w:val="0"/>
            <w:vAlign w:val="center"/>
          </w:tcPr>
          <w:p w14:paraId="321042E8">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ind w:left="-143" w:leftChars="-51" w:right="-143" w:rightChars="-51"/>
              <w:jc w:val="center"/>
              <w:textAlignment w:val="auto"/>
              <w:rPr>
                <w:rStyle w:val="25"/>
                <w:rFonts w:hint="eastAsia" w:ascii="宋体" w:hAnsi="宋体" w:eastAsia="宋体" w:cs="宋体"/>
                <w:i w:val="0"/>
                <w:iCs w:val="0"/>
                <w:color w:val="auto"/>
                <w:kern w:val="0"/>
                <w:sz w:val="20"/>
                <w:szCs w:val="20"/>
                <w:highlight w:val="none"/>
              </w:rPr>
            </w:pPr>
            <w:r>
              <w:rPr>
                <w:rStyle w:val="25"/>
                <w:rFonts w:hint="eastAsia" w:ascii="宋体" w:hAnsi="宋体" w:eastAsia="宋体" w:cs="宋体"/>
                <w:i w:val="0"/>
                <w:iCs w:val="0"/>
                <w:color w:val="auto"/>
                <w:kern w:val="0"/>
                <w:sz w:val="20"/>
                <w:szCs w:val="20"/>
                <w:highlight w:val="none"/>
              </w:rPr>
              <w:t>≥3000</w:t>
            </w:r>
          </w:p>
        </w:tc>
        <w:tc>
          <w:tcPr>
            <w:tcW w:w="847" w:type="dxa"/>
            <w:tcBorders>
              <w:top w:val="nil"/>
              <w:left w:val="nil"/>
              <w:bottom w:val="single" w:color="auto" w:sz="4" w:space="0"/>
              <w:right w:val="single" w:color="auto" w:sz="4" w:space="0"/>
            </w:tcBorders>
            <w:noWrap w:val="0"/>
            <w:vAlign w:val="center"/>
          </w:tcPr>
          <w:p w14:paraId="444E4B7E">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ind w:left="-143" w:leftChars="-51" w:right="-143" w:rightChars="-51"/>
              <w:jc w:val="center"/>
              <w:textAlignment w:val="auto"/>
              <w:rPr>
                <w:rStyle w:val="25"/>
                <w:rFonts w:hint="eastAsia" w:ascii="宋体" w:hAnsi="宋体" w:eastAsia="宋体" w:cs="宋体"/>
                <w:i w:val="0"/>
                <w:iCs w:val="0"/>
                <w:color w:val="auto"/>
                <w:kern w:val="0"/>
                <w:sz w:val="20"/>
                <w:szCs w:val="20"/>
                <w:highlight w:val="none"/>
              </w:rPr>
            </w:pPr>
            <w:r>
              <w:rPr>
                <w:rStyle w:val="25"/>
                <w:rFonts w:hint="eastAsia" w:ascii="宋体" w:hAnsi="宋体" w:eastAsia="宋体" w:cs="宋体"/>
                <w:i w:val="0"/>
                <w:iCs w:val="0"/>
                <w:color w:val="auto"/>
                <w:kern w:val="0"/>
                <w:sz w:val="20"/>
                <w:szCs w:val="20"/>
                <w:highlight w:val="none"/>
              </w:rPr>
              <w:t>且≥300</w:t>
            </w:r>
          </w:p>
        </w:tc>
        <w:tc>
          <w:tcPr>
            <w:tcW w:w="648" w:type="dxa"/>
            <w:tcBorders>
              <w:top w:val="nil"/>
              <w:left w:val="nil"/>
              <w:bottom w:val="single" w:color="auto" w:sz="4" w:space="0"/>
              <w:right w:val="single" w:color="auto" w:sz="4" w:space="0"/>
            </w:tcBorders>
            <w:noWrap w:val="0"/>
            <w:vAlign w:val="center"/>
          </w:tcPr>
          <w:p w14:paraId="667D3CAA">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rPr>
                <w:rStyle w:val="25"/>
                <w:rFonts w:hint="eastAsia" w:ascii="宋体" w:hAnsi="宋体" w:eastAsia="宋体" w:cs="宋体"/>
                <w:i w:val="0"/>
                <w:iCs w:val="0"/>
                <w:color w:val="auto"/>
                <w:kern w:val="0"/>
                <w:sz w:val="20"/>
                <w:szCs w:val="20"/>
                <w:highlight w:val="none"/>
              </w:rPr>
            </w:pPr>
            <w:r>
              <w:rPr>
                <w:rStyle w:val="25"/>
                <w:rFonts w:hint="eastAsia" w:ascii="宋体" w:hAnsi="宋体" w:eastAsia="宋体" w:cs="宋体"/>
                <w:i w:val="0"/>
                <w:iCs w:val="0"/>
                <w:color w:val="auto"/>
                <w:kern w:val="0"/>
                <w:sz w:val="20"/>
                <w:szCs w:val="20"/>
                <w:highlight w:val="none"/>
              </w:rPr>
              <w:t>　</w:t>
            </w:r>
          </w:p>
        </w:tc>
        <w:tc>
          <w:tcPr>
            <w:tcW w:w="812" w:type="dxa"/>
            <w:tcBorders>
              <w:top w:val="nil"/>
              <w:left w:val="nil"/>
              <w:bottom w:val="single" w:color="auto" w:sz="4" w:space="0"/>
              <w:right w:val="single" w:color="auto" w:sz="4" w:space="0"/>
            </w:tcBorders>
            <w:noWrap w:val="0"/>
            <w:vAlign w:val="center"/>
          </w:tcPr>
          <w:p w14:paraId="6AB675F8">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rPr>
                <w:rStyle w:val="25"/>
                <w:rFonts w:hint="eastAsia" w:ascii="宋体" w:hAnsi="宋体" w:eastAsia="宋体" w:cs="宋体"/>
                <w:i w:val="0"/>
                <w:iCs w:val="0"/>
                <w:color w:val="auto"/>
                <w:kern w:val="0"/>
                <w:sz w:val="20"/>
                <w:szCs w:val="20"/>
                <w:highlight w:val="none"/>
              </w:rPr>
            </w:pPr>
            <w:r>
              <w:rPr>
                <w:rStyle w:val="25"/>
                <w:rFonts w:hint="eastAsia" w:ascii="宋体" w:hAnsi="宋体" w:eastAsia="宋体" w:cs="宋体"/>
                <w:i w:val="0"/>
                <w:iCs w:val="0"/>
                <w:color w:val="auto"/>
                <w:kern w:val="0"/>
                <w:sz w:val="20"/>
                <w:szCs w:val="20"/>
                <w:highlight w:val="none"/>
              </w:rPr>
              <w:t>≥200</w:t>
            </w:r>
          </w:p>
        </w:tc>
        <w:tc>
          <w:tcPr>
            <w:tcW w:w="813" w:type="dxa"/>
            <w:tcBorders>
              <w:top w:val="nil"/>
              <w:left w:val="nil"/>
              <w:bottom w:val="single" w:color="auto" w:sz="4" w:space="0"/>
              <w:right w:val="single" w:color="auto" w:sz="4" w:space="0"/>
            </w:tcBorders>
            <w:noWrap w:val="0"/>
            <w:vAlign w:val="center"/>
          </w:tcPr>
          <w:p w14:paraId="4104AA23">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rPr>
                <w:rStyle w:val="25"/>
                <w:rFonts w:hint="eastAsia" w:ascii="宋体" w:hAnsi="宋体" w:eastAsia="宋体" w:cs="宋体"/>
                <w:i w:val="0"/>
                <w:iCs w:val="0"/>
                <w:color w:val="auto"/>
                <w:kern w:val="0"/>
                <w:sz w:val="20"/>
                <w:szCs w:val="20"/>
                <w:highlight w:val="none"/>
              </w:rPr>
            </w:pPr>
            <w:r>
              <w:rPr>
                <w:rStyle w:val="25"/>
                <w:rFonts w:hint="eastAsia" w:ascii="宋体" w:hAnsi="宋体" w:eastAsia="宋体" w:cs="宋体"/>
                <w:i w:val="0"/>
                <w:iCs w:val="0"/>
                <w:color w:val="auto"/>
                <w:kern w:val="0"/>
                <w:sz w:val="20"/>
                <w:szCs w:val="20"/>
                <w:highlight w:val="none"/>
              </w:rPr>
              <w:t>且≥20</w:t>
            </w:r>
          </w:p>
        </w:tc>
        <w:tc>
          <w:tcPr>
            <w:tcW w:w="680" w:type="dxa"/>
            <w:tcBorders>
              <w:top w:val="nil"/>
              <w:left w:val="nil"/>
              <w:bottom w:val="single" w:color="auto" w:sz="4" w:space="0"/>
              <w:right w:val="single" w:color="auto" w:sz="4" w:space="0"/>
            </w:tcBorders>
            <w:noWrap w:val="0"/>
            <w:vAlign w:val="center"/>
          </w:tcPr>
          <w:p w14:paraId="1D9B7F7C">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rPr>
                <w:rStyle w:val="25"/>
                <w:rFonts w:hint="eastAsia" w:ascii="宋体" w:hAnsi="宋体" w:eastAsia="宋体" w:cs="宋体"/>
                <w:i w:val="0"/>
                <w:iCs w:val="0"/>
                <w:color w:val="auto"/>
                <w:kern w:val="0"/>
                <w:sz w:val="20"/>
                <w:szCs w:val="20"/>
                <w:highlight w:val="none"/>
              </w:rPr>
            </w:pPr>
            <w:r>
              <w:rPr>
                <w:rStyle w:val="25"/>
                <w:rFonts w:hint="eastAsia" w:ascii="宋体" w:hAnsi="宋体" w:eastAsia="宋体" w:cs="宋体"/>
                <w:i w:val="0"/>
                <w:iCs w:val="0"/>
                <w:color w:val="auto"/>
                <w:kern w:val="0"/>
                <w:sz w:val="20"/>
                <w:szCs w:val="20"/>
                <w:highlight w:val="none"/>
              </w:rPr>
              <w:t>　</w:t>
            </w:r>
          </w:p>
        </w:tc>
        <w:tc>
          <w:tcPr>
            <w:tcW w:w="676" w:type="dxa"/>
            <w:tcBorders>
              <w:top w:val="nil"/>
              <w:left w:val="nil"/>
              <w:bottom w:val="single" w:color="auto" w:sz="4" w:space="0"/>
              <w:right w:val="single" w:color="auto" w:sz="4" w:space="0"/>
            </w:tcBorders>
            <w:noWrap w:val="0"/>
            <w:vAlign w:val="center"/>
          </w:tcPr>
          <w:p w14:paraId="297FF605">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rPr>
                <w:rStyle w:val="25"/>
                <w:rFonts w:hint="eastAsia" w:ascii="宋体" w:hAnsi="宋体" w:eastAsia="宋体" w:cs="宋体"/>
                <w:i w:val="0"/>
                <w:iCs w:val="0"/>
                <w:color w:val="auto"/>
                <w:kern w:val="0"/>
                <w:sz w:val="20"/>
                <w:szCs w:val="20"/>
                <w:highlight w:val="none"/>
              </w:rPr>
            </w:pPr>
            <w:r>
              <w:rPr>
                <w:rStyle w:val="25"/>
                <w:rFonts w:hint="eastAsia" w:ascii="宋体" w:hAnsi="宋体" w:eastAsia="宋体" w:cs="宋体"/>
                <w:i w:val="0"/>
                <w:iCs w:val="0"/>
                <w:color w:val="auto"/>
                <w:kern w:val="0"/>
                <w:sz w:val="20"/>
                <w:szCs w:val="20"/>
                <w:highlight w:val="none"/>
              </w:rPr>
              <w:t>＜200</w:t>
            </w:r>
          </w:p>
        </w:tc>
        <w:tc>
          <w:tcPr>
            <w:tcW w:w="676" w:type="dxa"/>
            <w:tcBorders>
              <w:top w:val="nil"/>
              <w:left w:val="nil"/>
              <w:bottom w:val="single" w:color="auto" w:sz="4" w:space="0"/>
              <w:right w:val="single" w:color="auto" w:sz="4" w:space="0"/>
            </w:tcBorders>
            <w:noWrap w:val="0"/>
            <w:vAlign w:val="center"/>
          </w:tcPr>
          <w:p w14:paraId="296FF8C2">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rPr>
                <w:rStyle w:val="25"/>
                <w:rFonts w:hint="eastAsia" w:ascii="宋体" w:hAnsi="宋体" w:eastAsia="宋体" w:cs="宋体"/>
                <w:i w:val="0"/>
                <w:iCs w:val="0"/>
                <w:color w:val="auto"/>
                <w:kern w:val="0"/>
                <w:sz w:val="20"/>
                <w:szCs w:val="20"/>
                <w:highlight w:val="none"/>
              </w:rPr>
            </w:pPr>
            <w:r>
              <w:rPr>
                <w:rStyle w:val="25"/>
                <w:rFonts w:hint="eastAsia" w:ascii="宋体" w:hAnsi="宋体" w:eastAsia="宋体" w:cs="宋体"/>
                <w:i w:val="0"/>
                <w:iCs w:val="0"/>
                <w:color w:val="auto"/>
                <w:kern w:val="0"/>
                <w:sz w:val="20"/>
                <w:szCs w:val="20"/>
                <w:highlight w:val="none"/>
              </w:rPr>
              <w:t>或＜20</w:t>
            </w:r>
          </w:p>
        </w:tc>
        <w:tc>
          <w:tcPr>
            <w:tcW w:w="683" w:type="dxa"/>
            <w:tcBorders>
              <w:top w:val="nil"/>
              <w:left w:val="nil"/>
              <w:bottom w:val="single" w:color="auto" w:sz="4" w:space="0"/>
              <w:right w:val="single" w:color="auto" w:sz="4" w:space="0"/>
            </w:tcBorders>
            <w:noWrap w:val="0"/>
            <w:vAlign w:val="center"/>
          </w:tcPr>
          <w:p w14:paraId="0BD87047">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rPr>
                <w:rStyle w:val="25"/>
                <w:rFonts w:hint="eastAsia" w:ascii="宋体" w:hAnsi="宋体" w:eastAsia="宋体" w:cs="宋体"/>
                <w:i w:val="0"/>
                <w:iCs w:val="0"/>
                <w:color w:val="auto"/>
                <w:kern w:val="0"/>
                <w:sz w:val="20"/>
                <w:szCs w:val="20"/>
                <w:highlight w:val="none"/>
              </w:rPr>
            </w:pPr>
            <w:r>
              <w:rPr>
                <w:rStyle w:val="25"/>
                <w:rFonts w:hint="eastAsia" w:ascii="宋体" w:hAnsi="宋体" w:eastAsia="宋体" w:cs="宋体"/>
                <w:i w:val="0"/>
                <w:iCs w:val="0"/>
                <w:color w:val="auto"/>
                <w:kern w:val="0"/>
                <w:sz w:val="20"/>
                <w:szCs w:val="20"/>
                <w:highlight w:val="none"/>
              </w:rPr>
              <w:t>　</w:t>
            </w:r>
          </w:p>
        </w:tc>
      </w:tr>
      <w:tr w14:paraId="7EDFB8ED">
        <w:tblPrEx>
          <w:tblCellMar>
            <w:top w:w="0" w:type="dxa"/>
            <w:left w:w="108" w:type="dxa"/>
            <w:bottom w:w="0" w:type="dxa"/>
            <w:right w:w="108" w:type="dxa"/>
          </w:tblCellMar>
        </w:tblPrEx>
        <w:trPr>
          <w:trHeight w:val="582" w:hRule="atLeast"/>
          <w:jc w:val="center"/>
        </w:trPr>
        <w:tc>
          <w:tcPr>
            <w:tcW w:w="456" w:type="dxa"/>
            <w:tcBorders>
              <w:top w:val="nil"/>
              <w:left w:val="single" w:color="auto" w:sz="4" w:space="0"/>
              <w:bottom w:val="single" w:color="auto" w:sz="4" w:space="0"/>
              <w:right w:val="single" w:color="auto" w:sz="4" w:space="0"/>
            </w:tcBorders>
            <w:noWrap w:val="0"/>
            <w:vAlign w:val="center"/>
          </w:tcPr>
          <w:p w14:paraId="1BCAD577">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ind w:left="-143" w:leftChars="-51" w:right="-143" w:rightChars="-51"/>
              <w:jc w:val="center"/>
              <w:textAlignment w:val="auto"/>
              <w:rPr>
                <w:rStyle w:val="25"/>
                <w:rFonts w:hint="eastAsia" w:ascii="宋体" w:hAnsi="宋体" w:eastAsia="宋体" w:cs="宋体"/>
                <w:b/>
                <w:i w:val="0"/>
                <w:iCs w:val="0"/>
                <w:color w:val="auto"/>
                <w:kern w:val="0"/>
                <w:sz w:val="20"/>
                <w:szCs w:val="20"/>
                <w:highlight w:val="none"/>
              </w:rPr>
            </w:pPr>
            <w:r>
              <w:rPr>
                <w:rStyle w:val="25"/>
                <w:rFonts w:hint="eastAsia" w:ascii="宋体" w:hAnsi="宋体" w:eastAsia="宋体" w:cs="宋体"/>
                <w:b/>
                <w:i w:val="0"/>
                <w:iCs w:val="0"/>
                <w:color w:val="auto"/>
                <w:kern w:val="0"/>
                <w:sz w:val="20"/>
                <w:szCs w:val="20"/>
                <w:highlight w:val="none"/>
              </w:rPr>
              <w:t>7</w:t>
            </w:r>
          </w:p>
        </w:tc>
        <w:tc>
          <w:tcPr>
            <w:tcW w:w="730" w:type="dxa"/>
            <w:tcBorders>
              <w:top w:val="nil"/>
              <w:left w:val="nil"/>
              <w:bottom w:val="single" w:color="auto" w:sz="4" w:space="0"/>
              <w:right w:val="single" w:color="auto" w:sz="4" w:space="0"/>
            </w:tcBorders>
            <w:noWrap w:val="0"/>
            <w:vAlign w:val="center"/>
          </w:tcPr>
          <w:p w14:paraId="64C61181">
            <w:pPr>
              <w:pStyle w:val="43"/>
              <w:keepNext w:val="0"/>
              <w:keepLines w:val="0"/>
              <w:pageBreakBefore w:val="0"/>
              <w:kinsoku/>
              <w:wordWrap/>
              <w:overflowPunct/>
              <w:topLinePunct w:val="0"/>
              <w:autoSpaceDE/>
              <w:autoSpaceDN/>
              <w:bidi w:val="0"/>
              <w:adjustRightInd/>
              <w:snapToGrid/>
              <w:spacing w:beforeAutospacing="0" w:afterAutospacing="0" w:line="0" w:lineRule="atLeast"/>
              <w:ind w:left="-36" w:leftChars="-13" w:right="-87" w:rightChars="-31"/>
              <w:jc w:val="left"/>
              <w:textAlignment w:val="auto"/>
              <w:rPr>
                <w:rStyle w:val="25"/>
                <w:rFonts w:hint="eastAsia" w:ascii="宋体" w:hAnsi="宋体" w:eastAsia="宋体" w:cs="宋体"/>
                <w:b/>
                <w:i w:val="0"/>
                <w:iCs w:val="0"/>
                <w:color w:val="auto"/>
                <w:kern w:val="0"/>
                <w:sz w:val="20"/>
                <w:szCs w:val="20"/>
                <w:highlight w:val="none"/>
              </w:rPr>
            </w:pPr>
            <w:r>
              <w:rPr>
                <w:rStyle w:val="25"/>
                <w:rFonts w:hint="eastAsia" w:ascii="宋体" w:hAnsi="宋体" w:eastAsia="宋体" w:cs="宋体"/>
                <w:b/>
                <w:i w:val="0"/>
                <w:iCs w:val="0"/>
                <w:color w:val="auto"/>
                <w:kern w:val="0"/>
                <w:sz w:val="20"/>
                <w:szCs w:val="20"/>
                <w:highlight w:val="none"/>
              </w:rPr>
              <w:t>仓储业</w:t>
            </w:r>
          </w:p>
        </w:tc>
        <w:tc>
          <w:tcPr>
            <w:tcW w:w="813" w:type="dxa"/>
            <w:tcBorders>
              <w:top w:val="nil"/>
              <w:left w:val="nil"/>
              <w:bottom w:val="single" w:color="auto" w:sz="4" w:space="0"/>
              <w:right w:val="single" w:color="auto" w:sz="4" w:space="0"/>
            </w:tcBorders>
            <w:noWrap w:val="0"/>
            <w:vAlign w:val="center"/>
          </w:tcPr>
          <w:p w14:paraId="3A1933E6">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ind w:left="-143" w:leftChars="-51" w:right="-143" w:rightChars="-51"/>
              <w:jc w:val="center"/>
              <w:textAlignment w:val="auto"/>
              <w:rPr>
                <w:rStyle w:val="25"/>
                <w:rFonts w:hint="eastAsia" w:ascii="宋体" w:hAnsi="宋体" w:eastAsia="宋体" w:cs="宋体"/>
                <w:i w:val="0"/>
                <w:iCs w:val="0"/>
                <w:color w:val="auto"/>
                <w:kern w:val="0"/>
                <w:sz w:val="20"/>
                <w:szCs w:val="20"/>
                <w:highlight w:val="none"/>
              </w:rPr>
            </w:pPr>
            <w:r>
              <w:rPr>
                <w:rStyle w:val="25"/>
                <w:rFonts w:hint="eastAsia" w:ascii="宋体" w:hAnsi="宋体" w:eastAsia="宋体" w:cs="宋体"/>
                <w:i w:val="0"/>
                <w:iCs w:val="0"/>
                <w:color w:val="auto"/>
                <w:kern w:val="0"/>
                <w:sz w:val="20"/>
                <w:szCs w:val="20"/>
                <w:highlight w:val="none"/>
              </w:rPr>
              <w:t>≥30000</w:t>
            </w:r>
          </w:p>
        </w:tc>
        <w:tc>
          <w:tcPr>
            <w:tcW w:w="871" w:type="dxa"/>
            <w:tcBorders>
              <w:top w:val="nil"/>
              <w:left w:val="nil"/>
              <w:bottom w:val="single" w:color="auto" w:sz="4" w:space="0"/>
              <w:right w:val="single" w:color="auto" w:sz="4" w:space="0"/>
            </w:tcBorders>
            <w:noWrap w:val="0"/>
            <w:vAlign w:val="center"/>
          </w:tcPr>
          <w:p w14:paraId="1FA6F9EE">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ind w:left="-143" w:leftChars="-51" w:right="-143" w:rightChars="-51"/>
              <w:jc w:val="center"/>
              <w:textAlignment w:val="auto"/>
              <w:rPr>
                <w:rStyle w:val="25"/>
                <w:rFonts w:hint="eastAsia" w:ascii="宋体" w:hAnsi="宋体" w:eastAsia="宋体" w:cs="宋体"/>
                <w:i w:val="0"/>
                <w:iCs w:val="0"/>
                <w:color w:val="auto"/>
                <w:kern w:val="0"/>
                <w:sz w:val="20"/>
                <w:szCs w:val="20"/>
                <w:highlight w:val="none"/>
              </w:rPr>
            </w:pPr>
            <w:r>
              <w:rPr>
                <w:rStyle w:val="25"/>
                <w:rFonts w:hint="eastAsia" w:ascii="宋体" w:hAnsi="宋体" w:eastAsia="宋体" w:cs="宋体"/>
                <w:i w:val="0"/>
                <w:iCs w:val="0"/>
                <w:color w:val="auto"/>
                <w:kern w:val="0"/>
                <w:sz w:val="20"/>
                <w:szCs w:val="20"/>
                <w:highlight w:val="none"/>
              </w:rPr>
              <w:t>且≥200</w:t>
            </w:r>
          </w:p>
        </w:tc>
        <w:tc>
          <w:tcPr>
            <w:tcW w:w="758" w:type="dxa"/>
            <w:tcBorders>
              <w:top w:val="nil"/>
              <w:left w:val="nil"/>
              <w:bottom w:val="single" w:color="auto" w:sz="4" w:space="0"/>
              <w:right w:val="single" w:color="auto" w:sz="4" w:space="0"/>
            </w:tcBorders>
            <w:noWrap w:val="0"/>
            <w:vAlign w:val="center"/>
          </w:tcPr>
          <w:p w14:paraId="055A1C3B">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ind w:left="-143" w:leftChars="-51" w:right="-143" w:rightChars="-51"/>
              <w:jc w:val="center"/>
              <w:textAlignment w:val="auto"/>
              <w:rPr>
                <w:rStyle w:val="25"/>
                <w:rFonts w:hint="eastAsia" w:ascii="宋体" w:hAnsi="宋体" w:eastAsia="宋体" w:cs="宋体"/>
                <w:i w:val="0"/>
                <w:iCs w:val="0"/>
                <w:color w:val="auto"/>
                <w:kern w:val="0"/>
                <w:sz w:val="20"/>
                <w:szCs w:val="20"/>
                <w:highlight w:val="none"/>
              </w:rPr>
            </w:pPr>
            <w:r>
              <w:rPr>
                <w:rStyle w:val="25"/>
                <w:rFonts w:hint="eastAsia" w:ascii="宋体" w:hAnsi="宋体" w:eastAsia="宋体" w:cs="宋体"/>
                <w:i w:val="0"/>
                <w:iCs w:val="0"/>
                <w:color w:val="auto"/>
                <w:kern w:val="0"/>
                <w:sz w:val="20"/>
                <w:szCs w:val="20"/>
                <w:highlight w:val="none"/>
              </w:rPr>
              <w:t>　</w:t>
            </w:r>
          </w:p>
        </w:tc>
        <w:tc>
          <w:tcPr>
            <w:tcW w:w="812" w:type="dxa"/>
            <w:tcBorders>
              <w:top w:val="nil"/>
              <w:left w:val="nil"/>
              <w:bottom w:val="single" w:color="auto" w:sz="4" w:space="0"/>
              <w:right w:val="single" w:color="auto" w:sz="4" w:space="0"/>
            </w:tcBorders>
            <w:noWrap w:val="0"/>
            <w:vAlign w:val="center"/>
          </w:tcPr>
          <w:p w14:paraId="27E32ED1">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ind w:left="-143" w:leftChars="-51" w:right="-143" w:rightChars="-51"/>
              <w:jc w:val="center"/>
              <w:textAlignment w:val="auto"/>
              <w:rPr>
                <w:rStyle w:val="25"/>
                <w:rFonts w:hint="eastAsia" w:ascii="宋体" w:hAnsi="宋体" w:eastAsia="宋体" w:cs="宋体"/>
                <w:i w:val="0"/>
                <w:iCs w:val="0"/>
                <w:color w:val="auto"/>
                <w:kern w:val="0"/>
                <w:sz w:val="20"/>
                <w:szCs w:val="20"/>
                <w:highlight w:val="none"/>
              </w:rPr>
            </w:pPr>
            <w:r>
              <w:rPr>
                <w:rStyle w:val="25"/>
                <w:rFonts w:hint="eastAsia" w:ascii="宋体" w:hAnsi="宋体" w:eastAsia="宋体" w:cs="宋体"/>
                <w:i w:val="0"/>
                <w:iCs w:val="0"/>
                <w:color w:val="auto"/>
                <w:kern w:val="0"/>
                <w:sz w:val="20"/>
                <w:szCs w:val="20"/>
                <w:highlight w:val="none"/>
              </w:rPr>
              <w:t>≥1000</w:t>
            </w:r>
          </w:p>
        </w:tc>
        <w:tc>
          <w:tcPr>
            <w:tcW w:w="847" w:type="dxa"/>
            <w:tcBorders>
              <w:top w:val="nil"/>
              <w:left w:val="nil"/>
              <w:bottom w:val="single" w:color="auto" w:sz="4" w:space="0"/>
              <w:right w:val="single" w:color="auto" w:sz="4" w:space="0"/>
            </w:tcBorders>
            <w:noWrap w:val="0"/>
            <w:vAlign w:val="center"/>
          </w:tcPr>
          <w:p w14:paraId="5B8E693D">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ind w:left="-143" w:leftChars="-51" w:right="-143" w:rightChars="-51"/>
              <w:jc w:val="center"/>
              <w:textAlignment w:val="auto"/>
              <w:rPr>
                <w:rStyle w:val="25"/>
                <w:rFonts w:hint="eastAsia" w:ascii="宋体" w:hAnsi="宋体" w:eastAsia="宋体" w:cs="宋体"/>
                <w:i w:val="0"/>
                <w:iCs w:val="0"/>
                <w:color w:val="auto"/>
                <w:kern w:val="0"/>
                <w:sz w:val="20"/>
                <w:szCs w:val="20"/>
                <w:highlight w:val="none"/>
              </w:rPr>
            </w:pPr>
            <w:r>
              <w:rPr>
                <w:rStyle w:val="25"/>
                <w:rFonts w:hint="eastAsia" w:ascii="宋体" w:hAnsi="宋体" w:eastAsia="宋体" w:cs="宋体"/>
                <w:i w:val="0"/>
                <w:iCs w:val="0"/>
                <w:color w:val="auto"/>
                <w:kern w:val="0"/>
                <w:sz w:val="20"/>
                <w:szCs w:val="20"/>
                <w:highlight w:val="none"/>
              </w:rPr>
              <w:t>且≥100</w:t>
            </w:r>
          </w:p>
        </w:tc>
        <w:tc>
          <w:tcPr>
            <w:tcW w:w="648" w:type="dxa"/>
            <w:tcBorders>
              <w:top w:val="nil"/>
              <w:left w:val="nil"/>
              <w:bottom w:val="single" w:color="auto" w:sz="4" w:space="0"/>
              <w:right w:val="single" w:color="auto" w:sz="4" w:space="0"/>
            </w:tcBorders>
            <w:noWrap w:val="0"/>
            <w:vAlign w:val="center"/>
          </w:tcPr>
          <w:p w14:paraId="2EA61765">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rPr>
                <w:rStyle w:val="25"/>
                <w:rFonts w:hint="eastAsia" w:ascii="宋体" w:hAnsi="宋体" w:eastAsia="宋体" w:cs="宋体"/>
                <w:i w:val="0"/>
                <w:iCs w:val="0"/>
                <w:color w:val="auto"/>
                <w:kern w:val="0"/>
                <w:sz w:val="20"/>
                <w:szCs w:val="20"/>
                <w:highlight w:val="none"/>
              </w:rPr>
            </w:pPr>
            <w:r>
              <w:rPr>
                <w:rStyle w:val="25"/>
                <w:rFonts w:hint="eastAsia" w:ascii="宋体" w:hAnsi="宋体" w:eastAsia="宋体" w:cs="宋体"/>
                <w:i w:val="0"/>
                <w:iCs w:val="0"/>
                <w:color w:val="auto"/>
                <w:kern w:val="0"/>
                <w:sz w:val="20"/>
                <w:szCs w:val="20"/>
                <w:highlight w:val="none"/>
              </w:rPr>
              <w:t>　</w:t>
            </w:r>
          </w:p>
        </w:tc>
        <w:tc>
          <w:tcPr>
            <w:tcW w:w="812" w:type="dxa"/>
            <w:tcBorders>
              <w:top w:val="nil"/>
              <w:left w:val="nil"/>
              <w:bottom w:val="single" w:color="auto" w:sz="4" w:space="0"/>
              <w:right w:val="single" w:color="auto" w:sz="4" w:space="0"/>
            </w:tcBorders>
            <w:noWrap w:val="0"/>
            <w:vAlign w:val="center"/>
          </w:tcPr>
          <w:p w14:paraId="1634A2B6">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rPr>
                <w:rStyle w:val="25"/>
                <w:rFonts w:hint="eastAsia" w:ascii="宋体" w:hAnsi="宋体" w:eastAsia="宋体" w:cs="宋体"/>
                <w:i w:val="0"/>
                <w:iCs w:val="0"/>
                <w:color w:val="auto"/>
                <w:kern w:val="0"/>
                <w:sz w:val="20"/>
                <w:szCs w:val="20"/>
                <w:highlight w:val="none"/>
              </w:rPr>
            </w:pPr>
            <w:r>
              <w:rPr>
                <w:rStyle w:val="25"/>
                <w:rFonts w:hint="eastAsia" w:ascii="宋体" w:hAnsi="宋体" w:eastAsia="宋体" w:cs="宋体"/>
                <w:i w:val="0"/>
                <w:iCs w:val="0"/>
                <w:color w:val="auto"/>
                <w:kern w:val="0"/>
                <w:sz w:val="20"/>
                <w:szCs w:val="20"/>
                <w:highlight w:val="none"/>
              </w:rPr>
              <w:t>≥100</w:t>
            </w:r>
          </w:p>
        </w:tc>
        <w:tc>
          <w:tcPr>
            <w:tcW w:w="813" w:type="dxa"/>
            <w:tcBorders>
              <w:top w:val="nil"/>
              <w:left w:val="nil"/>
              <w:bottom w:val="single" w:color="auto" w:sz="4" w:space="0"/>
              <w:right w:val="single" w:color="auto" w:sz="4" w:space="0"/>
            </w:tcBorders>
            <w:noWrap w:val="0"/>
            <w:vAlign w:val="center"/>
          </w:tcPr>
          <w:p w14:paraId="320408C5">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rPr>
                <w:rStyle w:val="25"/>
                <w:rFonts w:hint="eastAsia" w:ascii="宋体" w:hAnsi="宋体" w:eastAsia="宋体" w:cs="宋体"/>
                <w:i w:val="0"/>
                <w:iCs w:val="0"/>
                <w:color w:val="auto"/>
                <w:kern w:val="0"/>
                <w:sz w:val="20"/>
                <w:szCs w:val="20"/>
                <w:highlight w:val="none"/>
              </w:rPr>
            </w:pPr>
            <w:r>
              <w:rPr>
                <w:rStyle w:val="25"/>
                <w:rFonts w:hint="eastAsia" w:ascii="宋体" w:hAnsi="宋体" w:eastAsia="宋体" w:cs="宋体"/>
                <w:i w:val="0"/>
                <w:iCs w:val="0"/>
                <w:color w:val="auto"/>
                <w:kern w:val="0"/>
                <w:sz w:val="20"/>
                <w:szCs w:val="20"/>
                <w:highlight w:val="none"/>
              </w:rPr>
              <w:t>且≥20</w:t>
            </w:r>
          </w:p>
        </w:tc>
        <w:tc>
          <w:tcPr>
            <w:tcW w:w="680" w:type="dxa"/>
            <w:tcBorders>
              <w:top w:val="nil"/>
              <w:left w:val="nil"/>
              <w:bottom w:val="single" w:color="auto" w:sz="4" w:space="0"/>
              <w:right w:val="single" w:color="auto" w:sz="4" w:space="0"/>
            </w:tcBorders>
            <w:noWrap w:val="0"/>
            <w:vAlign w:val="center"/>
          </w:tcPr>
          <w:p w14:paraId="1379068C">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rPr>
                <w:rStyle w:val="25"/>
                <w:rFonts w:hint="eastAsia" w:ascii="宋体" w:hAnsi="宋体" w:eastAsia="宋体" w:cs="宋体"/>
                <w:i w:val="0"/>
                <w:iCs w:val="0"/>
                <w:color w:val="auto"/>
                <w:kern w:val="0"/>
                <w:sz w:val="20"/>
                <w:szCs w:val="20"/>
                <w:highlight w:val="none"/>
              </w:rPr>
            </w:pPr>
            <w:r>
              <w:rPr>
                <w:rStyle w:val="25"/>
                <w:rFonts w:hint="eastAsia" w:ascii="宋体" w:hAnsi="宋体" w:eastAsia="宋体" w:cs="宋体"/>
                <w:i w:val="0"/>
                <w:iCs w:val="0"/>
                <w:color w:val="auto"/>
                <w:kern w:val="0"/>
                <w:sz w:val="20"/>
                <w:szCs w:val="20"/>
                <w:highlight w:val="none"/>
              </w:rPr>
              <w:t>　</w:t>
            </w:r>
          </w:p>
        </w:tc>
        <w:tc>
          <w:tcPr>
            <w:tcW w:w="676" w:type="dxa"/>
            <w:tcBorders>
              <w:top w:val="nil"/>
              <w:left w:val="nil"/>
              <w:bottom w:val="single" w:color="auto" w:sz="4" w:space="0"/>
              <w:right w:val="single" w:color="auto" w:sz="4" w:space="0"/>
            </w:tcBorders>
            <w:noWrap w:val="0"/>
            <w:vAlign w:val="center"/>
          </w:tcPr>
          <w:p w14:paraId="1ACA6703">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rPr>
                <w:rStyle w:val="25"/>
                <w:rFonts w:hint="eastAsia" w:ascii="宋体" w:hAnsi="宋体" w:eastAsia="宋体" w:cs="宋体"/>
                <w:i w:val="0"/>
                <w:iCs w:val="0"/>
                <w:color w:val="auto"/>
                <w:kern w:val="0"/>
                <w:sz w:val="20"/>
                <w:szCs w:val="20"/>
                <w:highlight w:val="none"/>
              </w:rPr>
            </w:pPr>
            <w:r>
              <w:rPr>
                <w:rStyle w:val="25"/>
                <w:rFonts w:hint="eastAsia" w:ascii="宋体" w:hAnsi="宋体" w:eastAsia="宋体" w:cs="宋体"/>
                <w:i w:val="0"/>
                <w:iCs w:val="0"/>
                <w:color w:val="auto"/>
                <w:kern w:val="0"/>
                <w:sz w:val="20"/>
                <w:szCs w:val="20"/>
                <w:highlight w:val="none"/>
              </w:rPr>
              <w:t>＜100</w:t>
            </w:r>
          </w:p>
        </w:tc>
        <w:tc>
          <w:tcPr>
            <w:tcW w:w="676" w:type="dxa"/>
            <w:tcBorders>
              <w:top w:val="nil"/>
              <w:left w:val="nil"/>
              <w:bottom w:val="single" w:color="auto" w:sz="4" w:space="0"/>
              <w:right w:val="single" w:color="auto" w:sz="4" w:space="0"/>
            </w:tcBorders>
            <w:noWrap w:val="0"/>
            <w:vAlign w:val="center"/>
          </w:tcPr>
          <w:p w14:paraId="07F78F48">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rPr>
                <w:rStyle w:val="25"/>
                <w:rFonts w:hint="eastAsia" w:ascii="宋体" w:hAnsi="宋体" w:eastAsia="宋体" w:cs="宋体"/>
                <w:i w:val="0"/>
                <w:iCs w:val="0"/>
                <w:color w:val="auto"/>
                <w:kern w:val="0"/>
                <w:sz w:val="20"/>
                <w:szCs w:val="20"/>
                <w:highlight w:val="none"/>
              </w:rPr>
            </w:pPr>
            <w:r>
              <w:rPr>
                <w:rStyle w:val="25"/>
                <w:rFonts w:hint="eastAsia" w:ascii="宋体" w:hAnsi="宋体" w:eastAsia="宋体" w:cs="宋体"/>
                <w:i w:val="0"/>
                <w:iCs w:val="0"/>
                <w:color w:val="auto"/>
                <w:kern w:val="0"/>
                <w:sz w:val="20"/>
                <w:szCs w:val="20"/>
                <w:highlight w:val="none"/>
              </w:rPr>
              <w:t>或＜20</w:t>
            </w:r>
          </w:p>
        </w:tc>
        <w:tc>
          <w:tcPr>
            <w:tcW w:w="683" w:type="dxa"/>
            <w:tcBorders>
              <w:top w:val="nil"/>
              <w:left w:val="nil"/>
              <w:bottom w:val="single" w:color="auto" w:sz="4" w:space="0"/>
              <w:right w:val="single" w:color="auto" w:sz="4" w:space="0"/>
            </w:tcBorders>
            <w:noWrap w:val="0"/>
            <w:vAlign w:val="center"/>
          </w:tcPr>
          <w:p w14:paraId="6758F8B6">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rPr>
                <w:rStyle w:val="25"/>
                <w:rFonts w:hint="eastAsia" w:ascii="宋体" w:hAnsi="宋体" w:eastAsia="宋体" w:cs="宋体"/>
                <w:i w:val="0"/>
                <w:iCs w:val="0"/>
                <w:color w:val="auto"/>
                <w:kern w:val="0"/>
                <w:sz w:val="20"/>
                <w:szCs w:val="20"/>
                <w:highlight w:val="none"/>
              </w:rPr>
            </w:pPr>
            <w:r>
              <w:rPr>
                <w:rStyle w:val="25"/>
                <w:rFonts w:hint="eastAsia" w:ascii="宋体" w:hAnsi="宋体" w:eastAsia="宋体" w:cs="宋体"/>
                <w:i w:val="0"/>
                <w:iCs w:val="0"/>
                <w:color w:val="auto"/>
                <w:kern w:val="0"/>
                <w:sz w:val="20"/>
                <w:szCs w:val="20"/>
                <w:highlight w:val="none"/>
              </w:rPr>
              <w:t>　</w:t>
            </w:r>
          </w:p>
        </w:tc>
      </w:tr>
      <w:tr w14:paraId="15B74E06">
        <w:tblPrEx>
          <w:tblCellMar>
            <w:top w:w="0" w:type="dxa"/>
            <w:left w:w="108" w:type="dxa"/>
            <w:bottom w:w="0" w:type="dxa"/>
            <w:right w:w="108" w:type="dxa"/>
          </w:tblCellMar>
        </w:tblPrEx>
        <w:trPr>
          <w:trHeight w:val="582" w:hRule="atLeast"/>
          <w:jc w:val="center"/>
        </w:trPr>
        <w:tc>
          <w:tcPr>
            <w:tcW w:w="456" w:type="dxa"/>
            <w:tcBorders>
              <w:top w:val="nil"/>
              <w:left w:val="single" w:color="auto" w:sz="4" w:space="0"/>
              <w:bottom w:val="single" w:color="auto" w:sz="4" w:space="0"/>
              <w:right w:val="single" w:color="auto" w:sz="4" w:space="0"/>
            </w:tcBorders>
            <w:noWrap w:val="0"/>
            <w:vAlign w:val="center"/>
          </w:tcPr>
          <w:p w14:paraId="2B364EAE">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ind w:left="-143" w:leftChars="-51" w:right="-143" w:rightChars="-51"/>
              <w:jc w:val="center"/>
              <w:textAlignment w:val="auto"/>
              <w:rPr>
                <w:rStyle w:val="25"/>
                <w:rFonts w:hint="eastAsia" w:ascii="宋体" w:hAnsi="宋体" w:eastAsia="宋体" w:cs="宋体"/>
                <w:b/>
                <w:i w:val="0"/>
                <w:iCs w:val="0"/>
                <w:color w:val="auto"/>
                <w:kern w:val="0"/>
                <w:sz w:val="20"/>
                <w:szCs w:val="20"/>
                <w:highlight w:val="none"/>
              </w:rPr>
            </w:pPr>
            <w:r>
              <w:rPr>
                <w:rStyle w:val="25"/>
                <w:rFonts w:hint="eastAsia" w:ascii="宋体" w:hAnsi="宋体" w:eastAsia="宋体" w:cs="宋体"/>
                <w:b/>
                <w:i w:val="0"/>
                <w:iCs w:val="0"/>
                <w:color w:val="auto"/>
                <w:kern w:val="0"/>
                <w:sz w:val="20"/>
                <w:szCs w:val="20"/>
                <w:highlight w:val="none"/>
              </w:rPr>
              <w:t>8</w:t>
            </w:r>
          </w:p>
        </w:tc>
        <w:tc>
          <w:tcPr>
            <w:tcW w:w="730" w:type="dxa"/>
            <w:tcBorders>
              <w:top w:val="nil"/>
              <w:left w:val="nil"/>
              <w:bottom w:val="single" w:color="auto" w:sz="4" w:space="0"/>
              <w:right w:val="single" w:color="auto" w:sz="4" w:space="0"/>
            </w:tcBorders>
            <w:noWrap w:val="0"/>
            <w:vAlign w:val="center"/>
          </w:tcPr>
          <w:p w14:paraId="0CF8BF32">
            <w:pPr>
              <w:pStyle w:val="43"/>
              <w:keepNext w:val="0"/>
              <w:keepLines w:val="0"/>
              <w:pageBreakBefore w:val="0"/>
              <w:kinsoku/>
              <w:wordWrap/>
              <w:overflowPunct/>
              <w:topLinePunct w:val="0"/>
              <w:autoSpaceDE/>
              <w:autoSpaceDN/>
              <w:bidi w:val="0"/>
              <w:adjustRightInd/>
              <w:snapToGrid/>
              <w:spacing w:beforeAutospacing="0" w:afterAutospacing="0" w:line="0" w:lineRule="atLeast"/>
              <w:ind w:left="-36" w:leftChars="-13" w:right="-87" w:rightChars="-31"/>
              <w:jc w:val="left"/>
              <w:textAlignment w:val="auto"/>
              <w:rPr>
                <w:rStyle w:val="25"/>
                <w:rFonts w:hint="eastAsia" w:ascii="宋体" w:hAnsi="宋体" w:eastAsia="宋体" w:cs="宋体"/>
                <w:b/>
                <w:i w:val="0"/>
                <w:iCs w:val="0"/>
                <w:color w:val="auto"/>
                <w:kern w:val="0"/>
                <w:sz w:val="20"/>
                <w:szCs w:val="20"/>
                <w:highlight w:val="none"/>
              </w:rPr>
            </w:pPr>
            <w:r>
              <w:rPr>
                <w:rStyle w:val="25"/>
                <w:rFonts w:hint="eastAsia" w:ascii="宋体" w:hAnsi="宋体" w:eastAsia="宋体" w:cs="宋体"/>
                <w:b/>
                <w:i w:val="0"/>
                <w:iCs w:val="0"/>
                <w:color w:val="auto"/>
                <w:kern w:val="0"/>
                <w:sz w:val="20"/>
                <w:szCs w:val="20"/>
                <w:highlight w:val="none"/>
              </w:rPr>
              <w:t>邮政业</w:t>
            </w:r>
          </w:p>
        </w:tc>
        <w:tc>
          <w:tcPr>
            <w:tcW w:w="813" w:type="dxa"/>
            <w:tcBorders>
              <w:top w:val="nil"/>
              <w:left w:val="nil"/>
              <w:bottom w:val="single" w:color="auto" w:sz="4" w:space="0"/>
              <w:right w:val="single" w:color="auto" w:sz="4" w:space="0"/>
            </w:tcBorders>
            <w:noWrap w:val="0"/>
            <w:vAlign w:val="center"/>
          </w:tcPr>
          <w:p w14:paraId="1CED15CD">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ind w:left="-143" w:leftChars="-51" w:right="-143" w:rightChars="-51"/>
              <w:jc w:val="center"/>
              <w:textAlignment w:val="auto"/>
              <w:rPr>
                <w:rStyle w:val="25"/>
                <w:rFonts w:hint="eastAsia" w:ascii="宋体" w:hAnsi="宋体" w:eastAsia="宋体" w:cs="宋体"/>
                <w:i w:val="0"/>
                <w:iCs w:val="0"/>
                <w:color w:val="auto"/>
                <w:kern w:val="0"/>
                <w:sz w:val="20"/>
                <w:szCs w:val="20"/>
                <w:highlight w:val="none"/>
              </w:rPr>
            </w:pPr>
            <w:r>
              <w:rPr>
                <w:rStyle w:val="25"/>
                <w:rFonts w:hint="eastAsia" w:ascii="宋体" w:hAnsi="宋体" w:eastAsia="宋体" w:cs="宋体"/>
                <w:i w:val="0"/>
                <w:iCs w:val="0"/>
                <w:color w:val="auto"/>
                <w:kern w:val="0"/>
                <w:sz w:val="20"/>
                <w:szCs w:val="20"/>
                <w:highlight w:val="none"/>
              </w:rPr>
              <w:t>≥30000</w:t>
            </w:r>
          </w:p>
        </w:tc>
        <w:tc>
          <w:tcPr>
            <w:tcW w:w="871" w:type="dxa"/>
            <w:tcBorders>
              <w:top w:val="nil"/>
              <w:left w:val="nil"/>
              <w:bottom w:val="single" w:color="auto" w:sz="4" w:space="0"/>
              <w:right w:val="single" w:color="auto" w:sz="4" w:space="0"/>
            </w:tcBorders>
            <w:noWrap w:val="0"/>
            <w:vAlign w:val="center"/>
          </w:tcPr>
          <w:p w14:paraId="169772C3">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ind w:left="-143" w:leftChars="-51" w:right="-143" w:rightChars="-51"/>
              <w:jc w:val="center"/>
              <w:textAlignment w:val="auto"/>
              <w:rPr>
                <w:rStyle w:val="25"/>
                <w:rFonts w:hint="eastAsia" w:ascii="宋体" w:hAnsi="宋体" w:eastAsia="宋体" w:cs="宋体"/>
                <w:i w:val="0"/>
                <w:iCs w:val="0"/>
                <w:color w:val="auto"/>
                <w:kern w:val="0"/>
                <w:sz w:val="20"/>
                <w:szCs w:val="20"/>
                <w:highlight w:val="none"/>
              </w:rPr>
            </w:pPr>
            <w:r>
              <w:rPr>
                <w:rStyle w:val="25"/>
                <w:rFonts w:hint="eastAsia" w:ascii="宋体" w:hAnsi="宋体" w:eastAsia="宋体" w:cs="宋体"/>
                <w:i w:val="0"/>
                <w:iCs w:val="0"/>
                <w:color w:val="auto"/>
                <w:kern w:val="0"/>
                <w:sz w:val="20"/>
                <w:szCs w:val="20"/>
                <w:highlight w:val="none"/>
              </w:rPr>
              <w:t>且≥1000</w:t>
            </w:r>
          </w:p>
        </w:tc>
        <w:tc>
          <w:tcPr>
            <w:tcW w:w="758" w:type="dxa"/>
            <w:tcBorders>
              <w:top w:val="nil"/>
              <w:left w:val="nil"/>
              <w:bottom w:val="single" w:color="auto" w:sz="4" w:space="0"/>
              <w:right w:val="single" w:color="auto" w:sz="4" w:space="0"/>
            </w:tcBorders>
            <w:noWrap w:val="0"/>
            <w:vAlign w:val="center"/>
          </w:tcPr>
          <w:p w14:paraId="6DFBCB03">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ind w:left="-143" w:leftChars="-51" w:right="-143" w:rightChars="-51"/>
              <w:jc w:val="center"/>
              <w:textAlignment w:val="auto"/>
              <w:rPr>
                <w:rStyle w:val="25"/>
                <w:rFonts w:hint="eastAsia" w:ascii="宋体" w:hAnsi="宋体" w:eastAsia="宋体" w:cs="宋体"/>
                <w:i w:val="0"/>
                <w:iCs w:val="0"/>
                <w:color w:val="auto"/>
                <w:kern w:val="0"/>
                <w:sz w:val="20"/>
                <w:szCs w:val="20"/>
                <w:highlight w:val="none"/>
              </w:rPr>
            </w:pPr>
            <w:r>
              <w:rPr>
                <w:rStyle w:val="25"/>
                <w:rFonts w:hint="eastAsia" w:ascii="宋体" w:hAnsi="宋体" w:eastAsia="宋体" w:cs="宋体"/>
                <w:i w:val="0"/>
                <w:iCs w:val="0"/>
                <w:color w:val="auto"/>
                <w:kern w:val="0"/>
                <w:sz w:val="20"/>
                <w:szCs w:val="20"/>
                <w:highlight w:val="none"/>
              </w:rPr>
              <w:t>　</w:t>
            </w:r>
          </w:p>
        </w:tc>
        <w:tc>
          <w:tcPr>
            <w:tcW w:w="812" w:type="dxa"/>
            <w:tcBorders>
              <w:top w:val="nil"/>
              <w:left w:val="nil"/>
              <w:bottom w:val="single" w:color="auto" w:sz="4" w:space="0"/>
              <w:right w:val="single" w:color="auto" w:sz="4" w:space="0"/>
            </w:tcBorders>
            <w:noWrap w:val="0"/>
            <w:vAlign w:val="center"/>
          </w:tcPr>
          <w:p w14:paraId="3C080186">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ind w:left="-143" w:leftChars="-51" w:right="-143" w:rightChars="-51"/>
              <w:jc w:val="center"/>
              <w:textAlignment w:val="auto"/>
              <w:rPr>
                <w:rStyle w:val="25"/>
                <w:rFonts w:hint="eastAsia" w:ascii="宋体" w:hAnsi="宋体" w:eastAsia="宋体" w:cs="宋体"/>
                <w:i w:val="0"/>
                <w:iCs w:val="0"/>
                <w:color w:val="auto"/>
                <w:kern w:val="0"/>
                <w:sz w:val="20"/>
                <w:szCs w:val="20"/>
                <w:highlight w:val="none"/>
              </w:rPr>
            </w:pPr>
            <w:r>
              <w:rPr>
                <w:rStyle w:val="25"/>
                <w:rFonts w:hint="eastAsia" w:ascii="宋体" w:hAnsi="宋体" w:eastAsia="宋体" w:cs="宋体"/>
                <w:i w:val="0"/>
                <w:iCs w:val="0"/>
                <w:color w:val="auto"/>
                <w:kern w:val="0"/>
                <w:sz w:val="20"/>
                <w:szCs w:val="20"/>
                <w:highlight w:val="none"/>
              </w:rPr>
              <w:t>≥2000</w:t>
            </w:r>
          </w:p>
        </w:tc>
        <w:tc>
          <w:tcPr>
            <w:tcW w:w="847" w:type="dxa"/>
            <w:tcBorders>
              <w:top w:val="nil"/>
              <w:left w:val="nil"/>
              <w:bottom w:val="single" w:color="auto" w:sz="4" w:space="0"/>
              <w:right w:val="single" w:color="auto" w:sz="4" w:space="0"/>
            </w:tcBorders>
            <w:noWrap w:val="0"/>
            <w:vAlign w:val="center"/>
          </w:tcPr>
          <w:p w14:paraId="6492A824">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ind w:left="-143" w:leftChars="-51" w:right="-143" w:rightChars="-51"/>
              <w:jc w:val="center"/>
              <w:textAlignment w:val="auto"/>
              <w:rPr>
                <w:rStyle w:val="25"/>
                <w:rFonts w:hint="eastAsia" w:ascii="宋体" w:hAnsi="宋体" w:eastAsia="宋体" w:cs="宋体"/>
                <w:i w:val="0"/>
                <w:iCs w:val="0"/>
                <w:color w:val="auto"/>
                <w:kern w:val="0"/>
                <w:sz w:val="20"/>
                <w:szCs w:val="20"/>
                <w:highlight w:val="none"/>
              </w:rPr>
            </w:pPr>
            <w:r>
              <w:rPr>
                <w:rStyle w:val="25"/>
                <w:rFonts w:hint="eastAsia" w:ascii="宋体" w:hAnsi="宋体" w:eastAsia="宋体" w:cs="宋体"/>
                <w:i w:val="0"/>
                <w:iCs w:val="0"/>
                <w:color w:val="auto"/>
                <w:kern w:val="0"/>
                <w:sz w:val="20"/>
                <w:szCs w:val="20"/>
                <w:highlight w:val="none"/>
              </w:rPr>
              <w:t>且≥300</w:t>
            </w:r>
          </w:p>
        </w:tc>
        <w:tc>
          <w:tcPr>
            <w:tcW w:w="648" w:type="dxa"/>
            <w:tcBorders>
              <w:top w:val="nil"/>
              <w:left w:val="nil"/>
              <w:bottom w:val="single" w:color="auto" w:sz="4" w:space="0"/>
              <w:right w:val="single" w:color="auto" w:sz="4" w:space="0"/>
            </w:tcBorders>
            <w:noWrap w:val="0"/>
            <w:vAlign w:val="center"/>
          </w:tcPr>
          <w:p w14:paraId="084EE61F">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rPr>
                <w:rStyle w:val="25"/>
                <w:rFonts w:hint="eastAsia" w:ascii="宋体" w:hAnsi="宋体" w:eastAsia="宋体" w:cs="宋体"/>
                <w:i w:val="0"/>
                <w:iCs w:val="0"/>
                <w:color w:val="auto"/>
                <w:kern w:val="0"/>
                <w:sz w:val="20"/>
                <w:szCs w:val="20"/>
                <w:highlight w:val="none"/>
              </w:rPr>
            </w:pPr>
            <w:r>
              <w:rPr>
                <w:rStyle w:val="25"/>
                <w:rFonts w:hint="eastAsia" w:ascii="宋体" w:hAnsi="宋体" w:eastAsia="宋体" w:cs="宋体"/>
                <w:i w:val="0"/>
                <w:iCs w:val="0"/>
                <w:color w:val="auto"/>
                <w:kern w:val="0"/>
                <w:sz w:val="20"/>
                <w:szCs w:val="20"/>
                <w:highlight w:val="none"/>
              </w:rPr>
              <w:t>　</w:t>
            </w:r>
          </w:p>
        </w:tc>
        <w:tc>
          <w:tcPr>
            <w:tcW w:w="812" w:type="dxa"/>
            <w:tcBorders>
              <w:top w:val="nil"/>
              <w:left w:val="nil"/>
              <w:bottom w:val="single" w:color="auto" w:sz="4" w:space="0"/>
              <w:right w:val="single" w:color="auto" w:sz="4" w:space="0"/>
            </w:tcBorders>
            <w:noWrap w:val="0"/>
            <w:vAlign w:val="center"/>
          </w:tcPr>
          <w:p w14:paraId="4C1470B0">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rPr>
                <w:rStyle w:val="25"/>
                <w:rFonts w:hint="eastAsia" w:ascii="宋体" w:hAnsi="宋体" w:eastAsia="宋体" w:cs="宋体"/>
                <w:i w:val="0"/>
                <w:iCs w:val="0"/>
                <w:color w:val="auto"/>
                <w:kern w:val="0"/>
                <w:sz w:val="20"/>
                <w:szCs w:val="20"/>
                <w:highlight w:val="none"/>
              </w:rPr>
            </w:pPr>
            <w:r>
              <w:rPr>
                <w:rStyle w:val="25"/>
                <w:rFonts w:hint="eastAsia" w:ascii="宋体" w:hAnsi="宋体" w:eastAsia="宋体" w:cs="宋体"/>
                <w:i w:val="0"/>
                <w:iCs w:val="0"/>
                <w:color w:val="auto"/>
                <w:kern w:val="0"/>
                <w:sz w:val="20"/>
                <w:szCs w:val="20"/>
                <w:highlight w:val="none"/>
              </w:rPr>
              <w:t>≥100</w:t>
            </w:r>
          </w:p>
        </w:tc>
        <w:tc>
          <w:tcPr>
            <w:tcW w:w="813" w:type="dxa"/>
            <w:tcBorders>
              <w:top w:val="nil"/>
              <w:left w:val="nil"/>
              <w:bottom w:val="single" w:color="auto" w:sz="4" w:space="0"/>
              <w:right w:val="single" w:color="auto" w:sz="4" w:space="0"/>
            </w:tcBorders>
            <w:noWrap w:val="0"/>
            <w:vAlign w:val="center"/>
          </w:tcPr>
          <w:p w14:paraId="244D0E07">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rPr>
                <w:rStyle w:val="25"/>
                <w:rFonts w:hint="eastAsia" w:ascii="宋体" w:hAnsi="宋体" w:eastAsia="宋体" w:cs="宋体"/>
                <w:i w:val="0"/>
                <w:iCs w:val="0"/>
                <w:color w:val="auto"/>
                <w:kern w:val="0"/>
                <w:sz w:val="20"/>
                <w:szCs w:val="20"/>
                <w:highlight w:val="none"/>
              </w:rPr>
            </w:pPr>
            <w:r>
              <w:rPr>
                <w:rStyle w:val="25"/>
                <w:rFonts w:hint="eastAsia" w:ascii="宋体" w:hAnsi="宋体" w:eastAsia="宋体" w:cs="宋体"/>
                <w:i w:val="0"/>
                <w:iCs w:val="0"/>
                <w:color w:val="auto"/>
                <w:kern w:val="0"/>
                <w:sz w:val="20"/>
                <w:szCs w:val="20"/>
                <w:highlight w:val="none"/>
              </w:rPr>
              <w:t>且≥20</w:t>
            </w:r>
          </w:p>
        </w:tc>
        <w:tc>
          <w:tcPr>
            <w:tcW w:w="680" w:type="dxa"/>
            <w:tcBorders>
              <w:top w:val="nil"/>
              <w:left w:val="nil"/>
              <w:bottom w:val="single" w:color="auto" w:sz="4" w:space="0"/>
              <w:right w:val="single" w:color="auto" w:sz="4" w:space="0"/>
            </w:tcBorders>
            <w:noWrap w:val="0"/>
            <w:vAlign w:val="center"/>
          </w:tcPr>
          <w:p w14:paraId="171BF295">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rPr>
                <w:rStyle w:val="25"/>
                <w:rFonts w:hint="eastAsia" w:ascii="宋体" w:hAnsi="宋体" w:eastAsia="宋体" w:cs="宋体"/>
                <w:i w:val="0"/>
                <w:iCs w:val="0"/>
                <w:color w:val="auto"/>
                <w:kern w:val="0"/>
                <w:sz w:val="20"/>
                <w:szCs w:val="20"/>
                <w:highlight w:val="none"/>
              </w:rPr>
            </w:pPr>
            <w:r>
              <w:rPr>
                <w:rStyle w:val="25"/>
                <w:rFonts w:hint="eastAsia" w:ascii="宋体" w:hAnsi="宋体" w:eastAsia="宋体" w:cs="宋体"/>
                <w:i w:val="0"/>
                <w:iCs w:val="0"/>
                <w:color w:val="auto"/>
                <w:kern w:val="0"/>
                <w:sz w:val="20"/>
                <w:szCs w:val="20"/>
                <w:highlight w:val="none"/>
              </w:rPr>
              <w:t>　</w:t>
            </w:r>
          </w:p>
        </w:tc>
        <w:tc>
          <w:tcPr>
            <w:tcW w:w="676" w:type="dxa"/>
            <w:tcBorders>
              <w:top w:val="nil"/>
              <w:left w:val="nil"/>
              <w:bottom w:val="single" w:color="auto" w:sz="4" w:space="0"/>
              <w:right w:val="single" w:color="auto" w:sz="4" w:space="0"/>
            </w:tcBorders>
            <w:noWrap w:val="0"/>
            <w:vAlign w:val="center"/>
          </w:tcPr>
          <w:p w14:paraId="64849E93">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rPr>
                <w:rStyle w:val="25"/>
                <w:rFonts w:hint="eastAsia" w:ascii="宋体" w:hAnsi="宋体" w:eastAsia="宋体" w:cs="宋体"/>
                <w:i w:val="0"/>
                <w:iCs w:val="0"/>
                <w:color w:val="auto"/>
                <w:kern w:val="0"/>
                <w:sz w:val="20"/>
                <w:szCs w:val="20"/>
                <w:highlight w:val="none"/>
              </w:rPr>
            </w:pPr>
            <w:r>
              <w:rPr>
                <w:rStyle w:val="25"/>
                <w:rFonts w:hint="eastAsia" w:ascii="宋体" w:hAnsi="宋体" w:eastAsia="宋体" w:cs="宋体"/>
                <w:i w:val="0"/>
                <w:iCs w:val="0"/>
                <w:color w:val="auto"/>
                <w:kern w:val="0"/>
                <w:sz w:val="20"/>
                <w:szCs w:val="20"/>
                <w:highlight w:val="none"/>
              </w:rPr>
              <w:t>＜100</w:t>
            </w:r>
          </w:p>
        </w:tc>
        <w:tc>
          <w:tcPr>
            <w:tcW w:w="676" w:type="dxa"/>
            <w:tcBorders>
              <w:top w:val="nil"/>
              <w:left w:val="nil"/>
              <w:bottom w:val="single" w:color="auto" w:sz="4" w:space="0"/>
              <w:right w:val="single" w:color="auto" w:sz="4" w:space="0"/>
            </w:tcBorders>
            <w:noWrap w:val="0"/>
            <w:vAlign w:val="center"/>
          </w:tcPr>
          <w:p w14:paraId="13B0C551">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rPr>
                <w:rStyle w:val="25"/>
                <w:rFonts w:hint="eastAsia" w:ascii="宋体" w:hAnsi="宋体" w:eastAsia="宋体" w:cs="宋体"/>
                <w:i w:val="0"/>
                <w:iCs w:val="0"/>
                <w:color w:val="auto"/>
                <w:kern w:val="0"/>
                <w:sz w:val="20"/>
                <w:szCs w:val="20"/>
                <w:highlight w:val="none"/>
              </w:rPr>
            </w:pPr>
            <w:r>
              <w:rPr>
                <w:rStyle w:val="25"/>
                <w:rFonts w:hint="eastAsia" w:ascii="宋体" w:hAnsi="宋体" w:eastAsia="宋体" w:cs="宋体"/>
                <w:i w:val="0"/>
                <w:iCs w:val="0"/>
                <w:color w:val="auto"/>
                <w:kern w:val="0"/>
                <w:sz w:val="20"/>
                <w:szCs w:val="20"/>
                <w:highlight w:val="none"/>
              </w:rPr>
              <w:t>或＜20</w:t>
            </w:r>
          </w:p>
        </w:tc>
        <w:tc>
          <w:tcPr>
            <w:tcW w:w="683" w:type="dxa"/>
            <w:tcBorders>
              <w:top w:val="nil"/>
              <w:left w:val="nil"/>
              <w:bottom w:val="single" w:color="auto" w:sz="4" w:space="0"/>
              <w:right w:val="single" w:color="auto" w:sz="4" w:space="0"/>
            </w:tcBorders>
            <w:noWrap w:val="0"/>
            <w:vAlign w:val="center"/>
          </w:tcPr>
          <w:p w14:paraId="78A44D66">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rPr>
                <w:rStyle w:val="25"/>
                <w:rFonts w:hint="eastAsia" w:ascii="宋体" w:hAnsi="宋体" w:eastAsia="宋体" w:cs="宋体"/>
                <w:i w:val="0"/>
                <w:iCs w:val="0"/>
                <w:color w:val="auto"/>
                <w:kern w:val="0"/>
                <w:sz w:val="20"/>
                <w:szCs w:val="20"/>
                <w:highlight w:val="none"/>
              </w:rPr>
            </w:pPr>
            <w:r>
              <w:rPr>
                <w:rStyle w:val="25"/>
                <w:rFonts w:hint="eastAsia" w:ascii="宋体" w:hAnsi="宋体" w:eastAsia="宋体" w:cs="宋体"/>
                <w:i w:val="0"/>
                <w:iCs w:val="0"/>
                <w:color w:val="auto"/>
                <w:kern w:val="0"/>
                <w:sz w:val="20"/>
                <w:szCs w:val="20"/>
                <w:highlight w:val="none"/>
              </w:rPr>
              <w:t>　</w:t>
            </w:r>
          </w:p>
        </w:tc>
      </w:tr>
      <w:tr w14:paraId="5360B629">
        <w:tblPrEx>
          <w:tblCellMar>
            <w:top w:w="0" w:type="dxa"/>
            <w:left w:w="108" w:type="dxa"/>
            <w:bottom w:w="0" w:type="dxa"/>
            <w:right w:w="108" w:type="dxa"/>
          </w:tblCellMar>
        </w:tblPrEx>
        <w:trPr>
          <w:trHeight w:val="582" w:hRule="atLeast"/>
          <w:jc w:val="center"/>
        </w:trPr>
        <w:tc>
          <w:tcPr>
            <w:tcW w:w="456" w:type="dxa"/>
            <w:tcBorders>
              <w:top w:val="nil"/>
              <w:left w:val="single" w:color="auto" w:sz="4" w:space="0"/>
              <w:bottom w:val="single" w:color="auto" w:sz="4" w:space="0"/>
              <w:right w:val="single" w:color="auto" w:sz="4" w:space="0"/>
            </w:tcBorders>
            <w:noWrap w:val="0"/>
            <w:vAlign w:val="center"/>
          </w:tcPr>
          <w:p w14:paraId="282D6A94">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ind w:left="-143" w:leftChars="-51" w:right="-143" w:rightChars="-51"/>
              <w:jc w:val="center"/>
              <w:textAlignment w:val="auto"/>
              <w:rPr>
                <w:rStyle w:val="25"/>
                <w:rFonts w:hint="eastAsia" w:ascii="宋体" w:hAnsi="宋体" w:eastAsia="宋体" w:cs="宋体"/>
                <w:b/>
                <w:i w:val="0"/>
                <w:iCs w:val="0"/>
                <w:color w:val="auto"/>
                <w:kern w:val="0"/>
                <w:sz w:val="20"/>
                <w:szCs w:val="20"/>
                <w:highlight w:val="none"/>
              </w:rPr>
            </w:pPr>
            <w:r>
              <w:rPr>
                <w:rStyle w:val="25"/>
                <w:rFonts w:hint="eastAsia" w:ascii="宋体" w:hAnsi="宋体" w:eastAsia="宋体" w:cs="宋体"/>
                <w:b/>
                <w:i w:val="0"/>
                <w:iCs w:val="0"/>
                <w:color w:val="auto"/>
                <w:kern w:val="0"/>
                <w:sz w:val="20"/>
                <w:szCs w:val="20"/>
                <w:highlight w:val="none"/>
              </w:rPr>
              <w:t>9</w:t>
            </w:r>
          </w:p>
        </w:tc>
        <w:tc>
          <w:tcPr>
            <w:tcW w:w="730" w:type="dxa"/>
            <w:tcBorders>
              <w:top w:val="nil"/>
              <w:left w:val="nil"/>
              <w:bottom w:val="single" w:color="auto" w:sz="4" w:space="0"/>
              <w:right w:val="single" w:color="auto" w:sz="4" w:space="0"/>
            </w:tcBorders>
            <w:noWrap w:val="0"/>
            <w:vAlign w:val="center"/>
          </w:tcPr>
          <w:p w14:paraId="27151F79">
            <w:pPr>
              <w:pStyle w:val="43"/>
              <w:keepNext w:val="0"/>
              <w:keepLines w:val="0"/>
              <w:pageBreakBefore w:val="0"/>
              <w:kinsoku/>
              <w:wordWrap/>
              <w:overflowPunct/>
              <w:topLinePunct w:val="0"/>
              <w:autoSpaceDE/>
              <w:autoSpaceDN/>
              <w:bidi w:val="0"/>
              <w:adjustRightInd/>
              <w:snapToGrid/>
              <w:spacing w:beforeAutospacing="0" w:afterAutospacing="0" w:line="0" w:lineRule="atLeast"/>
              <w:ind w:left="-36" w:leftChars="-13" w:right="-87" w:rightChars="-31"/>
              <w:jc w:val="left"/>
              <w:textAlignment w:val="auto"/>
              <w:rPr>
                <w:rStyle w:val="25"/>
                <w:rFonts w:hint="eastAsia" w:ascii="宋体" w:hAnsi="宋体" w:eastAsia="宋体" w:cs="宋体"/>
                <w:b/>
                <w:i w:val="0"/>
                <w:iCs w:val="0"/>
                <w:color w:val="auto"/>
                <w:kern w:val="0"/>
                <w:sz w:val="20"/>
                <w:szCs w:val="20"/>
                <w:highlight w:val="none"/>
              </w:rPr>
            </w:pPr>
            <w:r>
              <w:rPr>
                <w:rStyle w:val="25"/>
                <w:rFonts w:hint="eastAsia" w:ascii="宋体" w:hAnsi="宋体" w:eastAsia="宋体" w:cs="宋体"/>
                <w:b/>
                <w:i w:val="0"/>
                <w:iCs w:val="0"/>
                <w:color w:val="auto"/>
                <w:kern w:val="0"/>
                <w:sz w:val="20"/>
                <w:szCs w:val="20"/>
                <w:highlight w:val="none"/>
              </w:rPr>
              <w:t>住宿业</w:t>
            </w:r>
          </w:p>
        </w:tc>
        <w:tc>
          <w:tcPr>
            <w:tcW w:w="813" w:type="dxa"/>
            <w:tcBorders>
              <w:top w:val="nil"/>
              <w:left w:val="nil"/>
              <w:bottom w:val="single" w:color="auto" w:sz="4" w:space="0"/>
              <w:right w:val="single" w:color="auto" w:sz="4" w:space="0"/>
            </w:tcBorders>
            <w:noWrap w:val="0"/>
            <w:vAlign w:val="center"/>
          </w:tcPr>
          <w:p w14:paraId="76508085">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ind w:left="-143" w:leftChars="-51" w:right="-143" w:rightChars="-51"/>
              <w:jc w:val="center"/>
              <w:textAlignment w:val="auto"/>
              <w:rPr>
                <w:rStyle w:val="25"/>
                <w:rFonts w:hint="eastAsia" w:ascii="宋体" w:hAnsi="宋体" w:eastAsia="宋体" w:cs="宋体"/>
                <w:i w:val="0"/>
                <w:iCs w:val="0"/>
                <w:color w:val="auto"/>
                <w:kern w:val="0"/>
                <w:sz w:val="20"/>
                <w:szCs w:val="20"/>
                <w:highlight w:val="none"/>
              </w:rPr>
            </w:pPr>
            <w:r>
              <w:rPr>
                <w:rStyle w:val="25"/>
                <w:rFonts w:hint="eastAsia" w:ascii="宋体" w:hAnsi="宋体" w:eastAsia="宋体" w:cs="宋体"/>
                <w:i w:val="0"/>
                <w:iCs w:val="0"/>
                <w:color w:val="auto"/>
                <w:kern w:val="0"/>
                <w:sz w:val="20"/>
                <w:szCs w:val="20"/>
                <w:highlight w:val="none"/>
              </w:rPr>
              <w:t>≥10000</w:t>
            </w:r>
          </w:p>
        </w:tc>
        <w:tc>
          <w:tcPr>
            <w:tcW w:w="871" w:type="dxa"/>
            <w:tcBorders>
              <w:top w:val="nil"/>
              <w:left w:val="nil"/>
              <w:bottom w:val="single" w:color="auto" w:sz="4" w:space="0"/>
              <w:right w:val="single" w:color="auto" w:sz="4" w:space="0"/>
            </w:tcBorders>
            <w:noWrap w:val="0"/>
            <w:vAlign w:val="center"/>
          </w:tcPr>
          <w:p w14:paraId="745A89A7">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ind w:left="-143" w:leftChars="-51" w:right="-143" w:rightChars="-51"/>
              <w:jc w:val="center"/>
              <w:textAlignment w:val="auto"/>
              <w:rPr>
                <w:rStyle w:val="25"/>
                <w:rFonts w:hint="eastAsia" w:ascii="宋体" w:hAnsi="宋体" w:eastAsia="宋体" w:cs="宋体"/>
                <w:i w:val="0"/>
                <w:iCs w:val="0"/>
                <w:color w:val="auto"/>
                <w:kern w:val="0"/>
                <w:sz w:val="20"/>
                <w:szCs w:val="20"/>
                <w:highlight w:val="none"/>
              </w:rPr>
            </w:pPr>
            <w:r>
              <w:rPr>
                <w:rStyle w:val="25"/>
                <w:rFonts w:hint="eastAsia" w:ascii="宋体" w:hAnsi="宋体" w:eastAsia="宋体" w:cs="宋体"/>
                <w:i w:val="0"/>
                <w:iCs w:val="0"/>
                <w:color w:val="auto"/>
                <w:kern w:val="0"/>
                <w:sz w:val="20"/>
                <w:szCs w:val="20"/>
                <w:highlight w:val="none"/>
              </w:rPr>
              <w:t>且≥300</w:t>
            </w:r>
          </w:p>
        </w:tc>
        <w:tc>
          <w:tcPr>
            <w:tcW w:w="758" w:type="dxa"/>
            <w:tcBorders>
              <w:top w:val="nil"/>
              <w:left w:val="nil"/>
              <w:bottom w:val="single" w:color="auto" w:sz="4" w:space="0"/>
              <w:right w:val="single" w:color="auto" w:sz="4" w:space="0"/>
            </w:tcBorders>
            <w:noWrap w:val="0"/>
            <w:vAlign w:val="center"/>
          </w:tcPr>
          <w:p w14:paraId="0530969D">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ind w:left="-143" w:leftChars="-51" w:right="-143" w:rightChars="-51"/>
              <w:jc w:val="center"/>
              <w:textAlignment w:val="auto"/>
              <w:rPr>
                <w:rStyle w:val="25"/>
                <w:rFonts w:hint="eastAsia" w:ascii="宋体" w:hAnsi="宋体" w:eastAsia="宋体" w:cs="宋体"/>
                <w:i w:val="0"/>
                <w:iCs w:val="0"/>
                <w:color w:val="auto"/>
                <w:kern w:val="0"/>
                <w:sz w:val="20"/>
                <w:szCs w:val="20"/>
                <w:highlight w:val="none"/>
              </w:rPr>
            </w:pPr>
            <w:r>
              <w:rPr>
                <w:rStyle w:val="25"/>
                <w:rFonts w:hint="eastAsia" w:ascii="宋体" w:hAnsi="宋体" w:eastAsia="宋体" w:cs="宋体"/>
                <w:i w:val="0"/>
                <w:iCs w:val="0"/>
                <w:color w:val="auto"/>
                <w:kern w:val="0"/>
                <w:sz w:val="20"/>
                <w:szCs w:val="20"/>
                <w:highlight w:val="none"/>
              </w:rPr>
              <w:t>　</w:t>
            </w:r>
          </w:p>
        </w:tc>
        <w:tc>
          <w:tcPr>
            <w:tcW w:w="812" w:type="dxa"/>
            <w:tcBorders>
              <w:top w:val="nil"/>
              <w:left w:val="nil"/>
              <w:bottom w:val="single" w:color="auto" w:sz="4" w:space="0"/>
              <w:right w:val="single" w:color="auto" w:sz="4" w:space="0"/>
            </w:tcBorders>
            <w:noWrap w:val="0"/>
            <w:vAlign w:val="center"/>
          </w:tcPr>
          <w:p w14:paraId="631CE58E">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ind w:left="-143" w:leftChars="-51" w:right="-143" w:rightChars="-51"/>
              <w:jc w:val="center"/>
              <w:textAlignment w:val="auto"/>
              <w:rPr>
                <w:rStyle w:val="25"/>
                <w:rFonts w:hint="eastAsia" w:ascii="宋体" w:hAnsi="宋体" w:eastAsia="宋体" w:cs="宋体"/>
                <w:i w:val="0"/>
                <w:iCs w:val="0"/>
                <w:color w:val="auto"/>
                <w:kern w:val="0"/>
                <w:sz w:val="20"/>
                <w:szCs w:val="20"/>
                <w:highlight w:val="none"/>
              </w:rPr>
            </w:pPr>
            <w:r>
              <w:rPr>
                <w:rStyle w:val="25"/>
                <w:rFonts w:hint="eastAsia" w:ascii="宋体" w:hAnsi="宋体" w:eastAsia="宋体" w:cs="宋体"/>
                <w:i w:val="0"/>
                <w:iCs w:val="0"/>
                <w:color w:val="auto"/>
                <w:kern w:val="0"/>
                <w:sz w:val="20"/>
                <w:szCs w:val="20"/>
                <w:highlight w:val="none"/>
              </w:rPr>
              <w:t>≥2000</w:t>
            </w:r>
          </w:p>
        </w:tc>
        <w:tc>
          <w:tcPr>
            <w:tcW w:w="847" w:type="dxa"/>
            <w:tcBorders>
              <w:top w:val="nil"/>
              <w:left w:val="nil"/>
              <w:bottom w:val="single" w:color="auto" w:sz="4" w:space="0"/>
              <w:right w:val="single" w:color="auto" w:sz="4" w:space="0"/>
            </w:tcBorders>
            <w:noWrap w:val="0"/>
            <w:vAlign w:val="center"/>
          </w:tcPr>
          <w:p w14:paraId="58C4A1DC">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ind w:left="-143" w:leftChars="-51" w:right="-143" w:rightChars="-51"/>
              <w:jc w:val="center"/>
              <w:textAlignment w:val="auto"/>
              <w:rPr>
                <w:rStyle w:val="25"/>
                <w:rFonts w:hint="eastAsia" w:ascii="宋体" w:hAnsi="宋体" w:eastAsia="宋体" w:cs="宋体"/>
                <w:i w:val="0"/>
                <w:iCs w:val="0"/>
                <w:color w:val="auto"/>
                <w:kern w:val="0"/>
                <w:sz w:val="20"/>
                <w:szCs w:val="20"/>
                <w:highlight w:val="none"/>
              </w:rPr>
            </w:pPr>
            <w:r>
              <w:rPr>
                <w:rStyle w:val="25"/>
                <w:rFonts w:hint="eastAsia" w:ascii="宋体" w:hAnsi="宋体" w:eastAsia="宋体" w:cs="宋体"/>
                <w:i w:val="0"/>
                <w:iCs w:val="0"/>
                <w:color w:val="auto"/>
                <w:kern w:val="0"/>
                <w:sz w:val="20"/>
                <w:szCs w:val="20"/>
                <w:highlight w:val="none"/>
              </w:rPr>
              <w:t>且≥100</w:t>
            </w:r>
          </w:p>
        </w:tc>
        <w:tc>
          <w:tcPr>
            <w:tcW w:w="648" w:type="dxa"/>
            <w:tcBorders>
              <w:top w:val="nil"/>
              <w:left w:val="nil"/>
              <w:bottom w:val="single" w:color="auto" w:sz="4" w:space="0"/>
              <w:right w:val="single" w:color="auto" w:sz="4" w:space="0"/>
            </w:tcBorders>
            <w:noWrap w:val="0"/>
            <w:vAlign w:val="center"/>
          </w:tcPr>
          <w:p w14:paraId="299FBDDE">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rPr>
                <w:rStyle w:val="25"/>
                <w:rFonts w:hint="eastAsia" w:ascii="宋体" w:hAnsi="宋体" w:eastAsia="宋体" w:cs="宋体"/>
                <w:i w:val="0"/>
                <w:iCs w:val="0"/>
                <w:color w:val="auto"/>
                <w:kern w:val="0"/>
                <w:sz w:val="20"/>
                <w:szCs w:val="20"/>
                <w:highlight w:val="none"/>
              </w:rPr>
            </w:pPr>
            <w:r>
              <w:rPr>
                <w:rStyle w:val="25"/>
                <w:rFonts w:hint="eastAsia" w:ascii="宋体" w:hAnsi="宋体" w:eastAsia="宋体" w:cs="宋体"/>
                <w:i w:val="0"/>
                <w:iCs w:val="0"/>
                <w:color w:val="auto"/>
                <w:kern w:val="0"/>
                <w:sz w:val="20"/>
                <w:szCs w:val="20"/>
                <w:highlight w:val="none"/>
              </w:rPr>
              <w:t>　</w:t>
            </w:r>
          </w:p>
        </w:tc>
        <w:tc>
          <w:tcPr>
            <w:tcW w:w="812" w:type="dxa"/>
            <w:tcBorders>
              <w:top w:val="nil"/>
              <w:left w:val="nil"/>
              <w:bottom w:val="single" w:color="auto" w:sz="4" w:space="0"/>
              <w:right w:val="single" w:color="auto" w:sz="4" w:space="0"/>
            </w:tcBorders>
            <w:noWrap w:val="0"/>
            <w:vAlign w:val="center"/>
          </w:tcPr>
          <w:p w14:paraId="1F729C5E">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rPr>
                <w:rStyle w:val="25"/>
                <w:rFonts w:hint="eastAsia" w:ascii="宋体" w:hAnsi="宋体" w:eastAsia="宋体" w:cs="宋体"/>
                <w:i w:val="0"/>
                <w:iCs w:val="0"/>
                <w:color w:val="auto"/>
                <w:kern w:val="0"/>
                <w:sz w:val="20"/>
                <w:szCs w:val="20"/>
                <w:highlight w:val="none"/>
              </w:rPr>
            </w:pPr>
            <w:r>
              <w:rPr>
                <w:rStyle w:val="25"/>
                <w:rFonts w:hint="eastAsia" w:ascii="宋体" w:hAnsi="宋体" w:eastAsia="宋体" w:cs="宋体"/>
                <w:i w:val="0"/>
                <w:iCs w:val="0"/>
                <w:color w:val="auto"/>
                <w:kern w:val="0"/>
                <w:sz w:val="20"/>
                <w:szCs w:val="20"/>
                <w:highlight w:val="none"/>
              </w:rPr>
              <w:t>≥100</w:t>
            </w:r>
          </w:p>
        </w:tc>
        <w:tc>
          <w:tcPr>
            <w:tcW w:w="813" w:type="dxa"/>
            <w:tcBorders>
              <w:top w:val="nil"/>
              <w:left w:val="nil"/>
              <w:bottom w:val="single" w:color="auto" w:sz="4" w:space="0"/>
              <w:right w:val="single" w:color="auto" w:sz="4" w:space="0"/>
            </w:tcBorders>
            <w:noWrap w:val="0"/>
            <w:vAlign w:val="center"/>
          </w:tcPr>
          <w:p w14:paraId="7B93F0FA">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rPr>
                <w:rStyle w:val="25"/>
                <w:rFonts w:hint="eastAsia" w:ascii="宋体" w:hAnsi="宋体" w:eastAsia="宋体" w:cs="宋体"/>
                <w:i w:val="0"/>
                <w:iCs w:val="0"/>
                <w:color w:val="auto"/>
                <w:kern w:val="0"/>
                <w:sz w:val="20"/>
                <w:szCs w:val="20"/>
                <w:highlight w:val="none"/>
              </w:rPr>
            </w:pPr>
            <w:r>
              <w:rPr>
                <w:rStyle w:val="25"/>
                <w:rFonts w:hint="eastAsia" w:ascii="宋体" w:hAnsi="宋体" w:eastAsia="宋体" w:cs="宋体"/>
                <w:i w:val="0"/>
                <w:iCs w:val="0"/>
                <w:color w:val="auto"/>
                <w:kern w:val="0"/>
                <w:sz w:val="20"/>
                <w:szCs w:val="20"/>
                <w:highlight w:val="none"/>
              </w:rPr>
              <w:t>且≥10</w:t>
            </w:r>
          </w:p>
        </w:tc>
        <w:tc>
          <w:tcPr>
            <w:tcW w:w="680" w:type="dxa"/>
            <w:tcBorders>
              <w:top w:val="nil"/>
              <w:left w:val="nil"/>
              <w:bottom w:val="single" w:color="auto" w:sz="4" w:space="0"/>
              <w:right w:val="single" w:color="auto" w:sz="4" w:space="0"/>
            </w:tcBorders>
            <w:noWrap w:val="0"/>
            <w:vAlign w:val="center"/>
          </w:tcPr>
          <w:p w14:paraId="43549867">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rPr>
                <w:rStyle w:val="25"/>
                <w:rFonts w:hint="eastAsia" w:ascii="宋体" w:hAnsi="宋体" w:eastAsia="宋体" w:cs="宋体"/>
                <w:i w:val="0"/>
                <w:iCs w:val="0"/>
                <w:color w:val="auto"/>
                <w:kern w:val="0"/>
                <w:sz w:val="20"/>
                <w:szCs w:val="20"/>
                <w:highlight w:val="none"/>
              </w:rPr>
            </w:pPr>
            <w:r>
              <w:rPr>
                <w:rStyle w:val="25"/>
                <w:rFonts w:hint="eastAsia" w:ascii="宋体" w:hAnsi="宋体" w:eastAsia="宋体" w:cs="宋体"/>
                <w:i w:val="0"/>
                <w:iCs w:val="0"/>
                <w:color w:val="auto"/>
                <w:kern w:val="0"/>
                <w:sz w:val="20"/>
                <w:szCs w:val="20"/>
                <w:highlight w:val="none"/>
              </w:rPr>
              <w:t>　</w:t>
            </w:r>
          </w:p>
        </w:tc>
        <w:tc>
          <w:tcPr>
            <w:tcW w:w="676" w:type="dxa"/>
            <w:tcBorders>
              <w:top w:val="nil"/>
              <w:left w:val="nil"/>
              <w:bottom w:val="single" w:color="auto" w:sz="4" w:space="0"/>
              <w:right w:val="single" w:color="auto" w:sz="4" w:space="0"/>
            </w:tcBorders>
            <w:noWrap w:val="0"/>
            <w:vAlign w:val="center"/>
          </w:tcPr>
          <w:p w14:paraId="532E2A2C">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rPr>
                <w:rStyle w:val="25"/>
                <w:rFonts w:hint="eastAsia" w:ascii="宋体" w:hAnsi="宋体" w:eastAsia="宋体" w:cs="宋体"/>
                <w:i w:val="0"/>
                <w:iCs w:val="0"/>
                <w:color w:val="auto"/>
                <w:kern w:val="0"/>
                <w:sz w:val="20"/>
                <w:szCs w:val="20"/>
                <w:highlight w:val="none"/>
              </w:rPr>
            </w:pPr>
            <w:r>
              <w:rPr>
                <w:rStyle w:val="25"/>
                <w:rFonts w:hint="eastAsia" w:ascii="宋体" w:hAnsi="宋体" w:eastAsia="宋体" w:cs="宋体"/>
                <w:i w:val="0"/>
                <w:iCs w:val="0"/>
                <w:color w:val="auto"/>
                <w:kern w:val="0"/>
                <w:sz w:val="20"/>
                <w:szCs w:val="20"/>
                <w:highlight w:val="none"/>
              </w:rPr>
              <w:t>＜100</w:t>
            </w:r>
          </w:p>
        </w:tc>
        <w:tc>
          <w:tcPr>
            <w:tcW w:w="676" w:type="dxa"/>
            <w:tcBorders>
              <w:top w:val="nil"/>
              <w:left w:val="nil"/>
              <w:bottom w:val="single" w:color="auto" w:sz="4" w:space="0"/>
              <w:right w:val="single" w:color="auto" w:sz="4" w:space="0"/>
            </w:tcBorders>
            <w:noWrap w:val="0"/>
            <w:vAlign w:val="center"/>
          </w:tcPr>
          <w:p w14:paraId="1903E899">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rPr>
                <w:rStyle w:val="25"/>
                <w:rFonts w:hint="eastAsia" w:ascii="宋体" w:hAnsi="宋体" w:eastAsia="宋体" w:cs="宋体"/>
                <w:i w:val="0"/>
                <w:iCs w:val="0"/>
                <w:color w:val="auto"/>
                <w:kern w:val="0"/>
                <w:sz w:val="20"/>
                <w:szCs w:val="20"/>
                <w:highlight w:val="none"/>
              </w:rPr>
            </w:pPr>
            <w:r>
              <w:rPr>
                <w:rStyle w:val="25"/>
                <w:rFonts w:hint="eastAsia" w:ascii="宋体" w:hAnsi="宋体" w:eastAsia="宋体" w:cs="宋体"/>
                <w:i w:val="0"/>
                <w:iCs w:val="0"/>
                <w:color w:val="auto"/>
                <w:kern w:val="0"/>
                <w:sz w:val="20"/>
                <w:szCs w:val="20"/>
                <w:highlight w:val="none"/>
              </w:rPr>
              <w:t>或＜10</w:t>
            </w:r>
          </w:p>
        </w:tc>
        <w:tc>
          <w:tcPr>
            <w:tcW w:w="683" w:type="dxa"/>
            <w:tcBorders>
              <w:top w:val="nil"/>
              <w:left w:val="nil"/>
              <w:bottom w:val="single" w:color="auto" w:sz="4" w:space="0"/>
              <w:right w:val="single" w:color="auto" w:sz="4" w:space="0"/>
            </w:tcBorders>
            <w:noWrap w:val="0"/>
            <w:vAlign w:val="center"/>
          </w:tcPr>
          <w:p w14:paraId="24CA264F">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rPr>
                <w:rStyle w:val="25"/>
                <w:rFonts w:hint="eastAsia" w:ascii="宋体" w:hAnsi="宋体" w:eastAsia="宋体" w:cs="宋体"/>
                <w:i w:val="0"/>
                <w:iCs w:val="0"/>
                <w:color w:val="auto"/>
                <w:kern w:val="0"/>
                <w:sz w:val="20"/>
                <w:szCs w:val="20"/>
                <w:highlight w:val="none"/>
              </w:rPr>
            </w:pPr>
            <w:r>
              <w:rPr>
                <w:rStyle w:val="25"/>
                <w:rFonts w:hint="eastAsia" w:ascii="宋体" w:hAnsi="宋体" w:eastAsia="宋体" w:cs="宋体"/>
                <w:i w:val="0"/>
                <w:iCs w:val="0"/>
                <w:color w:val="auto"/>
                <w:kern w:val="0"/>
                <w:sz w:val="20"/>
                <w:szCs w:val="20"/>
                <w:highlight w:val="none"/>
              </w:rPr>
              <w:t>　</w:t>
            </w:r>
          </w:p>
        </w:tc>
      </w:tr>
      <w:tr w14:paraId="68C3BAEC">
        <w:tblPrEx>
          <w:tblCellMar>
            <w:top w:w="0" w:type="dxa"/>
            <w:left w:w="108" w:type="dxa"/>
            <w:bottom w:w="0" w:type="dxa"/>
            <w:right w:w="108" w:type="dxa"/>
          </w:tblCellMar>
        </w:tblPrEx>
        <w:trPr>
          <w:trHeight w:val="582" w:hRule="atLeast"/>
          <w:jc w:val="center"/>
        </w:trPr>
        <w:tc>
          <w:tcPr>
            <w:tcW w:w="456" w:type="dxa"/>
            <w:tcBorders>
              <w:top w:val="nil"/>
              <w:left w:val="single" w:color="auto" w:sz="4" w:space="0"/>
              <w:bottom w:val="single" w:color="auto" w:sz="4" w:space="0"/>
              <w:right w:val="single" w:color="auto" w:sz="4" w:space="0"/>
            </w:tcBorders>
            <w:noWrap w:val="0"/>
            <w:vAlign w:val="center"/>
          </w:tcPr>
          <w:p w14:paraId="4B6C736C">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ind w:left="-143" w:leftChars="-51" w:right="-143" w:rightChars="-51"/>
              <w:jc w:val="center"/>
              <w:textAlignment w:val="auto"/>
              <w:rPr>
                <w:rStyle w:val="25"/>
                <w:rFonts w:hint="eastAsia" w:ascii="宋体" w:hAnsi="宋体" w:eastAsia="宋体" w:cs="宋体"/>
                <w:b/>
                <w:i w:val="0"/>
                <w:iCs w:val="0"/>
                <w:color w:val="auto"/>
                <w:kern w:val="0"/>
                <w:sz w:val="20"/>
                <w:szCs w:val="20"/>
                <w:highlight w:val="none"/>
              </w:rPr>
            </w:pPr>
            <w:r>
              <w:rPr>
                <w:rStyle w:val="25"/>
                <w:rFonts w:hint="eastAsia" w:ascii="宋体" w:hAnsi="宋体" w:eastAsia="宋体" w:cs="宋体"/>
                <w:b/>
                <w:i w:val="0"/>
                <w:iCs w:val="0"/>
                <w:color w:val="auto"/>
                <w:kern w:val="0"/>
                <w:sz w:val="20"/>
                <w:szCs w:val="20"/>
                <w:highlight w:val="none"/>
              </w:rPr>
              <w:t>10</w:t>
            </w:r>
          </w:p>
        </w:tc>
        <w:tc>
          <w:tcPr>
            <w:tcW w:w="730" w:type="dxa"/>
            <w:tcBorders>
              <w:top w:val="nil"/>
              <w:left w:val="nil"/>
              <w:bottom w:val="single" w:color="auto" w:sz="4" w:space="0"/>
              <w:right w:val="single" w:color="auto" w:sz="4" w:space="0"/>
            </w:tcBorders>
            <w:noWrap w:val="0"/>
            <w:vAlign w:val="center"/>
          </w:tcPr>
          <w:p w14:paraId="123A582F">
            <w:pPr>
              <w:pStyle w:val="43"/>
              <w:keepNext w:val="0"/>
              <w:keepLines w:val="0"/>
              <w:pageBreakBefore w:val="0"/>
              <w:kinsoku/>
              <w:wordWrap/>
              <w:overflowPunct/>
              <w:topLinePunct w:val="0"/>
              <w:autoSpaceDE/>
              <w:autoSpaceDN/>
              <w:bidi w:val="0"/>
              <w:adjustRightInd/>
              <w:snapToGrid/>
              <w:spacing w:beforeAutospacing="0" w:afterAutospacing="0" w:line="0" w:lineRule="atLeast"/>
              <w:ind w:left="-36" w:leftChars="-13" w:right="-87" w:rightChars="-31"/>
              <w:jc w:val="left"/>
              <w:textAlignment w:val="auto"/>
              <w:rPr>
                <w:rStyle w:val="25"/>
                <w:rFonts w:hint="eastAsia" w:ascii="宋体" w:hAnsi="宋体" w:eastAsia="宋体" w:cs="宋体"/>
                <w:b/>
                <w:i w:val="0"/>
                <w:iCs w:val="0"/>
                <w:color w:val="auto"/>
                <w:kern w:val="0"/>
                <w:sz w:val="20"/>
                <w:szCs w:val="20"/>
                <w:highlight w:val="none"/>
              </w:rPr>
            </w:pPr>
            <w:r>
              <w:rPr>
                <w:rStyle w:val="25"/>
                <w:rFonts w:hint="eastAsia" w:ascii="宋体" w:hAnsi="宋体" w:eastAsia="宋体" w:cs="宋体"/>
                <w:b/>
                <w:i w:val="0"/>
                <w:iCs w:val="0"/>
                <w:color w:val="auto"/>
                <w:kern w:val="0"/>
                <w:sz w:val="20"/>
                <w:szCs w:val="20"/>
                <w:highlight w:val="none"/>
              </w:rPr>
              <w:t>餐饮业</w:t>
            </w:r>
          </w:p>
        </w:tc>
        <w:tc>
          <w:tcPr>
            <w:tcW w:w="813" w:type="dxa"/>
            <w:tcBorders>
              <w:top w:val="nil"/>
              <w:left w:val="nil"/>
              <w:bottom w:val="single" w:color="auto" w:sz="4" w:space="0"/>
              <w:right w:val="single" w:color="auto" w:sz="4" w:space="0"/>
            </w:tcBorders>
            <w:noWrap w:val="0"/>
            <w:vAlign w:val="center"/>
          </w:tcPr>
          <w:p w14:paraId="3B2463E0">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ind w:left="-143" w:leftChars="-51" w:right="-143" w:rightChars="-51"/>
              <w:jc w:val="center"/>
              <w:textAlignment w:val="auto"/>
              <w:rPr>
                <w:rStyle w:val="25"/>
                <w:rFonts w:hint="eastAsia" w:ascii="宋体" w:hAnsi="宋体" w:eastAsia="宋体" w:cs="宋体"/>
                <w:i w:val="0"/>
                <w:iCs w:val="0"/>
                <w:color w:val="auto"/>
                <w:kern w:val="0"/>
                <w:sz w:val="20"/>
                <w:szCs w:val="20"/>
                <w:highlight w:val="none"/>
              </w:rPr>
            </w:pPr>
            <w:r>
              <w:rPr>
                <w:rStyle w:val="25"/>
                <w:rFonts w:hint="eastAsia" w:ascii="宋体" w:hAnsi="宋体" w:eastAsia="宋体" w:cs="宋体"/>
                <w:i w:val="0"/>
                <w:iCs w:val="0"/>
                <w:color w:val="auto"/>
                <w:kern w:val="0"/>
                <w:sz w:val="20"/>
                <w:szCs w:val="20"/>
                <w:highlight w:val="none"/>
              </w:rPr>
              <w:t>≥10000</w:t>
            </w:r>
          </w:p>
        </w:tc>
        <w:tc>
          <w:tcPr>
            <w:tcW w:w="871" w:type="dxa"/>
            <w:tcBorders>
              <w:top w:val="nil"/>
              <w:left w:val="nil"/>
              <w:bottom w:val="single" w:color="auto" w:sz="4" w:space="0"/>
              <w:right w:val="single" w:color="auto" w:sz="4" w:space="0"/>
            </w:tcBorders>
            <w:noWrap w:val="0"/>
            <w:vAlign w:val="center"/>
          </w:tcPr>
          <w:p w14:paraId="2E5E8EE4">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ind w:left="-143" w:leftChars="-51" w:right="-143" w:rightChars="-51"/>
              <w:jc w:val="center"/>
              <w:textAlignment w:val="auto"/>
              <w:rPr>
                <w:rStyle w:val="25"/>
                <w:rFonts w:hint="eastAsia" w:ascii="宋体" w:hAnsi="宋体" w:eastAsia="宋体" w:cs="宋体"/>
                <w:i w:val="0"/>
                <w:iCs w:val="0"/>
                <w:color w:val="auto"/>
                <w:kern w:val="0"/>
                <w:sz w:val="20"/>
                <w:szCs w:val="20"/>
                <w:highlight w:val="none"/>
              </w:rPr>
            </w:pPr>
            <w:r>
              <w:rPr>
                <w:rStyle w:val="25"/>
                <w:rFonts w:hint="eastAsia" w:ascii="宋体" w:hAnsi="宋体" w:eastAsia="宋体" w:cs="宋体"/>
                <w:i w:val="0"/>
                <w:iCs w:val="0"/>
                <w:color w:val="auto"/>
                <w:kern w:val="0"/>
                <w:sz w:val="20"/>
                <w:szCs w:val="20"/>
                <w:highlight w:val="none"/>
              </w:rPr>
              <w:t>且≥300</w:t>
            </w:r>
          </w:p>
        </w:tc>
        <w:tc>
          <w:tcPr>
            <w:tcW w:w="758" w:type="dxa"/>
            <w:tcBorders>
              <w:top w:val="nil"/>
              <w:left w:val="nil"/>
              <w:bottom w:val="single" w:color="auto" w:sz="4" w:space="0"/>
              <w:right w:val="single" w:color="auto" w:sz="4" w:space="0"/>
            </w:tcBorders>
            <w:noWrap w:val="0"/>
            <w:vAlign w:val="center"/>
          </w:tcPr>
          <w:p w14:paraId="5267653E">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ind w:left="-143" w:leftChars="-51" w:right="-143" w:rightChars="-51"/>
              <w:jc w:val="center"/>
              <w:textAlignment w:val="auto"/>
              <w:rPr>
                <w:rStyle w:val="25"/>
                <w:rFonts w:hint="eastAsia" w:ascii="宋体" w:hAnsi="宋体" w:eastAsia="宋体" w:cs="宋体"/>
                <w:i w:val="0"/>
                <w:iCs w:val="0"/>
                <w:color w:val="auto"/>
                <w:kern w:val="0"/>
                <w:sz w:val="20"/>
                <w:szCs w:val="20"/>
                <w:highlight w:val="none"/>
              </w:rPr>
            </w:pPr>
            <w:r>
              <w:rPr>
                <w:rStyle w:val="25"/>
                <w:rFonts w:hint="eastAsia" w:ascii="宋体" w:hAnsi="宋体" w:eastAsia="宋体" w:cs="宋体"/>
                <w:i w:val="0"/>
                <w:iCs w:val="0"/>
                <w:color w:val="auto"/>
                <w:kern w:val="0"/>
                <w:sz w:val="20"/>
                <w:szCs w:val="20"/>
                <w:highlight w:val="none"/>
              </w:rPr>
              <w:t>　</w:t>
            </w:r>
          </w:p>
        </w:tc>
        <w:tc>
          <w:tcPr>
            <w:tcW w:w="812" w:type="dxa"/>
            <w:tcBorders>
              <w:top w:val="nil"/>
              <w:left w:val="nil"/>
              <w:bottom w:val="single" w:color="auto" w:sz="4" w:space="0"/>
              <w:right w:val="single" w:color="auto" w:sz="4" w:space="0"/>
            </w:tcBorders>
            <w:noWrap w:val="0"/>
            <w:vAlign w:val="center"/>
          </w:tcPr>
          <w:p w14:paraId="424FE0F2">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ind w:left="-143" w:leftChars="-51" w:right="-143" w:rightChars="-51"/>
              <w:jc w:val="center"/>
              <w:textAlignment w:val="auto"/>
              <w:rPr>
                <w:rStyle w:val="25"/>
                <w:rFonts w:hint="eastAsia" w:ascii="宋体" w:hAnsi="宋体" w:eastAsia="宋体" w:cs="宋体"/>
                <w:i w:val="0"/>
                <w:iCs w:val="0"/>
                <w:color w:val="auto"/>
                <w:kern w:val="0"/>
                <w:sz w:val="20"/>
                <w:szCs w:val="20"/>
                <w:highlight w:val="none"/>
              </w:rPr>
            </w:pPr>
            <w:r>
              <w:rPr>
                <w:rStyle w:val="25"/>
                <w:rFonts w:hint="eastAsia" w:ascii="宋体" w:hAnsi="宋体" w:eastAsia="宋体" w:cs="宋体"/>
                <w:i w:val="0"/>
                <w:iCs w:val="0"/>
                <w:color w:val="auto"/>
                <w:kern w:val="0"/>
                <w:sz w:val="20"/>
                <w:szCs w:val="20"/>
                <w:highlight w:val="none"/>
              </w:rPr>
              <w:t>≥2000</w:t>
            </w:r>
          </w:p>
        </w:tc>
        <w:tc>
          <w:tcPr>
            <w:tcW w:w="847" w:type="dxa"/>
            <w:tcBorders>
              <w:top w:val="nil"/>
              <w:left w:val="nil"/>
              <w:bottom w:val="single" w:color="auto" w:sz="4" w:space="0"/>
              <w:right w:val="single" w:color="auto" w:sz="4" w:space="0"/>
            </w:tcBorders>
            <w:noWrap w:val="0"/>
            <w:vAlign w:val="center"/>
          </w:tcPr>
          <w:p w14:paraId="3965A6BE">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ind w:left="-143" w:leftChars="-51" w:right="-143" w:rightChars="-51"/>
              <w:jc w:val="center"/>
              <w:textAlignment w:val="auto"/>
              <w:rPr>
                <w:rStyle w:val="25"/>
                <w:rFonts w:hint="eastAsia" w:ascii="宋体" w:hAnsi="宋体" w:eastAsia="宋体" w:cs="宋体"/>
                <w:i w:val="0"/>
                <w:iCs w:val="0"/>
                <w:color w:val="auto"/>
                <w:kern w:val="0"/>
                <w:sz w:val="20"/>
                <w:szCs w:val="20"/>
                <w:highlight w:val="none"/>
              </w:rPr>
            </w:pPr>
            <w:r>
              <w:rPr>
                <w:rStyle w:val="25"/>
                <w:rFonts w:hint="eastAsia" w:ascii="宋体" w:hAnsi="宋体" w:eastAsia="宋体" w:cs="宋体"/>
                <w:i w:val="0"/>
                <w:iCs w:val="0"/>
                <w:color w:val="auto"/>
                <w:kern w:val="0"/>
                <w:sz w:val="20"/>
                <w:szCs w:val="20"/>
                <w:highlight w:val="none"/>
              </w:rPr>
              <w:t>且≥100</w:t>
            </w:r>
          </w:p>
        </w:tc>
        <w:tc>
          <w:tcPr>
            <w:tcW w:w="648" w:type="dxa"/>
            <w:tcBorders>
              <w:top w:val="nil"/>
              <w:left w:val="nil"/>
              <w:bottom w:val="single" w:color="auto" w:sz="4" w:space="0"/>
              <w:right w:val="single" w:color="auto" w:sz="4" w:space="0"/>
            </w:tcBorders>
            <w:noWrap w:val="0"/>
            <w:vAlign w:val="center"/>
          </w:tcPr>
          <w:p w14:paraId="796D5A01">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rPr>
                <w:rStyle w:val="25"/>
                <w:rFonts w:hint="eastAsia" w:ascii="宋体" w:hAnsi="宋体" w:eastAsia="宋体" w:cs="宋体"/>
                <w:i w:val="0"/>
                <w:iCs w:val="0"/>
                <w:color w:val="auto"/>
                <w:kern w:val="0"/>
                <w:sz w:val="20"/>
                <w:szCs w:val="20"/>
                <w:highlight w:val="none"/>
              </w:rPr>
            </w:pPr>
            <w:r>
              <w:rPr>
                <w:rStyle w:val="25"/>
                <w:rFonts w:hint="eastAsia" w:ascii="宋体" w:hAnsi="宋体" w:eastAsia="宋体" w:cs="宋体"/>
                <w:i w:val="0"/>
                <w:iCs w:val="0"/>
                <w:color w:val="auto"/>
                <w:kern w:val="0"/>
                <w:sz w:val="20"/>
                <w:szCs w:val="20"/>
                <w:highlight w:val="none"/>
              </w:rPr>
              <w:t>　</w:t>
            </w:r>
          </w:p>
        </w:tc>
        <w:tc>
          <w:tcPr>
            <w:tcW w:w="812" w:type="dxa"/>
            <w:tcBorders>
              <w:top w:val="nil"/>
              <w:left w:val="nil"/>
              <w:bottom w:val="single" w:color="auto" w:sz="4" w:space="0"/>
              <w:right w:val="single" w:color="auto" w:sz="4" w:space="0"/>
            </w:tcBorders>
            <w:noWrap w:val="0"/>
            <w:vAlign w:val="center"/>
          </w:tcPr>
          <w:p w14:paraId="11012EE8">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rPr>
                <w:rStyle w:val="25"/>
                <w:rFonts w:hint="eastAsia" w:ascii="宋体" w:hAnsi="宋体" w:eastAsia="宋体" w:cs="宋体"/>
                <w:i w:val="0"/>
                <w:iCs w:val="0"/>
                <w:color w:val="auto"/>
                <w:kern w:val="0"/>
                <w:sz w:val="20"/>
                <w:szCs w:val="20"/>
                <w:highlight w:val="none"/>
              </w:rPr>
            </w:pPr>
            <w:r>
              <w:rPr>
                <w:rStyle w:val="25"/>
                <w:rFonts w:hint="eastAsia" w:ascii="宋体" w:hAnsi="宋体" w:eastAsia="宋体" w:cs="宋体"/>
                <w:i w:val="0"/>
                <w:iCs w:val="0"/>
                <w:color w:val="auto"/>
                <w:kern w:val="0"/>
                <w:sz w:val="20"/>
                <w:szCs w:val="20"/>
                <w:highlight w:val="none"/>
              </w:rPr>
              <w:t>≥100</w:t>
            </w:r>
          </w:p>
        </w:tc>
        <w:tc>
          <w:tcPr>
            <w:tcW w:w="813" w:type="dxa"/>
            <w:tcBorders>
              <w:top w:val="nil"/>
              <w:left w:val="nil"/>
              <w:bottom w:val="single" w:color="auto" w:sz="4" w:space="0"/>
              <w:right w:val="single" w:color="auto" w:sz="4" w:space="0"/>
            </w:tcBorders>
            <w:noWrap w:val="0"/>
            <w:vAlign w:val="center"/>
          </w:tcPr>
          <w:p w14:paraId="1A94E26C">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rPr>
                <w:rStyle w:val="25"/>
                <w:rFonts w:hint="eastAsia" w:ascii="宋体" w:hAnsi="宋体" w:eastAsia="宋体" w:cs="宋体"/>
                <w:i w:val="0"/>
                <w:iCs w:val="0"/>
                <w:color w:val="auto"/>
                <w:kern w:val="0"/>
                <w:sz w:val="20"/>
                <w:szCs w:val="20"/>
                <w:highlight w:val="none"/>
              </w:rPr>
            </w:pPr>
            <w:r>
              <w:rPr>
                <w:rStyle w:val="25"/>
                <w:rFonts w:hint="eastAsia" w:ascii="宋体" w:hAnsi="宋体" w:eastAsia="宋体" w:cs="宋体"/>
                <w:i w:val="0"/>
                <w:iCs w:val="0"/>
                <w:color w:val="auto"/>
                <w:kern w:val="0"/>
                <w:sz w:val="20"/>
                <w:szCs w:val="20"/>
                <w:highlight w:val="none"/>
              </w:rPr>
              <w:t>且≥10</w:t>
            </w:r>
          </w:p>
        </w:tc>
        <w:tc>
          <w:tcPr>
            <w:tcW w:w="680" w:type="dxa"/>
            <w:tcBorders>
              <w:top w:val="nil"/>
              <w:left w:val="nil"/>
              <w:bottom w:val="single" w:color="auto" w:sz="4" w:space="0"/>
              <w:right w:val="single" w:color="auto" w:sz="4" w:space="0"/>
            </w:tcBorders>
            <w:noWrap w:val="0"/>
            <w:vAlign w:val="center"/>
          </w:tcPr>
          <w:p w14:paraId="39C570C7">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rPr>
                <w:rStyle w:val="25"/>
                <w:rFonts w:hint="eastAsia" w:ascii="宋体" w:hAnsi="宋体" w:eastAsia="宋体" w:cs="宋体"/>
                <w:i w:val="0"/>
                <w:iCs w:val="0"/>
                <w:color w:val="auto"/>
                <w:kern w:val="0"/>
                <w:sz w:val="20"/>
                <w:szCs w:val="20"/>
                <w:highlight w:val="none"/>
              </w:rPr>
            </w:pPr>
            <w:r>
              <w:rPr>
                <w:rStyle w:val="25"/>
                <w:rFonts w:hint="eastAsia" w:ascii="宋体" w:hAnsi="宋体" w:eastAsia="宋体" w:cs="宋体"/>
                <w:i w:val="0"/>
                <w:iCs w:val="0"/>
                <w:color w:val="auto"/>
                <w:kern w:val="0"/>
                <w:sz w:val="20"/>
                <w:szCs w:val="20"/>
                <w:highlight w:val="none"/>
              </w:rPr>
              <w:t>　</w:t>
            </w:r>
          </w:p>
        </w:tc>
        <w:tc>
          <w:tcPr>
            <w:tcW w:w="676" w:type="dxa"/>
            <w:tcBorders>
              <w:top w:val="nil"/>
              <w:left w:val="nil"/>
              <w:bottom w:val="single" w:color="auto" w:sz="4" w:space="0"/>
              <w:right w:val="single" w:color="auto" w:sz="4" w:space="0"/>
            </w:tcBorders>
            <w:noWrap w:val="0"/>
            <w:vAlign w:val="center"/>
          </w:tcPr>
          <w:p w14:paraId="5CC2271D">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rPr>
                <w:rStyle w:val="25"/>
                <w:rFonts w:hint="eastAsia" w:ascii="宋体" w:hAnsi="宋体" w:eastAsia="宋体" w:cs="宋体"/>
                <w:i w:val="0"/>
                <w:iCs w:val="0"/>
                <w:color w:val="auto"/>
                <w:kern w:val="0"/>
                <w:sz w:val="20"/>
                <w:szCs w:val="20"/>
                <w:highlight w:val="none"/>
              </w:rPr>
            </w:pPr>
            <w:r>
              <w:rPr>
                <w:rStyle w:val="25"/>
                <w:rFonts w:hint="eastAsia" w:ascii="宋体" w:hAnsi="宋体" w:eastAsia="宋体" w:cs="宋体"/>
                <w:i w:val="0"/>
                <w:iCs w:val="0"/>
                <w:color w:val="auto"/>
                <w:kern w:val="0"/>
                <w:sz w:val="20"/>
                <w:szCs w:val="20"/>
                <w:highlight w:val="none"/>
              </w:rPr>
              <w:t>＜100</w:t>
            </w:r>
          </w:p>
        </w:tc>
        <w:tc>
          <w:tcPr>
            <w:tcW w:w="676" w:type="dxa"/>
            <w:tcBorders>
              <w:top w:val="nil"/>
              <w:left w:val="nil"/>
              <w:bottom w:val="single" w:color="auto" w:sz="4" w:space="0"/>
              <w:right w:val="single" w:color="auto" w:sz="4" w:space="0"/>
            </w:tcBorders>
            <w:noWrap w:val="0"/>
            <w:vAlign w:val="center"/>
          </w:tcPr>
          <w:p w14:paraId="7398D912">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rPr>
                <w:rStyle w:val="25"/>
                <w:rFonts w:hint="eastAsia" w:ascii="宋体" w:hAnsi="宋体" w:eastAsia="宋体" w:cs="宋体"/>
                <w:i w:val="0"/>
                <w:iCs w:val="0"/>
                <w:color w:val="auto"/>
                <w:kern w:val="0"/>
                <w:sz w:val="20"/>
                <w:szCs w:val="20"/>
                <w:highlight w:val="none"/>
              </w:rPr>
            </w:pPr>
            <w:r>
              <w:rPr>
                <w:rStyle w:val="25"/>
                <w:rFonts w:hint="eastAsia" w:ascii="宋体" w:hAnsi="宋体" w:eastAsia="宋体" w:cs="宋体"/>
                <w:i w:val="0"/>
                <w:iCs w:val="0"/>
                <w:color w:val="auto"/>
                <w:kern w:val="0"/>
                <w:sz w:val="20"/>
                <w:szCs w:val="20"/>
                <w:highlight w:val="none"/>
              </w:rPr>
              <w:t>或＜10</w:t>
            </w:r>
          </w:p>
        </w:tc>
        <w:tc>
          <w:tcPr>
            <w:tcW w:w="683" w:type="dxa"/>
            <w:tcBorders>
              <w:top w:val="nil"/>
              <w:left w:val="nil"/>
              <w:bottom w:val="single" w:color="auto" w:sz="4" w:space="0"/>
              <w:right w:val="single" w:color="auto" w:sz="4" w:space="0"/>
            </w:tcBorders>
            <w:noWrap w:val="0"/>
            <w:vAlign w:val="center"/>
          </w:tcPr>
          <w:p w14:paraId="362F4523">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rPr>
                <w:rStyle w:val="25"/>
                <w:rFonts w:hint="eastAsia" w:ascii="宋体" w:hAnsi="宋体" w:eastAsia="宋体" w:cs="宋体"/>
                <w:i w:val="0"/>
                <w:iCs w:val="0"/>
                <w:color w:val="auto"/>
                <w:kern w:val="0"/>
                <w:sz w:val="20"/>
                <w:szCs w:val="20"/>
                <w:highlight w:val="none"/>
              </w:rPr>
            </w:pPr>
            <w:r>
              <w:rPr>
                <w:rStyle w:val="25"/>
                <w:rFonts w:hint="eastAsia" w:ascii="宋体" w:hAnsi="宋体" w:eastAsia="宋体" w:cs="宋体"/>
                <w:i w:val="0"/>
                <w:iCs w:val="0"/>
                <w:color w:val="auto"/>
                <w:kern w:val="0"/>
                <w:sz w:val="20"/>
                <w:szCs w:val="20"/>
                <w:highlight w:val="none"/>
              </w:rPr>
              <w:t>　</w:t>
            </w:r>
          </w:p>
        </w:tc>
      </w:tr>
      <w:tr w14:paraId="51678F66">
        <w:tblPrEx>
          <w:tblCellMar>
            <w:top w:w="0" w:type="dxa"/>
            <w:left w:w="108" w:type="dxa"/>
            <w:bottom w:w="0" w:type="dxa"/>
            <w:right w:w="108" w:type="dxa"/>
          </w:tblCellMar>
        </w:tblPrEx>
        <w:trPr>
          <w:trHeight w:val="582" w:hRule="atLeast"/>
          <w:jc w:val="center"/>
        </w:trPr>
        <w:tc>
          <w:tcPr>
            <w:tcW w:w="456" w:type="dxa"/>
            <w:tcBorders>
              <w:top w:val="nil"/>
              <w:left w:val="single" w:color="auto" w:sz="4" w:space="0"/>
              <w:bottom w:val="single" w:color="auto" w:sz="4" w:space="0"/>
              <w:right w:val="single" w:color="auto" w:sz="4" w:space="0"/>
            </w:tcBorders>
            <w:noWrap w:val="0"/>
            <w:vAlign w:val="center"/>
          </w:tcPr>
          <w:p w14:paraId="09964641">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ind w:left="-143" w:leftChars="-51" w:right="-143" w:rightChars="-51"/>
              <w:jc w:val="center"/>
              <w:textAlignment w:val="auto"/>
              <w:rPr>
                <w:rStyle w:val="25"/>
                <w:rFonts w:hint="eastAsia" w:ascii="宋体" w:hAnsi="宋体" w:eastAsia="宋体" w:cs="宋体"/>
                <w:b/>
                <w:i w:val="0"/>
                <w:iCs w:val="0"/>
                <w:color w:val="auto"/>
                <w:kern w:val="0"/>
                <w:sz w:val="20"/>
                <w:szCs w:val="20"/>
                <w:highlight w:val="none"/>
              </w:rPr>
            </w:pPr>
            <w:r>
              <w:rPr>
                <w:rStyle w:val="25"/>
                <w:rFonts w:hint="eastAsia" w:ascii="宋体" w:hAnsi="宋体" w:eastAsia="宋体" w:cs="宋体"/>
                <w:b/>
                <w:i w:val="0"/>
                <w:iCs w:val="0"/>
                <w:color w:val="auto"/>
                <w:kern w:val="0"/>
                <w:sz w:val="20"/>
                <w:szCs w:val="20"/>
                <w:highlight w:val="none"/>
              </w:rPr>
              <w:t>11</w:t>
            </w:r>
          </w:p>
        </w:tc>
        <w:tc>
          <w:tcPr>
            <w:tcW w:w="730" w:type="dxa"/>
            <w:tcBorders>
              <w:top w:val="nil"/>
              <w:left w:val="nil"/>
              <w:bottom w:val="single" w:color="auto" w:sz="4" w:space="0"/>
              <w:right w:val="single" w:color="auto" w:sz="4" w:space="0"/>
            </w:tcBorders>
            <w:noWrap w:val="0"/>
            <w:vAlign w:val="center"/>
          </w:tcPr>
          <w:p w14:paraId="705B28E1">
            <w:pPr>
              <w:pStyle w:val="43"/>
              <w:keepNext w:val="0"/>
              <w:keepLines w:val="0"/>
              <w:pageBreakBefore w:val="0"/>
              <w:kinsoku/>
              <w:wordWrap/>
              <w:overflowPunct/>
              <w:topLinePunct w:val="0"/>
              <w:autoSpaceDE/>
              <w:autoSpaceDN/>
              <w:bidi w:val="0"/>
              <w:adjustRightInd/>
              <w:snapToGrid/>
              <w:spacing w:beforeAutospacing="0" w:afterAutospacing="0" w:line="0" w:lineRule="atLeast"/>
              <w:ind w:left="-36" w:leftChars="-13" w:right="-87" w:rightChars="-31"/>
              <w:jc w:val="left"/>
              <w:textAlignment w:val="auto"/>
              <w:rPr>
                <w:rStyle w:val="25"/>
                <w:rFonts w:hint="eastAsia" w:ascii="宋体" w:hAnsi="宋体" w:eastAsia="宋体" w:cs="宋体"/>
                <w:b/>
                <w:i w:val="0"/>
                <w:iCs w:val="0"/>
                <w:color w:val="auto"/>
                <w:kern w:val="0"/>
                <w:sz w:val="20"/>
                <w:szCs w:val="20"/>
                <w:highlight w:val="none"/>
              </w:rPr>
            </w:pPr>
            <w:r>
              <w:rPr>
                <w:rStyle w:val="25"/>
                <w:rFonts w:hint="eastAsia" w:ascii="宋体" w:hAnsi="宋体" w:eastAsia="宋体" w:cs="宋体"/>
                <w:b/>
                <w:i w:val="0"/>
                <w:iCs w:val="0"/>
                <w:color w:val="auto"/>
                <w:kern w:val="0"/>
                <w:sz w:val="20"/>
                <w:szCs w:val="20"/>
                <w:highlight w:val="none"/>
              </w:rPr>
              <w:t>信息传输业</w:t>
            </w:r>
          </w:p>
        </w:tc>
        <w:tc>
          <w:tcPr>
            <w:tcW w:w="813" w:type="dxa"/>
            <w:tcBorders>
              <w:top w:val="nil"/>
              <w:left w:val="nil"/>
              <w:bottom w:val="single" w:color="auto" w:sz="4" w:space="0"/>
              <w:right w:val="single" w:color="auto" w:sz="4" w:space="0"/>
            </w:tcBorders>
            <w:noWrap w:val="0"/>
            <w:vAlign w:val="center"/>
          </w:tcPr>
          <w:p w14:paraId="02189A15">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ind w:left="-143" w:leftChars="-51" w:right="-143" w:rightChars="-51"/>
              <w:jc w:val="center"/>
              <w:textAlignment w:val="auto"/>
              <w:rPr>
                <w:rStyle w:val="25"/>
                <w:rFonts w:hint="eastAsia" w:ascii="宋体" w:hAnsi="宋体" w:eastAsia="宋体" w:cs="宋体"/>
                <w:i w:val="0"/>
                <w:iCs w:val="0"/>
                <w:color w:val="auto"/>
                <w:kern w:val="0"/>
                <w:sz w:val="20"/>
                <w:szCs w:val="20"/>
                <w:highlight w:val="none"/>
              </w:rPr>
            </w:pPr>
            <w:r>
              <w:rPr>
                <w:rStyle w:val="25"/>
                <w:rFonts w:hint="eastAsia" w:ascii="宋体" w:hAnsi="宋体" w:eastAsia="宋体" w:cs="宋体"/>
                <w:i w:val="0"/>
                <w:iCs w:val="0"/>
                <w:color w:val="auto"/>
                <w:kern w:val="0"/>
                <w:sz w:val="20"/>
                <w:szCs w:val="20"/>
                <w:highlight w:val="none"/>
              </w:rPr>
              <w:t>≥100000</w:t>
            </w:r>
          </w:p>
        </w:tc>
        <w:tc>
          <w:tcPr>
            <w:tcW w:w="871" w:type="dxa"/>
            <w:tcBorders>
              <w:top w:val="nil"/>
              <w:left w:val="nil"/>
              <w:bottom w:val="single" w:color="auto" w:sz="4" w:space="0"/>
              <w:right w:val="single" w:color="auto" w:sz="4" w:space="0"/>
            </w:tcBorders>
            <w:noWrap w:val="0"/>
            <w:vAlign w:val="center"/>
          </w:tcPr>
          <w:p w14:paraId="3C3DCDEC">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ind w:left="-143" w:leftChars="-51" w:right="-143" w:rightChars="-51"/>
              <w:jc w:val="center"/>
              <w:textAlignment w:val="auto"/>
              <w:rPr>
                <w:rStyle w:val="25"/>
                <w:rFonts w:hint="eastAsia" w:ascii="宋体" w:hAnsi="宋体" w:eastAsia="宋体" w:cs="宋体"/>
                <w:i w:val="0"/>
                <w:iCs w:val="0"/>
                <w:color w:val="auto"/>
                <w:kern w:val="0"/>
                <w:sz w:val="20"/>
                <w:szCs w:val="20"/>
                <w:highlight w:val="none"/>
              </w:rPr>
            </w:pPr>
            <w:r>
              <w:rPr>
                <w:rStyle w:val="25"/>
                <w:rFonts w:hint="eastAsia" w:ascii="宋体" w:hAnsi="宋体" w:eastAsia="宋体" w:cs="宋体"/>
                <w:i w:val="0"/>
                <w:iCs w:val="0"/>
                <w:color w:val="auto"/>
                <w:kern w:val="0"/>
                <w:sz w:val="20"/>
                <w:szCs w:val="20"/>
                <w:highlight w:val="none"/>
              </w:rPr>
              <w:t>且≥2000</w:t>
            </w:r>
          </w:p>
        </w:tc>
        <w:tc>
          <w:tcPr>
            <w:tcW w:w="758" w:type="dxa"/>
            <w:tcBorders>
              <w:top w:val="nil"/>
              <w:left w:val="nil"/>
              <w:bottom w:val="single" w:color="auto" w:sz="4" w:space="0"/>
              <w:right w:val="single" w:color="auto" w:sz="4" w:space="0"/>
            </w:tcBorders>
            <w:noWrap w:val="0"/>
            <w:vAlign w:val="center"/>
          </w:tcPr>
          <w:p w14:paraId="5C936F0F">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ind w:left="-143" w:leftChars="-51" w:right="-143" w:rightChars="-51"/>
              <w:jc w:val="center"/>
              <w:textAlignment w:val="auto"/>
              <w:rPr>
                <w:rStyle w:val="25"/>
                <w:rFonts w:hint="eastAsia" w:ascii="宋体" w:hAnsi="宋体" w:eastAsia="宋体" w:cs="宋体"/>
                <w:i w:val="0"/>
                <w:iCs w:val="0"/>
                <w:color w:val="auto"/>
                <w:kern w:val="0"/>
                <w:sz w:val="20"/>
                <w:szCs w:val="20"/>
                <w:highlight w:val="none"/>
              </w:rPr>
            </w:pPr>
            <w:r>
              <w:rPr>
                <w:rStyle w:val="25"/>
                <w:rFonts w:hint="eastAsia" w:ascii="宋体" w:hAnsi="宋体" w:eastAsia="宋体" w:cs="宋体"/>
                <w:i w:val="0"/>
                <w:iCs w:val="0"/>
                <w:color w:val="auto"/>
                <w:kern w:val="0"/>
                <w:sz w:val="20"/>
                <w:szCs w:val="20"/>
                <w:highlight w:val="none"/>
              </w:rPr>
              <w:t>　</w:t>
            </w:r>
          </w:p>
        </w:tc>
        <w:tc>
          <w:tcPr>
            <w:tcW w:w="812" w:type="dxa"/>
            <w:tcBorders>
              <w:top w:val="nil"/>
              <w:left w:val="nil"/>
              <w:bottom w:val="single" w:color="auto" w:sz="4" w:space="0"/>
              <w:right w:val="single" w:color="auto" w:sz="4" w:space="0"/>
            </w:tcBorders>
            <w:noWrap w:val="0"/>
            <w:vAlign w:val="center"/>
          </w:tcPr>
          <w:p w14:paraId="67B901AC">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ind w:left="-143" w:leftChars="-51" w:right="-143" w:rightChars="-51"/>
              <w:jc w:val="center"/>
              <w:textAlignment w:val="auto"/>
              <w:rPr>
                <w:rStyle w:val="25"/>
                <w:rFonts w:hint="eastAsia" w:ascii="宋体" w:hAnsi="宋体" w:eastAsia="宋体" w:cs="宋体"/>
                <w:i w:val="0"/>
                <w:iCs w:val="0"/>
                <w:color w:val="auto"/>
                <w:kern w:val="0"/>
                <w:sz w:val="20"/>
                <w:szCs w:val="20"/>
                <w:highlight w:val="none"/>
              </w:rPr>
            </w:pPr>
            <w:r>
              <w:rPr>
                <w:rStyle w:val="25"/>
                <w:rFonts w:hint="eastAsia" w:ascii="宋体" w:hAnsi="宋体" w:eastAsia="宋体" w:cs="宋体"/>
                <w:i w:val="0"/>
                <w:iCs w:val="0"/>
                <w:color w:val="auto"/>
                <w:kern w:val="0"/>
                <w:sz w:val="20"/>
                <w:szCs w:val="20"/>
                <w:highlight w:val="none"/>
              </w:rPr>
              <w:t>≥1000</w:t>
            </w:r>
          </w:p>
        </w:tc>
        <w:tc>
          <w:tcPr>
            <w:tcW w:w="847" w:type="dxa"/>
            <w:tcBorders>
              <w:top w:val="nil"/>
              <w:left w:val="nil"/>
              <w:bottom w:val="single" w:color="auto" w:sz="4" w:space="0"/>
              <w:right w:val="single" w:color="auto" w:sz="4" w:space="0"/>
            </w:tcBorders>
            <w:noWrap w:val="0"/>
            <w:vAlign w:val="center"/>
          </w:tcPr>
          <w:p w14:paraId="46CADB64">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ind w:left="-143" w:leftChars="-51" w:right="-143" w:rightChars="-51"/>
              <w:jc w:val="center"/>
              <w:textAlignment w:val="auto"/>
              <w:rPr>
                <w:rStyle w:val="25"/>
                <w:rFonts w:hint="eastAsia" w:ascii="宋体" w:hAnsi="宋体" w:eastAsia="宋体" w:cs="宋体"/>
                <w:i w:val="0"/>
                <w:iCs w:val="0"/>
                <w:color w:val="auto"/>
                <w:kern w:val="0"/>
                <w:sz w:val="20"/>
                <w:szCs w:val="20"/>
                <w:highlight w:val="none"/>
              </w:rPr>
            </w:pPr>
            <w:r>
              <w:rPr>
                <w:rStyle w:val="25"/>
                <w:rFonts w:hint="eastAsia" w:ascii="宋体" w:hAnsi="宋体" w:eastAsia="宋体" w:cs="宋体"/>
                <w:i w:val="0"/>
                <w:iCs w:val="0"/>
                <w:color w:val="auto"/>
                <w:kern w:val="0"/>
                <w:sz w:val="20"/>
                <w:szCs w:val="20"/>
                <w:highlight w:val="none"/>
              </w:rPr>
              <w:t>且≥100</w:t>
            </w:r>
          </w:p>
        </w:tc>
        <w:tc>
          <w:tcPr>
            <w:tcW w:w="648" w:type="dxa"/>
            <w:tcBorders>
              <w:top w:val="nil"/>
              <w:left w:val="nil"/>
              <w:bottom w:val="single" w:color="auto" w:sz="4" w:space="0"/>
              <w:right w:val="single" w:color="auto" w:sz="4" w:space="0"/>
            </w:tcBorders>
            <w:noWrap w:val="0"/>
            <w:vAlign w:val="center"/>
          </w:tcPr>
          <w:p w14:paraId="0A51FC68">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rPr>
                <w:rStyle w:val="25"/>
                <w:rFonts w:hint="eastAsia" w:ascii="宋体" w:hAnsi="宋体" w:eastAsia="宋体" w:cs="宋体"/>
                <w:i w:val="0"/>
                <w:iCs w:val="0"/>
                <w:color w:val="auto"/>
                <w:kern w:val="0"/>
                <w:sz w:val="20"/>
                <w:szCs w:val="20"/>
                <w:highlight w:val="none"/>
              </w:rPr>
            </w:pPr>
            <w:r>
              <w:rPr>
                <w:rStyle w:val="25"/>
                <w:rFonts w:hint="eastAsia" w:ascii="宋体" w:hAnsi="宋体" w:eastAsia="宋体" w:cs="宋体"/>
                <w:i w:val="0"/>
                <w:iCs w:val="0"/>
                <w:color w:val="auto"/>
                <w:kern w:val="0"/>
                <w:sz w:val="20"/>
                <w:szCs w:val="20"/>
                <w:highlight w:val="none"/>
              </w:rPr>
              <w:t>　</w:t>
            </w:r>
          </w:p>
        </w:tc>
        <w:tc>
          <w:tcPr>
            <w:tcW w:w="812" w:type="dxa"/>
            <w:tcBorders>
              <w:top w:val="nil"/>
              <w:left w:val="nil"/>
              <w:bottom w:val="single" w:color="auto" w:sz="4" w:space="0"/>
              <w:right w:val="single" w:color="auto" w:sz="4" w:space="0"/>
            </w:tcBorders>
            <w:noWrap w:val="0"/>
            <w:vAlign w:val="center"/>
          </w:tcPr>
          <w:p w14:paraId="3728368F">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rPr>
                <w:rStyle w:val="25"/>
                <w:rFonts w:hint="eastAsia" w:ascii="宋体" w:hAnsi="宋体" w:eastAsia="宋体" w:cs="宋体"/>
                <w:i w:val="0"/>
                <w:iCs w:val="0"/>
                <w:color w:val="auto"/>
                <w:kern w:val="0"/>
                <w:sz w:val="20"/>
                <w:szCs w:val="20"/>
                <w:highlight w:val="none"/>
              </w:rPr>
            </w:pPr>
            <w:r>
              <w:rPr>
                <w:rStyle w:val="25"/>
                <w:rFonts w:hint="eastAsia" w:ascii="宋体" w:hAnsi="宋体" w:eastAsia="宋体" w:cs="宋体"/>
                <w:i w:val="0"/>
                <w:iCs w:val="0"/>
                <w:color w:val="auto"/>
                <w:kern w:val="0"/>
                <w:sz w:val="20"/>
                <w:szCs w:val="20"/>
                <w:highlight w:val="none"/>
              </w:rPr>
              <w:t>≥100</w:t>
            </w:r>
          </w:p>
        </w:tc>
        <w:tc>
          <w:tcPr>
            <w:tcW w:w="813" w:type="dxa"/>
            <w:tcBorders>
              <w:top w:val="nil"/>
              <w:left w:val="nil"/>
              <w:bottom w:val="single" w:color="auto" w:sz="4" w:space="0"/>
              <w:right w:val="single" w:color="auto" w:sz="4" w:space="0"/>
            </w:tcBorders>
            <w:noWrap w:val="0"/>
            <w:vAlign w:val="center"/>
          </w:tcPr>
          <w:p w14:paraId="0DC20DF7">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rPr>
                <w:rStyle w:val="25"/>
                <w:rFonts w:hint="eastAsia" w:ascii="宋体" w:hAnsi="宋体" w:eastAsia="宋体" w:cs="宋体"/>
                <w:i w:val="0"/>
                <w:iCs w:val="0"/>
                <w:color w:val="auto"/>
                <w:kern w:val="0"/>
                <w:sz w:val="20"/>
                <w:szCs w:val="20"/>
                <w:highlight w:val="none"/>
              </w:rPr>
            </w:pPr>
            <w:r>
              <w:rPr>
                <w:rStyle w:val="25"/>
                <w:rFonts w:hint="eastAsia" w:ascii="宋体" w:hAnsi="宋体" w:eastAsia="宋体" w:cs="宋体"/>
                <w:i w:val="0"/>
                <w:iCs w:val="0"/>
                <w:color w:val="auto"/>
                <w:kern w:val="0"/>
                <w:sz w:val="20"/>
                <w:szCs w:val="20"/>
                <w:highlight w:val="none"/>
              </w:rPr>
              <w:t>且≥10</w:t>
            </w:r>
          </w:p>
        </w:tc>
        <w:tc>
          <w:tcPr>
            <w:tcW w:w="680" w:type="dxa"/>
            <w:tcBorders>
              <w:top w:val="nil"/>
              <w:left w:val="nil"/>
              <w:bottom w:val="single" w:color="auto" w:sz="4" w:space="0"/>
              <w:right w:val="single" w:color="auto" w:sz="4" w:space="0"/>
            </w:tcBorders>
            <w:noWrap w:val="0"/>
            <w:vAlign w:val="center"/>
          </w:tcPr>
          <w:p w14:paraId="1FE477A7">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rPr>
                <w:rStyle w:val="25"/>
                <w:rFonts w:hint="eastAsia" w:ascii="宋体" w:hAnsi="宋体" w:eastAsia="宋体" w:cs="宋体"/>
                <w:i w:val="0"/>
                <w:iCs w:val="0"/>
                <w:color w:val="auto"/>
                <w:kern w:val="0"/>
                <w:sz w:val="20"/>
                <w:szCs w:val="20"/>
                <w:highlight w:val="none"/>
              </w:rPr>
            </w:pPr>
            <w:r>
              <w:rPr>
                <w:rStyle w:val="25"/>
                <w:rFonts w:hint="eastAsia" w:ascii="宋体" w:hAnsi="宋体" w:eastAsia="宋体" w:cs="宋体"/>
                <w:i w:val="0"/>
                <w:iCs w:val="0"/>
                <w:color w:val="auto"/>
                <w:kern w:val="0"/>
                <w:sz w:val="20"/>
                <w:szCs w:val="20"/>
                <w:highlight w:val="none"/>
              </w:rPr>
              <w:t>　</w:t>
            </w:r>
          </w:p>
        </w:tc>
        <w:tc>
          <w:tcPr>
            <w:tcW w:w="676" w:type="dxa"/>
            <w:tcBorders>
              <w:top w:val="nil"/>
              <w:left w:val="nil"/>
              <w:bottom w:val="single" w:color="auto" w:sz="4" w:space="0"/>
              <w:right w:val="single" w:color="auto" w:sz="4" w:space="0"/>
            </w:tcBorders>
            <w:noWrap w:val="0"/>
            <w:vAlign w:val="center"/>
          </w:tcPr>
          <w:p w14:paraId="367A7971">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rPr>
                <w:rStyle w:val="25"/>
                <w:rFonts w:hint="eastAsia" w:ascii="宋体" w:hAnsi="宋体" w:eastAsia="宋体" w:cs="宋体"/>
                <w:i w:val="0"/>
                <w:iCs w:val="0"/>
                <w:color w:val="auto"/>
                <w:kern w:val="0"/>
                <w:sz w:val="20"/>
                <w:szCs w:val="20"/>
                <w:highlight w:val="none"/>
              </w:rPr>
            </w:pPr>
            <w:r>
              <w:rPr>
                <w:rStyle w:val="25"/>
                <w:rFonts w:hint="eastAsia" w:ascii="宋体" w:hAnsi="宋体" w:eastAsia="宋体" w:cs="宋体"/>
                <w:i w:val="0"/>
                <w:iCs w:val="0"/>
                <w:color w:val="auto"/>
                <w:kern w:val="0"/>
                <w:sz w:val="20"/>
                <w:szCs w:val="20"/>
                <w:highlight w:val="none"/>
              </w:rPr>
              <w:t>＜100</w:t>
            </w:r>
          </w:p>
        </w:tc>
        <w:tc>
          <w:tcPr>
            <w:tcW w:w="676" w:type="dxa"/>
            <w:tcBorders>
              <w:top w:val="nil"/>
              <w:left w:val="nil"/>
              <w:bottom w:val="single" w:color="auto" w:sz="4" w:space="0"/>
              <w:right w:val="single" w:color="auto" w:sz="4" w:space="0"/>
            </w:tcBorders>
            <w:noWrap w:val="0"/>
            <w:vAlign w:val="center"/>
          </w:tcPr>
          <w:p w14:paraId="00B18B39">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rPr>
                <w:rStyle w:val="25"/>
                <w:rFonts w:hint="eastAsia" w:ascii="宋体" w:hAnsi="宋体" w:eastAsia="宋体" w:cs="宋体"/>
                <w:i w:val="0"/>
                <w:iCs w:val="0"/>
                <w:color w:val="auto"/>
                <w:kern w:val="0"/>
                <w:sz w:val="20"/>
                <w:szCs w:val="20"/>
                <w:highlight w:val="none"/>
              </w:rPr>
            </w:pPr>
            <w:r>
              <w:rPr>
                <w:rStyle w:val="25"/>
                <w:rFonts w:hint="eastAsia" w:ascii="宋体" w:hAnsi="宋体" w:eastAsia="宋体" w:cs="宋体"/>
                <w:i w:val="0"/>
                <w:iCs w:val="0"/>
                <w:color w:val="auto"/>
                <w:kern w:val="0"/>
                <w:sz w:val="20"/>
                <w:szCs w:val="20"/>
                <w:highlight w:val="none"/>
              </w:rPr>
              <w:t>或＜10</w:t>
            </w:r>
          </w:p>
        </w:tc>
        <w:tc>
          <w:tcPr>
            <w:tcW w:w="683" w:type="dxa"/>
            <w:tcBorders>
              <w:top w:val="nil"/>
              <w:left w:val="nil"/>
              <w:bottom w:val="single" w:color="auto" w:sz="4" w:space="0"/>
              <w:right w:val="single" w:color="auto" w:sz="4" w:space="0"/>
            </w:tcBorders>
            <w:noWrap w:val="0"/>
            <w:vAlign w:val="center"/>
          </w:tcPr>
          <w:p w14:paraId="70DF2B00">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rPr>
                <w:rStyle w:val="25"/>
                <w:rFonts w:hint="eastAsia" w:ascii="宋体" w:hAnsi="宋体" w:eastAsia="宋体" w:cs="宋体"/>
                <w:i w:val="0"/>
                <w:iCs w:val="0"/>
                <w:color w:val="auto"/>
                <w:kern w:val="0"/>
                <w:sz w:val="20"/>
                <w:szCs w:val="20"/>
                <w:highlight w:val="none"/>
              </w:rPr>
            </w:pPr>
            <w:r>
              <w:rPr>
                <w:rStyle w:val="25"/>
                <w:rFonts w:hint="eastAsia" w:ascii="宋体" w:hAnsi="宋体" w:eastAsia="宋体" w:cs="宋体"/>
                <w:i w:val="0"/>
                <w:iCs w:val="0"/>
                <w:color w:val="auto"/>
                <w:kern w:val="0"/>
                <w:sz w:val="20"/>
                <w:szCs w:val="20"/>
                <w:highlight w:val="none"/>
              </w:rPr>
              <w:t>　</w:t>
            </w:r>
          </w:p>
        </w:tc>
      </w:tr>
      <w:tr w14:paraId="4C7C8577">
        <w:tblPrEx>
          <w:tblCellMar>
            <w:top w:w="0" w:type="dxa"/>
            <w:left w:w="108" w:type="dxa"/>
            <w:bottom w:w="0" w:type="dxa"/>
            <w:right w:w="108" w:type="dxa"/>
          </w:tblCellMar>
        </w:tblPrEx>
        <w:trPr>
          <w:trHeight w:val="1142" w:hRule="atLeast"/>
          <w:jc w:val="center"/>
        </w:trPr>
        <w:tc>
          <w:tcPr>
            <w:tcW w:w="456" w:type="dxa"/>
            <w:tcBorders>
              <w:top w:val="nil"/>
              <w:left w:val="single" w:color="auto" w:sz="4" w:space="0"/>
              <w:bottom w:val="single" w:color="auto" w:sz="4" w:space="0"/>
              <w:right w:val="single" w:color="auto" w:sz="4" w:space="0"/>
            </w:tcBorders>
            <w:noWrap w:val="0"/>
            <w:vAlign w:val="center"/>
          </w:tcPr>
          <w:p w14:paraId="0E7F97F2">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ind w:left="-143" w:leftChars="-51" w:right="-143" w:rightChars="-51"/>
              <w:jc w:val="center"/>
              <w:textAlignment w:val="auto"/>
              <w:rPr>
                <w:rStyle w:val="25"/>
                <w:rFonts w:hint="eastAsia" w:ascii="宋体" w:hAnsi="宋体" w:eastAsia="宋体" w:cs="宋体"/>
                <w:b/>
                <w:i w:val="0"/>
                <w:iCs w:val="0"/>
                <w:color w:val="auto"/>
                <w:kern w:val="0"/>
                <w:sz w:val="20"/>
                <w:szCs w:val="20"/>
                <w:highlight w:val="none"/>
              </w:rPr>
            </w:pPr>
            <w:r>
              <w:rPr>
                <w:rStyle w:val="25"/>
                <w:rFonts w:hint="eastAsia" w:ascii="宋体" w:hAnsi="宋体" w:eastAsia="宋体" w:cs="宋体"/>
                <w:b/>
                <w:i w:val="0"/>
                <w:iCs w:val="0"/>
                <w:color w:val="auto"/>
                <w:kern w:val="0"/>
                <w:sz w:val="20"/>
                <w:szCs w:val="20"/>
                <w:highlight w:val="none"/>
              </w:rPr>
              <w:t>12</w:t>
            </w:r>
          </w:p>
        </w:tc>
        <w:tc>
          <w:tcPr>
            <w:tcW w:w="730" w:type="dxa"/>
            <w:tcBorders>
              <w:top w:val="nil"/>
              <w:left w:val="nil"/>
              <w:bottom w:val="single" w:color="auto" w:sz="4" w:space="0"/>
              <w:right w:val="single" w:color="auto" w:sz="4" w:space="0"/>
            </w:tcBorders>
            <w:noWrap w:val="0"/>
            <w:vAlign w:val="center"/>
          </w:tcPr>
          <w:p w14:paraId="67704917">
            <w:pPr>
              <w:pStyle w:val="43"/>
              <w:keepNext w:val="0"/>
              <w:keepLines w:val="0"/>
              <w:pageBreakBefore w:val="0"/>
              <w:kinsoku/>
              <w:wordWrap/>
              <w:overflowPunct/>
              <w:topLinePunct w:val="0"/>
              <w:autoSpaceDE/>
              <w:autoSpaceDN/>
              <w:bidi w:val="0"/>
              <w:adjustRightInd/>
              <w:snapToGrid/>
              <w:spacing w:beforeAutospacing="0" w:afterAutospacing="0" w:line="0" w:lineRule="atLeast"/>
              <w:ind w:left="-36" w:leftChars="-13" w:right="-87" w:rightChars="-31"/>
              <w:jc w:val="left"/>
              <w:textAlignment w:val="auto"/>
              <w:rPr>
                <w:rStyle w:val="25"/>
                <w:rFonts w:hint="eastAsia" w:ascii="宋体" w:hAnsi="宋体" w:eastAsia="宋体" w:cs="宋体"/>
                <w:b/>
                <w:i w:val="0"/>
                <w:iCs w:val="0"/>
                <w:color w:val="auto"/>
                <w:kern w:val="0"/>
                <w:sz w:val="20"/>
                <w:szCs w:val="20"/>
                <w:highlight w:val="none"/>
              </w:rPr>
            </w:pPr>
            <w:r>
              <w:rPr>
                <w:rStyle w:val="25"/>
                <w:rFonts w:hint="eastAsia" w:ascii="宋体" w:hAnsi="宋体" w:eastAsia="宋体" w:cs="宋体"/>
                <w:b/>
                <w:i w:val="0"/>
                <w:iCs w:val="0"/>
                <w:color w:val="auto"/>
                <w:kern w:val="0"/>
                <w:sz w:val="20"/>
                <w:szCs w:val="20"/>
                <w:highlight w:val="none"/>
              </w:rPr>
              <w:t>软件和信息技术服务业</w:t>
            </w:r>
          </w:p>
        </w:tc>
        <w:tc>
          <w:tcPr>
            <w:tcW w:w="813" w:type="dxa"/>
            <w:tcBorders>
              <w:top w:val="nil"/>
              <w:left w:val="nil"/>
              <w:bottom w:val="single" w:color="auto" w:sz="4" w:space="0"/>
              <w:right w:val="single" w:color="auto" w:sz="4" w:space="0"/>
            </w:tcBorders>
            <w:noWrap w:val="0"/>
            <w:vAlign w:val="center"/>
          </w:tcPr>
          <w:p w14:paraId="5E2694A7">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ind w:left="-143" w:leftChars="-51" w:right="-143" w:rightChars="-51"/>
              <w:jc w:val="center"/>
              <w:textAlignment w:val="auto"/>
              <w:rPr>
                <w:rStyle w:val="25"/>
                <w:rFonts w:hint="eastAsia" w:ascii="宋体" w:hAnsi="宋体" w:eastAsia="宋体" w:cs="宋体"/>
                <w:i w:val="0"/>
                <w:iCs w:val="0"/>
                <w:color w:val="auto"/>
                <w:kern w:val="0"/>
                <w:sz w:val="20"/>
                <w:szCs w:val="20"/>
                <w:highlight w:val="none"/>
              </w:rPr>
            </w:pPr>
            <w:r>
              <w:rPr>
                <w:rStyle w:val="25"/>
                <w:rFonts w:hint="eastAsia" w:ascii="宋体" w:hAnsi="宋体" w:eastAsia="宋体" w:cs="宋体"/>
                <w:i w:val="0"/>
                <w:iCs w:val="0"/>
                <w:color w:val="auto"/>
                <w:kern w:val="0"/>
                <w:sz w:val="20"/>
                <w:szCs w:val="20"/>
                <w:highlight w:val="none"/>
              </w:rPr>
              <w:t>≥10000</w:t>
            </w:r>
          </w:p>
        </w:tc>
        <w:tc>
          <w:tcPr>
            <w:tcW w:w="871" w:type="dxa"/>
            <w:tcBorders>
              <w:top w:val="nil"/>
              <w:left w:val="nil"/>
              <w:bottom w:val="single" w:color="auto" w:sz="4" w:space="0"/>
              <w:right w:val="single" w:color="auto" w:sz="4" w:space="0"/>
            </w:tcBorders>
            <w:noWrap w:val="0"/>
            <w:vAlign w:val="center"/>
          </w:tcPr>
          <w:p w14:paraId="1D615C99">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ind w:left="-143" w:leftChars="-51" w:right="-143" w:rightChars="-51"/>
              <w:jc w:val="center"/>
              <w:textAlignment w:val="auto"/>
              <w:rPr>
                <w:rStyle w:val="25"/>
                <w:rFonts w:hint="eastAsia" w:ascii="宋体" w:hAnsi="宋体" w:eastAsia="宋体" w:cs="宋体"/>
                <w:i w:val="0"/>
                <w:iCs w:val="0"/>
                <w:color w:val="auto"/>
                <w:kern w:val="0"/>
                <w:sz w:val="20"/>
                <w:szCs w:val="20"/>
                <w:highlight w:val="none"/>
              </w:rPr>
            </w:pPr>
            <w:r>
              <w:rPr>
                <w:rStyle w:val="25"/>
                <w:rFonts w:hint="eastAsia" w:ascii="宋体" w:hAnsi="宋体" w:eastAsia="宋体" w:cs="宋体"/>
                <w:i w:val="0"/>
                <w:iCs w:val="0"/>
                <w:color w:val="auto"/>
                <w:kern w:val="0"/>
                <w:sz w:val="20"/>
                <w:szCs w:val="20"/>
                <w:highlight w:val="none"/>
              </w:rPr>
              <w:t>且≥300</w:t>
            </w:r>
          </w:p>
        </w:tc>
        <w:tc>
          <w:tcPr>
            <w:tcW w:w="758" w:type="dxa"/>
            <w:tcBorders>
              <w:top w:val="nil"/>
              <w:left w:val="nil"/>
              <w:bottom w:val="single" w:color="auto" w:sz="4" w:space="0"/>
              <w:right w:val="single" w:color="auto" w:sz="4" w:space="0"/>
            </w:tcBorders>
            <w:noWrap w:val="0"/>
            <w:vAlign w:val="center"/>
          </w:tcPr>
          <w:p w14:paraId="51868331">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ind w:left="-143" w:leftChars="-51" w:right="-143" w:rightChars="-51"/>
              <w:jc w:val="center"/>
              <w:textAlignment w:val="auto"/>
              <w:rPr>
                <w:rStyle w:val="25"/>
                <w:rFonts w:hint="eastAsia" w:ascii="宋体" w:hAnsi="宋体" w:eastAsia="宋体" w:cs="宋体"/>
                <w:i w:val="0"/>
                <w:iCs w:val="0"/>
                <w:color w:val="auto"/>
                <w:kern w:val="0"/>
                <w:sz w:val="20"/>
                <w:szCs w:val="20"/>
                <w:highlight w:val="none"/>
              </w:rPr>
            </w:pPr>
            <w:r>
              <w:rPr>
                <w:rStyle w:val="25"/>
                <w:rFonts w:hint="eastAsia" w:ascii="宋体" w:hAnsi="宋体" w:eastAsia="宋体" w:cs="宋体"/>
                <w:i w:val="0"/>
                <w:iCs w:val="0"/>
                <w:color w:val="auto"/>
                <w:kern w:val="0"/>
                <w:sz w:val="20"/>
                <w:szCs w:val="20"/>
                <w:highlight w:val="none"/>
              </w:rPr>
              <w:t>　</w:t>
            </w:r>
          </w:p>
        </w:tc>
        <w:tc>
          <w:tcPr>
            <w:tcW w:w="812" w:type="dxa"/>
            <w:tcBorders>
              <w:top w:val="nil"/>
              <w:left w:val="nil"/>
              <w:bottom w:val="single" w:color="auto" w:sz="4" w:space="0"/>
              <w:right w:val="single" w:color="auto" w:sz="4" w:space="0"/>
            </w:tcBorders>
            <w:noWrap w:val="0"/>
            <w:vAlign w:val="center"/>
          </w:tcPr>
          <w:p w14:paraId="69502672">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ind w:left="-143" w:leftChars="-51" w:right="-143" w:rightChars="-51"/>
              <w:jc w:val="center"/>
              <w:textAlignment w:val="auto"/>
              <w:rPr>
                <w:rStyle w:val="25"/>
                <w:rFonts w:hint="eastAsia" w:ascii="宋体" w:hAnsi="宋体" w:eastAsia="宋体" w:cs="宋体"/>
                <w:i w:val="0"/>
                <w:iCs w:val="0"/>
                <w:color w:val="auto"/>
                <w:kern w:val="0"/>
                <w:sz w:val="20"/>
                <w:szCs w:val="20"/>
                <w:highlight w:val="none"/>
              </w:rPr>
            </w:pPr>
            <w:r>
              <w:rPr>
                <w:rStyle w:val="25"/>
                <w:rFonts w:hint="eastAsia" w:ascii="宋体" w:hAnsi="宋体" w:eastAsia="宋体" w:cs="宋体"/>
                <w:i w:val="0"/>
                <w:iCs w:val="0"/>
                <w:color w:val="auto"/>
                <w:kern w:val="0"/>
                <w:sz w:val="20"/>
                <w:szCs w:val="20"/>
                <w:highlight w:val="none"/>
              </w:rPr>
              <w:t>≥1000</w:t>
            </w:r>
          </w:p>
        </w:tc>
        <w:tc>
          <w:tcPr>
            <w:tcW w:w="847" w:type="dxa"/>
            <w:tcBorders>
              <w:top w:val="nil"/>
              <w:left w:val="nil"/>
              <w:bottom w:val="single" w:color="auto" w:sz="4" w:space="0"/>
              <w:right w:val="single" w:color="auto" w:sz="4" w:space="0"/>
            </w:tcBorders>
            <w:noWrap w:val="0"/>
            <w:vAlign w:val="center"/>
          </w:tcPr>
          <w:p w14:paraId="508BC663">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ind w:left="-143" w:leftChars="-51" w:right="-143" w:rightChars="-51"/>
              <w:jc w:val="center"/>
              <w:textAlignment w:val="auto"/>
              <w:rPr>
                <w:rStyle w:val="25"/>
                <w:rFonts w:hint="eastAsia" w:ascii="宋体" w:hAnsi="宋体" w:eastAsia="宋体" w:cs="宋体"/>
                <w:i w:val="0"/>
                <w:iCs w:val="0"/>
                <w:color w:val="auto"/>
                <w:kern w:val="0"/>
                <w:sz w:val="20"/>
                <w:szCs w:val="20"/>
                <w:highlight w:val="none"/>
              </w:rPr>
            </w:pPr>
            <w:r>
              <w:rPr>
                <w:rStyle w:val="25"/>
                <w:rFonts w:hint="eastAsia" w:ascii="宋体" w:hAnsi="宋体" w:eastAsia="宋体" w:cs="宋体"/>
                <w:i w:val="0"/>
                <w:iCs w:val="0"/>
                <w:color w:val="auto"/>
                <w:kern w:val="0"/>
                <w:sz w:val="20"/>
                <w:szCs w:val="20"/>
                <w:highlight w:val="none"/>
              </w:rPr>
              <w:t>且≥100</w:t>
            </w:r>
          </w:p>
        </w:tc>
        <w:tc>
          <w:tcPr>
            <w:tcW w:w="648" w:type="dxa"/>
            <w:tcBorders>
              <w:top w:val="nil"/>
              <w:left w:val="nil"/>
              <w:bottom w:val="single" w:color="auto" w:sz="4" w:space="0"/>
              <w:right w:val="single" w:color="auto" w:sz="4" w:space="0"/>
            </w:tcBorders>
            <w:noWrap w:val="0"/>
            <w:vAlign w:val="center"/>
          </w:tcPr>
          <w:p w14:paraId="31CD71EA">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rPr>
                <w:rStyle w:val="25"/>
                <w:rFonts w:hint="eastAsia" w:ascii="宋体" w:hAnsi="宋体" w:eastAsia="宋体" w:cs="宋体"/>
                <w:i w:val="0"/>
                <w:iCs w:val="0"/>
                <w:color w:val="auto"/>
                <w:kern w:val="0"/>
                <w:sz w:val="20"/>
                <w:szCs w:val="20"/>
                <w:highlight w:val="none"/>
              </w:rPr>
            </w:pPr>
            <w:r>
              <w:rPr>
                <w:rStyle w:val="25"/>
                <w:rFonts w:hint="eastAsia" w:ascii="宋体" w:hAnsi="宋体" w:eastAsia="宋体" w:cs="宋体"/>
                <w:i w:val="0"/>
                <w:iCs w:val="0"/>
                <w:color w:val="auto"/>
                <w:kern w:val="0"/>
                <w:sz w:val="20"/>
                <w:szCs w:val="20"/>
                <w:highlight w:val="none"/>
              </w:rPr>
              <w:t>　</w:t>
            </w:r>
          </w:p>
        </w:tc>
        <w:tc>
          <w:tcPr>
            <w:tcW w:w="812" w:type="dxa"/>
            <w:tcBorders>
              <w:top w:val="nil"/>
              <w:left w:val="nil"/>
              <w:bottom w:val="single" w:color="auto" w:sz="4" w:space="0"/>
              <w:right w:val="single" w:color="auto" w:sz="4" w:space="0"/>
            </w:tcBorders>
            <w:noWrap w:val="0"/>
            <w:vAlign w:val="center"/>
          </w:tcPr>
          <w:p w14:paraId="338DBD9C">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rPr>
                <w:rStyle w:val="25"/>
                <w:rFonts w:hint="eastAsia" w:ascii="宋体" w:hAnsi="宋体" w:eastAsia="宋体" w:cs="宋体"/>
                <w:i w:val="0"/>
                <w:iCs w:val="0"/>
                <w:color w:val="auto"/>
                <w:kern w:val="0"/>
                <w:sz w:val="20"/>
                <w:szCs w:val="20"/>
                <w:highlight w:val="none"/>
              </w:rPr>
            </w:pPr>
            <w:r>
              <w:rPr>
                <w:rStyle w:val="25"/>
                <w:rFonts w:hint="eastAsia" w:ascii="宋体" w:hAnsi="宋体" w:eastAsia="宋体" w:cs="宋体"/>
                <w:i w:val="0"/>
                <w:iCs w:val="0"/>
                <w:color w:val="auto"/>
                <w:kern w:val="0"/>
                <w:sz w:val="20"/>
                <w:szCs w:val="20"/>
                <w:highlight w:val="none"/>
              </w:rPr>
              <w:t>≥50</w:t>
            </w:r>
          </w:p>
        </w:tc>
        <w:tc>
          <w:tcPr>
            <w:tcW w:w="813" w:type="dxa"/>
            <w:tcBorders>
              <w:top w:val="nil"/>
              <w:left w:val="nil"/>
              <w:bottom w:val="single" w:color="auto" w:sz="4" w:space="0"/>
              <w:right w:val="single" w:color="auto" w:sz="4" w:space="0"/>
            </w:tcBorders>
            <w:noWrap w:val="0"/>
            <w:vAlign w:val="center"/>
          </w:tcPr>
          <w:p w14:paraId="285F024A">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rPr>
                <w:rStyle w:val="25"/>
                <w:rFonts w:hint="eastAsia" w:ascii="宋体" w:hAnsi="宋体" w:eastAsia="宋体" w:cs="宋体"/>
                <w:i w:val="0"/>
                <w:iCs w:val="0"/>
                <w:color w:val="auto"/>
                <w:kern w:val="0"/>
                <w:sz w:val="20"/>
                <w:szCs w:val="20"/>
                <w:highlight w:val="none"/>
              </w:rPr>
            </w:pPr>
            <w:r>
              <w:rPr>
                <w:rStyle w:val="25"/>
                <w:rFonts w:hint="eastAsia" w:ascii="宋体" w:hAnsi="宋体" w:eastAsia="宋体" w:cs="宋体"/>
                <w:i w:val="0"/>
                <w:iCs w:val="0"/>
                <w:color w:val="auto"/>
                <w:kern w:val="0"/>
                <w:sz w:val="20"/>
                <w:szCs w:val="20"/>
                <w:highlight w:val="none"/>
              </w:rPr>
              <w:t>且≥10</w:t>
            </w:r>
          </w:p>
        </w:tc>
        <w:tc>
          <w:tcPr>
            <w:tcW w:w="680" w:type="dxa"/>
            <w:tcBorders>
              <w:top w:val="nil"/>
              <w:left w:val="nil"/>
              <w:bottom w:val="single" w:color="auto" w:sz="4" w:space="0"/>
              <w:right w:val="single" w:color="auto" w:sz="4" w:space="0"/>
            </w:tcBorders>
            <w:noWrap w:val="0"/>
            <w:vAlign w:val="center"/>
          </w:tcPr>
          <w:p w14:paraId="66D8E0CD">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rPr>
                <w:rStyle w:val="25"/>
                <w:rFonts w:hint="eastAsia" w:ascii="宋体" w:hAnsi="宋体" w:eastAsia="宋体" w:cs="宋体"/>
                <w:i w:val="0"/>
                <w:iCs w:val="0"/>
                <w:color w:val="auto"/>
                <w:kern w:val="0"/>
                <w:sz w:val="20"/>
                <w:szCs w:val="20"/>
                <w:highlight w:val="none"/>
              </w:rPr>
            </w:pPr>
            <w:r>
              <w:rPr>
                <w:rStyle w:val="25"/>
                <w:rFonts w:hint="eastAsia" w:ascii="宋体" w:hAnsi="宋体" w:eastAsia="宋体" w:cs="宋体"/>
                <w:i w:val="0"/>
                <w:iCs w:val="0"/>
                <w:color w:val="auto"/>
                <w:kern w:val="0"/>
                <w:sz w:val="20"/>
                <w:szCs w:val="20"/>
                <w:highlight w:val="none"/>
              </w:rPr>
              <w:t>　</w:t>
            </w:r>
          </w:p>
        </w:tc>
        <w:tc>
          <w:tcPr>
            <w:tcW w:w="676" w:type="dxa"/>
            <w:tcBorders>
              <w:top w:val="nil"/>
              <w:left w:val="nil"/>
              <w:bottom w:val="single" w:color="auto" w:sz="4" w:space="0"/>
              <w:right w:val="single" w:color="auto" w:sz="4" w:space="0"/>
            </w:tcBorders>
            <w:noWrap w:val="0"/>
            <w:vAlign w:val="center"/>
          </w:tcPr>
          <w:p w14:paraId="7D6AAD40">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rPr>
                <w:rStyle w:val="25"/>
                <w:rFonts w:hint="eastAsia" w:ascii="宋体" w:hAnsi="宋体" w:eastAsia="宋体" w:cs="宋体"/>
                <w:i w:val="0"/>
                <w:iCs w:val="0"/>
                <w:color w:val="auto"/>
                <w:kern w:val="0"/>
                <w:sz w:val="20"/>
                <w:szCs w:val="20"/>
                <w:highlight w:val="none"/>
              </w:rPr>
            </w:pPr>
            <w:r>
              <w:rPr>
                <w:rStyle w:val="25"/>
                <w:rFonts w:hint="eastAsia" w:ascii="宋体" w:hAnsi="宋体" w:eastAsia="宋体" w:cs="宋体"/>
                <w:i w:val="0"/>
                <w:iCs w:val="0"/>
                <w:color w:val="auto"/>
                <w:kern w:val="0"/>
                <w:sz w:val="20"/>
                <w:szCs w:val="20"/>
                <w:highlight w:val="none"/>
              </w:rPr>
              <w:t>＜50</w:t>
            </w:r>
          </w:p>
        </w:tc>
        <w:tc>
          <w:tcPr>
            <w:tcW w:w="676" w:type="dxa"/>
            <w:tcBorders>
              <w:top w:val="nil"/>
              <w:left w:val="nil"/>
              <w:bottom w:val="single" w:color="auto" w:sz="4" w:space="0"/>
              <w:right w:val="single" w:color="auto" w:sz="4" w:space="0"/>
            </w:tcBorders>
            <w:noWrap w:val="0"/>
            <w:vAlign w:val="center"/>
          </w:tcPr>
          <w:p w14:paraId="6CC21DA6">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rPr>
                <w:rStyle w:val="25"/>
                <w:rFonts w:hint="eastAsia" w:ascii="宋体" w:hAnsi="宋体" w:eastAsia="宋体" w:cs="宋体"/>
                <w:i w:val="0"/>
                <w:iCs w:val="0"/>
                <w:color w:val="auto"/>
                <w:kern w:val="0"/>
                <w:sz w:val="20"/>
                <w:szCs w:val="20"/>
                <w:highlight w:val="none"/>
              </w:rPr>
            </w:pPr>
            <w:r>
              <w:rPr>
                <w:rStyle w:val="25"/>
                <w:rFonts w:hint="eastAsia" w:ascii="宋体" w:hAnsi="宋体" w:eastAsia="宋体" w:cs="宋体"/>
                <w:i w:val="0"/>
                <w:iCs w:val="0"/>
                <w:color w:val="auto"/>
                <w:kern w:val="0"/>
                <w:sz w:val="20"/>
                <w:szCs w:val="20"/>
                <w:highlight w:val="none"/>
              </w:rPr>
              <w:t>或＜10</w:t>
            </w:r>
          </w:p>
        </w:tc>
        <w:tc>
          <w:tcPr>
            <w:tcW w:w="683" w:type="dxa"/>
            <w:tcBorders>
              <w:top w:val="nil"/>
              <w:left w:val="nil"/>
              <w:bottom w:val="single" w:color="auto" w:sz="4" w:space="0"/>
              <w:right w:val="single" w:color="auto" w:sz="4" w:space="0"/>
            </w:tcBorders>
            <w:noWrap w:val="0"/>
            <w:vAlign w:val="center"/>
          </w:tcPr>
          <w:p w14:paraId="1CB1DDFE">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rPr>
                <w:rStyle w:val="25"/>
                <w:rFonts w:hint="eastAsia" w:ascii="宋体" w:hAnsi="宋体" w:eastAsia="宋体" w:cs="宋体"/>
                <w:i w:val="0"/>
                <w:iCs w:val="0"/>
                <w:color w:val="auto"/>
                <w:kern w:val="0"/>
                <w:sz w:val="20"/>
                <w:szCs w:val="20"/>
                <w:highlight w:val="none"/>
              </w:rPr>
            </w:pPr>
            <w:r>
              <w:rPr>
                <w:rStyle w:val="25"/>
                <w:rFonts w:hint="eastAsia" w:ascii="宋体" w:hAnsi="宋体" w:eastAsia="宋体" w:cs="宋体"/>
                <w:i w:val="0"/>
                <w:iCs w:val="0"/>
                <w:color w:val="auto"/>
                <w:kern w:val="0"/>
                <w:sz w:val="20"/>
                <w:szCs w:val="20"/>
                <w:highlight w:val="none"/>
              </w:rPr>
              <w:t>　</w:t>
            </w:r>
          </w:p>
        </w:tc>
      </w:tr>
      <w:tr w14:paraId="68C8C7A4">
        <w:tblPrEx>
          <w:tblCellMar>
            <w:top w:w="0" w:type="dxa"/>
            <w:left w:w="108" w:type="dxa"/>
            <w:bottom w:w="0" w:type="dxa"/>
            <w:right w:w="108" w:type="dxa"/>
          </w:tblCellMar>
        </w:tblPrEx>
        <w:trPr>
          <w:trHeight w:val="862" w:hRule="atLeast"/>
          <w:jc w:val="center"/>
        </w:trPr>
        <w:tc>
          <w:tcPr>
            <w:tcW w:w="456" w:type="dxa"/>
            <w:tcBorders>
              <w:top w:val="nil"/>
              <w:left w:val="single" w:color="auto" w:sz="4" w:space="0"/>
              <w:bottom w:val="single" w:color="auto" w:sz="4" w:space="0"/>
              <w:right w:val="single" w:color="auto" w:sz="4" w:space="0"/>
            </w:tcBorders>
            <w:noWrap w:val="0"/>
            <w:vAlign w:val="center"/>
          </w:tcPr>
          <w:p w14:paraId="68E51C8C">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ind w:left="-143" w:leftChars="-51" w:right="-143" w:rightChars="-51"/>
              <w:jc w:val="center"/>
              <w:textAlignment w:val="auto"/>
              <w:rPr>
                <w:rStyle w:val="25"/>
                <w:rFonts w:hint="eastAsia" w:ascii="宋体" w:hAnsi="宋体" w:eastAsia="宋体" w:cs="宋体"/>
                <w:b/>
                <w:i w:val="0"/>
                <w:iCs w:val="0"/>
                <w:color w:val="auto"/>
                <w:kern w:val="0"/>
                <w:sz w:val="20"/>
                <w:szCs w:val="20"/>
                <w:highlight w:val="none"/>
              </w:rPr>
            </w:pPr>
            <w:r>
              <w:rPr>
                <w:rStyle w:val="25"/>
                <w:rFonts w:hint="eastAsia" w:ascii="宋体" w:hAnsi="宋体" w:eastAsia="宋体" w:cs="宋体"/>
                <w:b/>
                <w:i w:val="0"/>
                <w:iCs w:val="0"/>
                <w:color w:val="auto"/>
                <w:kern w:val="0"/>
                <w:sz w:val="20"/>
                <w:szCs w:val="20"/>
                <w:highlight w:val="none"/>
              </w:rPr>
              <w:t>13</w:t>
            </w:r>
          </w:p>
        </w:tc>
        <w:tc>
          <w:tcPr>
            <w:tcW w:w="730" w:type="dxa"/>
            <w:tcBorders>
              <w:top w:val="nil"/>
              <w:left w:val="nil"/>
              <w:bottom w:val="single" w:color="auto" w:sz="4" w:space="0"/>
              <w:right w:val="single" w:color="auto" w:sz="4" w:space="0"/>
            </w:tcBorders>
            <w:noWrap w:val="0"/>
            <w:vAlign w:val="center"/>
          </w:tcPr>
          <w:p w14:paraId="51BD4B9C">
            <w:pPr>
              <w:pStyle w:val="43"/>
              <w:keepNext w:val="0"/>
              <w:keepLines w:val="0"/>
              <w:pageBreakBefore w:val="0"/>
              <w:kinsoku/>
              <w:wordWrap/>
              <w:overflowPunct/>
              <w:topLinePunct w:val="0"/>
              <w:autoSpaceDE/>
              <w:autoSpaceDN/>
              <w:bidi w:val="0"/>
              <w:adjustRightInd/>
              <w:snapToGrid/>
              <w:spacing w:beforeAutospacing="0" w:afterAutospacing="0" w:line="0" w:lineRule="atLeast"/>
              <w:ind w:left="-36" w:leftChars="-13" w:right="-87" w:rightChars="-31"/>
              <w:jc w:val="left"/>
              <w:textAlignment w:val="auto"/>
              <w:rPr>
                <w:rStyle w:val="25"/>
                <w:rFonts w:hint="eastAsia" w:ascii="宋体" w:hAnsi="宋体" w:eastAsia="宋体" w:cs="宋体"/>
                <w:b/>
                <w:i w:val="0"/>
                <w:iCs w:val="0"/>
                <w:color w:val="auto"/>
                <w:kern w:val="0"/>
                <w:sz w:val="20"/>
                <w:szCs w:val="20"/>
                <w:highlight w:val="none"/>
              </w:rPr>
            </w:pPr>
            <w:r>
              <w:rPr>
                <w:rStyle w:val="25"/>
                <w:rFonts w:hint="eastAsia" w:ascii="宋体" w:hAnsi="宋体" w:eastAsia="宋体" w:cs="宋体"/>
                <w:b/>
                <w:i w:val="0"/>
                <w:iCs w:val="0"/>
                <w:color w:val="auto"/>
                <w:kern w:val="0"/>
                <w:sz w:val="20"/>
                <w:szCs w:val="20"/>
                <w:highlight w:val="none"/>
              </w:rPr>
              <w:t>房地产开发经营</w:t>
            </w:r>
          </w:p>
        </w:tc>
        <w:tc>
          <w:tcPr>
            <w:tcW w:w="813" w:type="dxa"/>
            <w:tcBorders>
              <w:top w:val="nil"/>
              <w:left w:val="nil"/>
              <w:bottom w:val="single" w:color="auto" w:sz="4" w:space="0"/>
              <w:right w:val="single" w:color="auto" w:sz="4" w:space="0"/>
            </w:tcBorders>
            <w:noWrap w:val="0"/>
            <w:vAlign w:val="center"/>
          </w:tcPr>
          <w:p w14:paraId="5BAB1224">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ind w:left="-143" w:leftChars="-51" w:right="-143" w:rightChars="-51"/>
              <w:jc w:val="center"/>
              <w:textAlignment w:val="auto"/>
              <w:rPr>
                <w:rStyle w:val="25"/>
                <w:rFonts w:hint="eastAsia" w:ascii="宋体" w:hAnsi="宋体" w:eastAsia="宋体" w:cs="宋体"/>
                <w:i w:val="0"/>
                <w:iCs w:val="0"/>
                <w:color w:val="auto"/>
                <w:kern w:val="0"/>
                <w:sz w:val="20"/>
                <w:szCs w:val="20"/>
                <w:highlight w:val="none"/>
              </w:rPr>
            </w:pPr>
            <w:r>
              <w:rPr>
                <w:rStyle w:val="25"/>
                <w:rFonts w:hint="eastAsia" w:ascii="宋体" w:hAnsi="宋体" w:eastAsia="宋体" w:cs="宋体"/>
                <w:i w:val="0"/>
                <w:iCs w:val="0"/>
                <w:color w:val="auto"/>
                <w:kern w:val="0"/>
                <w:sz w:val="20"/>
                <w:szCs w:val="20"/>
                <w:highlight w:val="none"/>
              </w:rPr>
              <w:t>≥200000</w:t>
            </w:r>
          </w:p>
        </w:tc>
        <w:tc>
          <w:tcPr>
            <w:tcW w:w="871" w:type="dxa"/>
            <w:tcBorders>
              <w:top w:val="nil"/>
              <w:left w:val="nil"/>
              <w:bottom w:val="single" w:color="auto" w:sz="4" w:space="0"/>
              <w:right w:val="single" w:color="auto" w:sz="4" w:space="0"/>
            </w:tcBorders>
            <w:noWrap w:val="0"/>
            <w:vAlign w:val="center"/>
          </w:tcPr>
          <w:p w14:paraId="118BC74D">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ind w:left="-143" w:leftChars="-51" w:right="-143" w:rightChars="-51"/>
              <w:jc w:val="center"/>
              <w:textAlignment w:val="auto"/>
              <w:rPr>
                <w:rStyle w:val="25"/>
                <w:rFonts w:hint="eastAsia" w:ascii="宋体" w:hAnsi="宋体" w:eastAsia="宋体" w:cs="宋体"/>
                <w:i w:val="0"/>
                <w:iCs w:val="0"/>
                <w:color w:val="auto"/>
                <w:kern w:val="0"/>
                <w:sz w:val="20"/>
                <w:szCs w:val="20"/>
                <w:highlight w:val="none"/>
              </w:rPr>
            </w:pPr>
            <w:r>
              <w:rPr>
                <w:rStyle w:val="25"/>
                <w:rFonts w:hint="eastAsia" w:ascii="宋体" w:hAnsi="宋体" w:eastAsia="宋体" w:cs="宋体"/>
                <w:i w:val="0"/>
                <w:iCs w:val="0"/>
                <w:color w:val="auto"/>
                <w:kern w:val="0"/>
                <w:sz w:val="20"/>
                <w:szCs w:val="20"/>
                <w:highlight w:val="none"/>
              </w:rPr>
              <w:t>　</w:t>
            </w:r>
          </w:p>
        </w:tc>
        <w:tc>
          <w:tcPr>
            <w:tcW w:w="758" w:type="dxa"/>
            <w:tcBorders>
              <w:top w:val="nil"/>
              <w:left w:val="nil"/>
              <w:bottom w:val="single" w:color="auto" w:sz="4" w:space="0"/>
              <w:right w:val="single" w:color="auto" w:sz="4" w:space="0"/>
            </w:tcBorders>
            <w:noWrap w:val="0"/>
            <w:vAlign w:val="center"/>
          </w:tcPr>
          <w:p w14:paraId="5C886F54">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ind w:left="-143" w:leftChars="-51" w:right="-143" w:rightChars="-51"/>
              <w:jc w:val="center"/>
              <w:textAlignment w:val="auto"/>
              <w:rPr>
                <w:rStyle w:val="25"/>
                <w:rFonts w:hint="eastAsia" w:ascii="宋体" w:hAnsi="宋体" w:eastAsia="宋体" w:cs="宋体"/>
                <w:i w:val="0"/>
                <w:iCs w:val="0"/>
                <w:color w:val="auto"/>
                <w:kern w:val="0"/>
                <w:sz w:val="20"/>
                <w:szCs w:val="20"/>
                <w:highlight w:val="none"/>
              </w:rPr>
            </w:pPr>
            <w:r>
              <w:rPr>
                <w:rStyle w:val="25"/>
                <w:rFonts w:hint="eastAsia" w:ascii="宋体" w:hAnsi="宋体" w:eastAsia="宋体" w:cs="宋体"/>
                <w:i w:val="0"/>
                <w:iCs w:val="0"/>
                <w:color w:val="auto"/>
                <w:kern w:val="0"/>
                <w:sz w:val="20"/>
                <w:szCs w:val="20"/>
                <w:highlight w:val="none"/>
              </w:rPr>
              <w:t>且≥10000</w:t>
            </w:r>
          </w:p>
        </w:tc>
        <w:tc>
          <w:tcPr>
            <w:tcW w:w="812" w:type="dxa"/>
            <w:tcBorders>
              <w:top w:val="nil"/>
              <w:left w:val="nil"/>
              <w:bottom w:val="single" w:color="auto" w:sz="4" w:space="0"/>
              <w:right w:val="single" w:color="auto" w:sz="4" w:space="0"/>
            </w:tcBorders>
            <w:noWrap w:val="0"/>
            <w:vAlign w:val="center"/>
          </w:tcPr>
          <w:p w14:paraId="1A2693B3">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ind w:left="-143" w:leftChars="-51" w:right="-143" w:rightChars="-51"/>
              <w:jc w:val="center"/>
              <w:textAlignment w:val="auto"/>
              <w:rPr>
                <w:rStyle w:val="25"/>
                <w:rFonts w:hint="eastAsia" w:ascii="宋体" w:hAnsi="宋体" w:eastAsia="宋体" w:cs="宋体"/>
                <w:i w:val="0"/>
                <w:iCs w:val="0"/>
                <w:color w:val="auto"/>
                <w:kern w:val="0"/>
                <w:sz w:val="20"/>
                <w:szCs w:val="20"/>
                <w:highlight w:val="none"/>
              </w:rPr>
            </w:pPr>
            <w:r>
              <w:rPr>
                <w:rStyle w:val="25"/>
                <w:rFonts w:hint="eastAsia" w:ascii="宋体" w:hAnsi="宋体" w:eastAsia="宋体" w:cs="宋体"/>
                <w:i w:val="0"/>
                <w:iCs w:val="0"/>
                <w:color w:val="auto"/>
                <w:kern w:val="0"/>
                <w:sz w:val="20"/>
                <w:szCs w:val="20"/>
                <w:highlight w:val="none"/>
              </w:rPr>
              <w:t>≥1000</w:t>
            </w:r>
          </w:p>
        </w:tc>
        <w:tc>
          <w:tcPr>
            <w:tcW w:w="847" w:type="dxa"/>
            <w:tcBorders>
              <w:top w:val="nil"/>
              <w:left w:val="nil"/>
              <w:bottom w:val="single" w:color="auto" w:sz="4" w:space="0"/>
              <w:right w:val="single" w:color="auto" w:sz="4" w:space="0"/>
            </w:tcBorders>
            <w:noWrap w:val="0"/>
            <w:vAlign w:val="center"/>
          </w:tcPr>
          <w:p w14:paraId="1ADAB850">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ind w:left="-143" w:leftChars="-51" w:right="-143" w:rightChars="-51"/>
              <w:jc w:val="center"/>
              <w:textAlignment w:val="auto"/>
              <w:rPr>
                <w:rStyle w:val="25"/>
                <w:rFonts w:hint="eastAsia" w:ascii="宋体" w:hAnsi="宋体" w:eastAsia="宋体" w:cs="宋体"/>
                <w:i w:val="0"/>
                <w:iCs w:val="0"/>
                <w:color w:val="auto"/>
                <w:kern w:val="0"/>
                <w:sz w:val="20"/>
                <w:szCs w:val="20"/>
                <w:highlight w:val="none"/>
              </w:rPr>
            </w:pPr>
            <w:r>
              <w:rPr>
                <w:rStyle w:val="25"/>
                <w:rFonts w:hint="eastAsia" w:ascii="宋体" w:hAnsi="宋体" w:eastAsia="宋体" w:cs="宋体"/>
                <w:i w:val="0"/>
                <w:iCs w:val="0"/>
                <w:color w:val="auto"/>
                <w:kern w:val="0"/>
                <w:sz w:val="20"/>
                <w:szCs w:val="20"/>
                <w:highlight w:val="none"/>
              </w:rPr>
              <w:t>　</w:t>
            </w:r>
          </w:p>
        </w:tc>
        <w:tc>
          <w:tcPr>
            <w:tcW w:w="648" w:type="dxa"/>
            <w:tcBorders>
              <w:top w:val="nil"/>
              <w:left w:val="nil"/>
              <w:bottom w:val="single" w:color="auto" w:sz="4" w:space="0"/>
              <w:right w:val="single" w:color="auto" w:sz="4" w:space="0"/>
            </w:tcBorders>
            <w:noWrap w:val="0"/>
            <w:vAlign w:val="center"/>
          </w:tcPr>
          <w:p w14:paraId="34239356">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rPr>
                <w:rStyle w:val="25"/>
                <w:rFonts w:hint="eastAsia" w:ascii="宋体" w:hAnsi="宋体" w:eastAsia="宋体" w:cs="宋体"/>
                <w:i w:val="0"/>
                <w:iCs w:val="0"/>
                <w:color w:val="auto"/>
                <w:kern w:val="0"/>
                <w:sz w:val="20"/>
                <w:szCs w:val="20"/>
                <w:highlight w:val="none"/>
              </w:rPr>
            </w:pPr>
            <w:r>
              <w:rPr>
                <w:rStyle w:val="25"/>
                <w:rFonts w:hint="eastAsia" w:ascii="宋体" w:hAnsi="宋体" w:eastAsia="宋体" w:cs="宋体"/>
                <w:i w:val="0"/>
                <w:iCs w:val="0"/>
                <w:color w:val="auto"/>
                <w:kern w:val="0"/>
                <w:sz w:val="20"/>
                <w:szCs w:val="20"/>
                <w:highlight w:val="none"/>
              </w:rPr>
              <w:t>且≥5000</w:t>
            </w:r>
          </w:p>
        </w:tc>
        <w:tc>
          <w:tcPr>
            <w:tcW w:w="812" w:type="dxa"/>
            <w:tcBorders>
              <w:top w:val="nil"/>
              <w:left w:val="nil"/>
              <w:bottom w:val="single" w:color="auto" w:sz="4" w:space="0"/>
              <w:right w:val="single" w:color="auto" w:sz="4" w:space="0"/>
            </w:tcBorders>
            <w:noWrap w:val="0"/>
            <w:vAlign w:val="center"/>
          </w:tcPr>
          <w:p w14:paraId="0F354B56">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rPr>
                <w:rStyle w:val="25"/>
                <w:rFonts w:hint="eastAsia" w:ascii="宋体" w:hAnsi="宋体" w:eastAsia="宋体" w:cs="宋体"/>
                <w:i w:val="0"/>
                <w:iCs w:val="0"/>
                <w:color w:val="auto"/>
                <w:kern w:val="0"/>
                <w:sz w:val="20"/>
                <w:szCs w:val="20"/>
                <w:highlight w:val="none"/>
              </w:rPr>
            </w:pPr>
            <w:r>
              <w:rPr>
                <w:rStyle w:val="25"/>
                <w:rFonts w:hint="eastAsia" w:ascii="宋体" w:hAnsi="宋体" w:eastAsia="宋体" w:cs="宋体"/>
                <w:i w:val="0"/>
                <w:iCs w:val="0"/>
                <w:color w:val="auto"/>
                <w:kern w:val="0"/>
                <w:sz w:val="20"/>
                <w:szCs w:val="20"/>
                <w:highlight w:val="none"/>
              </w:rPr>
              <w:t>≥100</w:t>
            </w:r>
          </w:p>
        </w:tc>
        <w:tc>
          <w:tcPr>
            <w:tcW w:w="813" w:type="dxa"/>
            <w:tcBorders>
              <w:top w:val="nil"/>
              <w:left w:val="nil"/>
              <w:bottom w:val="single" w:color="auto" w:sz="4" w:space="0"/>
              <w:right w:val="single" w:color="auto" w:sz="4" w:space="0"/>
            </w:tcBorders>
            <w:noWrap w:val="0"/>
            <w:vAlign w:val="center"/>
          </w:tcPr>
          <w:p w14:paraId="39D1A765">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rPr>
                <w:rStyle w:val="25"/>
                <w:rFonts w:hint="eastAsia" w:ascii="宋体" w:hAnsi="宋体" w:eastAsia="宋体" w:cs="宋体"/>
                <w:i w:val="0"/>
                <w:iCs w:val="0"/>
                <w:color w:val="auto"/>
                <w:kern w:val="0"/>
                <w:sz w:val="20"/>
                <w:szCs w:val="20"/>
                <w:highlight w:val="none"/>
              </w:rPr>
            </w:pPr>
            <w:r>
              <w:rPr>
                <w:rStyle w:val="25"/>
                <w:rFonts w:hint="eastAsia" w:ascii="宋体" w:hAnsi="宋体" w:eastAsia="宋体" w:cs="宋体"/>
                <w:i w:val="0"/>
                <w:iCs w:val="0"/>
                <w:color w:val="auto"/>
                <w:kern w:val="0"/>
                <w:sz w:val="20"/>
                <w:szCs w:val="20"/>
                <w:highlight w:val="none"/>
              </w:rPr>
              <w:t>　</w:t>
            </w:r>
          </w:p>
        </w:tc>
        <w:tc>
          <w:tcPr>
            <w:tcW w:w="680" w:type="dxa"/>
            <w:tcBorders>
              <w:top w:val="nil"/>
              <w:left w:val="nil"/>
              <w:bottom w:val="single" w:color="auto" w:sz="4" w:space="0"/>
              <w:right w:val="single" w:color="auto" w:sz="4" w:space="0"/>
            </w:tcBorders>
            <w:noWrap w:val="0"/>
            <w:vAlign w:val="center"/>
          </w:tcPr>
          <w:p w14:paraId="4870935E">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rPr>
                <w:rStyle w:val="25"/>
                <w:rFonts w:hint="eastAsia" w:ascii="宋体" w:hAnsi="宋体" w:eastAsia="宋体" w:cs="宋体"/>
                <w:i w:val="0"/>
                <w:iCs w:val="0"/>
                <w:color w:val="auto"/>
                <w:kern w:val="0"/>
                <w:sz w:val="20"/>
                <w:szCs w:val="20"/>
                <w:highlight w:val="none"/>
              </w:rPr>
            </w:pPr>
            <w:r>
              <w:rPr>
                <w:rStyle w:val="25"/>
                <w:rFonts w:hint="eastAsia" w:ascii="宋体" w:hAnsi="宋体" w:eastAsia="宋体" w:cs="宋体"/>
                <w:i w:val="0"/>
                <w:iCs w:val="0"/>
                <w:color w:val="auto"/>
                <w:kern w:val="0"/>
                <w:sz w:val="20"/>
                <w:szCs w:val="20"/>
                <w:highlight w:val="none"/>
              </w:rPr>
              <w:t>且≥2000</w:t>
            </w:r>
          </w:p>
        </w:tc>
        <w:tc>
          <w:tcPr>
            <w:tcW w:w="676" w:type="dxa"/>
            <w:tcBorders>
              <w:top w:val="nil"/>
              <w:left w:val="nil"/>
              <w:bottom w:val="single" w:color="auto" w:sz="4" w:space="0"/>
              <w:right w:val="single" w:color="auto" w:sz="4" w:space="0"/>
            </w:tcBorders>
            <w:noWrap w:val="0"/>
            <w:vAlign w:val="center"/>
          </w:tcPr>
          <w:p w14:paraId="40D28F2D">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rPr>
                <w:rStyle w:val="25"/>
                <w:rFonts w:hint="eastAsia" w:ascii="宋体" w:hAnsi="宋体" w:eastAsia="宋体" w:cs="宋体"/>
                <w:i w:val="0"/>
                <w:iCs w:val="0"/>
                <w:color w:val="auto"/>
                <w:kern w:val="0"/>
                <w:sz w:val="20"/>
                <w:szCs w:val="20"/>
                <w:highlight w:val="none"/>
              </w:rPr>
            </w:pPr>
            <w:r>
              <w:rPr>
                <w:rStyle w:val="25"/>
                <w:rFonts w:hint="eastAsia" w:ascii="宋体" w:hAnsi="宋体" w:eastAsia="宋体" w:cs="宋体"/>
                <w:i w:val="0"/>
                <w:iCs w:val="0"/>
                <w:color w:val="auto"/>
                <w:kern w:val="0"/>
                <w:sz w:val="20"/>
                <w:szCs w:val="20"/>
                <w:highlight w:val="none"/>
              </w:rPr>
              <w:t>＜100</w:t>
            </w:r>
          </w:p>
        </w:tc>
        <w:tc>
          <w:tcPr>
            <w:tcW w:w="676" w:type="dxa"/>
            <w:tcBorders>
              <w:top w:val="nil"/>
              <w:left w:val="nil"/>
              <w:bottom w:val="single" w:color="auto" w:sz="4" w:space="0"/>
              <w:right w:val="single" w:color="auto" w:sz="4" w:space="0"/>
            </w:tcBorders>
            <w:noWrap w:val="0"/>
            <w:vAlign w:val="center"/>
          </w:tcPr>
          <w:p w14:paraId="33D2CD02">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rPr>
                <w:rStyle w:val="25"/>
                <w:rFonts w:hint="eastAsia" w:ascii="宋体" w:hAnsi="宋体" w:eastAsia="宋体" w:cs="宋体"/>
                <w:i w:val="0"/>
                <w:iCs w:val="0"/>
                <w:color w:val="auto"/>
                <w:kern w:val="0"/>
                <w:sz w:val="20"/>
                <w:szCs w:val="20"/>
                <w:highlight w:val="none"/>
              </w:rPr>
            </w:pPr>
            <w:r>
              <w:rPr>
                <w:rStyle w:val="25"/>
                <w:rFonts w:hint="eastAsia" w:ascii="宋体" w:hAnsi="宋体" w:eastAsia="宋体" w:cs="宋体"/>
                <w:i w:val="0"/>
                <w:iCs w:val="0"/>
                <w:color w:val="auto"/>
                <w:kern w:val="0"/>
                <w:sz w:val="20"/>
                <w:szCs w:val="20"/>
                <w:highlight w:val="none"/>
              </w:rPr>
              <w:t>　</w:t>
            </w:r>
          </w:p>
        </w:tc>
        <w:tc>
          <w:tcPr>
            <w:tcW w:w="683" w:type="dxa"/>
            <w:tcBorders>
              <w:top w:val="nil"/>
              <w:left w:val="nil"/>
              <w:bottom w:val="single" w:color="auto" w:sz="4" w:space="0"/>
              <w:right w:val="single" w:color="auto" w:sz="4" w:space="0"/>
            </w:tcBorders>
            <w:noWrap w:val="0"/>
            <w:vAlign w:val="center"/>
          </w:tcPr>
          <w:p w14:paraId="4F2A668B">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rPr>
                <w:rStyle w:val="25"/>
                <w:rFonts w:hint="eastAsia" w:ascii="宋体" w:hAnsi="宋体" w:eastAsia="宋体" w:cs="宋体"/>
                <w:i w:val="0"/>
                <w:iCs w:val="0"/>
                <w:color w:val="auto"/>
                <w:kern w:val="0"/>
                <w:sz w:val="20"/>
                <w:szCs w:val="20"/>
                <w:highlight w:val="none"/>
              </w:rPr>
            </w:pPr>
            <w:r>
              <w:rPr>
                <w:rStyle w:val="25"/>
                <w:rFonts w:hint="eastAsia" w:ascii="宋体" w:hAnsi="宋体" w:eastAsia="宋体" w:cs="宋体"/>
                <w:i w:val="0"/>
                <w:iCs w:val="0"/>
                <w:color w:val="auto"/>
                <w:kern w:val="0"/>
                <w:sz w:val="20"/>
                <w:szCs w:val="20"/>
                <w:highlight w:val="none"/>
              </w:rPr>
              <w:t>或＜2000</w:t>
            </w:r>
          </w:p>
        </w:tc>
      </w:tr>
      <w:tr w14:paraId="6905F1D1">
        <w:tblPrEx>
          <w:tblCellMar>
            <w:top w:w="0" w:type="dxa"/>
            <w:left w:w="108" w:type="dxa"/>
            <w:bottom w:w="0" w:type="dxa"/>
            <w:right w:w="108" w:type="dxa"/>
          </w:tblCellMar>
        </w:tblPrEx>
        <w:trPr>
          <w:trHeight w:val="582" w:hRule="atLeast"/>
          <w:jc w:val="center"/>
        </w:trPr>
        <w:tc>
          <w:tcPr>
            <w:tcW w:w="456" w:type="dxa"/>
            <w:tcBorders>
              <w:top w:val="nil"/>
              <w:left w:val="single" w:color="auto" w:sz="4" w:space="0"/>
              <w:bottom w:val="single" w:color="auto" w:sz="4" w:space="0"/>
              <w:right w:val="single" w:color="auto" w:sz="4" w:space="0"/>
            </w:tcBorders>
            <w:noWrap w:val="0"/>
            <w:vAlign w:val="center"/>
          </w:tcPr>
          <w:p w14:paraId="28EDA3F2">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ind w:left="-143" w:leftChars="-51" w:right="-143" w:rightChars="-51"/>
              <w:jc w:val="center"/>
              <w:textAlignment w:val="auto"/>
              <w:rPr>
                <w:rStyle w:val="25"/>
                <w:rFonts w:hint="eastAsia" w:ascii="宋体" w:hAnsi="宋体" w:eastAsia="宋体" w:cs="宋体"/>
                <w:b/>
                <w:i w:val="0"/>
                <w:iCs w:val="0"/>
                <w:color w:val="auto"/>
                <w:kern w:val="0"/>
                <w:sz w:val="20"/>
                <w:szCs w:val="20"/>
                <w:highlight w:val="none"/>
              </w:rPr>
            </w:pPr>
            <w:r>
              <w:rPr>
                <w:rStyle w:val="25"/>
                <w:rFonts w:hint="eastAsia" w:ascii="宋体" w:hAnsi="宋体" w:eastAsia="宋体" w:cs="宋体"/>
                <w:b/>
                <w:i w:val="0"/>
                <w:iCs w:val="0"/>
                <w:color w:val="auto"/>
                <w:kern w:val="0"/>
                <w:sz w:val="20"/>
                <w:szCs w:val="20"/>
                <w:highlight w:val="none"/>
              </w:rPr>
              <w:t>14</w:t>
            </w:r>
          </w:p>
        </w:tc>
        <w:tc>
          <w:tcPr>
            <w:tcW w:w="730" w:type="dxa"/>
            <w:tcBorders>
              <w:top w:val="nil"/>
              <w:left w:val="nil"/>
              <w:bottom w:val="single" w:color="auto" w:sz="4" w:space="0"/>
              <w:right w:val="single" w:color="auto" w:sz="4" w:space="0"/>
            </w:tcBorders>
            <w:noWrap w:val="0"/>
            <w:vAlign w:val="center"/>
          </w:tcPr>
          <w:p w14:paraId="3CABB485">
            <w:pPr>
              <w:pStyle w:val="43"/>
              <w:keepNext w:val="0"/>
              <w:keepLines w:val="0"/>
              <w:pageBreakBefore w:val="0"/>
              <w:kinsoku/>
              <w:wordWrap/>
              <w:overflowPunct/>
              <w:topLinePunct w:val="0"/>
              <w:autoSpaceDE/>
              <w:autoSpaceDN/>
              <w:bidi w:val="0"/>
              <w:adjustRightInd/>
              <w:snapToGrid/>
              <w:spacing w:beforeAutospacing="0" w:afterAutospacing="0" w:line="0" w:lineRule="atLeast"/>
              <w:ind w:left="-36" w:leftChars="-13" w:right="-87" w:rightChars="-31"/>
              <w:jc w:val="left"/>
              <w:textAlignment w:val="auto"/>
              <w:rPr>
                <w:rStyle w:val="25"/>
                <w:rFonts w:hint="eastAsia" w:ascii="宋体" w:hAnsi="宋体" w:eastAsia="宋体" w:cs="宋体"/>
                <w:b/>
                <w:i w:val="0"/>
                <w:iCs w:val="0"/>
                <w:color w:val="auto"/>
                <w:kern w:val="0"/>
                <w:sz w:val="20"/>
                <w:szCs w:val="20"/>
                <w:highlight w:val="none"/>
              </w:rPr>
            </w:pPr>
            <w:r>
              <w:rPr>
                <w:rStyle w:val="25"/>
                <w:rFonts w:hint="eastAsia" w:ascii="宋体" w:hAnsi="宋体" w:eastAsia="宋体" w:cs="宋体"/>
                <w:b/>
                <w:i w:val="0"/>
                <w:iCs w:val="0"/>
                <w:color w:val="auto"/>
                <w:kern w:val="0"/>
                <w:sz w:val="20"/>
                <w:szCs w:val="20"/>
                <w:highlight w:val="none"/>
              </w:rPr>
              <w:t>物业管理</w:t>
            </w:r>
          </w:p>
        </w:tc>
        <w:tc>
          <w:tcPr>
            <w:tcW w:w="813" w:type="dxa"/>
            <w:tcBorders>
              <w:top w:val="nil"/>
              <w:left w:val="nil"/>
              <w:bottom w:val="single" w:color="auto" w:sz="4" w:space="0"/>
              <w:right w:val="single" w:color="auto" w:sz="4" w:space="0"/>
            </w:tcBorders>
            <w:noWrap w:val="0"/>
            <w:vAlign w:val="center"/>
          </w:tcPr>
          <w:p w14:paraId="576279A5">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ind w:left="-143" w:leftChars="-51" w:right="-143" w:rightChars="-51"/>
              <w:jc w:val="center"/>
              <w:textAlignment w:val="auto"/>
              <w:rPr>
                <w:rStyle w:val="25"/>
                <w:rFonts w:hint="eastAsia" w:ascii="宋体" w:hAnsi="宋体" w:eastAsia="宋体" w:cs="宋体"/>
                <w:i w:val="0"/>
                <w:iCs w:val="0"/>
                <w:color w:val="auto"/>
                <w:kern w:val="0"/>
                <w:sz w:val="20"/>
                <w:szCs w:val="20"/>
                <w:highlight w:val="none"/>
              </w:rPr>
            </w:pPr>
            <w:r>
              <w:rPr>
                <w:rStyle w:val="25"/>
                <w:rFonts w:hint="eastAsia" w:ascii="宋体" w:hAnsi="宋体" w:eastAsia="宋体" w:cs="宋体"/>
                <w:i w:val="0"/>
                <w:iCs w:val="0"/>
                <w:color w:val="auto"/>
                <w:kern w:val="0"/>
                <w:sz w:val="20"/>
                <w:szCs w:val="20"/>
                <w:highlight w:val="none"/>
              </w:rPr>
              <w:t>≥5000</w:t>
            </w:r>
          </w:p>
        </w:tc>
        <w:tc>
          <w:tcPr>
            <w:tcW w:w="871" w:type="dxa"/>
            <w:tcBorders>
              <w:top w:val="nil"/>
              <w:left w:val="nil"/>
              <w:bottom w:val="single" w:color="auto" w:sz="4" w:space="0"/>
              <w:right w:val="single" w:color="auto" w:sz="4" w:space="0"/>
            </w:tcBorders>
            <w:noWrap w:val="0"/>
            <w:vAlign w:val="center"/>
          </w:tcPr>
          <w:p w14:paraId="5467430B">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ind w:left="-143" w:leftChars="-51" w:right="-143" w:rightChars="-51"/>
              <w:jc w:val="center"/>
              <w:textAlignment w:val="auto"/>
              <w:rPr>
                <w:rStyle w:val="25"/>
                <w:rFonts w:hint="eastAsia" w:ascii="宋体" w:hAnsi="宋体" w:eastAsia="宋体" w:cs="宋体"/>
                <w:i w:val="0"/>
                <w:iCs w:val="0"/>
                <w:color w:val="auto"/>
                <w:kern w:val="0"/>
                <w:sz w:val="20"/>
                <w:szCs w:val="20"/>
                <w:highlight w:val="none"/>
              </w:rPr>
            </w:pPr>
            <w:r>
              <w:rPr>
                <w:rStyle w:val="25"/>
                <w:rFonts w:hint="eastAsia" w:ascii="宋体" w:hAnsi="宋体" w:eastAsia="宋体" w:cs="宋体"/>
                <w:i w:val="0"/>
                <w:iCs w:val="0"/>
                <w:color w:val="auto"/>
                <w:kern w:val="0"/>
                <w:sz w:val="20"/>
                <w:szCs w:val="20"/>
                <w:highlight w:val="none"/>
              </w:rPr>
              <w:t>且≥1000</w:t>
            </w:r>
          </w:p>
        </w:tc>
        <w:tc>
          <w:tcPr>
            <w:tcW w:w="758" w:type="dxa"/>
            <w:tcBorders>
              <w:top w:val="nil"/>
              <w:left w:val="nil"/>
              <w:bottom w:val="single" w:color="auto" w:sz="4" w:space="0"/>
              <w:right w:val="single" w:color="auto" w:sz="4" w:space="0"/>
            </w:tcBorders>
            <w:noWrap w:val="0"/>
            <w:vAlign w:val="center"/>
          </w:tcPr>
          <w:p w14:paraId="13BFA834">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ind w:left="-143" w:leftChars="-51" w:right="-143" w:rightChars="-51"/>
              <w:jc w:val="center"/>
              <w:textAlignment w:val="auto"/>
              <w:rPr>
                <w:rStyle w:val="25"/>
                <w:rFonts w:hint="eastAsia" w:ascii="宋体" w:hAnsi="宋体" w:eastAsia="宋体" w:cs="宋体"/>
                <w:i w:val="0"/>
                <w:iCs w:val="0"/>
                <w:color w:val="auto"/>
                <w:kern w:val="0"/>
                <w:sz w:val="20"/>
                <w:szCs w:val="20"/>
                <w:highlight w:val="none"/>
              </w:rPr>
            </w:pPr>
            <w:r>
              <w:rPr>
                <w:rStyle w:val="25"/>
                <w:rFonts w:hint="eastAsia" w:ascii="宋体" w:hAnsi="宋体" w:eastAsia="宋体" w:cs="宋体"/>
                <w:i w:val="0"/>
                <w:iCs w:val="0"/>
                <w:color w:val="auto"/>
                <w:kern w:val="0"/>
                <w:sz w:val="20"/>
                <w:szCs w:val="20"/>
                <w:highlight w:val="none"/>
              </w:rPr>
              <w:t>　</w:t>
            </w:r>
          </w:p>
        </w:tc>
        <w:tc>
          <w:tcPr>
            <w:tcW w:w="812" w:type="dxa"/>
            <w:tcBorders>
              <w:top w:val="nil"/>
              <w:left w:val="nil"/>
              <w:bottom w:val="single" w:color="auto" w:sz="4" w:space="0"/>
              <w:right w:val="single" w:color="auto" w:sz="4" w:space="0"/>
            </w:tcBorders>
            <w:noWrap w:val="0"/>
            <w:vAlign w:val="center"/>
          </w:tcPr>
          <w:p w14:paraId="3B2E34C2">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ind w:left="-143" w:leftChars="-51" w:right="-143" w:rightChars="-51"/>
              <w:jc w:val="center"/>
              <w:textAlignment w:val="auto"/>
              <w:rPr>
                <w:rStyle w:val="25"/>
                <w:rFonts w:hint="eastAsia" w:ascii="宋体" w:hAnsi="宋体" w:eastAsia="宋体" w:cs="宋体"/>
                <w:i w:val="0"/>
                <w:iCs w:val="0"/>
                <w:color w:val="auto"/>
                <w:kern w:val="0"/>
                <w:sz w:val="20"/>
                <w:szCs w:val="20"/>
                <w:highlight w:val="none"/>
              </w:rPr>
            </w:pPr>
            <w:r>
              <w:rPr>
                <w:rStyle w:val="25"/>
                <w:rFonts w:hint="eastAsia" w:ascii="宋体" w:hAnsi="宋体" w:eastAsia="宋体" w:cs="宋体"/>
                <w:i w:val="0"/>
                <w:iCs w:val="0"/>
                <w:color w:val="auto"/>
                <w:kern w:val="0"/>
                <w:sz w:val="20"/>
                <w:szCs w:val="20"/>
                <w:highlight w:val="none"/>
              </w:rPr>
              <w:t>≥1000</w:t>
            </w:r>
          </w:p>
        </w:tc>
        <w:tc>
          <w:tcPr>
            <w:tcW w:w="847" w:type="dxa"/>
            <w:tcBorders>
              <w:top w:val="nil"/>
              <w:left w:val="nil"/>
              <w:bottom w:val="single" w:color="auto" w:sz="4" w:space="0"/>
              <w:right w:val="single" w:color="auto" w:sz="4" w:space="0"/>
            </w:tcBorders>
            <w:noWrap w:val="0"/>
            <w:vAlign w:val="center"/>
          </w:tcPr>
          <w:p w14:paraId="71D78E34">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ind w:left="-143" w:leftChars="-51" w:right="-143" w:rightChars="-51"/>
              <w:jc w:val="center"/>
              <w:textAlignment w:val="auto"/>
              <w:rPr>
                <w:rStyle w:val="25"/>
                <w:rFonts w:hint="eastAsia" w:ascii="宋体" w:hAnsi="宋体" w:eastAsia="宋体" w:cs="宋体"/>
                <w:i w:val="0"/>
                <w:iCs w:val="0"/>
                <w:color w:val="auto"/>
                <w:kern w:val="0"/>
                <w:sz w:val="20"/>
                <w:szCs w:val="20"/>
                <w:highlight w:val="none"/>
              </w:rPr>
            </w:pPr>
            <w:r>
              <w:rPr>
                <w:rStyle w:val="25"/>
                <w:rFonts w:hint="eastAsia" w:ascii="宋体" w:hAnsi="宋体" w:eastAsia="宋体" w:cs="宋体"/>
                <w:i w:val="0"/>
                <w:iCs w:val="0"/>
                <w:color w:val="auto"/>
                <w:kern w:val="0"/>
                <w:sz w:val="20"/>
                <w:szCs w:val="20"/>
                <w:highlight w:val="none"/>
              </w:rPr>
              <w:t>且≥300</w:t>
            </w:r>
          </w:p>
        </w:tc>
        <w:tc>
          <w:tcPr>
            <w:tcW w:w="648" w:type="dxa"/>
            <w:tcBorders>
              <w:top w:val="nil"/>
              <w:left w:val="nil"/>
              <w:bottom w:val="single" w:color="auto" w:sz="4" w:space="0"/>
              <w:right w:val="single" w:color="auto" w:sz="4" w:space="0"/>
            </w:tcBorders>
            <w:noWrap w:val="0"/>
            <w:vAlign w:val="center"/>
          </w:tcPr>
          <w:p w14:paraId="1E71EE2E">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rPr>
                <w:rStyle w:val="25"/>
                <w:rFonts w:hint="eastAsia" w:ascii="宋体" w:hAnsi="宋体" w:eastAsia="宋体" w:cs="宋体"/>
                <w:i w:val="0"/>
                <w:iCs w:val="0"/>
                <w:color w:val="auto"/>
                <w:kern w:val="0"/>
                <w:sz w:val="20"/>
                <w:szCs w:val="20"/>
                <w:highlight w:val="none"/>
              </w:rPr>
            </w:pPr>
            <w:r>
              <w:rPr>
                <w:rStyle w:val="25"/>
                <w:rFonts w:hint="eastAsia" w:ascii="宋体" w:hAnsi="宋体" w:eastAsia="宋体" w:cs="宋体"/>
                <w:i w:val="0"/>
                <w:iCs w:val="0"/>
                <w:color w:val="auto"/>
                <w:kern w:val="0"/>
                <w:sz w:val="20"/>
                <w:szCs w:val="20"/>
                <w:highlight w:val="none"/>
              </w:rPr>
              <w:t>　</w:t>
            </w:r>
          </w:p>
        </w:tc>
        <w:tc>
          <w:tcPr>
            <w:tcW w:w="812" w:type="dxa"/>
            <w:tcBorders>
              <w:top w:val="nil"/>
              <w:left w:val="nil"/>
              <w:bottom w:val="single" w:color="auto" w:sz="4" w:space="0"/>
              <w:right w:val="single" w:color="auto" w:sz="4" w:space="0"/>
            </w:tcBorders>
            <w:noWrap w:val="0"/>
            <w:vAlign w:val="center"/>
          </w:tcPr>
          <w:p w14:paraId="2652FAB5">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rPr>
                <w:rStyle w:val="25"/>
                <w:rFonts w:hint="eastAsia" w:ascii="宋体" w:hAnsi="宋体" w:eastAsia="宋体" w:cs="宋体"/>
                <w:i w:val="0"/>
                <w:iCs w:val="0"/>
                <w:color w:val="auto"/>
                <w:kern w:val="0"/>
                <w:sz w:val="20"/>
                <w:szCs w:val="20"/>
                <w:highlight w:val="none"/>
              </w:rPr>
            </w:pPr>
            <w:r>
              <w:rPr>
                <w:rStyle w:val="25"/>
                <w:rFonts w:hint="eastAsia" w:ascii="宋体" w:hAnsi="宋体" w:eastAsia="宋体" w:cs="宋体"/>
                <w:i w:val="0"/>
                <w:iCs w:val="0"/>
                <w:color w:val="auto"/>
                <w:kern w:val="0"/>
                <w:sz w:val="20"/>
                <w:szCs w:val="20"/>
                <w:highlight w:val="none"/>
              </w:rPr>
              <w:t>≥500</w:t>
            </w:r>
          </w:p>
        </w:tc>
        <w:tc>
          <w:tcPr>
            <w:tcW w:w="813" w:type="dxa"/>
            <w:tcBorders>
              <w:top w:val="nil"/>
              <w:left w:val="nil"/>
              <w:bottom w:val="single" w:color="auto" w:sz="4" w:space="0"/>
              <w:right w:val="single" w:color="auto" w:sz="4" w:space="0"/>
            </w:tcBorders>
            <w:noWrap w:val="0"/>
            <w:vAlign w:val="center"/>
          </w:tcPr>
          <w:p w14:paraId="4B88B30F">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rPr>
                <w:rStyle w:val="25"/>
                <w:rFonts w:hint="eastAsia" w:ascii="宋体" w:hAnsi="宋体" w:eastAsia="宋体" w:cs="宋体"/>
                <w:i w:val="0"/>
                <w:iCs w:val="0"/>
                <w:color w:val="auto"/>
                <w:kern w:val="0"/>
                <w:sz w:val="20"/>
                <w:szCs w:val="20"/>
                <w:highlight w:val="none"/>
              </w:rPr>
            </w:pPr>
            <w:r>
              <w:rPr>
                <w:rStyle w:val="25"/>
                <w:rFonts w:hint="eastAsia" w:ascii="宋体" w:hAnsi="宋体" w:eastAsia="宋体" w:cs="宋体"/>
                <w:i w:val="0"/>
                <w:iCs w:val="0"/>
                <w:color w:val="auto"/>
                <w:kern w:val="0"/>
                <w:sz w:val="20"/>
                <w:szCs w:val="20"/>
                <w:highlight w:val="none"/>
              </w:rPr>
              <w:t>且≥100</w:t>
            </w:r>
          </w:p>
        </w:tc>
        <w:tc>
          <w:tcPr>
            <w:tcW w:w="680" w:type="dxa"/>
            <w:tcBorders>
              <w:top w:val="nil"/>
              <w:left w:val="nil"/>
              <w:bottom w:val="single" w:color="auto" w:sz="4" w:space="0"/>
              <w:right w:val="single" w:color="auto" w:sz="4" w:space="0"/>
            </w:tcBorders>
            <w:noWrap w:val="0"/>
            <w:vAlign w:val="center"/>
          </w:tcPr>
          <w:p w14:paraId="5DC021B8">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rPr>
                <w:rStyle w:val="25"/>
                <w:rFonts w:hint="eastAsia" w:ascii="宋体" w:hAnsi="宋体" w:eastAsia="宋体" w:cs="宋体"/>
                <w:i w:val="0"/>
                <w:iCs w:val="0"/>
                <w:color w:val="auto"/>
                <w:kern w:val="0"/>
                <w:sz w:val="20"/>
                <w:szCs w:val="20"/>
                <w:highlight w:val="none"/>
              </w:rPr>
            </w:pPr>
            <w:r>
              <w:rPr>
                <w:rStyle w:val="25"/>
                <w:rFonts w:hint="eastAsia" w:ascii="宋体" w:hAnsi="宋体" w:eastAsia="宋体" w:cs="宋体"/>
                <w:i w:val="0"/>
                <w:iCs w:val="0"/>
                <w:color w:val="auto"/>
                <w:kern w:val="0"/>
                <w:sz w:val="20"/>
                <w:szCs w:val="20"/>
                <w:highlight w:val="none"/>
              </w:rPr>
              <w:t>　</w:t>
            </w:r>
          </w:p>
        </w:tc>
        <w:tc>
          <w:tcPr>
            <w:tcW w:w="676" w:type="dxa"/>
            <w:tcBorders>
              <w:top w:val="nil"/>
              <w:left w:val="nil"/>
              <w:bottom w:val="single" w:color="auto" w:sz="4" w:space="0"/>
              <w:right w:val="single" w:color="auto" w:sz="4" w:space="0"/>
            </w:tcBorders>
            <w:noWrap w:val="0"/>
            <w:vAlign w:val="center"/>
          </w:tcPr>
          <w:p w14:paraId="13C82C3F">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rPr>
                <w:rStyle w:val="25"/>
                <w:rFonts w:hint="eastAsia" w:ascii="宋体" w:hAnsi="宋体" w:eastAsia="宋体" w:cs="宋体"/>
                <w:i w:val="0"/>
                <w:iCs w:val="0"/>
                <w:color w:val="auto"/>
                <w:kern w:val="0"/>
                <w:sz w:val="20"/>
                <w:szCs w:val="20"/>
                <w:highlight w:val="none"/>
              </w:rPr>
            </w:pPr>
            <w:r>
              <w:rPr>
                <w:rStyle w:val="25"/>
                <w:rFonts w:hint="eastAsia" w:ascii="宋体" w:hAnsi="宋体" w:eastAsia="宋体" w:cs="宋体"/>
                <w:i w:val="0"/>
                <w:iCs w:val="0"/>
                <w:color w:val="auto"/>
                <w:kern w:val="0"/>
                <w:sz w:val="20"/>
                <w:szCs w:val="20"/>
                <w:highlight w:val="none"/>
              </w:rPr>
              <w:t>＜500</w:t>
            </w:r>
          </w:p>
        </w:tc>
        <w:tc>
          <w:tcPr>
            <w:tcW w:w="676" w:type="dxa"/>
            <w:tcBorders>
              <w:top w:val="nil"/>
              <w:left w:val="nil"/>
              <w:bottom w:val="single" w:color="auto" w:sz="4" w:space="0"/>
              <w:right w:val="single" w:color="auto" w:sz="4" w:space="0"/>
            </w:tcBorders>
            <w:noWrap w:val="0"/>
            <w:vAlign w:val="center"/>
          </w:tcPr>
          <w:p w14:paraId="76AB69A8">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rPr>
                <w:rStyle w:val="25"/>
                <w:rFonts w:hint="eastAsia" w:ascii="宋体" w:hAnsi="宋体" w:eastAsia="宋体" w:cs="宋体"/>
                <w:i w:val="0"/>
                <w:iCs w:val="0"/>
                <w:color w:val="auto"/>
                <w:kern w:val="0"/>
                <w:sz w:val="20"/>
                <w:szCs w:val="20"/>
                <w:highlight w:val="none"/>
              </w:rPr>
            </w:pPr>
            <w:r>
              <w:rPr>
                <w:rStyle w:val="25"/>
                <w:rFonts w:hint="eastAsia" w:ascii="宋体" w:hAnsi="宋体" w:eastAsia="宋体" w:cs="宋体"/>
                <w:i w:val="0"/>
                <w:iCs w:val="0"/>
                <w:color w:val="auto"/>
                <w:kern w:val="0"/>
                <w:sz w:val="20"/>
                <w:szCs w:val="20"/>
                <w:highlight w:val="none"/>
              </w:rPr>
              <w:t>或＜100</w:t>
            </w:r>
          </w:p>
        </w:tc>
        <w:tc>
          <w:tcPr>
            <w:tcW w:w="683" w:type="dxa"/>
            <w:tcBorders>
              <w:top w:val="nil"/>
              <w:left w:val="nil"/>
              <w:bottom w:val="single" w:color="auto" w:sz="4" w:space="0"/>
              <w:right w:val="single" w:color="auto" w:sz="4" w:space="0"/>
            </w:tcBorders>
            <w:noWrap w:val="0"/>
            <w:vAlign w:val="center"/>
          </w:tcPr>
          <w:p w14:paraId="53FA4D29">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rPr>
                <w:rStyle w:val="25"/>
                <w:rFonts w:hint="eastAsia" w:ascii="宋体" w:hAnsi="宋体" w:eastAsia="宋体" w:cs="宋体"/>
                <w:i w:val="0"/>
                <w:iCs w:val="0"/>
                <w:color w:val="auto"/>
                <w:kern w:val="0"/>
                <w:sz w:val="20"/>
                <w:szCs w:val="20"/>
                <w:highlight w:val="none"/>
              </w:rPr>
            </w:pPr>
            <w:r>
              <w:rPr>
                <w:rStyle w:val="25"/>
                <w:rFonts w:hint="eastAsia" w:ascii="宋体" w:hAnsi="宋体" w:eastAsia="宋体" w:cs="宋体"/>
                <w:i w:val="0"/>
                <w:iCs w:val="0"/>
                <w:color w:val="auto"/>
                <w:kern w:val="0"/>
                <w:sz w:val="20"/>
                <w:szCs w:val="20"/>
                <w:highlight w:val="none"/>
              </w:rPr>
              <w:t>　</w:t>
            </w:r>
          </w:p>
        </w:tc>
      </w:tr>
      <w:tr w14:paraId="09E7C109">
        <w:tblPrEx>
          <w:tblCellMar>
            <w:top w:w="0" w:type="dxa"/>
            <w:left w:w="108" w:type="dxa"/>
            <w:bottom w:w="0" w:type="dxa"/>
            <w:right w:w="108" w:type="dxa"/>
          </w:tblCellMar>
        </w:tblPrEx>
        <w:trPr>
          <w:trHeight w:val="862" w:hRule="atLeast"/>
          <w:jc w:val="center"/>
        </w:trPr>
        <w:tc>
          <w:tcPr>
            <w:tcW w:w="456" w:type="dxa"/>
            <w:tcBorders>
              <w:top w:val="nil"/>
              <w:left w:val="single" w:color="auto" w:sz="4" w:space="0"/>
              <w:bottom w:val="single" w:color="auto" w:sz="4" w:space="0"/>
              <w:right w:val="single" w:color="auto" w:sz="4" w:space="0"/>
            </w:tcBorders>
            <w:noWrap w:val="0"/>
            <w:vAlign w:val="center"/>
          </w:tcPr>
          <w:p w14:paraId="6C89DB74">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ind w:left="-143" w:leftChars="-51" w:right="-143" w:rightChars="-51"/>
              <w:jc w:val="center"/>
              <w:textAlignment w:val="auto"/>
              <w:rPr>
                <w:rStyle w:val="25"/>
                <w:rFonts w:hint="eastAsia" w:ascii="宋体" w:hAnsi="宋体" w:eastAsia="宋体" w:cs="宋体"/>
                <w:b/>
                <w:i w:val="0"/>
                <w:iCs w:val="0"/>
                <w:color w:val="auto"/>
                <w:kern w:val="0"/>
                <w:sz w:val="20"/>
                <w:szCs w:val="20"/>
                <w:highlight w:val="none"/>
              </w:rPr>
            </w:pPr>
            <w:r>
              <w:rPr>
                <w:rStyle w:val="25"/>
                <w:rFonts w:hint="eastAsia" w:ascii="宋体" w:hAnsi="宋体" w:eastAsia="宋体" w:cs="宋体"/>
                <w:b/>
                <w:i w:val="0"/>
                <w:iCs w:val="0"/>
                <w:color w:val="auto"/>
                <w:kern w:val="0"/>
                <w:sz w:val="20"/>
                <w:szCs w:val="20"/>
                <w:highlight w:val="none"/>
              </w:rPr>
              <w:t>15</w:t>
            </w:r>
          </w:p>
        </w:tc>
        <w:tc>
          <w:tcPr>
            <w:tcW w:w="730" w:type="dxa"/>
            <w:tcBorders>
              <w:top w:val="nil"/>
              <w:left w:val="nil"/>
              <w:bottom w:val="single" w:color="auto" w:sz="4" w:space="0"/>
              <w:right w:val="single" w:color="auto" w:sz="4" w:space="0"/>
            </w:tcBorders>
            <w:noWrap w:val="0"/>
            <w:vAlign w:val="center"/>
          </w:tcPr>
          <w:p w14:paraId="0B98143F">
            <w:pPr>
              <w:pStyle w:val="43"/>
              <w:keepNext w:val="0"/>
              <w:keepLines w:val="0"/>
              <w:pageBreakBefore w:val="0"/>
              <w:kinsoku/>
              <w:wordWrap/>
              <w:overflowPunct/>
              <w:topLinePunct w:val="0"/>
              <w:autoSpaceDE/>
              <w:autoSpaceDN/>
              <w:bidi w:val="0"/>
              <w:adjustRightInd/>
              <w:snapToGrid/>
              <w:spacing w:beforeAutospacing="0" w:afterAutospacing="0" w:line="0" w:lineRule="atLeast"/>
              <w:ind w:left="-36" w:leftChars="-13" w:right="-87" w:rightChars="-31"/>
              <w:jc w:val="left"/>
              <w:textAlignment w:val="auto"/>
              <w:rPr>
                <w:rStyle w:val="25"/>
                <w:rFonts w:hint="eastAsia" w:ascii="宋体" w:hAnsi="宋体" w:eastAsia="宋体" w:cs="宋体"/>
                <w:b/>
                <w:i w:val="0"/>
                <w:iCs w:val="0"/>
                <w:color w:val="auto"/>
                <w:kern w:val="0"/>
                <w:sz w:val="20"/>
                <w:szCs w:val="20"/>
                <w:highlight w:val="none"/>
              </w:rPr>
            </w:pPr>
            <w:r>
              <w:rPr>
                <w:rStyle w:val="25"/>
                <w:rFonts w:hint="eastAsia" w:ascii="宋体" w:hAnsi="宋体" w:eastAsia="宋体" w:cs="宋体"/>
                <w:b/>
                <w:i w:val="0"/>
                <w:iCs w:val="0"/>
                <w:color w:val="auto"/>
                <w:kern w:val="0"/>
                <w:sz w:val="20"/>
                <w:szCs w:val="20"/>
                <w:highlight w:val="none"/>
              </w:rPr>
              <w:t>租赁和商务服务业</w:t>
            </w:r>
          </w:p>
        </w:tc>
        <w:tc>
          <w:tcPr>
            <w:tcW w:w="813" w:type="dxa"/>
            <w:tcBorders>
              <w:top w:val="nil"/>
              <w:left w:val="nil"/>
              <w:bottom w:val="single" w:color="auto" w:sz="4" w:space="0"/>
              <w:right w:val="single" w:color="auto" w:sz="4" w:space="0"/>
            </w:tcBorders>
            <w:noWrap w:val="0"/>
            <w:vAlign w:val="center"/>
          </w:tcPr>
          <w:p w14:paraId="2E761672">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ind w:left="-143" w:leftChars="-51" w:right="-143" w:rightChars="-51"/>
              <w:jc w:val="center"/>
              <w:textAlignment w:val="auto"/>
              <w:rPr>
                <w:rStyle w:val="25"/>
                <w:rFonts w:hint="eastAsia" w:ascii="宋体" w:hAnsi="宋体" w:eastAsia="宋体" w:cs="宋体"/>
                <w:i w:val="0"/>
                <w:iCs w:val="0"/>
                <w:color w:val="auto"/>
                <w:kern w:val="0"/>
                <w:sz w:val="20"/>
                <w:szCs w:val="20"/>
                <w:highlight w:val="none"/>
              </w:rPr>
            </w:pPr>
            <w:r>
              <w:rPr>
                <w:rStyle w:val="25"/>
                <w:rFonts w:hint="eastAsia" w:ascii="宋体" w:hAnsi="宋体" w:eastAsia="宋体" w:cs="宋体"/>
                <w:i w:val="0"/>
                <w:iCs w:val="0"/>
                <w:color w:val="auto"/>
                <w:kern w:val="0"/>
                <w:sz w:val="20"/>
                <w:szCs w:val="20"/>
                <w:highlight w:val="none"/>
              </w:rPr>
              <w:t>　</w:t>
            </w:r>
          </w:p>
        </w:tc>
        <w:tc>
          <w:tcPr>
            <w:tcW w:w="871" w:type="dxa"/>
            <w:tcBorders>
              <w:top w:val="nil"/>
              <w:left w:val="nil"/>
              <w:bottom w:val="single" w:color="auto" w:sz="4" w:space="0"/>
              <w:right w:val="single" w:color="auto" w:sz="4" w:space="0"/>
            </w:tcBorders>
            <w:noWrap w:val="0"/>
            <w:vAlign w:val="center"/>
          </w:tcPr>
          <w:p w14:paraId="746D7041">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ind w:left="-143" w:leftChars="-51" w:right="-143" w:rightChars="-51"/>
              <w:jc w:val="center"/>
              <w:textAlignment w:val="auto"/>
              <w:rPr>
                <w:rStyle w:val="25"/>
                <w:rFonts w:hint="eastAsia" w:ascii="宋体" w:hAnsi="宋体" w:eastAsia="宋体" w:cs="宋体"/>
                <w:i w:val="0"/>
                <w:iCs w:val="0"/>
                <w:color w:val="auto"/>
                <w:kern w:val="0"/>
                <w:sz w:val="20"/>
                <w:szCs w:val="20"/>
                <w:highlight w:val="none"/>
              </w:rPr>
            </w:pPr>
            <w:r>
              <w:rPr>
                <w:rStyle w:val="25"/>
                <w:rFonts w:hint="eastAsia" w:ascii="宋体" w:hAnsi="宋体" w:eastAsia="宋体" w:cs="宋体"/>
                <w:i w:val="0"/>
                <w:iCs w:val="0"/>
                <w:color w:val="auto"/>
                <w:kern w:val="0"/>
                <w:sz w:val="20"/>
                <w:szCs w:val="20"/>
                <w:highlight w:val="none"/>
              </w:rPr>
              <w:t>≥300</w:t>
            </w:r>
          </w:p>
        </w:tc>
        <w:tc>
          <w:tcPr>
            <w:tcW w:w="758" w:type="dxa"/>
            <w:tcBorders>
              <w:top w:val="nil"/>
              <w:left w:val="nil"/>
              <w:bottom w:val="single" w:color="auto" w:sz="4" w:space="0"/>
              <w:right w:val="single" w:color="auto" w:sz="4" w:space="0"/>
            </w:tcBorders>
            <w:noWrap w:val="0"/>
            <w:vAlign w:val="center"/>
          </w:tcPr>
          <w:p w14:paraId="77AA00D2">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ind w:left="-143" w:leftChars="-51" w:right="-143" w:rightChars="-51"/>
              <w:jc w:val="center"/>
              <w:textAlignment w:val="auto"/>
              <w:rPr>
                <w:rStyle w:val="25"/>
                <w:rFonts w:hint="eastAsia" w:ascii="宋体" w:hAnsi="宋体" w:eastAsia="宋体" w:cs="宋体"/>
                <w:i w:val="0"/>
                <w:iCs w:val="0"/>
                <w:color w:val="auto"/>
                <w:kern w:val="0"/>
                <w:sz w:val="20"/>
                <w:szCs w:val="20"/>
                <w:highlight w:val="none"/>
              </w:rPr>
            </w:pPr>
            <w:r>
              <w:rPr>
                <w:rStyle w:val="25"/>
                <w:rFonts w:hint="eastAsia" w:ascii="宋体" w:hAnsi="宋体" w:eastAsia="宋体" w:cs="宋体"/>
                <w:i w:val="0"/>
                <w:iCs w:val="0"/>
                <w:color w:val="auto"/>
                <w:kern w:val="0"/>
                <w:sz w:val="20"/>
                <w:szCs w:val="20"/>
                <w:highlight w:val="none"/>
              </w:rPr>
              <w:t>且≥120000</w:t>
            </w:r>
          </w:p>
        </w:tc>
        <w:tc>
          <w:tcPr>
            <w:tcW w:w="812" w:type="dxa"/>
            <w:tcBorders>
              <w:top w:val="nil"/>
              <w:left w:val="nil"/>
              <w:bottom w:val="single" w:color="auto" w:sz="4" w:space="0"/>
              <w:right w:val="single" w:color="auto" w:sz="4" w:space="0"/>
            </w:tcBorders>
            <w:noWrap w:val="0"/>
            <w:vAlign w:val="center"/>
          </w:tcPr>
          <w:p w14:paraId="3F74B489">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ind w:left="-143" w:leftChars="-51" w:right="-143" w:rightChars="-51"/>
              <w:jc w:val="center"/>
              <w:textAlignment w:val="auto"/>
              <w:rPr>
                <w:rStyle w:val="25"/>
                <w:rFonts w:hint="eastAsia" w:ascii="宋体" w:hAnsi="宋体" w:eastAsia="宋体" w:cs="宋体"/>
                <w:i w:val="0"/>
                <w:iCs w:val="0"/>
                <w:color w:val="auto"/>
                <w:kern w:val="0"/>
                <w:sz w:val="20"/>
                <w:szCs w:val="20"/>
                <w:highlight w:val="none"/>
              </w:rPr>
            </w:pPr>
            <w:r>
              <w:rPr>
                <w:rStyle w:val="25"/>
                <w:rFonts w:hint="eastAsia" w:ascii="宋体" w:hAnsi="宋体" w:eastAsia="宋体" w:cs="宋体"/>
                <w:i w:val="0"/>
                <w:iCs w:val="0"/>
                <w:color w:val="auto"/>
                <w:kern w:val="0"/>
                <w:sz w:val="20"/>
                <w:szCs w:val="20"/>
                <w:highlight w:val="none"/>
              </w:rPr>
              <w:t>　</w:t>
            </w:r>
          </w:p>
        </w:tc>
        <w:tc>
          <w:tcPr>
            <w:tcW w:w="847" w:type="dxa"/>
            <w:tcBorders>
              <w:top w:val="nil"/>
              <w:left w:val="nil"/>
              <w:bottom w:val="single" w:color="auto" w:sz="4" w:space="0"/>
              <w:right w:val="single" w:color="auto" w:sz="4" w:space="0"/>
            </w:tcBorders>
            <w:noWrap w:val="0"/>
            <w:vAlign w:val="center"/>
          </w:tcPr>
          <w:p w14:paraId="66D76DF6">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ind w:left="-143" w:leftChars="-51" w:right="-143" w:rightChars="-51"/>
              <w:jc w:val="center"/>
              <w:textAlignment w:val="auto"/>
              <w:rPr>
                <w:rStyle w:val="25"/>
                <w:rFonts w:hint="eastAsia" w:ascii="宋体" w:hAnsi="宋体" w:eastAsia="宋体" w:cs="宋体"/>
                <w:i w:val="0"/>
                <w:iCs w:val="0"/>
                <w:color w:val="auto"/>
                <w:kern w:val="0"/>
                <w:sz w:val="20"/>
                <w:szCs w:val="20"/>
                <w:highlight w:val="none"/>
              </w:rPr>
            </w:pPr>
            <w:r>
              <w:rPr>
                <w:rStyle w:val="25"/>
                <w:rFonts w:hint="eastAsia" w:ascii="宋体" w:hAnsi="宋体" w:eastAsia="宋体" w:cs="宋体"/>
                <w:i w:val="0"/>
                <w:iCs w:val="0"/>
                <w:color w:val="auto"/>
                <w:kern w:val="0"/>
                <w:sz w:val="20"/>
                <w:szCs w:val="20"/>
                <w:highlight w:val="none"/>
              </w:rPr>
              <w:t>≥100</w:t>
            </w:r>
          </w:p>
        </w:tc>
        <w:tc>
          <w:tcPr>
            <w:tcW w:w="648" w:type="dxa"/>
            <w:tcBorders>
              <w:top w:val="nil"/>
              <w:left w:val="nil"/>
              <w:bottom w:val="single" w:color="auto" w:sz="4" w:space="0"/>
              <w:right w:val="single" w:color="auto" w:sz="4" w:space="0"/>
            </w:tcBorders>
            <w:noWrap w:val="0"/>
            <w:vAlign w:val="center"/>
          </w:tcPr>
          <w:p w14:paraId="1B006CBB">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rPr>
                <w:rStyle w:val="25"/>
                <w:rFonts w:hint="eastAsia" w:ascii="宋体" w:hAnsi="宋体" w:eastAsia="宋体" w:cs="宋体"/>
                <w:i w:val="0"/>
                <w:iCs w:val="0"/>
                <w:color w:val="auto"/>
                <w:kern w:val="0"/>
                <w:sz w:val="20"/>
                <w:szCs w:val="20"/>
                <w:highlight w:val="none"/>
              </w:rPr>
            </w:pPr>
            <w:r>
              <w:rPr>
                <w:rStyle w:val="25"/>
                <w:rFonts w:hint="eastAsia" w:ascii="宋体" w:hAnsi="宋体" w:eastAsia="宋体" w:cs="宋体"/>
                <w:i w:val="0"/>
                <w:iCs w:val="0"/>
                <w:color w:val="auto"/>
                <w:kern w:val="0"/>
                <w:sz w:val="20"/>
                <w:szCs w:val="20"/>
                <w:highlight w:val="none"/>
              </w:rPr>
              <w:t>且≥8000</w:t>
            </w:r>
          </w:p>
        </w:tc>
        <w:tc>
          <w:tcPr>
            <w:tcW w:w="812" w:type="dxa"/>
            <w:tcBorders>
              <w:top w:val="nil"/>
              <w:left w:val="nil"/>
              <w:bottom w:val="single" w:color="auto" w:sz="4" w:space="0"/>
              <w:right w:val="single" w:color="auto" w:sz="4" w:space="0"/>
            </w:tcBorders>
            <w:noWrap w:val="0"/>
            <w:vAlign w:val="center"/>
          </w:tcPr>
          <w:p w14:paraId="040D4626">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rPr>
                <w:rStyle w:val="25"/>
                <w:rFonts w:hint="eastAsia" w:ascii="宋体" w:hAnsi="宋体" w:eastAsia="宋体" w:cs="宋体"/>
                <w:i w:val="0"/>
                <w:iCs w:val="0"/>
                <w:color w:val="auto"/>
                <w:kern w:val="0"/>
                <w:sz w:val="20"/>
                <w:szCs w:val="20"/>
                <w:highlight w:val="none"/>
              </w:rPr>
            </w:pPr>
            <w:r>
              <w:rPr>
                <w:rStyle w:val="25"/>
                <w:rFonts w:hint="eastAsia" w:ascii="宋体" w:hAnsi="宋体" w:eastAsia="宋体" w:cs="宋体"/>
                <w:i w:val="0"/>
                <w:iCs w:val="0"/>
                <w:color w:val="auto"/>
                <w:kern w:val="0"/>
                <w:sz w:val="20"/>
                <w:szCs w:val="20"/>
                <w:highlight w:val="none"/>
              </w:rPr>
              <w:t>　</w:t>
            </w:r>
          </w:p>
        </w:tc>
        <w:tc>
          <w:tcPr>
            <w:tcW w:w="813" w:type="dxa"/>
            <w:tcBorders>
              <w:top w:val="nil"/>
              <w:left w:val="nil"/>
              <w:bottom w:val="single" w:color="auto" w:sz="4" w:space="0"/>
              <w:right w:val="single" w:color="auto" w:sz="4" w:space="0"/>
            </w:tcBorders>
            <w:noWrap w:val="0"/>
            <w:vAlign w:val="center"/>
          </w:tcPr>
          <w:p w14:paraId="07DB583F">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rPr>
                <w:rStyle w:val="25"/>
                <w:rFonts w:hint="eastAsia" w:ascii="宋体" w:hAnsi="宋体" w:eastAsia="宋体" w:cs="宋体"/>
                <w:i w:val="0"/>
                <w:iCs w:val="0"/>
                <w:color w:val="auto"/>
                <w:kern w:val="0"/>
                <w:sz w:val="20"/>
                <w:szCs w:val="20"/>
                <w:highlight w:val="none"/>
              </w:rPr>
            </w:pPr>
            <w:r>
              <w:rPr>
                <w:rStyle w:val="25"/>
                <w:rFonts w:hint="eastAsia" w:ascii="宋体" w:hAnsi="宋体" w:eastAsia="宋体" w:cs="宋体"/>
                <w:i w:val="0"/>
                <w:iCs w:val="0"/>
                <w:color w:val="auto"/>
                <w:kern w:val="0"/>
                <w:sz w:val="20"/>
                <w:szCs w:val="20"/>
                <w:highlight w:val="none"/>
              </w:rPr>
              <w:t>≥10</w:t>
            </w:r>
          </w:p>
        </w:tc>
        <w:tc>
          <w:tcPr>
            <w:tcW w:w="680" w:type="dxa"/>
            <w:tcBorders>
              <w:top w:val="nil"/>
              <w:left w:val="nil"/>
              <w:bottom w:val="single" w:color="auto" w:sz="4" w:space="0"/>
              <w:right w:val="single" w:color="auto" w:sz="4" w:space="0"/>
            </w:tcBorders>
            <w:noWrap w:val="0"/>
            <w:vAlign w:val="center"/>
          </w:tcPr>
          <w:p w14:paraId="27C64B78">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rPr>
                <w:rStyle w:val="25"/>
                <w:rFonts w:hint="eastAsia" w:ascii="宋体" w:hAnsi="宋体" w:eastAsia="宋体" w:cs="宋体"/>
                <w:i w:val="0"/>
                <w:iCs w:val="0"/>
                <w:color w:val="auto"/>
                <w:kern w:val="0"/>
                <w:sz w:val="20"/>
                <w:szCs w:val="20"/>
                <w:highlight w:val="none"/>
              </w:rPr>
            </w:pPr>
            <w:r>
              <w:rPr>
                <w:rStyle w:val="25"/>
                <w:rFonts w:hint="eastAsia" w:ascii="宋体" w:hAnsi="宋体" w:eastAsia="宋体" w:cs="宋体"/>
                <w:i w:val="0"/>
                <w:iCs w:val="0"/>
                <w:color w:val="auto"/>
                <w:kern w:val="0"/>
                <w:sz w:val="20"/>
                <w:szCs w:val="20"/>
                <w:highlight w:val="none"/>
              </w:rPr>
              <w:t>且≥100</w:t>
            </w:r>
          </w:p>
        </w:tc>
        <w:tc>
          <w:tcPr>
            <w:tcW w:w="676" w:type="dxa"/>
            <w:tcBorders>
              <w:top w:val="nil"/>
              <w:left w:val="nil"/>
              <w:bottom w:val="single" w:color="auto" w:sz="4" w:space="0"/>
              <w:right w:val="single" w:color="auto" w:sz="4" w:space="0"/>
            </w:tcBorders>
            <w:noWrap w:val="0"/>
            <w:vAlign w:val="center"/>
          </w:tcPr>
          <w:p w14:paraId="70BEB3B3">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rPr>
                <w:rStyle w:val="25"/>
                <w:rFonts w:hint="eastAsia" w:ascii="宋体" w:hAnsi="宋体" w:eastAsia="宋体" w:cs="宋体"/>
                <w:i w:val="0"/>
                <w:iCs w:val="0"/>
                <w:color w:val="auto"/>
                <w:kern w:val="0"/>
                <w:sz w:val="20"/>
                <w:szCs w:val="20"/>
                <w:highlight w:val="none"/>
              </w:rPr>
            </w:pPr>
            <w:r>
              <w:rPr>
                <w:rStyle w:val="25"/>
                <w:rFonts w:hint="eastAsia" w:ascii="宋体" w:hAnsi="宋体" w:eastAsia="宋体" w:cs="宋体"/>
                <w:i w:val="0"/>
                <w:iCs w:val="0"/>
                <w:color w:val="auto"/>
                <w:kern w:val="0"/>
                <w:sz w:val="20"/>
                <w:szCs w:val="20"/>
                <w:highlight w:val="none"/>
              </w:rPr>
              <w:t>　</w:t>
            </w:r>
          </w:p>
        </w:tc>
        <w:tc>
          <w:tcPr>
            <w:tcW w:w="676" w:type="dxa"/>
            <w:tcBorders>
              <w:top w:val="nil"/>
              <w:left w:val="nil"/>
              <w:bottom w:val="single" w:color="auto" w:sz="4" w:space="0"/>
              <w:right w:val="single" w:color="auto" w:sz="4" w:space="0"/>
            </w:tcBorders>
            <w:noWrap w:val="0"/>
            <w:vAlign w:val="center"/>
          </w:tcPr>
          <w:p w14:paraId="46B46A27">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rPr>
                <w:rStyle w:val="25"/>
                <w:rFonts w:hint="eastAsia" w:ascii="宋体" w:hAnsi="宋体" w:eastAsia="宋体" w:cs="宋体"/>
                <w:i w:val="0"/>
                <w:iCs w:val="0"/>
                <w:color w:val="auto"/>
                <w:kern w:val="0"/>
                <w:sz w:val="20"/>
                <w:szCs w:val="20"/>
                <w:highlight w:val="none"/>
              </w:rPr>
            </w:pPr>
            <w:r>
              <w:rPr>
                <w:rStyle w:val="25"/>
                <w:rFonts w:hint="eastAsia" w:ascii="宋体" w:hAnsi="宋体" w:eastAsia="宋体" w:cs="宋体"/>
                <w:i w:val="0"/>
                <w:iCs w:val="0"/>
                <w:color w:val="auto"/>
                <w:kern w:val="0"/>
                <w:sz w:val="20"/>
                <w:szCs w:val="20"/>
                <w:highlight w:val="none"/>
              </w:rPr>
              <w:t>＜10</w:t>
            </w:r>
          </w:p>
        </w:tc>
        <w:tc>
          <w:tcPr>
            <w:tcW w:w="683" w:type="dxa"/>
            <w:tcBorders>
              <w:top w:val="nil"/>
              <w:left w:val="nil"/>
              <w:bottom w:val="single" w:color="auto" w:sz="4" w:space="0"/>
              <w:right w:val="single" w:color="auto" w:sz="4" w:space="0"/>
            </w:tcBorders>
            <w:noWrap w:val="0"/>
            <w:vAlign w:val="center"/>
          </w:tcPr>
          <w:p w14:paraId="08C8806D">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rPr>
                <w:rStyle w:val="25"/>
                <w:rFonts w:hint="eastAsia" w:ascii="宋体" w:hAnsi="宋体" w:eastAsia="宋体" w:cs="宋体"/>
                <w:i w:val="0"/>
                <w:iCs w:val="0"/>
                <w:color w:val="auto"/>
                <w:kern w:val="0"/>
                <w:sz w:val="20"/>
                <w:szCs w:val="20"/>
                <w:highlight w:val="none"/>
              </w:rPr>
            </w:pPr>
            <w:r>
              <w:rPr>
                <w:rStyle w:val="25"/>
                <w:rFonts w:hint="eastAsia" w:ascii="宋体" w:hAnsi="宋体" w:eastAsia="宋体" w:cs="宋体"/>
                <w:i w:val="0"/>
                <w:iCs w:val="0"/>
                <w:color w:val="auto"/>
                <w:kern w:val="0"/>
                <w:sz w:val="20"/>
                <w:szCs w:val="20"/>
                <w:highlight w:val="none"/>
              </w:rPr>
              <w:t>或＜100</w:t>
            </w:r>
          </w:p>
        </w:tc>
      </w:tr>
      <w:tr w14:paraId="2B6BBAB1">
        <w:tblPrEx>
          <w:tblCellMar>
            <w:top w:w="0" w:type="dxa"/>
            <w:left w:w="108" w:type="dxa"/>
            <w:bottom w:w="0" w:type="dxa"/>
            <w:right w:w="108" w:type="dxa"/>
          </w:tblCellMar>
        </w:tblPrEx>
        <w:trPr>
          <w:trHeight w:val="885" w:hRule="atLeast"/>
          <w:jc w:val="center"/>
        </w:trPr>
        <w:tc>
          <w:tcPr>
            <w:tcW w:w="456" w:type="dxa"/>
            <w:tcBorders>
              <w:top w:val="nil"/>
              <w:left w:val="single" w:color="auto" w:sz="4" w:space="0"/>
              <w:bottom w:val="single" w:color="auto" w:sz="4" w:space="0"/>
              <w:right w:val="single" w:color="auto" w:sz="4" w:space="0"/>
            </w:tcBorders>
            <w:noWrap w:val="0"/>
            <w:vAlign w:val="center"/>
          </w:tcPr>
          <w:p w14:paraId="4302DC22">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ind w:left="-143" w:leftChars="-51" w:right="-143" w:rightChars="-51"/>
              <w:jc w:val="center"/>
              <w:textAlignment w:val="auto"/>
              <w:rPr>
                <w:rStyle w:val="25"/>
                <w:rFonts w:hint="eastAsia" w:ascii="宋体" w:hAnsi="宋体" w:eastAsia="宋体" w:cs="宋体"/>
                <w:b/>
                <w:i w:val="0"/>
                <w:iCs w:val="0"/>
                <w:color w:val="auto"/>
                <w:kern w:val="0"/>
                <w:sz w:val="20"/>
                <w:szCs w:val="20"/>
                <w:highlight w:val="none"/>
              </w:rPr>
            </w:pPr>
            <w:r>
              <w:rPr>
                <w:rStyle w:val="25"/>
                <w:rFonts w:hint="eastAsia" w:ascii="宋体" w:hAnsi="宋体" w:eastAsia="宋体" w:cs="宋体"/>
                <w:b/>
                <w:i w:val="0"/>
                <w:iCs w:val="0"/>
                <w:color w:val="auto"/>
                <w:kern w:val="0"/>
                <w:sz w:val="20"/>
                <w:szCs w:val="20"/>
                <w:highlight w:val="none"/>
              </w:rPr>
              <w:t>16</w:t>
            </w:r>
          </w:p>
        </w:tc>
        <w:tc>
          <w:tcPr>
            <w:tcW w:w="730" w:type="dxa"/>
            <w:tcBorders>
              <w:top w:val="nil"/>
              <w:left w:val="nil"/>
              <w:bottom w:val="single" w:color="auto" w:sz="4" w:space="0"/>
              <w:right w:val="single" w:color="auto" w:sz="4" w:space="0"/>
            </w:tcBorders>
            <w:noWrap w:val="0"/>
            <w:vAlign w:val="center"/>
          </w:tcPr>
          <w:p w14:paraId="738B5A04">
            <w:pPr>
              <w:pStyle w:val="43"/>
              <w:keepNext w:val="0"/>
              <w:keepLines w:val="0"/>
              <w:pageBreakBefore w:val="0"/>
              <w:kinsoku/>
              <w:wordWrap/>
              <w:overflowPunct/>
              <w:topLinePunct w:val="0"/>
              <w:autoSpaceDE/>
              <w:autoSpaceDN/>
              <w:bidi w:val="0"/>
              <w:adjustRightInd/>
              <w:snapToGrid/>
              <w:spacing w:beforeAutospacing="0" w:afterAutospacing="0" w:line="0" w:lineRule="atLeast"/>
              <w:ind w:left="-36" w:leftChars="-13" w:right="-87" w:rightChars="-31"/>
              <w:jc w:val="left"/>
              <w:textAlignment w:val="auto"/>
              <w:rPr>
                <w:rStyle w:val="25"/>
                <w:rFonts w:hint="eastAsia" w:ascii="宋体" w:hAnsi="宋体" w:eastAsia="宋体" w:cs="宋体"/>
                <w:b/>
                <w:i w:val="0"/>
                <w:iCs w:val="0"/>
                <w:color w:val="auto"/>
                <w:kern w:val="0"/>
                <w:sz w:val="20"/>
                <w:szCs w:val="20"/>
                <w:highlight w:val="none"/>
              </w:rPr>
            </w:pPr>
            <w:r>
              <w:rPr>
                <w:rStyle w:val="25"/>
                <w:rFonts w:hint="eastAsia" w:ascii="宋体" w:hAnsi="宋体" w:eastAsia="宋体" w:cs="宋体"/>
                <w:b/>
                <w:i w:val="0"/>
                <w:iCs w:val="0"/>
                <w:color w:val="auto"/>
                <w:kern w:val="0"/>
                <w:sz w:val="20"/>
                <w:szCs w:val="20"/>
                <w:highlight w:val="none"/>
              </w:rPr>
              <w:t>其他未列明行业</w:t>
            </w:r>
          </w:p>
        </w:tc>
        <w:tc>
          <w:tcPr>
            <w:tcW w:w="813" w:type="dxa"/>
            <w:tcBorders>
              <w:top w:val="nil"/>
              <w:left w:val="nil"/>
              <w:bottom w:val="single" w:color="auto" w:sz="4" w:space="0"/>
              <w:right w:val="single" w:color="auto" w:sz="4" w:space="0"/>
            </w:tcBorders>
            <w:noWrap w:val="0"/>
            <w:vAlign w:val="center"/>
          </w:tcPr>
          <w:p w14:paraId="6A1DE7B6">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ind w:left="-143" w:leftChars="-51" w:right="-143" w:rightChars="-51"/>
              <w:jc w:val="center"/>
              <w:textAlignment w:val="auto"/>
              <w:rPr>
                <w:rStyle w:val="25"/>
                <w:rFonts w:hint="eastAsia" w:ascii="宋体" w:hAnsi="宋体" w:eastAsia="宋体" w:cs="宋体"/>
                <w:i w:val="0"/>
                <w:iCs w:val="0"/>
                <w:color w:val="auto"/>
                <w:kern w:val="0"/>
                <w:sz w:val="20"/>
                <w:szCs w:val="20"/>
                <w:highlight w:val="none"/>
              </w:rPr>
            </w:pPr>
            <w:r>
              <w:rPr>
                <w:rStyle w:val="25"/>
                <w:rFonts w:hint="eastAsia" w:ascii="宋体" w:hAnsi="宋体" w:eastAsia="宋体" w:cs="宋体"/>
                <w:i w:val="0"/>
                <w:iCs w:val="0"/>
                <w:color w:val="auto"/>
                <w:kern w:val="0"/>
                <w:sz w:val="20"/>
                <w:szCs w:val="20"/>
                <w:highlight w:val="none"/>
              </w:rPr>
              <w:t>　</w:t>
            </w:r>
          </w:p>
        </w:tc>
        <w:tc>
          <w:tcPr>
            <w:tcW w:w="871" w:type="dxa"/>
            <w:tcBorders>
              <w:top w:val="nil"/>
              <w:left w:val="nil"/>
              <w:bottom w:val="single" w:color="auto" w:sz="4" w:space="0"/>
              <w:right w:val="single" w:color="auto" w:sz="4" w:space="0"/>
            </w:tcBorders>
            <w:noWrap w:val="0"/>
            <w:vAlign w:val="center"/>
          </w:tcPr>
          <w:p w14:paraId="693E1B77">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ind w:left="-143" w:leftChars="-51" w:right="-143" w:rightChars="-51"/>
              <w:jc w:val="center"/>
              <w:textAlignment w:val="auto"/>
              <w:rPr>
                <w:rStyle w:val="25"/>
                <w:rFonts w:hint="eastAsia" w:ascii="宋体" w:hAnsi="宋体" w:eastAsia="宋体" w:cs="宋体"/>
                <w:i w:val="0"/>
                <w:iCs w:val="0"/>
                <w:color w:val="auto"/>
                <w:kern w:val="0"/>
                <w:sz w:val="20"/>
                <w:szCs w:val="20"/>
                <w:highlight w:val="none"/>
              </w:rPr>
            </w:pPr>
            <w:r>
              <w:rPr>
                <w:rStyle w:val="25"/>
                <w:rFonts w:hint="eastAsia" w:ascii="宋体" w:hAnsi="宋体" w:eastAsia="宋体" w:cs="宋体"/>
                <w:i w:val="0"/>
                <w:iCs w:val="0"/>
                <w:color w:val="auto"/>
                <w:kern w:val="0"/>
                <w:sz w:val="20"/>
                <w:szCs w:val="20"/>
                <w:highlight w:val="none"/>
              </w:rPr>
              <w:t>≥300</w:t>
            </w:r>
          </w:p>
        </w:tc>
        <w:tc>
          <w:tcPr>
            <w:tcW w:w="758" w:type="dxa"/>
            <w:tcBorders>
              <w:top w:val="nil"/>
              <w:left w:val="nil"/>
              <w:bottom w:val="single" w:color="auto" w:sz="4" w:space="0"/>
              <w:right w:val="single" w:color="auto" w:sz="4" w:space="0"/>
            </w:tcBorders>
            <w:noWrap w:val="0"/>
            <w:vAlign w:val="center"/>
          </w:tcPr>
          <w:p w14:paraId="51D5FB99">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ind w:left="-143" w:leftChars="-51" w:right="-143" w:rightChars="-51"/>
              <w:jc w:val="center"/>
              <w:textAlignment w:val="auto"/>
              <w:rPr>
                <w:rStyle w:val="25"/>
                <w:rFonts w:hint="eastAsia" w:ascii="宋体" w:hAnsi="宋体" w:eastAsia="宋体" w:cs="宋体"/>
                <w:i w:val="0"/>
                <w:iCs w:val="0"/>
                <w:color w:val="auto"/>
                <w:kern w:val="0"/>
                <w:sz w:val="20"/>
                <w:szCs w:val="20"/>
                <w:highlight w:val="none"/>
              </w:rPr>
            </w:pPr>
            <w:r>
              <w:rPr>
                <w:rStyle w:val="25"/>
                <w:rFonts w:hint="eastAsia" w:ascii="宋体" w:hAnsi="宋体" w:eastAsia="宋体" w:cs="宋体"/>
                <w:i w:val="0"/>
                <w:iCs w:val="0"/>
                <w:color w:val="auto"/>
                <w:kern w:val="0"/>
                <w:sz w:val="20"/>
                <w:szCs w:val="20"/>
                <w:highlight w:val="none"/>
              </w:rPr>
              <w:t>　</w:t>
            </w:r>
          </w:p>
        </w:tc>
        <w:tc>
          <w:tcPr>
            <w:tcW w:w="812" w:type="dxa"/>
            <w:tcBorders>
              <w:top w:val="nil"/>
              <w:left w:val="nil"/>
              <w:bottom w:val="single" w:color="auto" w:sz="4" w:space="0"/>
              <w:right w:val="single" w:color="auto" w:sz="4" w:space="0"/>
            </w:tcBorders>
            <w:noWrap w:val="0"/>
            <w:vAlign w:val="center"/>
          </w:tcPr>
          <w:p w14:paraId="3A4EBE53">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ind w:left="-143" w:leftChars="-51" w:right="-143" w:rightChars="-51"/>
              <w:jc w:val="center"/>
              <w:textAlignment w:val="auto"/>
              <w:rPr>
                <w:rStyle w:val="25"/>
                <w:rFonts w:hint="eastAsia" w:ascii="宋体" w:hAnsi="宋体" w:eastAsia="宋体" w:cs="宋体"/>
                <w:i w:val="0"/>
                <w:iCs w:val="0"/>
                <w:color w:val="auto"/>
                <w:kern w:val="0"/>
                <w:sz w:val="20"/>
                <w:szCs w:val="20"/>
                <w:highlight w:val="none"/>
              </w:rPr>
            </w:pPr>
            <w:r>
              <w:rPr>
                <w:rStyle w:val="25"/>
                <w:rFonts w:hint="eastAsia" w:ascii="宋体" w:hAnsi="宋体" w:eastAsia="宋体" w:cs="宋体"/>
                <w:i w:val="0"/>
                <w:iCs w:val="0"/>
                <w:color w:val="auto"/>
                <w:kern w:val="0"/>
                <w:sz w:val="20"/>
                <w:szCs w:val="20"/>
                <w:highlight w:val="none"/>
              </w:rPr>
              <w:t>　</w:t>
            </w:r>
          </w:p>
        </w:tc>
        <w:tc>
          <w:tcPr>
            <w:tcW w:w="847" w:type="dxa"/>
            <w:tcBorders>
              <w:top w:val="nil"/>
              <w:left w:val="nil"/>
              <w:bottom w:val="single" w:color="auto" w:sz="4" w:space="0"/>
              <w:right w:val="single" w:color="auto" w:sz="4" w:space="0"/>
            </w:tcBorders>
            <w:noWrap w:val="0"/>
            <w:vAlign w:val="center"/>
          </w:tcPr>
          <w:p w14:paraId="18FE96E7">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ind w:left="-143" w:leftChars="-51" w:right="-143" w:rightChars="-51"/>
              <w:jc w:val="center"/>
              <w:textAlignment w:val="auto"/>
              <w:rPr>
                <w:rStyle w:val="25"/>
                <w:rFonts w:hint="eastAsia" w:ascii="宋体" w:hAnsi="宋体" w:eastAsia="宋体" w:cs="宋体"/>
                <w:i w:val="0"/>
                <w:iCs w:val="0"/>
                <w:color w:val="auto"/>
                <w:kern w:val="0"/>
                <w:sz w:val="20"/>
                <w:szCs w:val="20"/>
                <w:highlight w:val="none"/>
              </w:rPr>
            </w:pPr>
            <w:r>
              <w:rPr>
                <w:rStyle w:val="25"/>
                <w:rFonts w:hint="eastAsia" w:ascii="宋体" w:hAnsi="宋体" w:eastAsia="宋体" w:cs="宋体"/>
                <w:i w:val="0"/>
                <w:iCs w:val="0"/>
                <w:color w:val="auto"/>
                <w:kern w:val="0"/>
                <w:sz w:val="20"/>
                <w:szCs w:val="20"/>
                <w:highlight w:val="none"/>
              </w:rPr>
              <w:t>≥100</w:t>
            </w:r>
          </w:p>
        </w:tc>
        <w:tc>
          <w:tcPr>
            <w:tcW w:w="648" w:type="dxa"/>
            <w:tcBorders>
              <w:top w:val="nil"/>
              <w:left w:val="nil"/>
              <w:bottom w:val="single" w:color="auto" w:sz="4" w:space="0"/>
              <w:right w:val="single" w:color="auto" w:sz="4" w:space="0"/>
            </w:tcBorders>
            <w:noWrap w:val="0"/>
            <w:vAlign w:val="center"/>
          </w:tcPr>
          <w:p w14:paraId="1C97E43B">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rPr>
                <w:rStyle w:val="25"/>
                <w:rFonts w:hint="eastAsia" w:ascii="宋体" w:hAnsi="宋体" w:eastAsia="宋体" w:cs="宋体"/>
                <w:i w:val="0"/>
                <w:iCs w:val="0"/>
                <w:color w:val="auto"/>
                <w:kern w:val="0"/>
                <w:sz w:val="20"/>
                <w:szCs w:val="20"/>
                <w:highlight w:val="none"/>
              </w:rPr>
            </w:pPr>
            <w:r>
              <w:rPr>
                <w:rStyle w:val="25"/>
                <w:rFonts w:hint="eastAsia" w:ascii="宋体" w:hAnsi="宋体" w:eastAsia="宋体" w:cs="宋体"/>
                <w:i w:val="0"/>
                <w:iCs w:val="0"/>
                <w:color w:val="auto"/>
                <w:kern w:val="0"/>
                <w:sz w:val="20"/>
                <w:szCs w:val="20"/>
                <w:highlight w:val="none"/>
              </w:rPr>
              <w:t>　</w:t>
            </w:r>
          </w:p>
        </w:tc>
        <w:tc>
          <w:tcPr>
            <w:tcW w:w="812" w:type="dxa"/>
            <w:tcBorders>
              <w:top w:val="nil"/>
              <w:left w:val="nil"/>
              <w:bottom w:val="single" w:color="auto" w:sz="4" w:space="0"/>
              <w:right w:val="single" w:color="auto" w:sz="4" w:space="0"/>
            </w:tcBorders>
            <w:noWrap w:val="0"/>
            <w:vAlign w:val="center"/>
          </w:tcPr>
          <w:p w14:paraId="6D56701F">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rPr>
                <w:rStyle w:val="25"/>
                <w:rFonts w:hint="eastAsia" w:ascii="宋体" w:hAnsi="宋体" w:eastAsia="宋体" w:cs="宋体"/>
                <w:i w:val="0"/>
                <w:iCs w:val="0"/>
                <w:color w:val="auto"/>
                <w:kern w:val="0"/>
                <w:sz w:val="20"/>
                <w:szCs w:val="20"/>
                <w:highlight w:val="none"/>
              </w:rPr>
            </w:pPr>
            <w:r>
              <w:rPr>
                <w:rStyle w:val="25"/>
                <w:rFonts w:hint="eastAsia" w:ascii="宋体" w:hAnsi="宋体" w:eastAsia="宋体" w:cs="宋体"/>
                <w:i w:val="0"/>
                <w:iCs w:val="0"/>
                <w:color w:val="auto"/>
                <w:kern w:val="0"/>
                <w:sz w:val="20"/>
                <w:szCs w:val="20"/>
                <w:highlight w:val="none"/>
              </w:rPr>
              <w:t>　</w:t>
            </w:r>
          </w:p>
        </w:tc>
        <w:tc>
          <w:tcPr>
            <w:tcW w:w="813" w:type="dxa"/>
            <w:tcBorders>
              <w:top w:val="nil"/>
              <w:left w:val="nil"/>
              <w:bottom w:val="single" w:color="auto" w:sz="4" w:space="0"/>
              <w:right w:val="single" w:color="auto" w:sz="4" w:space="0"/>
            </w:tcBorders>
            <w:noWrap w:val="0"/>
            <w:vAlign w:val="center"/>
          </w:tcPr>
          <w:p w14:paraId="7D70614F">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rPr>
                <w:rStyle w:val="25"/>
                <w:rFonts w:hint="eastAsia" w:ascii="宋体" w:hAnsi="宋体" w:eastAsia="宋体" w:cs="宋体"/>
                <w:i w:val="0"/>
                <w:iCs w:val="0"/>
                <w:color w:val="auto"/>
                <w:kern w:val="0"/>
                <w:sz w:val="20"/>
                <w:szCs w:val="20"/>
                <w:highlight w:val="none"/>
              </w:rPr>
            </w:pPr>
            <w:r>
              <w:rPr>
                <w:rStyle w:val="25"/>
                <w:rFonts w:hint="eastAsia" w:ascii="宋体" w:hAnsi="宋体" w:eastAsia="宋体" w:cs="宋体"/>
                <w:i w:val="0"/>
                <w:iCs w:val="0"/>
                <w:color w:val="auto"/>
                <w:kern w:val="0"/>
                <w:sz w:val="20"/>
                <w:szCs w:val="20"/>
                <w:highlight w:val="none"/>
              </w:rPr>
              <w:t>≥10</w:t>
            </w:r>
          </w:p>
        </w:tc>
        <w:tc>
          <w:tcPr>
            <w:tcW w:w="680" w:type="dxa"/>
            <w:tcBorders>
              <w:top w:val="nil"/>
              <w:left w:val="nil"/>
              <w:bottom w:val="single" w:color="auto" w:sz="4" w:space="0"/>
              <w:right w:val="single" w:color="auto" w:sz="4" w:space="0"/>
            </w:tcBorders>
            <w:noWrap w:val="0"/>
            <w:vAlign w:val="center"/>
          </w:tcPr>
          <w:p w14:paraId="781BEC49">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rPr>
                <w:rStyle w:val="25"/>
                <w:rFonts w:hint="eastAsia" w:ascii="宋体" w:hAnsi="宋体" w:eastAsia="宋体" w:cs="宋体"/>
                <w:i w:val="0"/>
                <w:iCs w:val="0"/>
                <w:color w:val="auto"/>
                <w:kern w:val="0"/>
                <w:sz w:val="20"/>
                <w:szCs w:val="20"/>
                <w:highlight w:val="none"/>
              </w:rPr>
            </w:pPr>
            <w:r>
              <w:rPr>
                <w:rStyle w:val="25"/>
                <w:rFonts w:hint="eastAsia" w:ascii="宋体" w:hAnsi="宋体" w:eastAsia="宋体" w:cs="宋体"/>
                <w:i w:val="0"/>
                <w:iCs w:val="0"/>
                <w:color w:val="auto"/>
                <w:kern w:val="0"/>
                <w:sz w:val="20"/>
                <w:szCs w:val="20"/>
                <w:highlight w:val="none"/>
              </w:rPr>
              <w:t>　</w:t>
            </w:r>
          </w:p>
        </w:tc>
        <w:tc>
          <w:tcPr>
            <w:tcW w:w="676" w:type="dxa"/>
            <w:tcBorders>
              <w:top w:val="nil"/>
              <w:left w:val="nil"/>
              <w:bottom w:val="single" w:color="auto" w:sz="4" w:space="0"/>
              <w:right w:val="single" w:color="auto" w:sz="4" w:space="0"/>
            </w:tcBorders>
            <w:noWrap w:val="0"/>
            <w:vAlign w:val="center"/>
          </w:tcPr>
          <w:p w14:paraId="7A7D80C4">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rPr>
                <w:rStyle w:val="25"/>
                <w:rFonts w:hint="eastAsia" w:ascii="宋体" w:hAnsi="宋体" w:eastAsia="宋体" w:cs="宋体"/>
                <w:i w:val="0"/>
                <w:iCs w:val="0"/>
                <w:color w:val="auto"/>
                <w:kern w:val="0"/>
                <w:sz w:val="20"/>
                <w:szCs w:val="20"/>
                <w:highlight w:val="none"/>
              </w:rPr>
            </w:pPr>
            <w:r>
              <w:rPr>
                <w:rStyle w:val="25"/>
                <w:rFonts w:hint="eastAsia" w:ascii="宋体" w:hAnsi="宋体" w:eastAsia="宋体" w:cs="宋体"/>
                <w:i w:val="0"/>
                <w:iCs w:val="0"/>
                <w:color w:val="auto"/>
                <w:kern w:val="0"/>
                <w:sz w:val="20"/>
                <w:szCs w:val="20"/>
                <w:highlight w:val="none"/>
              </w:rPr>
              <w:t>　</w:t>
            </w:r>
          </w:p>
        </w:tc>
        <w:tc>
          <w:tcPr>
            <w:tcW w:w="676" w:type="dxa"/>
            <w:tcBorders>
              <w:top w:val="nil"/>
              <w:left w:val="nil"/>
              <w:bottom w:val="single" w:color="auto" w:sz="4" w:space="0"/>
              <w:right w:val="single" w:color="auto" w:sz="4" w:space="0"/>
            </w:tcBorders>
            <w:noWrap w:val="0"/>
            <w:vAlign w:val="center"/>
          </w:tcPr>
          <w:p w14:paraId="16251892">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rPr>
                <w:rStyle w:val="25"/>
                <w:rFonts w:hint="eastAsia" w:ascii="宋体" w:hAnsi="宋体" w:eastAsia="宋体" w:cs="宋体"/>
                <w:i w:val="0"/>
                <w:iCs w:val="0"/>
                <w:color w:val="auto"/>
                <w:kern w:val="0"/>
                <w:sz w:val="20"/>
                <w:szCs w:val="20"/>
                <w:highlight w:val="none"/>
              </w:rPr>
            </w:pPr>
            <w:r>
              <w:rPr>
                <w:rStyle w:val="25"/>
                <w:rFonts w:hint="eastAsia" w:ascii="宋体" w:hAnsi="宋体" w:eastAsia="宋体" w:cs="宋体"/>
                <w:i w:val="0"/>
                <w:iCs w:val="0"/>
                <w:color w:val="auto"/>
                <w:kern w:val="0"/>
                <w:sz w:val="20"/>
                <w:szCs w:val="20"/>
                <w:highlight w:val="none"/>
              </w:rPr>
              <w:t>＜10</w:t>
            </w:r>
          </w:p>
        </w:tc>
        <w:tc>
          <w:tcPr>
            <w:tcW w:w="683" w:type="dxa"/>
            <w:tcBorders>
              <w:top w:val="nil"/>
              <w:left w:val="nil"/>
              <w:bottom w:val="single" w:color="auto" w:sz="4" w:space="0"/>
              <w:right w:val="single" w:color="auto" w:sz="4" w:space="0"/>
            </w:tcBorders>
            <w:noWrap w:val="0"/>
            <w:vAlign w:val="center"/>
          </w:tcPr>
          <w:p w14:paraId="02DD078D">
            <w:pPr>
              <w:pStyle w:val="43"/>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rPr>
                <w:rStyle w:val="25"/>
                <w:rFonts w:hint="eastAsia" w:ascii="宋体" w:hAnsi="宋体" w:eastAsia="宋体" w:cs="宋体"/>
                <w:i w:val="0"/>
                <w:iCs w:val="0"/>
                <w:color w:val="auto"/>
                <w:kern w:val="0"/>
                <w:sz w:val="20"/>
                <w:szCs w:val="20"/>
                <w:highlight w:val="none"/>
              </w:rPr>
            </w:pPr>
            <w:r>
              <w:rPr>
                <w:rStyle w:val="25"/>
                <w:rFonts w:hint="eastAsia" w:ascii="宋体" w:hAnsi="宋体" w:eastAsia="宋体" w:cs="宋体"/>
                <w:i w:val="0"/>
                <w:iCs w:val="0"/>
                <w:color w:val="auto"/>
                <w:kern w:val="0"/>
                <w:sz w:val="20"/>
                <w:szCs w:val="20"/>
                <w:highlight w:val="none"/>
              </w:rPr>
              <w:t>　</w:t>
            </w:r>
          </w:p>
        </w:tc>
      </w:tr>
    </w:tbl>
    <w:p w14:paraId="0FB59BEB">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highlight w:val="none"/>
          <w:lang w:val="en-US" w:eastAsia="zh-CN"/>
        </w:rPr>
      </w:pPr>
      <w:r>
        <w:rPr>
          <w:rFonts w:hint="eastAsia" w:ascii="宋体" w:hAnsi="宋体" w:eastAsia="宋体" w:cs="宋体"/>
          <w:i w:val="0"/>
          <w:iCs w:val="0"/>
          <w:color w:val="auto"/>
          <w:highlight w:val="none"/>
          <w:lang w:val="en-US" w:eastAsia="zh-CN"/>
        </w:rPr>
        <w:br w:type="page"/>
      </w:r>
    </w:p>
    <w:p w14:paraId="23A41B67">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textAlignment w:val="auto"/>
        <w:rPr>
          <w:rFonts w:hint="eastAsia" w:ascii="宋体" w:hAnsi="宋体" w:eastAsia="宋体" w:cs="宋体"/>
          <w:b/>
          <w:i w:val="0"/>
          <w:iCs w:val="0"/>
          <w:color w:val="auto"/>
          <w:sz w:val="28"/>
          <w:szCs w:val="28"/>
          <w:highlight w:val="none"/>
          <w:lang w:val="zh-CN" w:eastAsia="zh-CN"/>
        </w:rPr>
      </w:pPr>
      <w:r>
        <w:rPr>
          <w:rFonts w:hint="eastAsia" w:ascii="宋体" w:hAnsi="宋体" w:eastAsia="宋体" w:cs="宋体"/>
          <w:b/>
          <w:i w:val="0"/>
          <w:iCs w:val="0"/>
          <w:color w:val="auto"/>
          <w:sz w:val="28"/>
          <w:szCs w:val="28"/>
          <w:highlight w:val="none"/>
          <w:lang w:val="zh-CN" w:eastAsia="zh-CN"/>
        </w:rPr>
        <w:t>格式</w:t>
      </w:r>
      <w:r>
        <w:rPr>
          <w:rFonts w:hint="eastAsia" w:ascii="宋体" w:hAnsi="宋体" w:eastAsia="宋体" w:cs="宋体"/>
          <w:b/>
          <w:i w:val="0"/>
          <w:iCs w:val="0"/>
          <w:color w:val="auto"/>
          <w:sz w:val="28"/>
          <w:szCs w:val="28"/>
          <w:highlight w:val="none"/>
          <w:lang w:val="en-US" w:eastAsia="zh-CN"/>
        </w:rPr>
        <w:t>三</w:t>
      </w:r>
      <w:r>
        <w:rPr>
          <w:rFonts w:hint="eastAsia" w:ascii="宋体" w:hAnsi="宋体" w:eastAsia="宋体" w:cs="宋体"/>
          <w:b/>
          <w:i w:val="0"/>
          <w:iCs w:val="0"/>
          <w:color w:val="auto"/>
          <w:sz w:val="28"/>
          <w:szCs w:val="28"/>
          <w:highlight w:val="none"/>
          <w:lang w:val="zh-CN" w:eastAsia="zh-CN"/>
        </w:rPr>
        <w:t>、残疾人福利性单位声明函</w:t>
      </w:r>
    </w:p>
    <w:p w14:paraId="0F8F2139">
      <w:pPr>
        <w:keepLines w:val="0"/>
        <w:pageBreakBefore w:val="0"/>
        <w:widowControl w:val="0"/>
        <w:kinsoku/>
        <w:wordWrap/>
        <w:overflowPunct/>
        <w:topLinePunct w:val="0"/>
        <w:autoSpaceDE w:val="0"/>
        <w:autoSpaceDN w:val="0"/>
        <w:bidi w:val="0"/>
        <w:adjustRightInd w:val="0"/>
        <w:spacing w:beforeAutospacing="0" w:afterAutospacing="0" w:line="312" w:lineRule="auto"/>
        <w:ind w:right="0" w:rightChars="0"/>
        <w:jc w:val="center"/>
        <w:textAlignment w:val="auto"/>
        <w:rPr>
          <w:rFonts w:hint="eastAsia" w:ascii="宋体" w:hAnsi="宋体" w:eastAsia="宋体" w:cs="宋体"/>
          <w:b/>
          <w:bCs/>
          <w:i w:val="0"/>
          <w:iCs w:val="0"/>
          <w:color w:val="auto"/>
          <w:kern w:val="0"/>
          <w:sz w:val="24"/>
          <w:szCs w:val="24"/>
          <w:highlight w:val="none"/>
        </w:rPr>
      </w:pPr>
      <w:r>
        <w:rPr>
          <w:rFonts w:hint="eastAsia" w:ascii="宋体" w:hAnsi="宋体" w:eastAsia="宋体" w:cs="宋体"/>
          <w:i w:val="0"/>
          <w:iCs w:val="0"/>
          <w:color w:val="auto"/>
          <w:kern w:val="0"/>
          <w:sz w:val="24"/>
          <w:szCs w:val="24"/>
          <w:highlight w:val="none"/>
        </w:rPr>
        <w:t>（如果是，提供）</w:t>
      </w:r>
    </w:p>
    <w:p w14:paraId="079F69E5">
      <w:pPr>
        <w:keepLines w:val="0"/>
        <w:pageBreakBefore w:val="0"/>
        <w:widowControl w:val="0"/>
        <w:kinsoku/>
        <w:wordWrap/>
        <w:overflowPunct/>
        <w:topLinePunct w:val="0"/>
        <w:autoSpaceDE w:val="0"/>
        <w:autoSpaceDN w:val="0"/>
        <w:bidi w:val="0"/>
        <w:adjustRightInd w:val="0"/>
        <w:spacing w:beforeAutospacing="0" w:afterAutospacing="0" w:line="312" w:lineRule="auto"/>
        <w:ind w:right="0" w:rightChars="0" w:firstLine="480" w:firstLineChars="200"/>
        <w:textAlignment w:val="auto"/>
        <w:rPr>
          <w:rFonts w:hint="eastAsia" w:ascii="宋体" w:hAnsi="宋体" w:eastAsia="宋体" w:cs="宋体"/>
          <w:i w:val="0"/>
          <w:iCs w:val="0"/>
          <w:snapToGrid w:val="0"/>
          <w:color w:val="auto"/>
          <w:kern w:val="0"/>
          <w:sz w:val="24"/>
          <w:szCs w:val="24"/>
          <w:highlight w:val="none"/>
        </w:rPr>
      </w:pPr>
      <w:r>
        <w:rPr>
          <w:rFonts w:hint="eastAsia" w:ascii="宋体" w:hAnsi="宋体" w:eastAsia="宋体" w:cs="宋体"/>
          <w:i w:val="0"/>
          <w:iCs w:val="0"/>
          <w:snapToGrid w:val="0"/>
          <w:color w:val="auto"/>
          <w:kern w:val="0"/>
          <w:sz w:val="24"/>
          <w:szCs w:val="24"/>
          <w:highlight w:val="none"/>
        </w:rPr>
        <w:t>本单位郑重声明，根据《财政部 民政部 中国残疾人联合会关于促进残疾人就业政府采购政策的通知》（财库〔2017〕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54104119">
      <w:pPr>
        <w:keepLines w:val="0"/>
        <w:pageBreakBefore w:val="0"/>
        <w:widowControl w:val="0"/>
        <w:kinsoku/>
        <w:wordWrap/>
        <w:overflowPunct/>
        <w:topLinePunct w:val="0"/>
        <w:autoSpaceDE w:val="0"/>
        <w:autoSpaceDN w:val="0"/>
        <w:bidi w:val="0"/>
        <w:adjustRightInd w:val="0"/>
        <w:spacing w:beforeAutospacing="0" w:afterAutospacing="0" w:line="312" w:lineRule="auto"/>
        <w:ind w:right="0" w:rightChars="0" w:firstLine="480" w:firstLineChars="200"/>
        <w:textAlignment w:val="auto"/>
        <w:rPr>
          <w:rFonts w:hint="eastAsia" w:ascii="宋体" w:hAnsi="宋体" w:eastAsia="宋体" w:cs="宋体"/>
          <w:i w:val="0"/>
          <w:iCs w:val="0"/>
          <w:snapToGrid w:val="0"/>
          <w:color w:val="auto"/>
          <w:kern w:val="0"/>
          <w:sz w:val="24"/>
          <w:szCs w:val="24"/>
          <w:highlight w:val="none"/>
        </w:rPr>
      </w:pPr>
      <w:r>
        <w:rPr>
          <w:rFonts w:hint="eastAsia" w:ascii="宋体" w:hAnsi="宋体" w:eastAsia="宋体" w:cs="宋体"/>
          <w:i w:val="0"/>
          <w:iCs w:val="0"/>
          <w:snapToGrid w:val="0"/>
          <w:color w:val="auto"/>
          <w:kern w:val="0"/>
          <w:sz w:val="24"/>
          <w:szCs w:val="24"/>
          <w:highlight w:val="none"/>
        </w:rPr>
        <w:t>本单位对上述声明的真实性负责。如有虚假，将依法承担相应责任。</w:t>
      </w:r>
    </w:p>
    <w:p w14:paraId="54F71960">
      <w:pPr>
        <w:keepLines w:val="0"/>
        <w:pageBreakBefore w:val="0"/>
        <w:widowControl w:val="0"/>
        <w:kinsoku/>
        <w:wordWrap/>
        <w:overflowPunct/>
        <w:topLinePunct w:val="0"/>
        <w:bidi w:val="0"/>
        <w:adjustRightInd w:val="0"/>
        <w:snapToGrid w:val="0"/>
        <w:spacing w:beforeAutospacing="0" w:afterAutospacing="0" w:line="312" w:lineRule="auto"/>
        <w:ind w:right="0" w:rightChars="0" w:firstLine="480" w:firstLineChars="200"/>
        <w:textAlignment w:val="auto"/>
        <w:rPr>
          <w:rFonts w:hint="eastAsia" w:ascii="宋体" w:hAnsi="宋体" w:eastAsia="宋体" w:cs="宋体"/>
          <w:i w:val="0"/>
          <w:iCs w:val="0"/>
          <w:snapToGrid w:val="0"/>
          <w:color w:val="auto"/>
          <w:kern w:val="0"/>
          <w:sz w:val="24"/>
          <w:szCs w:val="24"/>
          <w:highlight w:val="none"/>
        </w:rPr>
      </w:pPr>
    </w:p>
    <w:p w14:paraId="087907AA">
      <w:pPr>
        <w:keepLines w:val="0"/>
        <w:pageBreakBefore w:val="0"/>
        <w:widowControl w:val="0"/>
        <w:kinsoku/>
        <w:wordWrap/>
        <w:overflowPunct/>
        <w:topLinePunct w:val="0"/>
        <w:bidi w:val="0"/>
        <w:adjustRightInd w:val="0"/>
        <w:snapToGrid w:val="0"/>
        <w:spacing w:beforeAutospacing="0" w:afterAutospacing="0" w:line="312" w:lineRule="auto"/>
        <w:ind w:right="0" w:rightChars="0" w:firstLine="480" w:firstLineChars="200"/>
        <w:textAlignment w:val="auto"/>
        <w:rPr>
          <w:rFonts w:hint="eastAsia" w:ascii="宋体" w:hAnsi="宋体" w:eastAsia="宋体" w:cs="宋体"/>
          <w:i w:val="0"/>
          <w:iCs w:val="0"/>
          <w:snapToGrid w:val="0"/>
          <w:color w:val="auto"/>
          <w:kern w:val="0"/>
          <w:sz w:val="24"/>
          <w:szCs w:val="24"/>
          <w:highlight w:val="none"/>
        </w:rPr>
      </w:pPr>
    </w:p>
    <w:p w14:paraId="479926D7">
      <w:pPr>
        <w:keepLines w:val="0"/>
        <w:pageBreakBefore w:val="0"/>
        <w:widowControl w:val="0"/>
        <w:kinsoku/>
        <w:wordWrap/>
        <w:overflowPunct/>
        <w:topLinePunct w:val="0"/>
        <w:bidi w:val="0"/>
        <w:adjustRightInd w:val="0"/>
        <w:snapToGrid w:val="0"/>
        <w:spacing w:beforeAutospacing="0" w:afterAutospacing="0" w:line="312" w:lineRule="auto"/>
        <w:ind w:right="0" w:rightChars="0"/>
        <w:textAlignment w:val="auto"/>
        <w:rPr>
          <w:rFonts w:hint="eastAsia" w:ascii="宋体" w:hAnsi="宋体" w:eastAsia="宋体" w:cs="宋体"/>
          <w:i w:val="0"/>
          <w:iCs w:val="0"/>
          <w:snapToGrid w:val="0"/>
          <w:color w:val="auto"/>
          <w:kern w:val="0"/>
          <w:sz w:val="24"/>
          <w:szCs w:val="24"/>
          <w:highlight w:val="none"/>
        </w:rPr>
      </w:pPr>
    </w:p>
    <w:p w14:paraId="17235031">
      <w:pPr>
        <w:keepLines w:val="0"/>
        <w:pageBreakBefore w:val="0"/>
        <w:widowControl w:val="0"/>
        <w:kinsoku/>
        <w:wordWrap/>
        <w:overflowPunct/>
        <w:topLinePunct w:val="0"/>
        <w:bidi w:val="0"/>
        <w:adjustRightInd w:val="0"/>
        <w:snapToGrid w:val="0"/>
        <w:spacing w:beforeAutospacing="0" w:afterAutospacing="0" w:line="312" w:lineRule="auto"/>
        <w:ind w:right="0" w:rightChars="0"/>
        <w:textAlignment w:val="auto"/>
        <w:rPr>
          <w:rFonts w:hint="eastAsia" w:ascii="宋体" w:hAnsi="宋体" w:eastAsia="宋体" w:cs="宋体"/>
          <w:i w:val="0"/>
          <w:iCs w:val="0"/>
          <w:snapToGrid w:val="0"/>
          <w:color w:val="auto"/>
          <w:kern w:val="0"/>
          <w:sz w:val="24"/>
          <w:szCs w:val="24"/>
          <w:highlight w:val="none"/>
        </w:rPr>
      </w:pPr>
      <w:r>
        <w:rPr>
          <w:rFonts w:hint="eastAsia" w:ascii="宋体" w:hAnsi="宋体" w:eastAsia="宋体" w:cs="宋体"/>
          <w:i w:val="0"/>
          <w:iCs w:val="0"/>
          <w:snapToGrid w:val="0"/>
          <w:color w:val="auto"/>
          <w:kern w:val="0"/>
          <w:sz w:val="24"/>
          <w:szCs w:val="24"/>
          <w:highlight w:val="none"/>
        </w:rPr>
        <w:t xml:space="preserve">                                         </w:t>
      </w:r>
    </w:p>
    <w:p w14:paraId="7FCB584C">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jc w:val="right"/>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val="zh-CN"/>
        </w:rPr>
        <w:t>供应商全称并加盖单位公章：</w:t>
      </w:r>
    </w:p>
    <w:p w14:paraId="71776A20">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jc w:val="right"/>
        <w:textAlignment w:val="auto"/>
        <w:rPr>
          <w:rFonts w:hint="eastAsia" w:ascii="宋体" w:hAnsi="宋体" w:eastAsia="宋体" w:cs="宋体"/>
          <w:i w:val="0"/>
          <w:iCs w:val="0"/>
          <w:color w:val="auto"/>
          <w:sz w:val="24"/>
          <w:szCs w:val="24"/>
          <w:highlight w:val="none"/>
          <w:lang w:val="zh-CN"/>
        </w:rPr>
      </w:pPr>
    </w:p>
    <w:p w14:paraId="249D2E54">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jc w:val="right"/>
        <w:textAlignment w:val="auto"/>
        <w:rPr>
          <w:rFonts w:hint="eastAsia" w:ascii="宋体" w:hAnsi="宋体" w:eastAsia="宋体" w:cs="宋体"/>
          <w:i w:val="0"/>
          <w:iCs w:val="0"/>
          <w:color w:val="auto"/>
          <w:sz w:val="24"/>
          <w:szCs w:val="24"/>
          <w:highlight w:val="none"/>
          <w:lang w:val="zh-CN"/>
        </w:rPr>
      </w:pPr>
      <w:r>
        <w:rPr>
          <w:rFonts w:hint="eastAsia" w:ascii="宋体" w:hAnsi="宋体" w:eastAsia="宋体" w:cs="宋体"/>
          <w:i w:val="0"/>
          <w:iCs w:val="0"/>
          <w:color w:val="auto"/>
          <w:sz w:val="24"/>
          <w:szCs w:val="24"/>
          <w:highlight w:val="none"/>
          <w:lang w:val="zh-CN"/>
        </w:rPr>
        <w:t xml:space="preserve">时间：    </w:t>
      </w:r>
      <w:r>
        <w:rPr>
          <w:rFonts w:hint="eastAsia" w:ascii="宋体" w:hAnsi="宋体" w:eastAsia="宋体" w:cs="宋体"/>
          <w:i w:val="0"/>
          <w:iCs w:val="0"/>
          <w:color w:val="auto"/>
          <w:sz w:val="24"/>
          <w:szCs w:val="24"/>
          <w:highlight w:val="none"/>
        </w:rPr>
        <w:t xml:space="preserve"> </w:t>
      </w:r>
      <w:r>
        <w:rPr>
          <w:rFonts w:hint="eastAsia" w:ascii="宋体" w:hAnsi="宋体" w:eastAsia="宋体" w:cs="宋体"/>
          <w:i w:val="0"/>
          <w:iCs w:val="0"/>
          <w:color w:val="auto"/>
          <w:sz w:val="24"/>
          <w:szCs w:val="24"/>
          <w:highlight w:val="none"/>
          <w:lang w:val="zh-CN"/>
        </w:rPr>
        <w:t>年</w:t>
      </w:r>
      <w:r>
        <w:rPr>
          <w:rFonts w:hint="eastAsia" w:ascii="宋体" w:hAnsi="宋体" w:eastAsia="宋体" w:cs="宋体"/>
          <w:i w:val="0"/>
          <w:iCs w:val="0"/>
          <w:color w:val="auto"/>
          <w:sz w:val="24"/>
          <w:szCs w:val="24"/>
          <w:highlight w:val="none"/>
        </w:rPr>
        <w:t xml:space="preserve">  </w:t>
      </w:r>
      <w:r>
        <w:rPr>
          <w:rFonts w:hint="eastAsia" w:ascii="宋体" w:hAnsi="宋体" w:eastAsia="宋体" w:cs="宋体"/>
          <w:i w:val="0"/>
          <w:iCs w:val="0"/>
          <w:color w:val="auto"/>
          <w:sz w:val="24"/>
          <w:szCs w:val="24"/>
          <w:highlight w:val="none"/>
          <w:lang w:val="zh-CN"/>
        </w:rPr>
        <w:t>月</w:t>
      </w:r>
      <w:r>
        <w:rPr>
          <w:rFonts w:hint="eastAsia" w:ascii="宋体" w:hAnsi="宋体" w:eastAsia="宋体" w:cs="宋体"/>
          <w:i w:val="0"/>
          <w:iCs w:val="0"/>
          <w:color w:val="auto"/>
          <w:sz w:val="24"/>
          <w:szCs w:val="24"/>
          <w:highlight w:val="none"/>
        </w:rPr>
        <w:t xml:space="preserve">  </w:t>
      </w:r>
      <w:r>
        <w:rPr>
          <w:rFonts w:hint="eastAsia" w:ascii="宋体" w:hAnsi="宋体" w:eastAsia="宋体" w:cs="宋体"/>
          <w:i w:val="0"/>
          <w:iCs w:val="0"/>
          <w:color w:val="auto"/>
          <w:sz w:val="24"/>
          <w:szCs w:val="24"/>
          <w:highlight w:val="none"/>
          <w:lang w:val="zh-CN"/>
        </w:rPr>
        <w:t>日</w:t>
      </w:r>
    </w:p>
    <w:p w14:paraId="36F5A54C">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sz w:val="24"/>
          <w:szCs w:val="24"/>
          <w:highlight w:val="none"/>
          <w:u w:val="single"/>
        </w:rPr>
      </w:pPr>
      <w:r>
        <w:rPr>
          <w:rFonts w:hint="eastAsia" w:ascii="宋体" w:hAnsi="宋体" w:eastAsia="宋体" w:cs="宋体"/>
          <w:i w:val="0"/>
          <w:iCs w:val="0"/>
          <w:color w:val="auto"/>
          <w:sz w:val="24"/>
          <w:szCs w:val="24"/>
          <w:highlight w:val="none"/>
          <w:u w:val="single"/>
        </w:rPr>
        <w:br w:type="page"/>
      </w:r>
    </w:p>
    <w:p w14:paraId="3DD79D58">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textAlignment w:val="auto"/>
        <w:rPr>
          <w:rFonts w:hint="eastAsia" w:ascii="宋体" w:hAnsi="宋体" w:eastAsia="宋体" w:cs="宋体"/>
          <w:b/>
          <w:i w:val="0"/>
          <w:iCs w:val="0"/>
          <w:color w:val="auto"/>
          <w:sz w:val="28"/>
          <w:szCs w:val="28"/>
          <w:highlight w:val="none"/>
          <w:lang w:val="zh-CN" w:eastAsia="zh-CN"/>
        </w:rPr>
      </w:pPr>
      <w:r>
        <w:rPr>
          <w:rFonts w:hint="eastAsia" w:ascii="宋体" w:hAnsi="宋体" w:eastAsia="宋体" w:cs="宋体"/>
          <w:b/>
          <w:i w:val="0"/>
          <w:iCs w:val="0"/>
          <w:color w:val="auto"/>
          <w:sz w:val="28"/>
          <w:szCs w:val="28"/>
          <w:highlight w:val="none"/>
          <w:lang w:val="zh-CN" w:eastAsia="zh-CN"/>
        </w:rPr>
        <w:t>格式</w:t>
      </w:r>
      <w:r>
        <w:rPr>
          <w:rFonts w:hint="eastAsia" w:ascii="宋体" w:hAnsi="宋体" w:eastAsia="宋体" w:cs="宋体"/>
          <w:b/>
          <w:i w:val="0"/>
          <w:iCs w:val="0"/>
          <w:color w:val="auto"/>
          <w:sz w:val="28"/>
          <w:szCs w:val="28"/>
          <w:highlight w:val="none"/>
          <w:lang w:val="en-US" w:eastAsia="zh-CN"/>
        </w:rPr>
        <w:t>四、</w:t>
      </w:r>
      <w:r>
        <w:rPr>
          <w:rFonts w:hint="eastAsia" w:ascii="宋体" w:hAnsi="宋体" w:eastAsia="宋体" w:cs="宋体"/>
          <w:b/>
          <w:i w:val="0"/>
          <w:iCs w:val="0"/>
          <w:color w:val="auto"/>
          <w:sz w:val="28"/>
          <w:szCs w:val="28"/>
          <w:highlight w:val="none"/>
          <w:lang w:val="zh-CN" w:eastAsia="zh-CN"/>
        </w:rPr>
        <w:t>省级以上监狱管理局、戒毒管理局（含新疆生产建设兵团）出具的属于监狱企业的证明文件</w:t>
      </w:r>
      <w:bookmarkStart w:id="65" w:name="_Toc5361"/>
      <w:bookmarkStart w:id="66" w:name="_Toc13173"/>
    </w:p>
    <w:p w14:paraId="78E07F53">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jc w:val="center"/>
        <w:textAlignment w:val="auto"/>
        <w:rPr>
          <w:rFonts w:hint="eastAsia" w:ascii="宋体" w:hAnsi="宋体" w:eastAsia="宋体" w:cs="宋体"/>
          <w:b w:val="0"/>
          <w:bCs/>
          <w:i w:val="0"/>
          <w:iCs w:val="0"/>
          <w:color w:val="auto"/>
          <w:sz w:val="24"/>
          <w:szCs w:val="24"/>
          <w:highlight w:val="none"/>
          <w:lang w:val="zh-CN" w:eastAsia="zh-CN"/>
        </w:rPr>
      </w:pPr>
      <w:r>
        <w:rPr>
          <w:rFonts w:hint="eastAsia" w:ascii="宋体" w:hAnsi="宋体" w:eastAsia="宋体" w:cs="宋体"/>
          <w:b w:val="0"/>
          <w:bCs/>
          <w:i w:val="0"/>
          <w:iCs w:val="0"/>
          <w:color w:val="auto"/>
          <w:sz w:val="28"/>
          <w:szCs w:val="28"/>
          <w:highlight w:val="none"/>
          <w:lang w:val="zh-CN" w:eastAsia="zh-CN"/>
        </w:rPr>
        <w:t>（如果是，提供）</w:t>
      </w:r>
      <w:bookmarkEnd w:id="65"/>
      <w:bookmarkEnd w:id="66"/>
    </w:p>
    <w:p w14:paraId="481736CD">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kern w:val="0"/>
          <w:sz w:val="24"/>
          <w:szCs w:val="24"/>
          <w:highlight w:val="none"/>
        </w:rPr>
      </w:pPr>
      <w:r>
        <w:rPr>
          <w:rFonts w:hint="eastAsia" w:ascii="宋体" w:hAnsi="宋体" w:eastAsia="宋体" w:cs="宋体"/>
          <w:i w:val="0"/>
          <w:iCs w:val="0"/>
          <w:color w:val="auto"/>
          <w:kern w:val="0"/>
          <w:sz w:val="24"/>
          <w:szCs w:val="24"/>
          <w:highlight w:val="none"/>
        </w:rPr>
        <w:br w:type="page"/>
      </w:r>
    </w:p>
    <w:p w14:paraId="47E0EE63">
      <w:pPr>
        <w:pStyle w:val="2"/>
        <w:pageBreakBefore w:val="0"/>
        <w:kinsoku/>
        <w:overflowPunct/>
        <w:topLinePunct w:val="0"/>
        <w:bidi w:val="0"/>
        <w:spacing w:before="0" w:beforeLines="0" w:beforeAutospacing="0" w:after="0" w:afterLines="0" w:afterAutospacing="0" w:line="312" w:lineRule="auto"/>
        <w:jc w:val="center"/>
        <w:textAlignment w:val="auto"/>
        <w:rPr>
          <w:rFonts w:hint="eastAsia" w:ascii="宋体" w:hAnsi="宋体" w:eastAsia="宋体" w:cs="宋体"/>
          <w:i w:val="0"/>
          <w:iCs w:val="0"/>
          <w:color w:val="auto"/>
          <w:highlight w:val="none"/>
        </w:rPr>
      </w:pPr>
      <w:bookmarkStart w:id="67" w:name="_Toc21526"/>
      <w:r>
        <w:rPr>
          <w:rFonts w:hint="eastAsia" w:ascii="宋体" w:hAnsi="宋体" w:eastAsia="宋体" w:cs="宋体"/>
          <w:i w:val="0"/>
          <w:iCs w:val="0"/>
          <w:color w:val="auto"/>
          <w:highlight w:val="none"/>
          <w:lang w:val="en-US" w:eastAsia="zh-CN"/>
        </w:rPr>
        <w:t>第八章</w:t>
      </w:r>
      <w:r>
        <w:rPr>
          <w:rFonts w:hint="eastAsia" w:ascii="宋体" w:hAnsi="宋体" w:eastAsia="宋体" w:cs="宋体"/>
          <w:i w:val="0"/>
          <w:iCs w:val="0"/>
          <w:color w:val="auto"/>
          <w:highlight w:val="none"/>
        </w:rPr>
        <w:t xml:space="preserve">  入围供应商清退和补充原则</w:t>
      </w:r>
      <w:bookmarkEnd w:id="67"/>
    </w:p>
    <w:p w14:paraId="28DFA003">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val="0"/>
        <w:autoSpaceDN w:val="0"/>
        <w:bidi w:val="0"/>
        <w:adjustRightInd w:val="0"/>
        <w:snapToGrid/>
        <w:spacing w:beforeAutospacing="0" w:afterAutospacing="0" w:line="312" w:lineRule="auto"/>
        <w:textAlignment w:val="auto"/>
        <w:outlineLvl w:val="0"/>
        <w:rPr>
          <w:rFonts w:hint="eastAsia" w:ascii="宋体" w:hAnsi="宋体" w:eastAsia="宋体" w:cs="宋体"/>
          <w:bCs/>
          <w:i w:val="0"/>
          <w:iCs w:val="0"/>
          <w:color w:val="auto"/>
          <w:sz w:val="24"/>
          <w:szCs w:val="24"/>
          <w:highlight w:val="none"/>
        </w:rPr>
      </w:pPr>
      <w:bookmarkStart w:id="68" w:name="_Toc31055"/>
      <w:bookmarkStart w:id="69" w:name="_Toc24773"/>
      <w:bookmarkStart w:id="70" w:name="_Toc14669"/>
      <w:bookmarkStart w:id="71" w:name="_Toc9622"/>
      <w:r>
        <w:rPr>
          <w:rFonts w:hint="eastAsia" w:ascii="宋体" w:hAnsi="宋体" w:eastAsia="宋体" w:cs="宋体"/>
          <w:bCs/>
          <w:i w:val="0"/>
          <w:iCs w:val="0"/>
          <w:color w:val="auto"/>
          <w:sz w:val="24"/>
          <w:szCs w:val="24"/>
          <w:highlight w:val="none"/>
        </w:rPr>
        <w:t>（一）入围供应商清退原则：</w:t>
      </w:r>
      <w:bookmarkEnd w:id="68"/>
      <w:bookmarkEnd w:id="69"/>
      <w:bookmarkEnd w:id="70"/>
      <w:bookmarkEnd w:id="71"/>
    </w:p>
    <w:p w14:paraId="64D90D58">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val="0"/>
        <w:autoSpaceDN w:val="0"/>
        <w:bidi w:val="0"/>
        <w:adjustRightInd w:val="0"/>
        <w:snapToGrid/>
        <w:spacing w:beforeAutospacing="0" w:afterAutospacing="0" w:line="312" w:lineRule="auto"/>
        <w:ind w:firstLine="480" w:firstLineChars="200"/>
        <w:textAlignment w:val="auto"/>
        <w:rPr>
          <w:rFonts w:hint="eastAsia" w:ascii="宋体" w:hAnsi="宋体" w:eastAsia="宋体" w:cs="宋体"/>
          <w:bCs/>
          <w:i w:val="0"/>
          <w:iCs w:val="0"/>
          <w:color w:val="auto"/>
          <w:sz w:val="24"/>
          <w:szCs w:val="24"/>
          <w:highlight w:val="none"/>
        </w:rPr>
      </w:pPr>
      <w:r>
        <w:rPr>
          <w:rFonts w:hint="eastAsia" w:ascii="宋体" w:hAnsi="宋体" w:eastAsia="宋体" w:cs="宋体"/>
          <w:bCs/>
          <w:i w:val="0"/>
          <w:iCs w:val="0"/>
          <w:color w:val="auto"/>
          <w:sz w:val="24"/>
          <w:szCs w:val="24"/>
          <w:highlight w:val="none"/>
        </w:rPr>
        <w:t>入围供应商有下列情形之一，尚未签订框架协议的，取消其入围资格；已经签订框架协议的，解除与其签订的框架协议： </w:t>
      </w:r>
    </w:p>
    <w:p w14:paraId="77DE39BD">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val="0"/>
        <w:autoSpaceDN w:val="0"/>
        <w:bidi w:val="0"/>
        <w:adjustRightInd w:val="0"/>
        <w:snapToGrid/>
        <w:spacing w:beforeAutospacing="0" w:afterAutospacing="0" w:line="312" w:lineRule="auto"/>
        <w:ind w:firstLine="480" w:firstLineChars="200"/>
        <w:textAlignment w:val="auto"/>
        <w:rPr>
          <w:rFonts w:hint="eastAsia" w:ascii="宋体" w:hAnsi="宋体" w:eastAsia="宋体" w:cs="宋体"/>
          <w:bCs/>
          <w:i w:val="0"/>
          <w:iCs w:val="0"/>
          <w:color w:val="auto"/>
          <w:sz w:val="24"/>
          <w:szCs w:val="24"/>
          <w:highlight w:val="none"/>
        </w:rPr>
      </w:pPr>
      <w:r>
        <w:rPr>
          <w:rFonts w:hint="eastAsia" w:ascii="宋体" w:hAnsi="宋体" w:eastAsia="宋体" w:cs="宋体"/>
          <w:bCs/>
          <w:i w:val="0"/>
          <w:iCs w:val="0"/>
          <w:color w:val="auto"/>
          <w:sz w:val="24"/>
          <w:szCs w:val="24"/>
          <w:highlight w:val="none"/>
        </w:rPr>
        <w:t>1.恶意串通谋取入围或者合同成交的； </w:t>
      </w:r>
    </w:p>
    <w:p w14:paraId="6D307EE1">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val="0"/>
        <w:autoSpaceDN w:val="0"/>
        <w:bidi w:val="0"/>
        <w:adjustRightInd w:val="0"/>
        <w:snapToGrid/>
        <w:spacing w:beforeAutospacing="0" w:afterAutospacing="0" w:line="312" w:lineRule="auto"/>
        <w:ind w:firstLine="480" w:firstLineChars="200"/>
        <w:textAlignment w:val="auto"/>
        <w:rPr>
          <w:rFonts w:hint="eastAsia" w:ascii="宋体" w:hAnsi="宋体" w:eastAsia="宋体" w:cs="宋体"/>
          <w:bCs/>
          <w:i w:val="0"/>
          <w:iCs w:val="0"/>
          <w:color w:val="auto"/>
          <w:sz w:val="24"/>
          <w:szCs w:val="24"/>
          <w:highlight w:val="none"/>
        </w:rPr>
      </w:pPr>
      <w:r>
        <w:rPr>
          <w:rFonts w:hint="eastAsia" w:ascii="宋体" w:hAnsi="宋体" w:eastAsia="宋体" w:cs="宋体"/>
          <w:bCs/>
          <w:i w:val="0"/>
          <w:iCs w:val="0"/>
          <w:color w:val="auto"/>
          <w:sz w:val="24"/>
          <w:szCs w:val="24"/>
          <w:highlight w:val="none"/>
        </w:rPr>
        <w:t>2.提供虚假材料谋取入围或者合同成交的； </w:t>
      </w:r>
    </w:p>
    <w:p w14:paraId="4E4266A3">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val="0"/>
        <w:autoSpaceDN w:val="0"/>
        <w:bidi w:val="0"/>
        <w:adjustRightInd w:val="0"/>
        <w:snapToGrid/>
        <w:spacing w:beforeAutospacing="0" w:afterAutospacing="0" w:line="312" w:lineRule="auto"/>
        <w:ind w:firstLine="480" w:firstLineChars="200"/>
        <w:textAlignment w:val="auto"/>
        <w:rPr>
          <w:rFonts w:hint="eastAsia" w:ascii="宋体" w:hAnsi="宋体" w:eastAsia="宋体" w:cs="宋体"/>
          <w:bCs/>
          <w:i w:val="0"/>
          <w:iCs w:val="0"/>
          <w:color w:val="auto"/>
          <w:sz w:val="24"/>
          <w:szCs w:val="24"/>
          <w:highlight w:val="none"/>
        </w:rPr>
      </w:pPr>
      <w:r>
        <w:rPr>
          <w:rFonts w:hint="eastAsia" w:ascii="宋体" w:hAnsi="宋体" w:eastAsia="宋体" w:cs="宋体"/>
          <w:bCs/>
          <w:i w:val="0"/>
          <w:iCs w:val="0"/>
          <w:color w:val="auto"/>
          <w:sz w:val="24"/>
          <w:szCs w:val="24"/>
          <w:highlight w:val="none"/>
        </w:rPr>
        <w:t>3.无正当理由拒不接受合同授予的； </w:t>
      </w:r>
    </w:p>
    <w:p w14:paraId="706E628E">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val="0"/>
        <w:autoSpaceDN w:val="0"/>
        <w:bidi w:val="0"/>
        <w:adjustRightInd w:val="0"/>
        <w:snapToGrid/>
        <w:spacing w:beforeAutospacing="0" w:afterAutospacing="0" w:line="312" w:lineRule="auto"/>
        <w:ind w:firstLine="480" w:firstLineChars="200"/>
        <w:textAlignment w:val="auto"/>
        <w:rPr>
          <w:rFonts w:hint="eastAsia" w:ascii="宋体" w:hAnsi="宋体" w:eastAsia="宋体" w:cs="宋体"/>
          <w:bCs/>
          <w:i w:val="0"/>
          <w:iCs w:val="0"/>
          <w:color w:val="auto"/>
          <w:sz w:val="24"/>
          <w:szCs w:val="24"/>
          <w:highlight w:val="none"/>
        </w:rPr>
      </w:pPr>
      <w:r>
        <w:rPr>
          <w:rFonts w:hint="eastAsia" w:ascii="宋体" w:hAnsi="宋体" w:eastAsia="宋体" w:cs="宋体"/>
          <w:bCs/>
          <w:i w:val="0"/>
          <w:iCs w:val="0"/>
          <w:color w:val="auto"/>
          <w:sz w:val="24"/>
          <w:szCs w:val="24"/>
          <w:highlight w:val="none"/>
        </w:rPr>
        <w:t>4.不履行合同义务或者履行合同义务不符合约定，经采购人请求履行后仍不履行或者仍未按约定履行的； </w:t>
      </w:r>
    </w:p>
    <w:p w14:paraId="45F66034">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val="0"/>
        <w:autoSpaceDN w:val="0"/>
        <w:bidi w:val="0"/>
        <w:adjustRightInd w:val="0"/>
        <w:snapToGrid/>
        <w:spacing w:beforeAutospacing="0" w:afterAutospacing="0" w:line="312" w:lineRule="auto"/>
        <w:ind w:firstLine="480" w:firstLineChars="200"/>
        <w:textAlignment w:val="auto"/>
        <w:rPr>
          <w:rFonts w:hint="eastAsia" w:ascii="宋体" w:hAnsi="宋体" w:eastAsia="宋体" w:cs="宋体"/>
          <w:bCs/>
          <w:i w:val="0"/>
          <w:iCs w:val="0"/>
          <w:color w:val="auto"/>
          <w:sz w:val="24"/>
          <w:szCs w:val="24"/>
          <w:highlight w:val="none"/>
        </w:rPr>
      </w:pPr>
      <w:r>
        <w:rPr>
          <w:rFonts w:hint="eastAsia" w:ascii="宋体" w:hAnsi="宋体" w:eastAsia="宋体" w:cs="宋体"/>
          <w:bCs/>
          <w:i w:val="0"/>
          <w:iCs w:val="0"/>
          <w:color w:val="auto"/>
          <w:sz w:val="24"/>
          <w:szCs w:val="24"/>
          <w:highlight w:val="none"/>
        </w:rPr>
        <w:t>5.框架协议有效期内，因违法行为被禁止或限制参加政府采购活动的； </w:t>
      </w:r>
    </w:p>
    <w:p w14:paraId="1539C463">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val="0"/>
        <w:autoSpaceDN w:val="0"/>
        <w:bidi w:val="0"/>
        <w:adjustRightInd w:val="0"/>
        <w:snapToGrid/>
        <w:spacing w:beforeAutospacing="0" w:afterAutospacing="0" w:line="312" w:lineRule="auto"/>
        <w:ind w:firstLine="480" w:firstLineChars="200"/>
        <w:textAlignment w:val="auto"/>
        <w:rPr>
          <w:rFonts w:hint="eastAsia" w:ascii="宋体" w:hAnsi="宋体" w:eastAsia="宋体" w:cs="宋体"/>
          <w:bCs/>
          <w:i w:val="0"/>
          <w:iCs w:val="0"/>
          <w:color w:val="auto"/>
          <w:sz w:val="24"/>
          <w:szCs w:val="24"/>
          <w:highlight w:val="none"/>
        </w:rPr>
      </w:pPr>
      <w:r>
        <w:rPr>
          <w:rFonts w:hint="eastAsia" w:ascii="宋体" w:hAnsi="宋体" w:eastAsia="宋体" w:cs="宋体"/>
          <w:bCs/>
          <w:i w:val="0"/>
          <w:iCs w:val="0"/>
          <w:color w:val="auto"/>
          <w:sz w:val="24"/>
          <w:szCs w:val="24"/>
          <w:highlight w:val="none"/>
        </w:rPr>
        <w:t>6.框架协议约定的其他情形。</w:t>
      </w:r>
    </w:p>
    <w:p w14:paraId="55E5D568">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val="0"/>
        <w:autoSpaceDN w:val="0"/>
        <w:bidi w:val="0"/>
        <w:adjustRightInd w:val="0"/>
        <w:snapToGrid/>
        <w:spacing w:beforeAutospacing="0" w:afterAutospacing="0" w:line="312" w:lineRule="auto"/>
        <w:ind w:firstLine="480" w:firstLineChars="200"/>
        <w:textAlignment w:val="auto"/>
        <w:rPr>
          <w:rFonts w:hint="eastAsia" w:ascii="宋体" w:hAnsi="宋体" w:eastAsia="宋体" w:cs="宋体"/>
          <w:bCs/>
          <w:i w:val="0"/>
          <w:iCs w:val="0"/>
          <w:color w:val="auto"/>
          <w:sz w:val="24"/>
          <w:szCs w:val="24"/>
          <w:highlight w:val="none"/>
        </w:rPr>
      </w:pPr>
      <w:r>
        <w:rPr>
          <w:rFonts w:hint="eastAsia" w:ascii="宋体" w:hAnsi="宋体" w:eastAsia="宋体" w:cs="宋体"/>
          <w:bCs/>
          <w:i w:val="0"/>
          <w:iCs w:val="0"/>
          <w:color w:val="auto"/>
          <w:sz w:val="24"/>
          <w:szCs w:val="24"/>
          <w:highlight w:val="none"/>
        </w:rPr>
        <w:t>被取消入围资格或者被解除框架协议的供应商不得参加同一封闭式框架协议补充征集，或者重新申请加入同一开放式框架协议。</w:t>
      </w:r>
    </w:p>
    <w:p w14:paraId="3B6EE0CE">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val="0"/>
        <w:autoSpaceDN w:val="0"/>
        <w:bidi w:val="0"/>
        <w:adjustRightInd w:val="0"/>
        <w:snapToGrid/>
        <w:spacing w:beforeAutospacing="0" w:afterAutospacing="0" w:line="312" w:lineRule="auto"/>
        <w:ind w:firstLine="480" w:firstLineChars="200"/>
        <w:textAlignment w:val="auto"/>
        <w:rPr>
          <w:rFonts w:hint="eastAsia" w:ascii="宋体" w:hAnsi="宋体" w:eastAsia="宋体" w:cs="宋体"/>
          <w:i w:val="0"/>
          <w:iCs w:val="0"/>
          <w:color w:val="auto"/>
          <w:sz w:val="24"/>
          <w:szCs w:val="24"/>
          <w:highlight w:val="none"/>
        </w:rPr>
      </w:pPr>
      <w:r>
        <w:rPr>
          <w:rFonts w:hint="eastAsia" w:ascii="宋体" w:hAnsi="宋体" w:eastAsia="宋体" w:cs="宋体"/>
          <w:bCs/>
          <w:i w:val="0"/>
          <w:iCs w:val="0"/>
          <w:color w:val="auto"/>
          <w:sz w:val="24"/>
          <w:szCs w:val="24"/>
          <w:highlight w:val="none"/>
        </w:rPr>
        <w:t>7.法律法规不允许出现的其他情形。 </w:t>
      </w:r>
    </w:p>
    <w:p w14:paraId="2502B45C">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val="0"/>
        <w:autoSpaceDN w:val="0"/>
        <w:bidi w:val="0"/>
        <w:adjustRightInd w:val="0"/>
        <w:snapToGrid/>
        <w:spacing w:beforeAutospacing="0" w:afterAutospacing="0" w:line="312" w:lineRule="auto"/>
        <w:ind w:firstLine="480" w:firstLineChars="200"/>
        <w:textAlignment w:val="auto"/>
        <w:rPr>
          <w:rFonts w:hint="eastAsia" w:ascii="宋体" w:hAnsi="宋体" w:eastAsia="宋体" w:cs="宋体"/>
          <w:bCs/>
          <w:i w:val="0"/>
          <w:iCs w:val="0"/>
          <w:color w:val="auto"/>
          <w:sz w:val="24"/>
          <w:szCs w:val="24"/>
          <w:highlight w:val="none"/>
        </w:rPr>
      </w:pPr>
      <w:r>
        <w:rPr>
          <w:rFonts w:hint="eastAsia" w:ascii="宋体" w:hAnsi="宋体" w:eastAsia="宋体" w:cs="宋体"/>
          <w:bCs/>
          <w:i w:val="0"/>
          <w:iCs w:val="0"/>
          <w:color w:val="auto"/>
          <w:sz w:val="24"/>
          <w:szCs w:val="24"/>
          <w:highlight w:val="none"/>
        </w:rPr>
        <w:t>8.履约</w:t>
      </w:r>
      <w:r>
        <w:rPr>
          <w:rFonts w:hint="eastAsia" w:ascii="宋体" w:hAnsi="宋体" w:eastAsia="宋体" w:cs="宋体"/>
          <w:bCs/>
          <w:i w:val="0"/>
          <w:iCs w:val="0"/>
          <w:color w:val="auto"/>
          <w:sz w:val="24"/>
          <w:szCs w:val="24"/>
          <w:highlight w:val="none"/>
          <w:lang w:val="en-US" w:eastAsia="zh-CN"/>
        </w:rPr>
        <w:t>评价中出现</w:t>
      </w:r>
      <w:r>
        <w:rPr>
          <w:rFonts w:hint="eastAsia" w:ascii="宋体" w:hAnsi="宋体" w:eastAsia="宋体" w:cs="宋体"/>
          <w:bCs/>
          <w:i w:val="0"/>
          <w:iCs w:val="0"/>
          <w:color w:val="auto"/>
          <w:sz w:val="24"/>
          <w:szCs w:val="24"/>
          <w:highlight w:val="none"/>
        </w:rPr>
        <w:t>2次（含）以上</w:t>
      </w:r>
      <w:r>
        <w:rPr>
          <w:rFonts w:hint="eastAsia" w:ascii="宋体" w:hAnsi="宋体" w:eastAsia="宋体" w:cs="宋体"/>
          <w:bCs/>
          <w:i w:val="0"/>
          <w:iCs w:val="0"/>
          <w:color w:val="auto"/>
          <w:sz w:val="24"/>
          <w:szCs w:val="24"/>
          <w:highlight w:val="none"/>
          <w:lang w:val="en-US" w:eastAsia="zh-CN"/>
        </w:rPr>
        <w:t>60分以下的</w:t>
      </w:r>
      <w:r>
        <w:rPr>
          <w:rFonts w:hint="eastAsia" w:ascii="宋体" w:hAnsi="宋体" w:eastAsia="宋体" w:cs="宋体"/>
          <w:bCs/>
          <w:i w:val="0"/>
          <w:iCs w:val="0"/>
          <w:color w:val="auto"/>
          <w:sz w:val="24"/>
          <w:szCs w:val="24"/>
          <w:highlight w:val="none"/>
        </w:rPr>
        <w:t>经</w:t>
      </w:r>
      <w:r>
        <w:rPr>
          <w:rFonts w:hint="eastAsia" w:ascii="宋体" w:hAnsi="宋体" w:eastAsia="宋体" w:cs="宋体"/>
          <w:bCs/>
          <w:i w:val="0"/>
          <w:iCs w:val="0"/>
          <w:color w:val="auto"/>
          <w:sz w:val="24"/>
          <w:szCs w:val="24"/>
          <w:highlight w:val="none"/>
          <w:lang w:val="en-US" w:eastAsia="zh-CN"/>
        </w:rPr>
        <w:t>采购方</w:t>
      </w:r>
      <w:r>
        <w:rPr>
          <w:rFonts w:hint="eastAsia" w:ascii="宋体" w:hAnsi="宋体" w:eastAsia="宋体" w:cs="宋体"/>
          <w:bCs/>
          <w:i w:val="0"/>
          <w:iCs w:val="0"/>
          <w:color w:val="auto"/>
          <w:sz w:val="24"/>
          <w:szCs w:val="24"/>
          <w:highlight w:val="none"/>
        </w:rPr>
        <w:t>评价不合格的。</w:t>
      </w:r>
    </w:p>
    <w:p w14:paraId="785DF706">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val="0"/>
        <w:autoSpaceDN w:val="0"/>
        <w:bidi w:val="0"/>
        <w:adjustRightInd w:val="0"/>
        <w:snapToGrid/>
        <w:spacing w:beforeAutospacing="0" w:afterAutospacing="0" w:line="312" w:lineRule="auto"/>
        <w:ind w:firstLine="480" w:firstLineChars="200"/>
        <w:textAlignment w:val="auto"/>
        <w:rPr>
          <w:rFonts w:hint="eastAsia" w:ascii="宋体" w:hAnsi="宋体" w:eastAsia="宋体" w:cs="宋体"/>
          <w:bCs/>
          <w:i w:val="0"/>
          <w:iCs w:val="0"/>
          <w:color w:val="auto"/>
          <w:sz w:val="24"/>
          <w:szCs w:val="24"/>
          <w:highlight w:val="none"/>
          <w:lang w:eastAsia="zh-CN"/>
        </w:rPr>
      </w:pPr>
      <w:r>
        <w:rPr>
          <w:rFonts w:hint="eastAsia" w:ascii="宋体" w:hAnsi="宋体" w:eastAsia="宋体" w:cs="宋体"/>
          <w:bCs/>
          <w:i w:val="0"/>
          <w:iCs w:val="0"/>
          <w:color w:val="auto"/>
          <w:sz w:val="24"/>
          <w:szCs w:val="24"/>
          <w:highlight w:val="none"/>
          <w:lang w:val="en-US" w:eastAsia="zh-CN"/>
        </w:rPr>
        <w:t>9.</w:t>
      </w:r>
      <w:r>
        <w:rPr>
          <w:rFonts w:hint="eastAsia" w:ascii="宋体" w:hAnsi="宋体" w:eastAsia="宋体" w:cs="宋体"/>
          <w:bCs/>
          <w:i w:val="0"/>
          <w:iCs w:val="0"/>
          <w:color w:val="auto"/>
          <w:sz w:val="24"/>
          <w:szCs w:val="24"/>
          <w:highlight w:val="none"/>
        </w:rPr>
        <w:t>履约</w:t>
      </w:r>
      <w:r>
        <w:rPr>
          <w:rFonts w:hint="eastAsia" w:ascii="宋体" w:hAnsi="宋体" w:eastAsia="宋体" w:cs="宋体"/>
          <w:bCs/>
          <w:i w:val="0"/>
          <w:iCs w:val="0"/>
          <w:color w:val="auto"/>
          <w:sz w:val="24"/>
          <w:szCs w:val="24"/>
          <w:highlight w:val="none"/>
          <w:lang w:val="en-US" w:eastAsia="zh-CN"/>
        </w:rPr>
        <w:t>过程中出现2次重大失误、造成重大损失的</w:t>
      </w:r>
      <w:r>
        <w:rPr>
          <w:rFonts w:hint="eastAsia" w:ascii="宋体" w:hAnsi="宋体" w:eastAsia="宋体" w:cs="宋体"/>
          <w:bCs/>
          <w:i w:val="0"/>
          <w:iCs w:val="0"/>
          <w:color w:val="auto"/>
          <w:sz w:val="24"/>
          <w:szCs w:val="24"/>
          <w:highlight w:val="none"/>
          <w:lang w:eastAsia="zh-CN"/>
        </w:rPr>
        <w:t>。</w:t>
      </w:r>
    </w:p>
    <w:p w14:paraId="696F834F">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val="0"/>
        <w:autoSpaceDN w:val="0"/>
        <w:bidi w:val="0"/>
        <w:adjustRightInd w:val="0"/>
        <w:snapToGrid/>
        <w:spacing w:beforeAutospacing="0" w:afterAutospacing="0" w:line="312" w:lineRule="auto"/>
        <w:ind w:firstLine="480" w:firstLineChars="200"/>
        <w:textAlignment w:val="auto"/>
        <w:rPr>
          <w:rFonts w:hint="eastAsia" w:ascii="宋体" w:hAnsi="宋体" w:eastAsia="宋体" w:cs="宋体"/>
          <w:bCs/>
          <w:i w:val="0"/>
          <w:iCs w:val="0"/>
          <w:color w:val="auto"/>
          <w:sz w:val="24"/>
          <w:szCs w:val="24"/>
          <w:highlight w:val="none"/>
          <w:lang w:val="en-US" w:eastAsia="zh-CN"/>
        </w:rPr>
      </w:pPr>
      <w:r>
        <w:rPr>
          <w:rFonts w:hint="eastAsia" w:ascii="宋体" w:hAnsi="宋体" w:eastAsia="宋体" w:cs="宋体"/>
          <w:bCs/>
          <w:i w:val="0"/>
          <w:iCs w:val="0"/>
          <w:color w:val="auto"/>
          <w:sz w:val="24"/>
          <w:szCs w:val="24"/>
          <w:highlight w:val="none"/>
          <w:lang w:val="en-US" w:eastAsia="zh-CN"/>
        </w:rPr>
        <w:t>10.</w:t>
      </w:r>
      <w:r>
        <w:rPr>
          <w:rFonts w:hint="eastAsia" w:ascii="宋体" w:hAnsi="宋体" w:eastAsia="宋体" w:cs="宋体"/>
          <w:bCs/>
          <w:i w:val="0"/>
          <w:iCs w:val="0"/>
          <w:color w:val="auto"/>
          <w:sz w:val="24"/>
          <w:szCs w:val="24"/>
          <w:highlight w:val="none"/>
        </w:rPr>
        <w:t>履约评价中</w:t>
      </w:r>
      <w:r>
        <w:rPr>
          <w:rFonts w:hint="eastAsia" w:ascii="宋体" w:hAnsi="宋体" w:eastAsia="宋体" w:cs="宋体"/>
          <w:bCs/>
          <w:i w:val="0"/>
          <w:iCs w:val="0"/>
          <w:color w:val="auto"/>
          <w:sz w:val="24"/>
          <w:szCs w:val="24"/>
          <w:highlight w:val="none"/>
          <w:lang w:val="en-US" w:eastAsia="zh-CN"/>
        </w:rPr>
        <w:t>出现一次60分以下同时出现一次重大失误、造成重大损失的。</w:t>
      </w:r>
    </w:p>
    <w:p w14:paraId="5702A5CD">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val="0"/>
        <w:autoSpaceDN w:val="0"/>
        <w:bidi w:val="0"/>
        <w:adjustRightInd w:val="0"/>
        <w:snapToGrid/>
        <w:spacing w:beforeAutospacing="0" w:afterAutospacing="0" w:line="312" w:lineRule="auto"/>
        <w:ind w:firstLine="480" w:firstLineChars="200"/>
        <w:textAlignment w:val="auto"/>
        <w:rPr>
          <w:rFonts w:hint="eastAsia" w:ascii="宋体" w:hAnsi="宋体" w:eastAsia="宋体" w:cs="宋体"/>
          <w:bCs/>
          <w:i w:val="0"/>
          <w:iCs w:val="0"/>
          <w:color w:val="auto"/>
          <w:sz w:val="24"/>
          <w:szCs w:val="24"/>
          <w:highlight w:val="none"/>
        </w:rPr>
      </w:pPr>
      <w:r>
        <w:rPr>
          <w:rFonts w:hint="eastAsia" w:ascii="宋体" w:hAnsi="宋体" w:eastAsia="宋体" w:cs="宋体"/>
          <w:bCs/>
          <w:i w:val="0"/>
          <w:iCs w:val="0"/>
          <w:color w:val="auto"/>
          <w:sz w:val="24"/>
          <w:szCs w:val="24"/>
          <w:highlight w:val="none"/>
          <w:lang w:val="en-US" w:eastAsia="zh-CN"/>
        </w:rPr>
        <w:t>11.</w:t>
      </w:r>
      <w:r>
        <w:rPr>
          <w:rFonts w:hint="eastAsia" w:ascii="宋体" w:hAnsi="宋体" w:eastAsia="宋体" w:cs="宋体"/>
          <w:bCs/>
          <w:i w:val="0"/>
          <w:iCs w:val="0"/>
          <w:color w:val="auto"/>
          <w:sz w:val="24"/>
          <w:szCs w:val="24"/>
          <w:highlight w:val="none"/>
        </w:rPr>
        <w:t>擅自更改取费标准的。</w:t>
      </w:r>
    </w:p>
    <w:p w14:paraId="189E3814">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val="0"/>
        <w:autoSpaceDN w:val="0"/>
        <w:bidi w:val="0"/>
        <w:adjustRightInd w:val="0"/>
        <w:snapToGrid/>
        <w:spacing w:beforeAutospacing="0" w:afterAutospacing="0" w:line="312" w:lineRule="auto"/>
        <w:ind w:firstLine="480" w:firstLineChars="200"/>
        <w:textAlignment w:val="auto"/>
        <w:rPr>
          <w:rFonts w:hint="eastAsia" w:ascii="宋体" w:hAnsi="宋体" w:eastAsia="宋体" w:cs="宋体"/>
          <w:bCs/>
          <w:i w:val="0"/>
          <w:iCs w:val="0"/>
          <w:color w:val="auto"/>
          <w:sz w:val="24"/>
          <w:szCs w:val="24"/>
          <w:highlight w:val="none"/>
        </w:rPr>
      </w:pPr>
      <w:r>
        <w:rPr>
          <w:rFonts w:hint="eastAsia" w:ascii="宋体" w:hAnsi="宋体" w:eastAsia="宋体" w:cs="宋体"/>
          <w:bCs/>
          <w:i w:val="0"/>
          <w:iCs w:val="0"/>
          <w:color w:val="auto"/>
          <w:sz w:val="24"/>
          <w:szCs w:val="24"/>
          <w:highlight w:val="none"/>
        </w:rPr>
        <w:t>1</w:t>
      </w:r>
      <w:r>
        <w:rPr>
          <w:rFonts w:hint="eastAsia" w:ascii="宋体" w:hAnsi="宋体" w:eastAsia="宋体" w:cs="宋体"/>
          <w:bCs/>
          <w:i w:val="0"/>
          <w:iCs w:val="0"/>
          <w:color w:val="auto"/>
          <w:sz w:val="24"/>
          <w:szCs w:val="24"/>
          <w:highlight w:val="none"/>
          <w:lang w:val="en-US" w:eastAsia="zh-CN"/>
        </w:rPr>
        <w:t>2</w:t>
      </w:r>
      <w:r>
        <w:rPr>
          <w:rFonts w:hint="eastAsia" w:ascii="宋体" w:hAnsi="宋体" w:eastAsia="宋体" w:cs="宋体"/>
          <w:bCs/>
          <w:i w:val="0"/>
          <w:iCs w:val="0"/>
          <w:color w:val="auto"/>
          <w:sz w:val="24"/>
          <w:szCs w:val="24"/>
          <w:highlight w:val="none"/>
        </w:rPr>
        <w:t>.服务过程中损坏甲方利益的。</w:t>
      </w:r>
    </w:p>
    <w:p w14:paraId="572C4476">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val="0"/>
        <w:autoSpaceDN w:val="0"/>
        <w:bidi w:val="0"/>
        <w:adjustRightInd w:val="0"/>
        <w:snapToGrid/>
        <w:spacing w:beforeAutospacing="0" w:afterAutospacing="0" w:line="312" w:lineRule="auto"/>
        <w:ind w:firstLine="480" w:firstLineChars="200"/>
        <w:textAlignment w:val="auto"/>
        <w:rPr>
          <w:rFonts w:hint="eastAsia" w:ascii="宋体" w:hAnsi="宋体" w:eastAsia="宋体" w:cs="宋体"/>
          <w:bCs/>
          <w:i w:val="0"/>
          <w:iCs w:val="0"/>
          <w:color w:val="auto"/>
          <w:sz w:val="24"/>
          <w:szCs w:val="24"/>
          <w:highlight w:val="none"/>
        </w:rPr>
      </w:pPr>
      <w:r>
        <w:rPr>
          <w:rFonts w:hint="eastAsia" w:ascii="宋体" w:hAnsi="宋体" w:eastAsia="宋体" w:cs="宋体"/>
          <w:bCs/>
          <w:i w:val="0"/>
          <w:iCs w:val="0"/>
          <w:color w:val="auto"/>
          <w:sz w:val="24"/>
          <w:szCs w:val="24"/>
          <w:highlight w:val="none"/>
        </w:rPr>
        <w:t>1</w:t>
      </w:r>
      <w:r>
        <w:rPr>
          <w:rFonts w:hint="eastAsia" w:ascii="宋体" w:hAnsi="宋体" w:eastAsia="宋体" w:cs="宋体"/>
          <w:bCs/>
          <w:i w:val="0"/>
          <w:iCs w:val="0"/>
          <w:color w:val="auto"/>
          <w:sz w:val="24"/>
          <w:szCs w:val="24"/>
          <w:highlight w:val="none"/>
          <w:lang w:val="en-US" w:eastAsia="zh-CN"/>
        </w:rPr>
        <w:t>3</w:t>
      </w:r>
      <w:r>
        <w:rPr>
          <w:rFonts w:hint="eastAsia" w:ascii="宋体" w:hAnsi="宋体" w:eastAsia="宋体" w:cs="宋体"/>
          <w:bCs/>
          <w:i w:val="0"/>
          <w:iCs w:val="0"/>
          <w:color w:val="auto"/>
          <w:sz w:val="24"/>
          <w:szCs w:val="24"/>
          <w:highlight w:val="none"/>
        </w:rPr>
        <w:t>.收到行政主管部门处罚，责令停止经营的。</w:t>
      </w:r>
    </w:p>
    <w:p w14:paraId="3D14F632">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val="0"/>
        <w:autoSpaceDN w:val="0"/>
        <w:bidi w:val="0"/>
        <w:adjustRightInd w:val="0"/>
        <w:snapToGrid/>
        <w:spacing w:beforeAutospacing="0" w:afterAutospacing="0" w:line="312" w:lineRule="auto"/>
        <w:ind w:firstLine="480" w:firstLineChars="200"/>
        <w:textAlignment w:val="auto"/>
        <w:rPr>
          <w:rFonts w:hint="eastAsia" w:ascii="宋体" w:hAnsi="宋体" w:eastAsia="宋体" w:cs="宋体"/>
          <w:bCs/>
          <w:i w:val="0"/>
          <w:iCs w:val="0"/>
          <w:color w:val="auto"/>
          <w:sz w:val="24"/>
          <w:szCs w:val="24"/>
          <w:highlight w:val="none"/>
        </w:rPr>
      </w:pPr>
      <w:r>
        <w:rPr>
          <w:rFonts w:hint="eastAsia" w:ascii="宋体" w:hAnsi="宋体" w:eastAsia="宋体" w:cs="宋体"/>
          <w:bCs/>
          <w:i w:val="0"/>
          <w:iCs w:val="0"/>
          <w:color w:val="auto"/>
          <w:sz w:val="24"/>
          <w:szCs w:val="24"/>
          <w:highlight w:val="none"/>
        </w:rPr>
        <w:t>1</w:t>
      </w:r>
      <w:r>
        <w:rPr>
          <w:rFonts w:hint="eastAsia" w:ascii="宋体" w:hAnsi="宋体" w:eastAsia="宋体" w:cs="宋体"/>
          <w:bCs/>
          <w:i w:val="0"/>
          <w:iCs w:val="0"/>
          <w:color w:val="auto"/>
          <w:sz w:val="24"/>
          <w:szCs w:val="24"/>
          <w:highlight w:val="none"/>
          <w:lang w:val="en-US" w:eastAsia="zh-CN"/>
        </w:rPr>
        <w:t>4</w:t>
      </w:r>
      <w:r>
        <w:rPr>
          <w:rFonts w:hint="eastAsia" w:ascii="宋体" w:hAnsi="宋体" w:eastAsia="宋体" w:cs="宋体"/>
          <w:bCs/>
          <w:i w:val="0"/>
          <w:iCs w:val="0"/>
          <w:color w:val="auto"/>
          <w:sz w:val="24"/>
          <w:szCs w:val="24"/>
          <w:highlight w:val="none"/>
        </w:rPr>
        <w:t>.未按甲方要求递交成果文件或弄虚作假的。</w:t>
      </w:r>
    </w:p>
    <w:p w14:paraId="0AE8FD0E">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val="0"/>
        <w:autoSpaceDN w:val="0"/>
        <w:bidi w:val="0"/>
        <w:adjustRightInd w:val="0"/>
        <w:snapToGrid/>
        <w:spacing w:beforeAutospacing="0" w:afterAutospacing="0" w:line="312" w:lineRule="auto"/>
        <w:textAlignment w:val="auto"/>
        <w:outlineLvl w:val="0"/>
        <w:rPr>
          <w:rFonts w:hint="eastAsia" w:ascii="宋体" w:hAnsi="宋体" w:eastAsia="宋体" w:cs="宋体"/>
          <w:bCs/>
          <w:i w:val="0"/>
          <w:iCs w:val="0"/>
          <w:color w:val="auto"/>
          <w:sz w:val="24"/>
          <w:szCs w:val="24"/>
          <w:highlight w:val="none"/>
        </w:rPr>
      </w:pPr>
      <w:bookmarkStart w:id="72" w:name="_Toc5244"/>
      <w:bookmarkStart w:id="73" w:name="_Toc12615"/>
      <w:bookmarkStart w:id="74" w:name="_Toc15005"/>
      <w:bookmarkStart w:id="75" w:name="_Toc11876"/>
      <w:r>
        <w:rPr>
          <w:rFonts w:hint="eastAsia" w:ascii="宋体" w:hAnsi="宋体" w:eastAsia="宋体" w:cs="宋体"/>
          <w:bCs/>
          <w:i w:val="0"/>
          <w:iCs w:val="0"/>
          <w:color w:val="auto"/>
          <w:sz w:val="24"/>
          <w:szCs w:val="24"/>
          <w:highlight w:val="none"/>
        </w:rPr>
        <w:t>（二）入围供应商补充原则：</w:t>
      </w:r>
      <w:bookmarkEnd w:id="72"/>
      <w:bookmarkEnd w:id="73"/>
      <w:bookmarkEnd w:id="74"/>
      <w:bookmarkEnd w:id="75"/>
    </w:p>
    <w:p w14:paraId="6595F40F">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val="0"/>
        <w:autoSpaceDN w:val="0"/>
        <w:bidi w:val="0"/>
        <w:adjustRightInd w:val="0"/>
        <w:snapToGrid/>
        <w:spacing w:beforeAutospacing="0" w:afterAutospacing="0" w:line="312" w:lineRule="auto"/>
        <w:ind w:firstLine="480" w:firstLineChars="200"/>
        <w:textAlignment w:val="auto"/>
        <w:rPr>
          <w:rFonts w:hint="eastAsia" w:ascii="宋体" w:hAnsi="宋体" w:eastAsia="宋体" w:cs="宋体"/>
          <w:bCs/>
          <w:i w:val="0"/>
          <w:iCs w:val="0"/>
          <w:color w:val="auto"/>
          <w:sz w:val="24"/>
          <w:szCs w:val="24"/>
          <w:highlight w:val="none"/>
        </w:rPr>
      </w:pPr>
      <w:r>
        <w:rPr>
          <w:rFonts w:hint="eastAsia" w:ascii="宋体" w:hAnsi="宋体" w:eastAsia="宋体" w:cs="宋体"/>
          <w:bCs/>
          <w:i w:val="0"/>
          <w:iCs w:val="0"/>
          <w:color w:val="auto"/>
          <w:sz w:val="24"/>
          <w:szCs w:val="24"/>
          <w:highlight w:val="none"/>
        </w:rPr>
        <w:t>1.项目需求发生调整，原有入围供应商数量不能满足服务时限需求的。</w:t>
      </w:r>
    </w:p>
    <w:p w14:paraId="24C3B338">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val="0"/>
        <w:autoSpaceDN w:val="0"/>
        <w:bidi w:val="0"/>
        <w:adjustRightInd w:val="0"/>
        <w:snapToGrid/>
        <w:spacing w:beforeAutospacing="0" w:afterAutospacing="0" w:line="312" w:lineRule="auto"/>
        <w:ind w:firstLine="480" w:firstLineChars="200"/>
        <w:textAlignment w:val="auto"/>
        <w:rPr>
          <w:rFonts w:hint="eastAsia" w:ascii="宋体" w:hAnsi="宋体" w:eastAsia="宋体" w:cs="宋体"/>
          <w:bCs/>
          <w:i w:val="0"/>
          <w:iCs w:val="0"/>
          <w:color w:val="auto"/>
          <w:sz w:val="24"/>
          <w:szCs w:val="24"/>
          <w:highlight w:val="none"/>
        </w:rPr>
      </w:pPr>
      <w:r>
        <w:rPr>
          <w:rFonts w:hint="eastAsia" w:ascii="宋体" w:hAnsi="宋体" w:eastAsia="宋体" w:cs="宋体"/>
          <w:bCs/>
          <w:i w:val="0"/>
          <w:iCs w:val="0"/>
          <w:color w:val="auto"/>
          <w:sz w:val="24"/>
          <w:szCs w:val="24"/>
          <w:highlight w:val="none"/>
          <w:lang w:val="en-US" w:eastAsia="zh-CN"/>
        </w:rPr>
        <w:t>2</w:t>
      </w:r>
      <w:r>
        <w:rPr>
          <w:rFonts w:hint="eastAsia" w:ascii="宋体" w:hAnsi="宋体" w:eastAsia="宋体" w:cs="宋体"/>
          <w:bCs/>
          <w:i w:val="0"/>
          <w:iCs w:val="0"/>
          <w:color w:val="auto"/>
          <w:sz w:val="24"/>
          <w:szCs w:val="24"/>
          <w:highlight w:val="none"/>
        </w:rPr>
        <w:t>.因政策调整需要改变框架协议服务方式或终止服务的。</w:t>
      </w:r>
    </w:p>
    <w:p w14:paraId="7285FB2E">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val="0"/>
        <w:autoSpaceDN w:val="0"/>
        <w:bidi w:val="0"/>
        <w:adjustRightInd w:val="0"/>
        <w:snapToGrid/>
        <w:spacing w:beforeAutospacing="0" w:afterAutospacing="0" w:line="312" w:lineRule="auto"/>
        <w:ind w:firstLine="480" w:firstLineChars="200"/>
        <w:textAlignment w:val="auto"/>
        <w:rPr>
          <w:rFonts w:hint="eastAsia" w:ascii="宋体" w:hAnsi="宋体" w:eastAsia="宋体" w:cs="宋体"/>
          <w:bCs/>
          <w:i w:val="0"/>
          <w:iCs w:val="0"/>
          <w:color w:val="auto"/>
          <w:sz w:val="24"/>
          <w:szCs w:val="24"/>
          <w:highlight w:val="none"/>
        </w:rPr>
      </w:pPr>
      <w:r>
        <w:rPr>
          <w:rFonts w:hint="eastAsia" w:ascii="宋体" w:hAnsi="宋体" w:eastAsia="宋体" w:cs="宋体"/>
          <w:bCs/>
          <w:i w:val="0"/>
          <w:iCs w:val="0"/>
          <w:color w:val="auto"/>
          <w:sz w:val="24"/>
          <w:szCs w:val="24"/>
          <w:highlight w:val="none"/>
          <w:lang w:val="en-US" w:eastAsia="zh-CN"/>
        </w:rPr>
        <w:t>3</w:t>
      </w:r>
      <w:r>
        <w:rPr>
          <w:rFonts w:hint="eastAsia" w:ascii="宋体" w:hAnsi="宋体" w:eastAsia="宋体" w:cs="宋体"/>
          <w:bCs/>
          <w:i w:val="0"/>
          <w:iCs w:val="0"/>
          <w:color w:val="auto"/>
          <w:sz w:val="24"/>
          <w:szCs w:val="24"/>
          <w:highlight w:val="none"/>
        </w:rPr>
        <w:t>.剩余入围供应商不足入围供应商总数70%且影响框架协议执行的。</w:t>
      </w:r>
    </w:p>
    <w:p w14:paraId="612587AA">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val="0"/>
        <w:autoSpaceDN w:val="0"/>
        <w:bidi w:val="0"/>
        <w:adjustRightInd w:val="0"/>
        <w:snapToGrid/>
        <w:spacing w:beforeAutospacing="0" w:afterAutospacing="0" w:line="312" w:lineRule="auto"/>
        <w:ind w:firstLine="480" w:firstLineChars="200"/>
        <w:textAlignment w:val="auto"/>
        <w:rPr>
          <w:rFonts w:hint="eastAsia" w:ascii="宋体" w:hAnsi="宋体" w:eastAsia="宋体" w:cs="宋体"/>
          <w:bCs/>
          <w:i w:val="0"/>
          <w:iCs w:val="0"/>
          <w:color w:val="auto"/>
          <w:sz w:val="24"/>
          <w:szCs w:val="24"/>
          <w:highlight w:val="none"/>
        </w:rPr>
      </w:pPr>
      <w:r>
        <w:rPr>
          <w:rFonts w:hint="eastAsia" w:ascii="宋体" w:hAnsi="宋体" w:eastAsia="宋体" w:cs="宋体"/>
          <w:bCs/>
          <w:i w:val="0"/>
          <w:iCs w:val="0"/>
          <w:color w:val="auto"/>
          <w:sz w:val="24"/>
          <w:szCs w:val="24"/>
          <w:highlight w:val="none"/>
          <w:lang w:val="en-US" w:eastAsia="zh-CN"/>
        </w:rPr>
        <w:t>4</w:t>
      </w:r>
      <w:r>
        <w:rPr>
          <w:rFonts w:hint="eastAsia" w:ascii="宋体" w:hAnsi="宋体" w:eastAsia="宋体" w:cs="宋体"/>
          <w:bCs/>
          <w:i w:val="0"/>
          <w:iCs w:val="0"/>
          <w:color w:val="auto"/>
          <w:sz w:val="24"/>
          <w:szCs w:val="24"/>
          <w:highlight w:val="none"/>
        </w:rPr>
        <w:t>.征集人补充征集供应商的，补充征集规则应当在框架协议中约定，补充征集的条件、程序、评审方法和淘汰比例应当与初次征集相同。补充征集应当遵守原框架协议的有效期。补充征集期间，原框架协议继续履行。 </w:t>
      </w:r>
    </w:p>
    <w:p w14:paraId="2D76DA00">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val="0"/>
        <w:autoSpaceDN w:val="0"/>
        <w:bidi w:val="0"/>
        <w:adjustRightInd w:val="0"/>
        <w:snapToGrid/>
        <w:spacing w:beforeAutospacing="0" w:afterAutospacing="0" w:line="312" w:lineRule="auto"/>
        <w:textAlignment w:val="auto"/>
        <w:outlineLvl w:val="0"/>
        <w:rPr>
          <w:rFonts w:hint="eastAsia" w:ascii="宋体" w:hAnsi="宋体" w:eastAsia="宋体" w:cs="宋体"/>
          <w:bCs/>
          <w:i w:val="0"/>
          <w:iCs w:val="0"/>
          <w:color w:val="auto"/>
          <w:sz w:val="24"/>
          <w:szCs w:val="24"/>
          <w:highlight w:val="none"/>
        </w:rPr>
      </w:pPr>
      <w:bookmarkStart w:id="76" w:name="_Toc2705"/>
      <w:bookmarkStart w:id="77" w:name="_Toc364"/>
      <w:bookmarkStart w:id="78" w:name="_Toc23992"/>
      <w:r>
        <w:rPr>
          <w:rFonts w:hint="eastAsia" w:ascii="宋体" w:hAnsi="宋体" w:eastAsia="宋体" w:cs="宋体"/>
          <w:bCs/>
          <w:i w:val="0"/>
          <w:iCs w:val="0"/>
          <w:color w:val="auto"/>
          <w:sz w:val="24"/>
          <w:szCs w:val="24"/>
          <w:highlight w:val="none"/>
        </w:rPr>
        <w:t>（三）订立框架协议后，除经过框架协议约定的补充征集程序外，不得增加协议供应商的框架协议采购。</w:t>
      </w:r>
      <w:bookmarkEnd w:id="76"/>
      <w:bookmarkEnd w:id="77"/>
      <w:bookmarkEnd w:id="78"/>
    </w:p>
    <w:p w14:paraId="77F1D244">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val="0"/>
        <w:autoSpaceDN w:val="0"/>
        <w:bidi w:val="0"/>
        <w:adjustRightInd w:val="0"/>
        <w:snapToGrid/>
        <w:spacing w:beforeAutospacing="0" w:afterAutospacing="0" w:line="312" w:lineRule="auto"/>
        <w:textAlignment w:val="auto"/>
        <w:outlineLvl w:val="0"/>
        <w:rPr>
          <w:rFonts w:hint="eastAsia" w:ascii="宋体" w:hAnsi="宋体" w:eastAsia="宋体" w:cs="宋体"/>
          <w:bCs/>
          <w:i w:val="0"/>
          <w:iCs w:val="0"/>
          <w:color w:val="auto"/>
          <w:sz w:val="24"/>
          <w:szCs w:val="24"/>
          <w:highlight w:val="none"/>
        </w:rPr>
      </w:pPr>
      <w:bookmarkStart w:id="79" w:name="_Toc9197"/>
      <w:bookmarkStart w:id="80" w:name="_Toc7155"/>
      <w:bookmarkStart w:id="81" w:name="_Toc32624"/>
      <w:r>
        <w:rPr>
          <w:rFonts w:hint="eastAsia" w:ascii="宋体" w:hAnsi="宋体" w:eastAsia="宋体" w:cs="宋体"/>
          <w:bCs/>
          <w:i w:val="0"/>
          <w:iCs w:val="0"/>
          <w:color w:val="auto"/>
          <w:sz w:val="24"/>
          <w:szCs w:val="24"/>
          <w:highlight w:val="none"/>
        </w:rPr>
        <w:t>（四）同一框架协议采购应当使用统一的采购合同文本，采购人、服务对象和供应商不得擅自改变框架协议约定的合同实质性条款。</w:t>
      </w:r>
      <w:bookmarkEnd w:id="79"/>
      <w:bookmarkEnd w:id="80"/>
      <w:bookmarkEnd w:id="81"/>
    </w:p>
    <w:p w14:paraId="7755997C">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val="0"/>
        <w:autoSpaceDN w:val="0"/>
        <w:bidi w:val="0"/>
        <w:adjustRightInd w:val="0"/>
        <w:snapToGrid/>
        <w:spacing w:beforeAutospacing="0" w:afterAutospacing="0" w:line="312" w:lineRule="auto"/>
        <w:textAlignment w:val="auto"/>
        <w:outlineLvl w:val="0"/>
        <w:rPr>
          <w:rFonts w:hint="eastAsia" w:ascii="宋体" w:hAnsi="宋体" w:eastAsia="宋体" w:cs="宋体"/>
          <w:bCs/>
          <w:i w:val="0"/>
          <w:iCs w:val="0"/>
          <w:color w:val="auto"/>
          <w:sz w:val="24"/>
          <w:szCs w:val="24"/>
          <w:highlight w:val="none"/>
        </w:rPr>
      </w:pPr>
      <w:bookmarkStart w:id="82" w:name="_Toc20969"/>
      <w:bookmarkStart w:id="83" w:name="_Toc5916"/>
      <w:bookmarkStart w:id="84" w:name="_Toc9308"/>
      <w:r>
        <w:rPr>
          <w:rFonts w:hint="eastAsia" w:ascii="宋体" w:hAnsi="宋体" w:eastAsia="宋体" w:cs="宋体"/>
          <w:bCs/>
          <w:i w:val="0"/>
          <w:iCs w:val="0"/>
          <w:color w:val="auto"/>
          <w:sz w:val="24"/>
          <w:szCs w:val="24"/>
          <w:highlight w:val="none"/>
        </w:rPr>
        <w:t>（五）用户反馈和评价机制</w:t>
      </w:r>
      <w:bookmarkEnd w:id="82"/>
      <w:bookmarkEnd w:id="83"/>
      <w:bookmarkEnd w:id="84"/>
    </w:p>
    <w:p w14:paraId="57709936">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val="0"/>
        <w:autoSpaceDN w:val="0"/>
        <w:bidi w:val="0"/>
        <w:adjustRightInd w:val="0"/>
        <w:snapToGrid/>
        <w:spacing w:beforeAutospacing="0" w:afterAutospacing="0" w:line="312" w:lineRule="auto"/>
        <w:ind w:firstLine="480" w:firstLineChars="200"/>
        <w:textAlignment w:val="auto"/>
        <w:outlineLvl w:val="0"/>
        <w:rPr>
          <w:rFonts w:hint="eastAsia" w:ascii="宋体" w:hAnsi="宋体" w:eastAsia="宋体" w:cs="宋体"/>
          <w:bCs/>
          <w:i w:val="0"/>
          <w:iCs w:val="0"/>
          <w:color w:val="auto"/>
          <w:sz w:val="24"/>
          <w:szCs w:val="24"/>
          <w:highlight w:val="none"/>
          <w:lang w:val="en-US" w:eastAsia="zh-CN"/>
        </w:rPr>
      </w:pPr>
      <w:bookmarkStart w:id="85" w:name="_Toc12027"/>
      <w:bookmarkStart w:id="86" w:name="_Toc22771"/>
      <w:bookmarkStart w:id="87" w:name="_Toc3024"/>
      <w:bookmarkStart w:id="88" w:name="_Toc27669"/>
      <w:r>
        <w:rPr>
          <w:rFonts w:hint="eastAsia" w:ascii="宋体" w:hAnsi="宋体" w:eastAsia="宋体" w:cs="宋体"/>
          <w:bCs/>
          <w:i w:val="0"/>
          <w:iCs w:val="0"/>
          <w:color w:val="auto"/>
          <w:sz w:val="24"/>
          <w:szCs w:val="24"/>
          <w:highlight w:val="none"/>
          <w:lang w:val="en-US" w:eastAsia="zh-CN"/>
        </w:rPr>
        <w:t>采购人根据《框架协议服务单位履约评价表》每半年对供应商进行一次履约评价打分</w:t>
      </w:r>
      <w:bookmarkEnd w:id="85"/>
      <w:bookmarkEnd w:id="86"/>
      <w:bookmarkEnd w:id="87"/>
      <w:r>
        <w:rPr>
          <w:rFonts w:hint="eastAsia" w:ascii="宋体" w:hAnsi="宋体" w:eastAsia="宋体" w:cs="宋体"/>
          <w:bCs/>
          <w:i w:val="0"/>
          <w:iCs w:val="0"/>
          <w:color w:val="auto"/>
          <w:sz w:val="24"/>
          <w:szCs w:val="24"/>
          <w:highlight w:val="none"/>
          <w:lang w:val="en-US" w:eastAsia="zh-CN"/>
        </w:rPr>
        <w:t>。</w:t>
      </w:r>
      <w:bookmarkEnd w:id="88"/>
    </w:p>
    <w:p w14:paraId="38A07854">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val="0"/>
        <w:autoSpaceDN w:val="0"/>
        <w:bidi w:val="0"/>
        <w:adjustRightInd w:val="0"/>
        <w:snapToGrid/>
        <w:spacing w:beforeAutospacing="0" w:afterAutospacing="0" w:line="312" w:lineRule="auto"/>
        <w:ind w:firstLine="482" w:firstLineChars="200"/>
        <w:textAlignment w:val="auto"/>
        <w:rPr>
          <w:rFonts w:hint="eastAsia" w:ascii="宋体" w:hAnsi="宋体" w:eastAsia="宋体" w:cs="宋体"/>
          <w:i w:val="0"/>
          <w:iCs w:val="0"/>
          <w:color w:val="auto"/>
          <w:sz w:val="24"/>
          <w:szCs w:val="24"/>
          <w:highlight w:val="none"/>
        </w:rPr>
      </w:pPr>
      <w:r>
        <w:rPr>
          <w:rFonts w:hint="eastAsia" w:ascii="宋体" w:hAnsi="宋体" w:eastAsia="宋体" w:cs="宋体"/>
          <w:b/>
          <w:bCs/>
          <w:i w:val="0"/>
          <w:iCs w:val="0"/>
          <w:color w:val="auto"/>
          <w:sz w:val="24"/>
          <w:szCs w:val="24"/>
          <w:highlight w:val="none"/>
        </w:rPr>
        <w:t>注：供应商服务</w:t>
      </w:r>
      <w:r>
        <w:rPr>
          <w:rFonts w:hint="eastAsia" w:ascii="宋体" w:hAnsi="宋体" w:eastAsia="宋体" w:cs="宋体"/>
          <w:b/>
          <w:bCs/>
          <w:i w:val="0"/>
          <w:iCs w:val="0"/>
          <w:color w:val="auto"/>
          <w:sz w:val="24"/>
          <w:szCs w:val="24"/>
          <w:highlight w:val="none"/>
          <w:lang w:val="en-US" w:eastAsia="zh-CN"/>
        </w:rPr>
        <w:t>打分80分（含）以上为优秀，80分-60分（含）为一般，60分以下为较差。</w:t>
      </w:r>
      <w:r>
        <w:rPr>
          <w:rFonts w:hint="eastAsia" w:ascii="宋体" w:hAnsi="宋体" w:eastAsia="宋体" w:cs="宋体"/>
          <w:b/>
          <w:bCs/>
          <w:i w:val="0"/>
          <w:iCs w:val="0"/>
          <w:color w:val="auto"/>
          <w:sz w:val="24"/>
          <w:szCs w:val="24"/>
          <w:highlight w:val="none"/>
        </w:rPr>
        <w:t>达到2次（含）以上综合评价较差</w:t>
      </w:r>
      <w:r>
        <w:rPr>
          <w:rFonts w:hint="eastAsia" w:ascii="宋体" w:hAnsi="宋体" w:eastAsia="宋体" w:cs="宋体"/>
          <w:b/>
          <w:bCs/>
          <w:i w:val="0"/>
          <w:iCs w:val="0"/>
          <w:color w:val="auto"/>
          <w:sz w:val="24"/>
          <w:szCs w:val="24"/>
          <w:highlight w:val="none"/>
          <w:lang w:eastAsia="zh-CN"/>
        </w:rPr>
        <w:t>（</w:t>
      </w:r>
      <w:r>
        <w:rPr>
          <w:rFonts w:hint="eastAsia" w:ascii="宋体" w:hAnsi="宋体" w:eastAsia="宋体" w:cs="宋体"/>
          <w:b/>
          <w:bCs/>
          <w:i w:val="0"/>
          <w:iCs w:val="0"/>
          <w:color w:val="auto"/>
          <w:sz w:val="24"/>
          <w:szCs w:val="24"/>
          <w:highlight w:val="none"/>
          <w:lang w:val="en-US" w:eastAsia="zh-CN"/>
        </w:rPr>
        <w:t>60分以下</w:t>
      </w:r>
      <w:r>
        <w:rPr>
          <w:rFonts w:hint="eastAsia" w:ascii="宋体" w:hAnsi="宋体" w:eastAsia="宋体" w:cs="宋体"/>
          <w:b/>
          <w:bCs/>
          <w:i w:val="0"/>
          <w:iCs w:val="0"/>
          <w:color w:val="auto"/>
          <w:sz w:val="24"/>
          <w:szCs w:val="24"/>
          <w:highlight w:val="none"/>
          <w:lang w:eastAsia="zh-CN"/>
        </w:rPr>
        <w:t>）</w:t>
      </w:r>
      <w:r>
        <w:rPr>
          <w:rFonts w:hint="eastAsia" w:ascii="宋体" w:hAnsi="宋体" w:eastAsia="宋体" w:cs="宋体"/>
          <w:b/>
          <w:bCs/>
          <w:i w:val="0"/>
          <w:iCs w:val="0"/>
          <w:color w:val="auto"/>
          <w:sz w:val="24"/>
          <w:szCs w:val="24"/>
          <w:highlight w:val="none"/>
        </w:rPr>
        <w:t>的执行框架协议清退要求，对供应商进行清退</w:t>
      </w:r>
      <w:r>
        <w:rPr>
          <w:rFonts w:hint="eastAsia" w:ascii="宋体" w:hAnsi="宋体" w:eastAsia="宋体" w:cs="宋体"/>
          <w:b/>
          <w:bCs/>
          <w:i w:val="0"/>
          <w:iCs w:val="0"/>
          <w:color w:val="auto"/>
          <w:sz w:val="24"/>
          <w:szCs w:val="24"/>
          <w:highlight w:val="none"/>
          <w:lang w:val="en-US" w:eastAsia="zh-CN"/>
        </w:rPr>
        <w:t>。</w:t>
      </w:r>
    </w:p>
    <w:p w14:paraId="42B19C80">
      <w:pPr>
        <w:pageBreakBefore w:val="0"/>
        <w:kinsoku/>
        <w:overflowPunct/>
        <w:topLinePunct w:val="0"/>
        <w:bidi w:val="0"/>
        <w:spacing w:beforeAutospacing="0" w:afterAutospacing="0" w:line="312" w:lineRule="auto"/>
        <w:textAlignment w:val="auto"/>
        <w:rPr>
          <w:rFonts w:hint="eastAsia" w:ascii="宋体" w:hAnsi="宋体" w:eastAsia="宋体" w:cs="宋体"/>
          <w:b/>
          <w:bCs/>
          <w:i w:val="0"/>
          <w:iCs w:val="0"/>
          <w:color w:val="auto"/>
          <w:sz w:val="24"/>
          <w:szCs w:val="24"/>
          <w:highlight w:val="none"/>
        </w:rPr>
      </w:pPr>
      <w:bookmarkStart w:id="89" w:name="_Toc17808"/>
      <w:bookmarkStart w:id="90" w:name="_Toc13691"/>
      <w:bookmarkStart w:id="91" w:name="_Toc20805"/>
      <w:r>
        <w:rPr>
          <w:rFonts w:hint="eastAsia" w:ascii="宋体" w:hAnsi="宋体" w:eastAsia="宋体" w:cs="宋体"/>
          <w:b/>
          <w:bCs/>
          <w:i w:val="0"/>
          <w:iCs w:val="0"/>
          <w:color w:val="auto"/>
          <w:sz w:val="24"/>
          <w:szCs w:val="24"/>
          <w:highlight w:val="none"/>
        </w:rPr>
        <w:br w:type="page"/>
      </w:r>
    </w:p>
    <w:p w14:paraId="2C6A5F8F">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val="0"/>
        <w:autoSpaceDN w:val="0"/>
        <w:bidi w:val="0"/>
        <w:adjustRightInd w:val="0"/>
        <w:snapToGrid/>
        <w:spacing w:beforeAutospacing="0" w:afterAutospacing="0" w:line="312" w:lineRule="auto"/>
        <w:jc w:val="center"/>
        <w:textAlignment w:val="auto"/>
        <w:outlineLvl w:val="0"/>
        <w:rPr>
          <w:rFonts w:hint="eastAsia" w:ascii="宋体" w:hAnsi="宋体" w:eastAsia="宋体" w:cs="宋体"/>
          <w:b/>
          <w:bCs/>
          <w:i w:val="0"/>
          <w:iCs w:val="0"/>
          <w:color w:val="auto"/>
          <w:sz w:val="32"/>
          <w:szCs w:val="32"/>
          <w:highlight w:val="none"/>
          <w:lang w:val="en-US" w:eastAsia="zh-CN"/>
        </w:rPr>
      </w:pPr>
      <w:bookmarkStart w:id="92" w:name="_Toc17239"/>
      <w:r>
        <w:rPr>
          <w:rFonts w:hint="eastAsia" w:ascii="宋体" w:hAnsi="宋体" w:eastAsia="宋体" w:cs="宋体"/>
          <w:b/>
          <w:bCs/>
          <w:i w:val="0"/>
          <w:iCs w:val="0"/>
          <w:color w:val="auto"/>
          <w:sz w:val="32"/>
          <w:szCs w:val="32"/>
          <w:highlight w:val="none"/>
          <w:lang w:eastAsia="zh-CN"/>
        </w:rPr>
        <w:t>《</w:t>
      </w:r>
      <w:r>
        <w:rPr>
          <w:rFonts w:hint="eastAsia" w:ascii="宋体" w:hAnsi="宋体" w:eastAsia="宋体" w:cs="宋体"/>
          <w:b/>
          <w:bCs/>
          <w:i w:val="0"/>
          <w:iCs w:val="0"/>
          <w:color w:val="auto"/>
          <w:sz w:val="32"/>
          <w:szCs w:val="32"/>
          <w:highlight w:val="none"/>
        </w:rPr>
        <w:t>框架协议服务单位履约评价表</w:t>
      </w:r>
      <w:bookmarkEnd w:id="89"/>
      <w:bookmarkEnd w:id="90"/>
      <w:bookmarkEnd w:id="91"/>
      <w:r>
        <w:rPr>
          <w:rFonts w:hint="eastAsia" w:ascii="宋体" w:hAnsi="宋体" w:eastAsia="宋体" w:cs="宋体"/>
          <w:b/>
          <w:bCs/>
          <w:i w:val="0"/>
          <w:iCs w:val="0"/>
          <w:color w:val="auto"/>
          <w:sz w:val="32"/>
          <w:szCs w:val="32"/>
          <w:highlight w:val="none"/>
          <w:lang w:eastAsia="zh-CN"/>
        </w:rPr>
        <w:t>》</w:t>
      </w:r>
      <w:bookmarkEnd w:id="92"/>
    </w:p>
    <w:tbl>
      <w:tblPr>
        <w:tblStyle w:val="23"/>
        <w:tblW w:w="1023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77"/>
        <w:gridCol w:w="3353"/>
        <w:gridCol w:w="2069"/>
        <w:gridCol w:w="1327"/>
        <w:gridCol w:w="1055"/>
        <w:gridCol w:w="957"/>
      </w:tblGrid>
      <w:tr w14:paraId="507068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8" w:hRule="atLeast"/>
          <w:jc w:val="center"/>
        </w:trPr>
        <w:tc>
          <w:tcPr>
            <w:tcW w:w="1477" w:type="dxa"/>
            <w:vAlign w:val="center"/>
          </w:tcPr>
          <w:p w14:paraId="35ABB77E">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val="0"/>
              <w:autoSpaceDN w:val="0"/>
              <w:bidi w:val="0"/>
              <w:adjustRightInd w:val="0"/>
              <w:snapToGrid/>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受评单位</w:t>
            </w:r>
          </w:p>
        </w:tc>
        <w:tc>
          <w:tcPr>
            <w:tcW w:w="3353" w:type="dxa"/>
            <w:vAlign w:val="center"/>
          </w:tcPr>
          <w:p w14:paraId="66404DD1">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val="0"/>
              <w:autoSpaceDN w:val="0"/>
              <w:bidi w:val="0"/>
              <w:adjustRightInd w:val="0"/>
              <w:snapToGrid/>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p>
        </w:tc>
        <w:tc>
          <w:tcPr>
            <w:tcW w:w="2069" w:type="dxa"/>
            <w:vAlign w:val="center"/>
          </w:tcPr>
          <w:p w14:paraId="386E3A74">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val="0"/>
              <w:autoSpaceDN w:val="0"/>
              <w:bidi w:val="0"/>
              <w:adjustRightInd w:val="0"/>
              <w:snapToGrid/>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联系方式</w:t>
            </w:r>
          </w:p>
        </w:tc>
        <w:tc>
          <w:tcPr>
            <w:tcW w:w="3339" w:type="dxa"/>
            <w:gridSpan w:val="3"/>
            <w:vAlign w:val="center"/>
          </w:tcPr>
          <w:p w14:paraId="47D6DA51">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val="0"/>
              <w:autoSpaceDN w:val="0"/>
              <w:bidi w:val="0"/>
              <w:adjustRightInd w:val="0"/>
              <w:snapToGrid/>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p>
        </w:tc>
      </w:tr>
      <w:tr w14:paraId="5A4952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8" w:hRule="atLeast"/>
          <w:jc w:val="center"/>
        </w:trPr>
        <w:tc>
          <w:tcPr>
            <w:tcW w:w="1477" w:type="dxa"/>
            <w:tcBorders>
              <w:right w:val="single" w:color="auto" w:sz="4" w:space="0"/>
            </w:tcBorders>
            <w:vAlign w:val="center"/>
          </w:tcPr>
          <w:p w14:paraId="590563A5">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val="0"/>
              <w:autoSpaceDN w:val="0"/>
              <w:bidi w:val="0"/>
              <w:adjustRightInd w:val="0"/>
              <w:snapToGrid/>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评价人</w:t>
            </w:r>
          </w:p>
        </w:tc>
        <w:tc>
          <w:tcPr>
            <w:tcW w:w="3353" w:type="dxa"/>
            <w:tcBorders>
              <w:right w:val="single" w:color="auto" w:sz="4" w:space="0"/>
            </w:tcBorders>
            <w:vAlign w:val="center"/>
          </w:tcPr>
          <w:p w14:paraId="1FA2CA12">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val="0"/>
              <w:autoSpaceDN w:val="0"/>
              <w:bidi w:val="0"/>
              <w:adjustRightInd w:val="0"/>
              <w:snapToGrid/>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p>
        </w:tc>
        <w:tc>
          <w:tcPr>
            <w:tcW w:w="2069" w:type="dxa"/>
            <w:tcBorders>
              <w:right w:val="single" w:color="auto" w:sz="4" w:space="0"/>
            </w:tcBorders>
            <w:vAlign w:val="center"/>
          </w:tcPr>
          <w:p w14:paraId="764FB33E">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val="0"/>
              <w:autoSpaceDN w:val="0"/>
              <w:bidi w:val="0"/>
              <w:adjustRightInd w:val="0"/>
              <w:snapToGrid/>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val="en-US" w:eastAsia="zh-CN"/>
              </w:rPr>
              <w:t>评价</w:t>
            </w:r>
            <w:r>
              <w:rPr>
                <w:rFonts w:hint="eastAsia" w:ascii="宋体" w:hAnsi="宋体" w:eastAsia="宋体" w:cs="宋体"/>
                <w:i w:val="0"/>
                <w:iCs w:val="0"/>
                <w:color w:val="auto"/>
                <w:sz w:val="24"/>
                <w:szCs w:val="24"/>
                <w:highlight w:val="none"/>
              </w:rPr>
              <w:t>时间</w:t>
            </w:r>
          </w:p>
        </w:tc>
        <w:tc>
          <w:tcPr>
            <w:tcW w:w="3339" w:type="dxa"/>
            <w:gridSpan w:val="3"/>
            <w:tcBorders>
              <w:right w:val="single" w:color="auto" w:sz="4" w:space="0"/>
            </w:tcBorders>
            <w:vAlign w:val="center"/>
          </w:tcPr>
          <w:p w14:paraId="48BB3A9D">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val="0"/>
              <w:autoSpaceDN w:val="0"/>
              <w:bidi w:val="0"/>
              <w:adjustRightInd w:val="0"/>
              <w:snapToGrid/>
              <w:spacing w:beforeAutospacing="0" w:afterAutospacing="0" w:line="312" w:lineRule="auto"/>
              <w:textAlignment w:val="auto"/>
              <w:rPr>
                <w:rFonts w:hint="eastAsia" w:ascii="宋体" w:hAnsi="宋体" w:eastAsia="宋体" w:cs="宋体"/>
                <w:i w:val="0"/>
                <w:iCs w:val="0"/>
                <w:color w:val="auto"/>
                <w:sz w:val="24"/>
                <w:szCs w:val="24"/>
                <w:highlight w:val="none"/>
              </w:rPr>
            </w:pPr>
          </w:p>
        </w:tc>
      </w:tr>
      <w:tr w14:paraId="183A2F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6899" w:type="dxa"/>
            <w:gridSpan w:val="3"/>
            <w:vMerge w:val="restart"/>
            <w:tcBorders>
              <w:right w:val="single" w:color="auto" w:sz="4" w:space="0"/>
            </w:tcBorders>
            <w:vAlign w:val="center"/>
          </w:tcPr>
          <w:p w14:paraId="3665A690">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val="0"/>
              <w:autoSpaceDN w:val="0"/>
              <w:bidi w:val="0"/>
              <w:adjustRightInd w:val="0"/>
              <w:snapToGrid/>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评价内容</w:t>
            </w:r>
          </w:p>
        </w:tc>
        <w:tc>
          <w:tcPr>
            <w:tcW w:w="3339" w:type="dxa"/>
            <w:gridSpan w:val="3"/>
            <w:tcBorders>
              <w:right w:val="single" w:color="auto" w:sz="4" w:space="0"/>
            </w:tcBorders>
            <w:vAlign w:val="center"/>
          </w:tcPr>
          <w:p w14:paraId="78B46EA8">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val="0"/>
              <w:autoSpaceDN w:val="0"/>
              <w:bidi w:val="0"/>
              <w:adjustRightInd w:val="0"/>
              <w:snapToGrid/>
              <w:spacing w:beforeAutospacing="0" w:afterAutospacing="0" w:line="0" w:lineRule="atLeast"/>
              <w:jc w:val="center"/>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评价结果</w:t>
            </w:r>
          </w:p>
        </w:tc>
      </w:tr>
      <w:tr w14:paraId="625EBE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3" w:hRule="atLeast"/>
          <w:jc w:val="center"/>
        </w:trPr>
        <w:tc>
          <w:tcPr>
            <w:tcW w:w="6899" w:type="dxa"/>
            <w:gridSpan w:val="3"/>
            <w:vMerge w:val="continue"/>
            <w:tcBorders>
              <w:right w:val="single" w:color="auto" w:sz="4" w:space="0"/>
            </w:tcBorders>
            <w:vAlign w:val="center"/>
          </w:tcPr>
          <w:p w14:paraId="23C6F584">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val="0"/>
              <w:autoSpaceDN w:val="0"/>
              <w:bidi w:val="0"/>
              <w:adjustRightInd w:val="0"/>
              <w:snapToGrid/>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1327" w:type="dxa"/>
            <w:tcBorders>
              <w:right w:val="single" w:color="auto" w:sz="4" w:space="0"/>
            </w:tcBorders>
            <w:vAlign w:val="center"/>
          </w:tcPr>
          <w:p w14:paraId="59DA78B9">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val="0"/>
              <w:autoSpaceDN w:val="0"/>
              <w:bidi w:val="0"/>
              <w:adjustRightInd w:val="0"/>
              <w:snapToGrid/>
              <w:spacing w:beforeAutospacing="0" w:afterAutospacing="0" w:line="0" w:lineRule="atLeast"/>
              <w:jc w:val="center"/>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rPr>
              <w:t>优</w:t>
            </w:r>
            <w:r>
              <w:rPr>
                <w:rFonts w:hint="eastAsia" w:ascii="宋体" w:hAnsi="宋体" w:eastAsia="宋体" w:cs="宋体"/>
                <w:i w:val="0"/>
                <w:iCs w:val="0"/>
                <w:color w:val="auto"/>
                <w:sz w:val="24"/>
                <w:szCs w:val="24"/>
                <w:highlight w:val="none"/>
                <w:lang w:eastAsia="zh-CN"/>
              </w:rPr>
              <w:t>秀</w:t>
            </w:r>
          </w:p>
          <w:p w14:paraId="3B2E9C12">
            <w:pPr>
              <w:pStyle w:val="12"/>
              <w:keepNext w:val="0"/>
              <w:keepLines w:val="0"/>
              <w:pageBreakBefore w:val="0"/>
              <w:widowControl w:val="0"/>
              <w:kinsoku/>
              <w:wordWrap/>
              <w:overflowPunct/>
              <w:topLinePunct w:val="0"/>
              <w:autoSpaceDE w:val="0"/>
              <w:autoSpaceDN w:val="0"/>
              <w:bidi w:val="0"/>
              <w:adjustRightInd w:val="0"/>
              <w:snapToGrid/>
              <w:spacing w:beforeAutospacing="0" w:afterAutospacing="0" w:line="0" w:lineRule="atLeast"/>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w:t>
            </w:r>
            <w:r>
              <w:rPr>
                <w:rFonts w:hint="eastAsia" w:ascii="宋体" w:hAnsi="宋体" w:eastAsia="宋体" w:cs="宋体"/>
                <w:i w:val="0"/>
                <w:iCs w:val="0"/>
                <w:color w:val="auto"/>
                <w:sz w:val="24"/>
                <w:szCs w:val="24"/>
                <w:highlight w:val="none"/>
                <w:lang w:val="en-US" w:eastAsia="zh-CN"/>
              </w:rPr>
              <w:t>10分</w:t>
            </w:r>
            <w:r>
              <w:rPr>
                <w:rFonts w:hint="eastAsia" w:ascii="宋体" w:hAnsi="宋体" w:eastAsia="宋体" w:cs="宋体"/>
                <w:i w:val="0"/>
                <w:iCs w:val="0"/>
                <w:color w:val="auto"/>
                <w:sz w:val="24"/>
                <w:szCs w:val="24"/>
                <w:highlight w:val="none"/>
                <w:lang w:eastAsia="zh-CN"/>
              </w:rPr>
              <w:t>）</w:t>
            </w:r>
          </w:p>
        </w:tc>
        <w:tc>
          <w:tcPr>
            <w:tcW w:w="1055" w:type="dxa"/>
            <w:tcBorders>
              <w:right w:val="single" w:color="auto" w:sz="4" w:space="0"/>
            </w:tcBorders>
            <w:vAlign w:val="center"/>
          </w:tcPr>
          <w:p w14:paraId="5B1343C3">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val="0"/>
              <w:autoSpaceDN w:val="0"/>
              <w:bidi w:val="0"/>
              <w:adjustRightInd w:val="0"/>
              <w:snapToGrid/>
              <w:spacing w:beforeAutospacing="0" w:afterAutospacing="0" w:line="0" w:lineRule="atLeast"/>
              <w:jc w:val="center"/>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一般</w:t>
            </w:r>
          </w:p>
          <w:p w14:paraId="4DFEB276">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val="0"/>
              <w:autoSpaceDN w:val="0"/>
              <w:bidi w:val="0"/>
              <w:adjustRightInd w:val="0"/>
              <w:snapToGrid/>
              <w:spacing w:beforeAutospacing="0" w:afterAutospacing="0" w:line="0" w:lineRule="atLeast"/>
              <w:jc w:val="center"/>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eastAsia="zh-CN"/>
              </w:rPr>
              <w:t>（</w:t>
            </w:r>
            <w:r>
              <w:rPr>
                <w:rFonts w:hint="eastAsia" w:ascii="宋体" w:hAnsi="宋体" w:eastAsia="宋体" w:cs="宋体"/>
                <w:i w:val="0"/>
                <w:iCs w:val="0"/>
                <w:color w:val="auto"/>
                <w:sz w:val="24"/>
                <w:szCs w:val="24"/>
                <w:highlight w:val="none"/>
                <w:lang w:val="en-US" w:eastAsia="zh-CN"/>
              </w:rPr>
              <w:t>5分</w:t>
            </w:r>
            <w:r>
              <w:rPr>
                <w:rFonts w:hint="eastAsia" w:ascii="宋体" w:hAnsi="宋体" w:eastAsia="宋体" w:cs="宋体"/>
                <w:i w:val="0"/>
                <w:iCs w:val="0"/>
                <w:color w:val="auto"/>
                <w:sz w:val="24"/>
                <w:szCs w:val="24"/>
                <w:highlight w:val="none"/>
                <w:lang w:eastAsia="zh-CN"/>
              </w:rPr>
              <w:t>）</w:t>
            </w:r>
          </w:p>
        </w:tc>
        <w:tc>
          <w:tcPr>
            <w:tcW w:w="957" w:type="dxa"/>
            <w:tcBorders>
              <w:right w:val="single" w:color="auto" w:sz="4" w:space="0"/>
            </w:tcBorders>
            <w:vAlign w:val="center"/>
          </w:tcPr>
          <w:p w14:paraId="35792C33">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val="0"/>
              <w:autoSpaceDN w:val="0"/>
              <w:bidi w:val="0"/>
              <w:adjustRightInd w:val="0"/>
              <w:snapToGrid/>
              <w:spacing w:beforeAutospacing="0" w:afterAutospacing="0" w:line="0" w:lineRule="atLeast"/>
              <w:jc w:val="center"/>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val="en-US" w:eastAsia="zh-CN"/>
              </w:rPr>
              <w:t>较</w:t>
            </w:r>
            <w:r>
              <w:rPr>
                <w:rFonts w:hint="eastAsia" w:ascii="宋体" w:hAnsi="宋体" w:eastAsia="宋体" w:cs="宋体"/>
                <w:i w:val="0"/>
                <w:iCs w:val="0"/>
                <w:color w:val="auto"/>
                <w:sz w:val="24"/>
                <w:szCs w:val="24"/>
                <w:highlight w:val="none"/>
              </w:rPr>
              <w:t>差</w:t>
            </w:r>
          </w:p>
          <w:p w14:paraId="33D4F1DE">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val="0"/>
              <w:autoSpaceDN w:val="0"/>
              <w:bidi w:val="0"/>
              <w:adjustRightInd w:val="0"/>
              <w:snapToGrid/>
              <w:spacing w:beforeAutospacing="0" w:afterAutospacing="0" w:line="0" w:lineRule="atLeast"/>
              <w:jc w:val="center"/>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w:t>
            </w:r>
            <w:r>
              <w:rPr>
                <w:rFonts w:hint="eastAsia" w:ascii="宋体" w:hAnsi="宋体" w:eastAsia="宋体" w:cs="宋体"/>
                <w:i w:val="0"/>
                <w:iCs w:val="0"/>
                <w:color w:val="auto"/>
                <w:sz w:val="24"/>
                <w:szCs w:val="24"/>
                <w:highlight w:val="none"/>
                <w:lang w:val="en-US" w:eastAsia="zh-CN"/>
              </w:rPr>
              <w:t>2分</w:t>
            </w:r>
            <w:r>
              <w:rPr>
                <w:rFonts w:hint="eastAsia" w:ascii="宋体" w:hAnsi="宋体" w:eastAsia="宋体" w:cs="宋体"/>
                <w:i w:val="0"/>
                <w:iCs w:val="0"/>
                <w:color w:val="auto"/>
                <w:sz w:val="24"/>
                <w:szCs w:val="24"/>
                <w:highlight w:val="none"/>
                <w:lang w:eastAsia="zh-CN"/>
              </w:rPr>
              <w:t>）</w:t>
            </w:r>
          </w:p>
        </w:tc>
      </w:tr>
      <w:tr w14:paraId="204A60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95" w:hRule="atLeast"/>
          <w:jc w:val="center"/>
        </w:trPr>
        <w:tc>
          <w:tcPr>
            <w:tcW w:w="1477" w:type="dxa"/>
            <w:vMerge w:val="restart"/>
            <w:vAlign w:val="center"/>
          </w:tcPr>
          <w:p w14:paraId="4063D44F">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val="0"/>
              <w:autoSpaceDN w:val="0"/>
              <w:bidi w:val="0"/>
              <w:adjustRightInd w:val="0"/>
              <w:snapToGrid/>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（一）</w:t>
            </w:r>
          </w:p>
          <w:p w14:paraId="4269C470">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val="0"/>
              <w:autoSpaceDN w:val="0"/>
              <w:bidi w:val="0"/>
              <w:adjustRightInd w:val="0"/>
              <w:snapToGrid/>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咨询合同</w:t>
            </w:r>
          </w:p>
          <w:p w14:paraId="6F3EBA65">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val="0"/>
              <w:autoSpaceDN w:val="0"/>
              <w:bidi w:val="0"/>
              <w:adjustRightInd w:val="0"/>
              <w:snapToGrid/>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履约情况</w:t>
            </w:r>
          </w:p>
        </w:tc>
        <w:tc>
          <w:tcPr>
            <w:tcW w:w="5422" w:type="dxa"/>
            <w:gridSpan w:val="2"/>
            <w:vAlign w:val="center"/>
          </w:tcPr>
          <w:p w14:paraId="41704ABE">
            <w:pPr>
              <w:keepNext w:val="0"/>
              <w:keepLines w:val="0"/>
              <w:pageBreakBefore w:val="0"/>
              <w:widowControl w:val="0"/>
              <w:numPr>
                <w:ilvl w:val="0"/>
                <w:numId w:val="0"/>
              </w:numPr>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val="0"/>
              <w:autoSpaceDN w:val="0"/>
              <w:bidi w:val="0"/>
              <w:adjustRightInd w:val="0"/>
              <w:snapToGrid/>
              <w:spacing w:beforeAutospacing="0" w:afterAutospacing="0" w:line="312" w:lineRule="auto"/>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eastAsia="zh-CN"/>
              </w:rPr>
              <w:t>（</w:t>
            </w:r>
            <w:r>
              <w:rPr>
                <w:rFonts w:hint="eastAsia" w:ascii="宋体" w:hAnsi="宋体" w:eastAsia="宋体" w:cs="宋体"/>
                <w:i w:val="0"/>
                <w:iCs w:val="0"/>
                <w:color w:val="auto"/>
                <w:sz w:val="24"/>
                <w:szCs w:val="24"/>
                <w:highlight w:val="none"/>
                <w:lang w:val="en-US" w:eastAsia="zh-CN"/>
              </w:rPr>
              <w:t>1</w:t>
            </w:r>
            <w:r>
              <w:rPr>
                <w:rFonts w:hint="eastAsia" w:ascii="宋体" w:hAnsi="宋体" w:eastAsia="宋体" w:cs="宋体"/>
                <w:i w:val="0"/>
                <w:iCs w:val="0"/>
                <w:color w:val="auto"/>
                <w:sz w:val="24"/>
                <w:szCs w:val="24"/>
                <w:highlight w:val="none"/>
                <w:lang w:eastAsia="zh-CN"/>
              </w:rPr>
              <w:t>）</w:t>
            </w:r>
            <w:r>
              <w:rPr>
                <w:rFonts w:hint="eastAsia" w:ascii="宋体" w:hAnsi="宋体" w:eastAsia="宋体" w:cs="宋体"/>
                <w:i w:val="0"/>
                <w:iCs w:val="0"/>
                <w:color w:val="auto"/>
                <w:sz w:val="24"/>
                <w:szCs w:val="24"/>
                <w:highlight w:val="none"/>
              </w:rPr>
              <w:t>签有规范完整的咨询合同，合同双方的权利义务明确；按时、按质完成委托任务；同业互助，共同维护和促进本行业的职业道德和信誉</w:t>
            </w:r>
            <w:r>
              <w:rPr>
                <w:rFonts w:hint="eastAsia" w:ascii="宋体" w:hAnsi="宋体" w:eastAsia="宋体" w:cs="宋体"/>
                <w:i w:val="0"/>
                <w:iCs w:val="0"/>
                <w:color w:val="auto"/>
                <w:sz w:val="24"/>
                <w:szCs w:val="24"/>
                <w:highlight w:val="none"/>
                <w:lang w:eastAsia="zh-CN"/>
              </w:rPr>
              <w:t>。</w:t>
            </w:r>
          </w:p>
        </w:tc>
        <w:tc>
          <w:tcPr>
            <w:tcW w:w="1327" w:type="dxa"/>
            <w:vAlign w:val="center"/>
          </w:tcPr>
          <w:p w14:paraId="3F8CB161">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val="0"/>
              <w:autoSpaceDN w:val="0"/>
              <w:bidi w:val="0"/>
              <w:adjustRightInd w:val="0"/>
              <w:snapToGrid/>
              <w:spacing w:beforeAutospacing="0" w:afterAutospacing="0" w:line="312" w:lineRule="auto"/>
              <w:textAlignment w:val="auto"/>
              <w:rPr>
                <w:rFonts w:hint="eastAsia" w:ascii="宋体" w:hAnsi="宋体" w:eastAsia="宋体" w:cs="宋体"/>
                <w:i w:val="0"/>
                <w:iCs w:val="0"/>
                <w:color w:val="auto"/>
                <w:sz w:val="24"/>
                <w:szCs w:val="24"/>
                <w:highlight w:val="none"/>
                <w:lang w:val="en-US" w:eastAsia="zh-CN"/>
              </w:rPr>
            </w:pPr>
          </w:p>
        </w:tc>
        <w:tc>
          <w:tcPr>
            <w:tcW w:w="1055" w:type="dxa"/>
            <w:vAlign w:val="center"/>
          </w:tcPr>
          <w:p w14:paraId="4D1AD868">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val="0"/>
              <w:autoSpaceDN w:val="0"/>
              <w:bidi w:val="0"/>
              <w:adjustRightInd w:val="0"/>
              <w:snapToGrid/>
              <w:spacing w:beforeAutospacing="0" w:afterAutospacing="0" w:line="312" w:lineRule="auto"/>
              <w:textAlignment w:val="auto"/>
              <w:rPr>
                <w:rFonts w:hint="eastAsia" w:ascii="宋体" w:hAnsi="宋体" w:eastAsia="宋体" w:cs="宋体"/>
                <w:i w:val="0"/>
                <w:iCs w:val="0"/>
                <w:color w:val="auto"/>
                <w:sz w:val="24"/>
                <w:szCs w:val="24"/>
                <w:highlight w:val="none"/>
                <w:lang w:val="en-US" w:eastAsia="zh-CN"/>
              </w:rPr>
            </w:pPr>
          </w:p>
        </w:tc>
        <w:tc>
          <w:tcPr>
            <w:tcW w:w="957" w:type="dxa"/>
            <w:vAlign w:val="center"/>
          </w:tcPr>
          <w:p w14:paraId="55640D7E">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val="0"/>
              <w:autoSpaceDN w:val="0"/>
              <w:bidi w:val="0"/>
              <w:adjustRightInd w:val="0"/>
              <w:snapToGrid/>
              <w:spacing w:beforeAutospacing="0" w:afterAutospacing="0" w:line="312" w:lineRule="auto"/>
              <w:textAlignment w:val="auto"/>
              <w:rPr>
                <w:rFonts w:hint="eastAsia" w:ascii="宋体" w:hAnsi="宋体" w:eastAsia="宋体" w:cs="宋体"/>
                <w:i w:val="0"/>
                <w:iCs w:val="0"/>
                <w:color w:val="auto"/>
                <w:sz w:val="24"/>
                <w:szCs w:val="24"/>
                <w:highlight w:val="none"/>
                <w:lang w:val="en-US" w:eastAsia="zh-CN"/>
              </w:rPr>
            </w:pPr>
          </w:p>
        </w:tc>
      </w:tr>
      <w:tr w14:paraId="1C23D0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9" w:hRule="atLeast"/>
          <w:jc w:val="center"/>
        </w:trPr>
        <w:tc>
          <w:tcPr>
            <w:tcW w:w="1477" w:type="dxa"/>
            <w:vMerge w:val="continue"/>
            <w:vAlign w:val="center"/>
          </w:tcPr>
          <w:p w14:paraId="22134D11">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val="0"/>
              <w:autoSpaceDN w:val="0"/>
              <w:bidi w:val="0"/>
              <w:adjustRightInd w:val="0"/>
              <w:snapToGrid/>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p>
        </w:tc>
        <w:tc>
          <w:tcPr>
            <w:tcW w:w="5422" w:type="dxa"/>
            <w:gridSpan w:val="2"/>
            <w:vAlign w:val="center"/>
          </w:tcPr>
          <w:p w14:paraId="0304C9DD">
            <w:pPr>
              <w:keepNext w:val="0"/>
              <w:keepLines w:val="0"/>
              <w:pageBreakBefore w:val="0"/>
              <w:widowControl w:val="0"/>
              <w:numPr>
                <w:ilvl w:val="0"/>
                <w:numId w:val="0"/>
              </w:numPr>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val="0"/>
              <w:autoSpaceDN w:val="0"/>
              <w:bidi w:val="0"/>
              <w:adjustRightInd w:val="0"/>
              <w:snapToGrid/>
              <w:spacing w:beforeAutospacing="0" w:afterAutospacing="0" w:line="312" w:lineRule="auto"/>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w:t>
            </w:r>
            <w:r>
              <w:rPr>
                <w:rFonts w:hint="eastAsia" w:ascii="宋体" w:hAnsi="宋体" w:eastAsia="宋体" w:cs="宋体"/>
                <w:i w:val="0"/>
                <w:iCs w:val="0"/>
                <w:color w:val="auto"/>
                <w:sz w:val="24"/>
                <w:szCs w:val="24"/>
                <w:highlight w:val="none"/>
                <w:lang w:val="en-US" w:eastAsia="zh-CN"/>
              </w:rPr>
              <w:t>2</w:t>
            </w:r>
            <w:r>
              <w:rPr>
                <w:rFonts w:hint="eastAsia" w:ascii="宋体" w:hAnsi="宋体" w:eastAsia="宋体" w:cs="宋体"/>
                <w:i w:val="0"/>
                <w:iCs w:val="0"/>
                <w:color w:val="auto"/>
                <w:sz w:val="24"/>
                <w:szCs w:val="24"/>
                <w:highlight w:val="none"/>
                <w:lang w:eastAsia="zh-CN"/>
              </w:rPr>
              <w:t>）</w:t>
            </w:r>
            <w:r>
              <w:rPr>
                <w:rFonts w:hint="eastAsia" w:ascii="宋体" w:hAnsi="宋体" w:eastAsia="宋体" w:cs="宋体"/>
                <w:i w:val="0"/>
                <w:iCs w:val="0"/>
                <w:color w:val="auto"/>
                <w:sz w:val="24"/>
                <w:szCs w:val="24"/>
                <w:highlight w:val="none"/>
              </w:rPr>
              <w:t>在履约过程中，提出并实施了积极的、科学合理的措施，保证了咨询合同的有效实施。</w:t>
            </w:r>
          </w:p>
        </w:tc>
        <w:tc>
          <w:tcPr>
            <w:tcW w:w="1327" w:type="dxa"/>
            <w:vAlign w:val="center"/>
          </w:tcPr>
          <w:p w14:paraId="7FAD2778">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val="0"/>
              <w:autoSpaceDN w:val="0"/>
              <w:bidi w:val="0"/>
              <w:adjustRightInd w:val="0"/>
              <w:snapToGrid/>
              <w:spacing w:beforeAutospacing="0" w:afterAutospacing="0" w:line="312" w:lineRule="auto"/>
              <w:textAlignment w:val="auto"/>
              <w:rPr>
                <w:rFonts w:hint="eastAsia" w:ascii="宋体" w:hAnsi="宋体" w:eastAsia="宋体" w:cs="宋体"/>
                <w:i w:val="0"/>
                <w:iCs w:val="0"/>
                <w:color w:val="auto"/>
                <w:kern w:val="0"/>
                <w:sz w:val="24"/>
                <w:szCs w:val="24"/>
                <w:highlight w:val="none"/>
                <w:lang w:val="en-US" w:eastAsia="zh-CN" w:bidi="ar-SA"/>
              </w:rPr>
            </w:pPr>
          </w:p>
        </w:tc>
        <w:tc>
          <w:tcPr>
            <w:tcW w:w="1055" w:type="dxa"/>
            <w:vAlign w:val="center"/>
          </w:tcPr>
          <w:p w14:paraId="46AF3715">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val="0"/>
              <w:autoSpaceDN w:val="0"/>
              <w:bidi w:val="0"/>
              <w:adjustRightInd w:val="0"/>
              <w:snapToGrid/>
              <w:spacing w:beforeAutospacing="0" w:afterAutospacing="0" w:line="312" w:lineRule="auto"/>
              <w:textAlignment w:val="auto"/>
              <w:rPr>
                <w:rFonts w:hint="eastAsia" w:ascii="宋体" w:hAnsi="宋体" w:eastAsia="宋体" w:cs="宋体"/>
                <w:i w:val="0"/>
                <w:iCs w:val="0"/>
                <w:color w:val="auto"/>
                <w:kern w:val="0"/>
                <w:sz w:val="24"/>
                <w:szCs w:val="24"/>
                <w:highlight w:val="none"/>
                <w:lang w:val="en-US" w:eastAsia="zh-CN" w:bidi="ar-SA"/>
              </w:rPr>
            </w:pPr>
          </w:p>
        </w:tc>
        <w:tc>
          <w:tcPr>
            <w:tcW w:w="957" w:type="dxa"/>
            <w:vAlign w:val="center"/>
          </w:tcPr>
          <w:p w14:paraId="70915E0E">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val="0"/>
              <w:autoSpaceDN w:val="0"/>
              <w:bidi w:val="0"/>
              <w:adjustRightInd w:val="0"/>
              <w:snapToGrid/>
              <w:spacing w:beforeAutospacing="0" w:afterAutospacing="0" w:line="312" w:lineRule="auto"/>
              <w:textAlignment w:val="auto"/>
              <w:rPr>
                <w:rFonts w:hint="eastAsia" w:ascii="宋体" w:hAnsi="宋体" w:eastAsia="宋体" w:cs="宋体"/>
                <w:i w:val="0"/>
                <w:iCs w:val="0"/>
                <w:color w:val="auto"/>
                <w:kern w:val="0"/>
                <w:sz w:val="24"/>
                <w:szCs w:val="24"/>
                <w:highlight w:val="none"/>
                <w:lang w:val="en-US" w:eastAsia="zh-CN" w:bidi="ar-SA"/>
              </w:rPr>
            </w:pPr>
          </w:p>
        </w:tc>
      </w:tr>
      <w:tr w14:paraId="3808B8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1" w:hRule="atLeast"/>
          <w:jc w:val="center"/>
        </w:trPr>
        <w:tc>
          <w:tcPr>
            <w:tcW w:w="1477" w:type="dxa"/>
            <w:vMerge w:val="restart"/>
            <w:vAlign w:val="center"/>
          </w:tcPr>
          <w:p w14:paraId="03BBE6BB">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val="0"/>
              <w:autoSpaceDN w:val="0"/>
              <w:bidi w:val="0"/>
              <w:adjustRightInd w:val="0"/>
              <w:snapToGrid/>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（二）</w:t>
            </w:r>
          </w:p>
          <w:p w14:paraId="3235D9B0">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val="0"/>
              <w:autoSpaceDN w:val="0"/>
              <w:bidi w:val="0"/>
              <w:adjustRightInd w:val="0"/>
              <w:snapToGrid/>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咨询成果</w:t>
            </w:r>
          </w:p>
          <w:p w14:paraId="5B7C3661">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val="0"/>
              <w:autoSpaceDN w:val="0"/>
              <w:bidi w:val="0"/>
              <w:adjustRightInd w:val="0"/>
              <w:snapToGrid/>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文件质量</w:t>
            </w:r>
          </w:p>
        </w:tc>
        <w:tc>
          <w:tcPr>
            <w:tcW w:w="5422" w:type="dxa"/>
            <w:gridSpan w:val="2"/>
            <w:vAlign w:val="center"/>
          </w:tcPr>
          <w:p w14:paraId="6F6B5072">
            <w:pPr>
              <w:keepNext w:val="0"/>
              <w:keepLines w:val="0"/>
              <w:pageBreakBefore w:val="0"/>
              <w:widowControl w:val="0"/>
              <w:numPr>
                <w:ilvl w:val="0"/>
                <w:numId w:val="0"/>
              </w:numPr>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val="0"/>
              <w:autoSpaceDN w:val="0"/>
              <w:bidi w:val="0"/>
              <w:adjustRightInd w:val="0"/>
              <w:snapToGrid/>
              <w:spacing w:beforeAutospacing="0" w:afterAutospacing="0" w:line="312" w:lineRule="auto"/>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w:t>
            </w:r>
            <w:r>
              <w:rPr>
                <w:rFonts w:hint="eastAsia" w:ascii="宋体" w:hAnsi="宋体" w:eastAsia="宋体" w:cs="宋体"/>
                <w:i w:val="0"/>
                <w:iCs w:val="0"/>
                <w:color w:val="auto"/>
                <w:sz w:val="24"/>
                <w:szCs w:val="24"/>
                <w:highlight w:val="none"/>
                <w:lang w:val="en-US" w:eastAsia="zh-CN"/>
              </w:rPr>
              <w:t>3</w:t>
            </w:r>
            <w:r>
              <w:rPr>
                <w:rFonts w:hint="eastAsia" w:ascii="宋体" w:hAnsi="宋体" w:eastAsia="宋体" w:cs="宋体"/>
                <w:i w:val="0"/>
                <w:iCs w:val="0"/>
                <w:color w:val="auto"/>
                <w:sz w:val="24"/>
                <w:szCs w:val="24"/>
                <w:highlight w:val="none"/>
                <w:lang w:eastAsia="zh-CN"/>
              </w:rPr>
              <w:t>）</w:t>
            </w:r>
            <w:r>
              <w:rPr>
                <w:rFonts w:hint="eastAsia" w:ascii="宋体" w:hAnsi="宋体" w:eastAsia="宋体" w:cs="宋体"/>
                <w:i w:val="0"/>
                <w:iCs w:val="0"/>
                <w:color w:val="auto"/>
                <w:sz w:val="24"/>
                <w:szCs w:val="24"/>
                <w:highlight w:val="none"/>
              </w:rPr>
              <w:t>咨询成果文件的内容和深度满足</w:t>
            </w:r>
            <w:r>
              <w:rPr>
                <w:rFonts w:hint="eastAsia" w:ascii="宋体" w:hAnsi="宋体" w:eastAsia="宋体" w:cs="宋体"/>
                <w:i w:val="0"/>
                <w:iCs w:val="0"/>
                <w:color w:val="auto"/>
                <w:sz w:val="24"/>
                <w:szCs w:val="24"/>
                <w:highlight w:val="none"/>
                <w:lang w:val="en-US" w:eastAsia="zh-CN"/>
              </w:rPr>
              <w:t>采购人</w:t>
            </w:r>
            <w:r>
              <w:rPr>
                <w:rFonts w:hint="eastAsia" w:ascii="宋体" w:hAnsi="宋体" w:eastAsia="宋体" w:cs="宋体"/>
                <w:i w:val="0"/>
                <w:iCs w:val="0"/>
                <w:color w:val="auto"/>
                <w:sz w:val="24"/>
                <w:szCs w:val="24"/>
                <w:highlight w:val="none"/>
              </w:rPr>
              <w:t>要求，且保证了相关工作的顺利实施。</w:t>
            </w:r>
          </w:p>
        </w:tc>
        <w:tc>
          <w:tcPr>
            <w:tcW w:w="1327" w:type="dxa"/>
            <w:vAlign w:val="center"/>
          </w:tcPr>
          <w:p w14:paraId="0AC86D45">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val="0"/>
              <w:autoSpaceDN w:val="0"/>
              <w:bidi w:val="0"/>
              <w:adjustRightInd w:val="0"/>
              <w:snapToGrid/>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1055" w:type="dxa"/>
            <w:vAlign w:val="center"/>
          </w:tcPr>
          <w:p w14:paraId="3283881A">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val="0"/>
              <w:autoSpaceDN w:val="0"/>
              <w:bidi w:val="0"/>
              <w:adjustRightInd w:val="0"/>
              <w:snapToGrid/>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957" w:type="dxa"/>
            <w:vAlign w:val="center"/>
          </w:tcPr>
          <w:p w14:paraId="6D880A21">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val="0"/>
              <w:autoSpaceDN w:val="0"/>
              <w:bidi w:val="0"/>
              <w:adjustRightInd w:val="0"/>
              <w:snapToGrid/>
              <w:spacing w:beforeAutospacing="0" w:afterAutospacing="0" w:line="312" w:lineRule="auto"/>
              <w:textAlignment w:val="auto"/>
              <w:rPr>
                <w:rFonts w:hint="eastAsia" w:ascii="宋体" w:hAnsi="宋体" w:eastAsia="宋体" w:cs="宋体"/>
                <w:i w:val="0"/>
                <w:iCs w:val="0"/>
                <w:color w:val="auto"/>
                <w:sz w:val="24"/>
                <w:szCs w:val="24"/>
                <w:highlight w:val="none"/>
              </w:rPr>
            </w:pPr>
          </w:p>
        </w:tc>
      </w:tr>
      <w:tr w14:paraId="588E9D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7" w:hRule="atLeast"/>
          <w:jc w:val="center"/>
        </w:trPr>
        <w:tc>
          <w:tcPr>
            <w:tcW w:w="1477" w:type="dxa"/>
            <w:vMerge w:val="continue"/>
            <w:vAlign w:val="center"/>
          </w:tcPr>
          <w:p w14:paraId="5631416B">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val="0"/>
              <w:autoSpaceDN w:val="0"/>
              <w:bidi w:val="0"/>
              <w:adjustRightInd w:val="0"/>
              <w:snapToGrid/>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p>
        </w:tc>
        <w:tc>
          <w:tcPr>
            <w:tcW w:w="5422" w:type="dxa"/>
            <w:gridSpan w:val="2"/>
            <w:vAlign w:val="center"/>
          </w:tcPr>
          <w:p w14:paraId="630A78EF">
            <w:pPr>
              <w:keepNext w:val="0"/>
              <w:keepLines w:val="0"/>
              <w:pageBreakBefore w:val="0"/>
              <w:widowControl w:val="0"/>
              <w:numPr>
                <w:ilvl w:val="0"/>
                <w:numId w:val="0"/>
              </w:numPr>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val="0"/>
              <w:autoSpaceDN w:val="0"/>
              <w:bidi w:val="0"/>
              <w:adjustRightInd w:val="0"/>
              <w:snapToGrid/>
              <w:spacing w:beforeAutospacing="0" w:afterAutospacing="0" w:line="312" w:lineRule="auto"/>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w:t>
            </w:r>
            <w:r>
              <w:rPr>
                <w:rFonts w:hint="eastAsia" w:ascii="宋体" w:hAnsi="宋体" w:eastAsia="宋体" w:cs="宋体"/>
                <w:i w:val="0"/>
                <w:iCs w:val="0"/>
                <w:color w:val="auto"/>
                <w:sz w:val="24"/>
                <w:szCs w:val="24"/>
                <w:highlight w:val="none"/>
                <w:lang w:val="en-US" w:eastAsia="zh-CN"/>
              </w:rPr>
              <w:t>4</w:t>
            </w:r>
            <w:r>
              <w:rPr>
                <w:rFonts w:hint="eastAsia" w:ascii="宋体" w:hAnsi="宋体" w:eastAsia="宋体" w:cs="宋体"/>
                <w:i w:val="0"/>
                <w:iCs w:val="0"/>
                <w:color w:val="auto"/>
                <w:sz w:val="24"/>
                <w:szCs w:val="24"/>
                <w:highlight w:val="none"/>
                <w:lang w:eastAsia="zh-CN"/>
              </w:rPr>
              <w:t>）</w:t>
            </w:r>
            <w:r>
              <w:rPr>
                <w:rFonts w:hint="eastAsia" w:ascii="宋体" w:hAnsi="宋体" w:eastAsia="宋体" w:cs="宋体"/>
                <w:i w:val="0"/>
                <w:iCs w:val="0"/>
                <w:color w:val="auto"/>
                <w:sz w:val="24"/>
                <w:szCs w:val="24"/>
                <w:highlight w:val="none"/>
                <w:lang w:val="en-US" w:eastAsia="zh-CN"/>
              </w:rPr>
              <w:t>不存在重大失误、重大损失。</w:t>
            </w:r>
          </w:p>
        </w:tc>
        <w:tc>
          <w:tcPr>
            <w:tcW w:w="1327" w:type="dxa"/>
            <w:vAlign w:val="center"/>
          </w:tcPr>
          <w:p w14:paraId="104191E6">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val="0"/>
              <w:autoSpaceDN w:val="0"/>
              <w:bidi w:val="0"/>
              <w:adjustRightInd w:val="0"/>
              <w:snapToGrid/>
              <w:spacing w:beforeAutospacing="0" w:afterAutospacing="0" w:line="312" w:lineRule="auto"/>
              <w:textAlignment w:val="auto"/>
              <w:rPr>
                <w:rFonts w:hint="eastAsia" w:ascii="宋体" w:hAnsi="宋体" w:eastAsia="宋体" w:cs="宋体"/>
                <w:i w:val="0"/>
                <w:iCs w:val="0"/>
                <w:color w:val="auto"/>
                <w:kern w:val="0"/>
                <w:sz w:val="24"/>
                <w:szCs w:val="24"/>
                <w:highlight w:val="none"/>
                <w:lang w:val="en-US" w:eastAsia="zh-CN" w:bidi="ar-SA"/>
              </w:rPr>
            </w:pPr>
          </w:p>
        </w:tc>
        <w:tc>
          <w:tcPr>
            <w:tcW w:w="1055" w:type="dxa"/>
            <w:vAlign w:val="center"/>
          </w:tcPr>
          <w:p w14:paraId="3F7D6070">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val="0"/>
              <w:autoSpaceDN w:val="0"/>
              <w:bidi w:val="0"/>
              <w:adjustRightInd w:val="0"/>
              <w:snapToGrid/>
              <w:spacing w:beforeAutospacing="0" w:afterAutospacing="0" w:line="312" w:lineRule="auto"/>
              <w:textAlignment w:val="auto"/>
              <w:rPr>
                <w:rFonts w:hint="eastAsia" w:ascii="宋体" w:hAnsi="宋体" w:eastAsia="宋体" w:cs="宋体"/>
                <w:i w:val="0"/>
                <w:iCs w:val="0"/>
                <w:color w:val="auto"/>
                <w:kern w:val="0"/>
                <w:sz w:val="24"/>
                <w:szCs w:val="24"/>
                <w:highlight w:val="none"/>
                <w:lang w:val="en-US" w:eastAsia="zh-CN" w:bidi="ar-SA"/>
              </w:rPr>
            </w:pPr>
          </w:p>
        </w:tc>
        <w:tc>
          <w:tcPr>
            <w:tcW w:w="957" w:type="dxa"/>
            <w:vAlign w:val="center"/>
          </w:tcPr>
          <w:p w14:paraId="0C18D5E6">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val="0"/>
              <w:autoSpaceDN w:val="0"/>
              <w:bidi w:val="0"/>
              <w:adjustRightInd w:val="0"/>
              <w:snapToGrid/>
              <w:spacing w:beforeAutospacing="0" w:afterAutospacing="0" w:line="312" w:lineRule="auto"/>
              <w:textAlignment w:val="auto"/>
              <w:rPr>
                <w:rFonts w:hint="eastAsia" w:ascii="宋体" w:hAnsi="宋体" w:eastAsia="宋体" w:cs="宋体"/>
                <w:i w:val="0"/>
                <w:iCs w:val="0"/>
                <w:color w:val="auto"/>
                <w:kern w:val="0"/>
                <w:sz w:val="24"/>
                <w:szCs w:val="24"/>
                <w:highlight w:val="none"/>
                <w:lang w:val="en-US" w:eastAsia="zh-CN" w:bidi="ar-SA"/>
              </w:rPr>
            </w:pPr>
          </w:p>
        </w:tc>
      </w:tr>
      <w:tr w14:paraId="649F1E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0" w:hRule="atLeast"/>
          <w:jc w:val="center"/>
        </w:trPr>
        <w:tc>
          <w:tcPr>
            <w:tcW w:w="1477" w:type="dxa"/>
            <w:vMerge w:val="restart"/>
            <w:vAlign w:val="center"/>
          </w:tcPr>
          <w:p w14:paraId="6C367D69">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val="0"/>
              <w:autoSpaceDN w:val="0"/>
              <w:bidi w:val="0"/>
              <w:adjustRightInd w:val="0"/>
              <w:snapToGrid/>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（三）</w:t>
            </w:r>
          </w:p>
          <w:p w14:paraId="30398DAC">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val="0"/>
              <w:autoSpaceDN w:val="0"/>
              <w:bidi w:val="0"/>
              <w:adjustRightInd w:val="0"/>
              <w:snapToGrid/>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管理能力与规范服务</w:t>
            </w:r>
          </w:p>
        </w:tc>
        <w:tc>
          <w:tcPr>
            <w:tcW w:w="5422" w:type="dxa"/>
            <w:gridSpan w:val="2"/>
            <w:vAlign w:val="center"/>
          </w:tcPr>
          <w:p w14:paraId="0FFF32B4">
            <w:pPr>
              <w:keepNext w:val="0"/>
              <w:keepLines w:val="0"/>
              <w:pageBreakBefore w:val="0"/>
              <w:widowControl w:val="0"/>
              <w:numPr>
                <w:ilvl w:val="0"/>
                <w:numId w:val="0"/>
              </w:numPr>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val="0"/>
              <w:autoSpaceDN w:val="0"/>
              <w:bidi w:val="0"/>
              <w:adjustRightInd w:val="0"/>
              <w:snapToGrid/>
              <w:spacing w:beforeAutospacing="0" w:afterAutospacing="0" w:line="312" w:lineRule="auto"/>
              <w:textAlignment w:val="auto"/>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eastAsia="zh-CN"/>
              </w:rPr>
              <w:t>（</w:t>
            </w:r>
            <w:r>
              <w:rPr>
                <w:rFonts w:hint="eastAsia" w:ascii="宋体" w:hAnsi="宋体" w:eastAsia="宋体" w:cs="宋体"/>
                <w:i w:val="0"/>
                <w:iCs w:val="0"/>
                <w:color w:val="auto"/>
                <w:sz w:val="24"/>
                <w:szCs w:val="24"/>
                <w:highlight w:val="none"/>
                <w:lang w:val="en-US" w:eastAsia="zh-CN"/>
              </w:rPr>
              <w:t>5</w:t>
            </w:r>
            <w:r>
              <w:rPr>
                <w:rFonts w:hint="eastAsia" w:ascii="宋体" w:hAnsi="宋体" w:eastAsia="宋体" w:cs="宋体"/>
                <w:i w:val="0"/>
                <w:iCs w:val="0"/>
                <w:color w:val="auto"/>
                <w:sz w:val="24"/>
                <w:szCs w:val="24"/>
                <w:highlight w:val="none"/>
                <w:lang w:eastAsia="zh-CN"/>
              </w:rPr>
              <w:t>）</w:t>
            </w:r>
            <w:r>
              <w:rPr>
                <w:rFonts w:hint="eastAsia" w:ascii="宋体" w:hAnsi="宋体" w:eastAsia="宋体" w:cs="宋体"/>
                <w:i w:val="0"/>
                <w:iCs w:val="0"/>
                <w:color w:val="auto"/>
                <w:sz w:val="24"/>
                <w:szCs w:val="24"/>
                <w:highlight w:val="none"/>
              </w:rPr>
              <w:t>咨询项目有完整的实施计划，且措施得力；设有专职项目负责人</w:t>
            </w:r>
            <w:r>
              <w:rPr>
                <w:rFonts w:hint="eastAsia" w:ascii="宋体" w:hAnsi="宋体" w:eastAsia="宋体" w:cs="宋体"/>
                <w:i w:val="0"/>
                <w:iCs w:val="0"/>
                <w:color w:val="auto"/>
                <w:sz w:val="24"/>
                <w:szCs w:val="24"/>
                <w:highlight w:val="none"/>
                <w:lang w:eastAsia="zh-CN"/>
              </w:rPr>
              <w:t>。</w:t>
            </w:r>
          </w:p>
        </w:tc>
        <w:tc>
          <w:tcPr>
            <w:tcW w:w="1327" w:type="dxa"/>
            <w:vAlign w:val="center"/>
          </w:tcPr>
          <w:p w14:paraId="6EDD13DB">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val="0"/>
              <w:autoSpaceDN w:val="0"/>
              <w:bidi w:val="0"/>
              <w:adjustRightInd w:val="0"/>
              <w:snapToGrid/>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1055" w:type="dxa"/>
            <w:vAlign w:val="center"/>
          </w:tcPr>
          <w:p w14:paraId="0E43663B">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val="0"/>
              <w:autoSpaceDN w:val="0"/>
              <w:bidi w:val="0"/>
              <w:adjustRightInd w:val="0"/>
              <w:snapToGrid/>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957" w:type="dxa"/>
            <w:vAlign w:val="center"/>
          </w:tcPr>
          <w:p w14:paraId="685B1724">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val="0"/>
              <w:autoSpaceDN w:val="0"/>
              <w:bidi w:val="0"/>
              <w:adjustRightInd w:val="0"/>
              <w:snapToGrid/>
              <w:spacing w:beforeAutospacing="0" w:afterAutospacing="0" w:line="312" w:lineRule="auto"/>
              <w:textAlignment w:val="auto"/>
              <w:rPr>
                <w:rFonts w:hint="eastAsia" w:ascii="宋体" w:hAnsi="宋体" w:eastAsia="宋体" w:cs="宋体"/>
                <w:i w:val="0"/>
                <w:iCs w:val="0"/>
                <w:color w:val="auto"/>
                <w:sz w:val="24"/>
                <w:szCs w:val="24"/>
                <w:highlight w:val="none"/>
              </w:rPr>
            </w:pPr>
          </w:p>
        </w:tc>
      </w:tr>
      <w:tr w14:paraId="0DB442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0" w:hRule="atLeast"/>
          <w:jc w:val="center"/>
        </w:trPr>
        <w:tc>
          <w:tcPr>
            <w:tcW w:w="1477" w:type="dxa"/>
            <w:vMerge w:val="continue"/>
            <w:vAlign w:val="center"/>
          </w:tcPr>
          <w:p w14:paraId="54AE4BFC">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val="0"/>
              <w:autoSpaceDN w:val="0"/>
              <w:bidi w:val="0"/>
              <w:adjustRightInd w:val="0"/>
              <w:snapToGrid/>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p>
        </w:tc>
        <w:tc>
          <w:tcPr>
            <w:tcW w:w="5422" w:type="dxa"/>
            <w:gridSpan w:val="2"/>
            <w:vAlign w:val="center"/>
          </w:tcPr>
          <w:p w14:paraId="6959920F">
            <w:pPr>
              <w:keepNext w:val="0"/>
              <w:keepLines w:val="0"/>
              <w:pageBreakBefore w:val="0"/>
              <w:widowControl w:val="0"/>
              <w:numPr>
                <w:ilvl w:val="0"/>
                <w:numId w:val="0"/>
              </w:numPr>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val="0"/>
              <w:autoSpaceDN w:val="0"/>
              <w:bidi w:val="0"/>
              <w:adjustRightInd w:val="0"/>
              <w:snapToGrid/>
              <w:spacing w:beforeAutospacing="0" w:afterAutospacing="0" w:line="312" w:lineRule="auto"/>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w:t>
            </w:r>
            <w:r>
              <w:rPr>
                <w:rFonts w:hint="eastAsia" w:ascii="宋体" w:hAnsi="宋体" w:eastAsia="宋体" w:cs="宋体"/>
                <w:i w:val="0"/>
                <w:iCs w:val="0"/>
                <w:color w:val="auto"/>
                <w:sz w:val="24"/>
                <w:szCs w:val="24"/>
                <w:highlight w:val="none"/>
                <w:lang w:val="en-US" w:eastAsia="zh-CN"/>
              </w:rPr>
              <w:t>6</w:t>
            </w:r>
            <w:r>
              <w:rPr>
                <w:rFonts w:hint="eastAsia" w:ascii="宋体" w:hAnsi="宋体" w:eastAsia="宋体" w:cs="宋体"/>
                <w:i w:val="0"/>
                <w:iCs w:val="0"/>
                <w:color w:val="auto"/>
                <w:sz w:val="24"/>
                <w:szCs w:val="24"/>
                <w:highlight w:val="none"/>
                <w:lang w:eastAsia="zh-CN"/>
              </w:rPr>
              <w:t>）</w:t>
            </w:r>
            <w:r>
              <w:rPr>
                <w:rFonts w:hint="eastAsia" w:ascii="宋体" w:hAnsi="宋体" w:eastAsia="宋体" w:cs="宋体"/>
                <w:i w:val="0"/>
                <w:iCs w:val="0"/>
                <w:color w:val="auto"/>
                <w:sz w:val="24"/>
                <w:szCs w:val="24"/>
                <w:highlight w:val="none"/>
              </w:rPr>
              <w:t>全过程服务及时、耐心，态度端正。</w:t>
            </w:r>
          </w:p>
        </w:tc>
        <w:tc>
          <w:tcPr>
            <w:tcW w:w="1327" w:type="dxa"/>
            <w:vAlign w:val="center"/>
          </w:tcPr>
          <w:p w14:paraId="0F776CDB">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val="0"/>
              <w:autoSpaceDN w:val="0"/>
              <w:bidi w:val="0"/>
              <w:adjustRightInd w:val="0"/>
              <w:snapToGrid/>
              <w:spacing w:beforeAutospacing="0" w:afterAutospacing="0" w:line="312" w:lineRule="auto"/>
              <w:textAlignment w:val="auto"/>
              <w:rPr>
                <w:rFonts w:hint="eastAsia" w:ascii="宋体" w:hAnsi="宋体" w:eastAsia="宋体" w:cs="宋体"/>
                <w:i w:val="0"/>
                <w:iCs w:val="0"/>
                <w:color w:val="auto"/>
                <w:sz w:val="24"/>
                <w:szCs w:val="24"/>
                <w:highlight w:val="none"/>
                <w:lang w:val="en-US" w:eastAsia="zh-CN"/>
              </w:rPr>
            </w:pPr>
          </w:p>
        </w:tc>
        <w:tc>
          <w:tcPr>
            <w:tcW w:w="1055" w:type="dxa"/>
            <w:vAlign w:val="center"/>
          </w:tcPr>
          <w:p w14:paraId="14F00294">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val="0"/>
              <w:autoSpaceDN w:val="0"/>
              <w:bidi w:val="0"/>
              <w:adjustRightInd w:val="0"/>
              <w:snapToGrid/>
              <w:spacing w:beforeAutospacing="0" w:afterAutospacing="0" w:line="312" w:lineRule="auto"/>
              <w:textAlignment w:val="auto"/>
              <w:rPr>
                <w:rFonts w:hint="eastAsia" w:ascii="宋体" w:hAnsi="宋体" w:eastAsia="宋体" w:cs="宋体"/>
                <w:i w:val="0"/>
                <w:iCs w:val="0"/>
                <w:color w:val="auto"/>
                <w:sz w:val="24"/>
                <w:szCs w:val="24"/>
                <w:highlight w:val="none"/>
                <w:lang w:val="en-US" w:eastAsia="zh-CN"/>
              </w:rPr>
            </w:pPr>
          </w:p>
        </w:tc>
        <w:tc>
          <w:tcPr>
            <w:tcW w:w="957" w:type="dxa"/>
            <w:vAlign w:val="center"/>
          </w:tcPr>
          <w:p w14:paraId="39F5E510">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val="0"/>
              <w:autoSpaceDN w:val="0"/>
              <w:bidi w:val="0"/>
              <w:adjustRightInd w:val="0"/>
              <w:snapToGrid/>
              <w:spacing w:beforeAutospacing="0" w:afterAutospacing="0" w:line="312" w:lineRule="auto"/>
              <w:textAlignment w:val="auto"/>
              <w:rPr>
                <w:rFonts w:hint="eastAsia" w:ascii="宋体" w:hAnsi="宋体" w:eastAsia="宋体" w:cs="宋体"/>
                <w:i w:val="0"/>
                <w:iCs w:val="0"/>
                <w:color w:val="auto"/>
                <w:sz w:val="24"/>
                <w:szCs w:val="24"/>
                <w:highlight w:val="none"/>
                <w:lang w:val="en-US" w:eastAsia="zh-CN"/>
              </w:rPr>
            </w:pPr>
          </w:p>
        </w:tc>
      </w:tr>
      <w:tr w14:paraId="2EAE99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0" w:hRule="atLeast"/>
          <w:jc w:val="center"/>
        </w:trPr>
        <w:tc>
          <w:tcPr>
            <w:tcW w:w="1477" w:type="dxa"/>
            <w:vMerge w:val="continue"/>
            <w:vAlign w:val="center"/>
          </w:tcPr>
          <w:p w14:paraId="6D14D47C">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val="0"/>
              <w:autoSpaceDN w:val="0"/>
              <w:bidi w:val="0"/>
              <w:adjustRightInd w:val="0"/>
              <w:snapToGrid/>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p>
        </w:tc>
        <w:tc>
          <w:tcPr>
            <w:tcW w:w="5422" w:type="dxa"/>
            <w:gridSpan w:val="2"/>
            <w:vAlign w:val="center"/>
          </w:tcPr>
          <w:p w14:paraId="07B0623B">
            <w:pPr>
              <w:keepNext w:val="0"/>
              <w:keepLines w:val="0"/>
              <w:pageBreakBefore w:val="0"/>
              <w:widowControl w:val="0"/>
              <w:numPr>
                <w:ilvl w:val="0"/>
                <w:numId w:val="0"/>
              </w:numPr>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val="0"/>
              <w:autoSpaceDN w:val="0"/>
              <w:bidi w:val="0"/>
              <w:adjustRightInd w:val="0"/>
              <w:snapToGrid/>
              <w:spacing w:beforeAutospacing="0" w:afterAutospacing="0" w:line="312" w:lineRule="auto"/>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w:t>
            </w:r>
            <w:r>
              <w:rPr>
                <w:rFonts w:hint="eastAsia" w:ascii="宋体" w:hAnsi="宋体" w:eastAsia="宋体" w:cs="宋体"/>
                <w:i w:val="0"/>
                <w:iCs w:val="0"/>
                <w:color w:val="auto"/>
                <w:sz w:val="24"/>
                <w:szCs w:val="24"/>
                <w:highlight w:val="none"/>
                <w:lang w:val="en-US" w:eastAsia="zh-CN"/>
              </w:rPr>
              <w:t>7</w:t>
            </w:r>
            <w:r>
              <w:rPr>
                <w:rFonts w:hint="eastAsia" w:ascii="宋体" w:hAnsi="宋体" w:eastAsia="宋体" w:cs="宋体"/>
                <w:i w:val="0"/>
                <w:iCs w:val="0"/>
                <w:color w:val="auto"/>
                <w:sz w:val="24"/>
                <w:szCs w:val="24"/>
                <w:highlight w:val="none"/>
                <w:lang w:eastAsia="zh-CN"/>
              </w:rPr>
              <w:t>）</w:t>
            </w:r>
            <w:r>
              <w:rPr>
                <w:rFonts w:hint="eastAsia" w:ascii="宋体" w:hAnsi="宋体" w:eastAsia="宋体" w:cs="宋体"/>
                <w:i w:val="0"/>
                <w:iCs w:val="0"/>
                <w:color w:val="auto"/>
                <w:sz w:val="24"/>
                <w:szCs w:val="24"/>
                <w:highlight w:val="none"/>
                <w:lang w:val="en-US" w:eastAsia="zh-CN"/>
              </w:rPr>
              <w:t>具备完善的档案管理制度，确保档案资料的真实性和完整性。</w:t>
            </w:r>
          </w:p>
        </w:tc>
        <w:tc>
          <w:tcPr>
            <w:tcW w:w="1327" w:type="dxa"/>
            <w:vAlign w:val="center"/>
          </w:tcPr>
          <w:p w14:paraId="36B689CA">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val="0"/>
              <w:autoSpaceDN w:val="0"/>
              <w:bidi w:val="0"/>
              <w:adjustRightInd w:val="0"/>
              <w:snapToGrid/>
              <w:spacing w:beforeAutospacing="0" w:afterAutospacing="0" w:line="312" w:lineRule="auto"/>
              <w:textAlignment w:val="auto"/>
              <w:rPr>
                <w:rFonts w:hint="eastAsia" w:ascii="宋体" w:hAnsi="宋体" w:eastAsia="宋体" w:cs="宋体"/>
                <w:i w:val="0"/>
                <w:iCs w:val="0"/>
                <w:color w:val="auto"/>
                <w:sz w:val="24"/>
                <w:szCs w:val="24"/>
                <w:highlight w:val="none"/>
                <w:lang w:val="en-US" w:eastAsia="zh-CN"/>
              </w:rPr>
            </w:pPr>
          </w:p>
        </w:tc>
        <w:tc>
          <w:tcPr>
            <w:tcW w:w="1055" w:type="dxa"/>
            <w:vAlign w:val="center"/>
          </w:tcPr>
          <w:p w14:paraId="34A20F1F">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val="0"/>
              <w:autoSpaceDN w:val="0"/>
              <w:bidi w:val="0"/>
              <w:adjustRightInd w:val="0"/>
              <w:snapToGrid/>
              <w:spacing w:beforeAutospacing="0" w:afterAutospacing="0" w:line="312" w:lineRule="auto"/>
              <w:textAlignment w:val="auto"/>
              <w:rPr>
                <w:rFonts w:hint="eastAsia" w:ascii="宋体" w:hAnsi="宋体" w:eastAsia="宋体" w:cs="宋体"/>
                <w:i w:val="0"/>
                <w:iCs w:val="0"/>
                <w:color w:val="auto"/>
                <w:sz w:val="24"/>
                <w:szCs w:val="24"/>
                <w:highlight w:val="none"/>
                <w:lang w:val="en-US" w:eastAsia="zh-CN"/>
              </w:rPr>
            </w:pPr>
          </w:p>
        </w:tc>
        <w:tc>
          <w:tcPr>
            <w:tcW w:w="957" w:type="dxa"/>
            <w:vAlign w:val="center"/>
          </w:tcPr>
          <w:p w14:paraId="03235463">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val="0"/>
              <w:autoSpaceDN w:val="0"/>
              <w:bidi w:val="0"/>
              <w:adjustRightInd w:val="0"/>
              <w:snapToGrid/>
              <w:spacing w:beforeAutospacing="0" w:afterAutospacing="0" w:line="312" w:lineRule="auto"/>
              <w:textAlignment w:val="auto"/>
              <w:rPr>
                <w:rFonts w:hint="eastAsia" w:ascii="宋体" w:hAnsi="宋体" w:eastAsia="宋体" w:cs="宋体"/>
                <w:i w:val="0"/>
                <w:iCs w:val="0"/>
                <w:color w:val="auto"/>
                <w:sz w:val="24"/>
                <w:szCs w:val="24"/>
                <w:highlight w:val="none"/>
                <w:lang w:val="en-US" w:eastAsia="zh-CN"/>
              </w:rPr>
            </w:pPr>
          </w:p>
        </w:tc>
      </w:tr>
      <w:tr w14:paraId="1E4A1E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1477" w:type="dxa"/>
            <w:vMerge w:val="restart"/>
            <w:vAlign w:val="center"/>
          </w:tcPr>
          <w:p w14:paraId="5E8D7235">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val="0"/>
              <w:autoSpaceDN w:val="0"/>
              <w:bidi w:val="0"/>
              <w:adjustRightInd w:val="0"/>
              <w:snapToGrid/>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（四）</w:t>
            </w:r>
          </w:p>
          <w:p w14:paraId="56FEC581">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val="0"/>
              <w:autoSpaceDN w:val="0"/>
              <w:bidi w:val="0"/>
              <w:adjustRightInd w:val="0"/>
              <w:snapToGrid/>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职业道德</w:t>
            </w:r>
          </w:p>
        </w:tc>
        <w:tc>
          <w:tcPr>
            <w:tcW w:w="5422" w:type="dxa"/>
            <w:gridSpan w:val="2"/>
            <w:vAlign w:val="center"/>
          </w:tcPr>
          <w:p w14:paraId="0297298D">
            <w:pPr>
              <w:keepNext w:val="0"/>
              <w:keepLines w:val="0"/>
              <w:pageBreakBefore w:val="0"/>
              <w:widowControl w:val="0"/>
              <w:numPr>
                <w:ilvl w:val="0"/>
                <w:numId w:val="0"/>
              </w:numPr>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val="0"/>
              <w:autoSpaceDN w:val="0"/>
              <w:bidi w:val="0"/>
              <w:adjustRightInd w:val="0"/>
              <w:snapToGrid/>
              <w:spacing w:beforeAutospacing="0" w:afterAutospacing="0" w:line="312" w:lineRule="auto"/>
              <w:ind w:leftChars="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eastAsia="zh-CN"/>
              </w:rPr>
              <w:t>（</w:t>
            </w:r>
            <w:r>
              <w:rPr>
                <w:rFonts w:hint="eastAsia" w:ascii="宋体" w:hAnsi="宋体" w:eastAsia="宋体" w:cs="宋体"/>
                <w:i w:val="0"/>
                <w:iCs w:val="0"/>
                <w:color w:val="auto"/>
                <w:sz w:val="24"/>
                <w:szCs w:val="24"/>
                <w:highlight w:val="none"/>
                <w:lang w:val="en-US" w:eastAsia="zh-CN"/>
              </w:rPr>
              <w:t>8</w:t>
            </w:r>
            <w:r>
              <w:rPr>
                <w:rFonts w:hint="eastAsia" w:ascii="宋体" w:hAnsi="宋体" w:eastAsia="宋体" w:cs="宋体"/>
                <w:i w:val="0"/>
                <w:iCs w:val="0"/>
                <w:color w:val="auto"/>
                <w:sz w:val="24"/>
                <w:szCs w:val="24"/>
                <w:highlight w:val="none"/>
                <w:lang w:eastAsia="zh-CN"/>
              </w:rPr>
              <w:t>）</w:t>
            </w:r>
            <w:r>
              <w:rPr>
                <w:rFonts w:hint="eastAsia" w:ascii="宋体" w:hAnsi="宋体" w:eastAsia="宋体" w:cs="宋体"/>
                <w:i w:val="0"/>
                <w:iCs w:val="0"/>
                <w:color w:val="auto"/>
                <w:sz w:val="24"/>
                <w:szCs w:val="24"/>
                <w:highlight w:val="none"/>
              </w:rPr>
              <w:t>严格遵守执业行为准则、职业道德准则</w:t>
            </w:r>
            <w:r>
              <w:rPr>
                <w:rFonts w:hint="eastAsia" w:ascii="宋体" w:hAnsi="宋体" w:eastAsia="宋体" w:cs="宋体"/>
                <w:i w:val="0"/>
                <w:iCs w:val="0"/>
                <w:color w:val="auto"/>
                <w:sz w:val="24"/>
                <w:szCs w:val="24"/>
                <w:highlight w:val="none"/>
                <w:lang w:eastAsia="zh-CN"/>
              </w:rPr>
              <w:t>。</w:t>
            </w:r>
          </w:p>
        </w:tc>
        <w:tc>
          <w:tcPr>
            <w:tcW w:w="1327" w:type="dxa"/>
            <w:vAlign w:val="center"/>
          </w:tcPr>
          <w:p w14:paraId="4888DD64">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val="0"/>
              <w:autoSpaceDN w:val="0"/>
              <w:bidi w:val="0"/>
              <w:adjustRightInd w:val="0"/>
              <w:snapToGrid/>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1055" w:type="dxa"/>
            <w:vAlign w:val="center"/>
          </w:tcPr>
          <w:p w14:paraId="4ABA5F9E">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val="0"/>
              <w:autoSpaceDN w:val="0"/>
              <w:bidi w:val="0"/>
              <w:adjustRightInd w:val="0"/>
              <w:snapToGrid/>
              <w:spacing w:beforeAutospacing="0" w:afterAutospacing="0" w:line="312" w:lineRule="auto"/>
              <w:textAlignment w:val="auto"/>
              <w:rPr>
                <w:rFonts w:hint="eastAsia" w:ascii="宋体" w:hAnsi="宋体" w:eastAsia="宋体" w:cs="宋体"/>
                <w:i w:val="0"/>
                <w:iCs w:val="0"/>
                <w:color w:val="auto"/>
                <w:sz w:val="24"/>
                <w:szCs w:val="24"/>
                <w:highlight w:val="none"/>
              </w:rPr>
            </w:pPr>
          </w:p>
        </w:tc>
        <w:tc>
          <w:tcPr>
            <w:tcW w:w="957" w:type="dxa"/>
            <w:vAlign w:val="center"/>
          </w:tcPr>
          <w:p w14:paraId="782464F5">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val="0"/>
              <w:autoSpaceDN w:val="0"/>
              <w:bidi w:val="0"/>
              <w:adjustRightInd w:val="0"/>
              <w:snapToGrid/>
              <w:spacing w:beforeAutospacing="0" w:afterAutospacing="0" w:line="312" w:lineRule="auto"/>
              <w:textAlignment w:val="auto"/>
              <w:rPr>
                <w:rFonts w:hint="eastAsia" w:ascii="宋体" w:hAnsi="宋体" w:eastAsia="宋体" w:cs="宋体"/>
                <w:i w:val="0"/>
                <w:iCs w:val="0"/>
                <w:color w:val="auto"/>
                <w:sz w:val="24"/>
                <w:szCs w:val="24"/>
                <w:highlight w:val="none"/>
              </w:rPr>
            </w:pPr>
          </w:p>
        </w:tc>
      </w:tr>
      <w:tr w14:paraId="4F3199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2" w:hRule="atLeast"/>
          <w:jc w:val="center"/>
        </w:trPr>
        <w:tc>
          <w:tcPr>
            <w:tcW w:w="1477" w:type="dxa"/>
            <w:vMerge w:val="continue"/>
            <w:vAlign w:val="center"/>
          </w:tcPr>
          <w:p w14:paraId="217D409F">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val="0"/>
              <w:autoSpaceDN w:val="0"/>
              <w:bidi w:val="0"/>
              <w:adjustRightInd w:val="0"/>
              <w:snapToGrid/>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p>
        </w:tc>
        <w:tc>
          <w:tcPr>
            <w:tcW w:w="5422" w:type="dxa"/>
            <w:gridSpan w:val="2"/>
            <w:vAlign w:val="center"/>
          </w:tcPr>
          <w:p w14:paraId="0223C13B">
            <w:pPr>
              <w:keepNext w:val="0"/>
              <w:keepLines w:val="0"/>
              <w:pageBreakBefore w:val="0"/>
              <w:widowControl w:val="0"/>
              <w:numPr>
                <w:ilvl w:val="0"/>
                <w:numId w:val="0"/>
              </w:numPr>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val="0"/>
              <w:autoSpaceDN w:val="0"/>
              <w:bidi w:val="0"/>
              <w:adjustRightInd w:val="0"/>
              <w:snapToGrid/>
              <w:spacing w:beforeAutospacing="0" w:afterAutospacing="0" w:line="312" w:lineRule="auto"/>
              <w:ind w:leftChars="0"/>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w:t>
            </w:r>
            <w:r>
              <w:rPr>
                <w:rFonts w:hint="eastAsia" w:ascii="宋体" w:hAnsi="宋体" w:eastAsia="宋体" w:cs="宋体"/>
                <w:i w:val="0"/>
                <w:iCs w:val="0"/>
                <w:color w:val="auto"/>
                <w:sz w:val="24"/>
                <w:szCs w:val="24"/>
                <w:highlight w:val="none"/>
                <w:lang w:val="en-US" w:eastAsia="zh-CN"/>
              </w:rPr>
              <w:t>9</w:t>
            </w:r>
            <w:r>
              <w:rPr>
                <w:rFonts w:hint="eastAsia" w:ascii="宋体" w:hAnsi="宋体" w:eastAsia="宋体" w:cs="宋体"/>
                <w:i w:val="0"/>
                <w:iCs w:val="0"/>
                <w:color w:val="auto"/>
                <w:sz w:val="24"/>
                <w:szCs w:val="24"/>
                <w:highlight w:val="none"/>
                <w:lang w:eastAsia="zh-CN"/>
              </w:rPr>
              <w:t>）</w:t>
            </w:r>
            <w:r>
              <w:rPr>
                <w:rFonts w:hint="eastAsia" w:ascii="宋体" w:hAnsi="宋体" w:eastAsia="宋体" w:cs="宋体"/>
                <w:i w:val="0"/>
                <w:iCs w:val="0"/>
                <w:color w:val="auto"/>
                <w:sz w:val="24"/>
                <w:szCs w:val="24"/>
                <w:highlight w:val="none"/>
              </w:rPr>
              <w:t>坚持实事求是，为</w:t>
            </w:r>
            <w:r>
              <w:rPr>
                <w:rFonts w:hint="eastAsia" w:ascii="宋体" w:hAnsi="宋体" w:eastAsia="宋体" w:cs="宋体"/>
                <w:i w:val="0"/>
                <w:iCs w:val="0"/>
                <w:color w:val="auto"/>
                <w:sz w:val="24"/>
                <w:szCs w:val="24"/>
                <w:highlight w:val="none"/>
                <w:lang w:val="en-US" w:eastAsia="zh-CN"/>
              </w:rPr>
              <w:t>采购</w:t>
            </w:r>
            <w:r>
              <w:rPr>
                <w:rFonts w:hint="eastAsia" w:ascii="宋体" w:hAnsi="宋体" w:eastAsia="宋体" w:cs="宋体"/>
                <w:i w:val="0"/>
                <w:iCs w:val="0"/>
                <w:color w:val="auto"/>
                <w:sz w:val="24"/>
                <w:szCs w:val="24"/>
                <w:highlight w:val="none"/>
              </w:rPr>
              <w:t>人的合法利益精心服务</w:t>
            </w:r>
            <w:r>
              <w:rPr>
                <w:rFonts w:hint="eastAsia" w:ascii="宋体" w:hAnsi="宋体" w:eastAsia="宋体" w:cs="宋体"/>
                <w:i w:val="0"/>
                <w:iCs w:val="0"/>
                <w:color w:val="auto"/>
                <w:sz w:val="24"/>
                <w:szCs w:val="24"/>
                <w:highlight w:val="none"/>
                <w:lang w:eastAsia="zh-CN"/>
              </w:rPr>
              <w:t>。</w:t>
            </w:r>
          </w:p>
        </w:tc>
        <w:tc>
          <w:tcPr>
            <w:tcW w:w="1327" w:type="dxa"/>
            <w:vAlign w:val="center"/>
          </w:tcPr>
          <w:p w14:paraId="42A07DB5">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val="0"/>
              <w:autoSpaceDN w:val="0"/>
              <w:bidi w:val="0"/>
              <w:adjustRightInd w:val="0"/>
              <w:snapToGrid/>
              <w:spacing w:beforeAutospacing="0" w:afterAutospacing="0" w:line="312" w:lineRule="auto"/>
              <w:textAlignment w:val="auto"/>
              <w:rPr>
                <w:rFonts w:hint="eastAsia" w:ascii="宋体" w:hAnsi="宋体" w:eastAsia="宋体" w:cs="宋体"/>
                <w:i w:val="0"/>
                <w:iCs w:val="0"/>
                <w:color w:val="auto"/>
                <w:sz w:val="24"/>
                <w:szCs w:val="24"/>
                <w:highlight w:val="none"/>
                <w:lang w:val="en-US" w:eastAsia="zh-CN"/>
              </w:rPr>
            </w:pPr>
          </w:p>
        </w:tc>
        <w:tc>
          <w:tcPr>
            <w:tcW w:w="1055" w:type="dxa"/>
            <w:vAlign w:val="center"/>
          </w:tcPr>
          <w:p w14:paraId="6CDAE5B1">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val="0"/>
              <w:autoSpaceDN w:val="0"/>
              <w:bidi w:val="0"/>
              <w:adjustRightInd w:val="0"/>
              <w:snapToGrid/>
              <w:spacing w:beforeAutospacing="0" w:afterAutospacing="0" w:line="312" w:lineRule="auto"/>
              <w:textAlignment w:val="auto"/>
              <w:rPr>
                <w:rFonts w:hint="eastAsia" w:ascii="宋体" w:hAnsi="宋体" w:eastAsia="宋体" w:cs="宋体"/>
                <w:i w:val="0"/>
                <w:iCs w:val="0"/>
                <w:color w:val="auto"/>
                <w:sz w:val="24"/>
                <w:szCs w:val="24"/>
                <w:highlight w:val="none"/>
                <w:lang w:val="en-US" w:eastAsia="zh-CN"/>
              </w:rPr>
            </w:pPr>
          </w:p>
        </w:tc>
        <w:tc>
          <w:tcPr>
            <w:tcW w:w="957" w:type="dxa"/>
            <w:vAlign w:val="center"/>
          </w:tcPr>
          <w:p w14:paraId="77C73127">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val="0"/>
              <w:autoSpaceDN w:val="0"/>
              <w:bidi w:val="0"/>
              <w:adjustRightInd w:val="0"/>
              <w:snapToGrid/>
              <w:spacing w:beforeAutospacing="0" w:afterAutospacing="0" w:line="312" w:lineRule="auto"/>
              <w:textAlignment w:val="auto"/>
              <w:rPr>
                <w:rFonts w:hint="eastAsia" w:ascii="宋体" w:hAnsi="宋体" w:eastAsia="宋体" w:cs="宋体"/>
                <w:i w:val="0"/>
                <w:iCs w:val="0"/>
                <w:color w:val="auto"/>
                <w:sz w:val="24"/>
                <w:szCs w:val="24"/>
                <w:highlight w:val="none"/>
                <w:lang w:val="en-US" w:eastAsia="zh-CN"/>
              </w:rPr>
            </w:pPr>
          </w:p>
        </w:tc>
      </w:tr>
      <w:tr w14:paraId="0EDDB9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0" w:hRule="atLeast"/>
          <w:jc w:val="center"/>
        </w:trPr>
        <w:tc>
          <w:tcPr>
            <w:tcW w:w="1477" w:type="dxa"/>
            <w:vMerge w:val="continue"/>
            <w:vAlign w:val="center"/>
          </w:tcPr>
          <w:p w14:paraId="46E4B2F2">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val="0"/>
              <w:autoSpaceDN w:val="0"/>
              <w:bidi w:val="0"/>
              <w:adjustRightInd w:val="0"/>
              <w:snapToGrid/>
              <w:spacing w:beforeAutospacing="0" w:afterAutospacing="0" w:line="312" w:lineRule="auto"/>
              <w:jc w:val="center"/>
              <w:textAlignment w:val="auto"/>
              <w:rPr>
                <w:rFonts w:hint="eastAsia" w:ascii="宋体" w:hAnsi="宋体" w:eastAsia="宋体" w:cs="宋体"/>
                <w:i w:val="0"/>
                <w:iCs w:val="0"/>
                <w:color w:val="auto"/>
                <w:sz w:val="24"/>
                <w:szCs w:val="24"/>
                <w:highlight w:val="none"/>
              </w:rPr>
            </w:pPr>
          </w:p>
        </w:tc>
        <w:tc>
          <w:tcPr>
            <w:tcW w:w="5422" w:type="dxa"/>
            <w:gridSpan w:val="2"/>
            <w:vAlign w:val="center"/>
          </w:tcPr>
          <w:p w14:paraId="5D367F3F">
            <w:pPr>
              <w:keepNext w:val="0"/>
              <w:keepLines w:val="0"/>
              <w:pageBreakBefore w:val="0"/>
              <w:widowControl w:val="0"/>
              <w:numPr>
                <w:ilvl w:val="0"/>
                <w:numId w:val="0"/>
              </w:numPr>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val="0"/>
              <w:autoSpaceDN w:val="0"/>
              <w:bidi w:val="0"/>
              <w:adjustRightInd w:val="0"/>
              <w:snapToGrid/>
              <w:spacing w:beforeAutospacing="0" w:afterAutospacing="0" w:line="312" w:lineRule="auto"/>
              <w:ind w:leftChars="0"/>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w:t>
            </w:r>
            <w:r>
              <w:rPr>
                <w:rFonts w:hint="eastAsia" w:ascii="宋体" w:hAnsi="宋体" w:eastAsia="宋体" w:cs="宋体"/>
                <w:i w:val="0"/>
                <w:iCs w:val="0"/>
                <w:color w:val="auto"/>
                <w:sz w:val="24"/>
                <w:szCs w:val="24"/>
                <w:highlight w:val="none"/>
                <w:lang w:val="en-US" w:eastAsia="zh-CN"/>
              </w:rPr>
              <w:t>10</w:t>
            </w:r>
            <w:r>
              <w:rPr>
                <w:rFonts w:hint="eastAsia" w:ascii="宋体" w:hAnsi="宋体" w:eastAsia="宋体" w:cs="宋体"/>
                <w:i w:val="0"/>
                <w:iCs w:val="0"/>
                <w:color w:val="auto"/>
                <w:sz w:val="24"/>
                <w:szCs w:val="24"/>
                <w:highlight w:val="none"/>
                <w:lang w:eastAsia="zh-CN"/>
              </w:rPr>
              <w:t>）</w:t>
            </w:r>
            <w:r>
              <w:rPr>
                <w:rFonts w:hint="eastAsia" w:ascii="宋体" w:hAnsi="宋体" w:eastAsia="宋体" w:cs="宋体"/>
                <w:i w:val="0"/>
                <w:iCs w:val="0"/>
                <w:color w:val="auto"/>
                <w:sz w:val="24"/>
                <w:szCs w:val="24"/>
                <w:highlight w:val="none"/>
              </w:rPr>
              <w:t>严格保守执业中知悉的技术和商务秘密。</w:t>
            </w:r>
          </w:p>
        </w:tc>
        <w:tc>
          <w:tcPr>
            <w:tcW w:w="1327" w:type="dxa"/>
            <w:vAlign w:val="center"/>
          </w:tcPr>
          <w:p w14:paraId="4034ACE7">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val="0"/>
              <w:autoSpaceDN w:val="0"/>
              <w:bidi w:val="0"/>
              <w:adjustRightInd w:val="0"/>
              <w:snapToGrid/>
              <w:spacing w:beforeAutospacing="0" w:afterAutospacing="0" w:line="312" w:lineRule="auto"/>
              <w:textAlignment w:val="auto"/>
              <w:rPr>
                <w:rFonts w:hint="eastAsia" w:ascii="宋体" w:hAnsi="宋体" w:eastAsia="宋体" w:cs="宋体"/>
                <w:i w:val="0"/>
                <w:iCs w:val="0"/>
                <w:color w:val="auto"/>
                <w:sz w:val="24"/>
                <w:szCs w:val="24"/>
                <w:highlight w:val="none"/>
                <w:lang w:val="en-US" w:eastAsia="zh-CN"/>
              </w:rPr>
            </w:pPr>
          </w:p>
        </w:tc>
        <w:tc>
          <w:tcPr>
            <w:tcW w:w="1055" w:type="dxa"/>
            <w:vAlign w:val="center"/>
          </w:tcPr>
          <w:p w14:paraId="0FF93E87">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val="0"/>
              <w:autoSpaceDN w:val="0"/>
              <w:bidi w:val="0"/>
              <w:adjustRightInd w:val="0"/>
              <w:snapToGrid/>
              <w:spacing w:beforeAutospacing="0" w:afterAutospacing="0" w:line="312" w:lineRule="auto"/>
              <w:textAlignment w:val="auto"/>
              <w:rPr>
                <w:rFonts w:hint="eastAsia" w:ascii="宋体" w:hAnsi="宋体" w:eastAsia="宋体" w:cs="宋体"/>
                <w:i w:val="0"/>
                <w:iCs w:val="0"/>
                <w:color w:val="auto"/>
                <w:sz w:val="24"/>
                <w:szCs w:val="24"/>
                <w:highlight w:val="none"/>
                <w:lang w:val="en-US" w:eastAsia="zh-CN"/>
              </w:rPr>
            </w:pPr>
          </w:p>
        </w:tc>
        <w:tc>
          <w:tcPr>
            <w:tcW w:w="957" w:type="dxa"/>
            <w:vAlign w:val="center"/>
          </w:tcPr>
          <w:p w14:paraId="42420F3D">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val="0"/>
              <w:autoSpaceDN w:val="0"/>
              <w:bidi w:val="0"/>
              <w:adjustRightInd w:val="0"/>
              <w:snapToGrid/>
              <w:spacing w:beforeAutospacing="0" w:afterAutospacing="0" w:line="312" w:lineRule="auto"/>
              <w:textAlignment w:val="auto"/>
              <w:rPr>
                <w:rFonts w:hint="eastAsia" w:ascii="宋体" w:hAnsi="宋体" w:eastAsia="宋体" w:cs="宋体"/>
                <w:i w:val="0"/>
                <w:iCs w:val="0"/>
                <w:color w:val="auto"/>
                <w:sz w:val="24"/>
                <w:szCs w:val="24"/>
                <w:highlight w:val="none"/>
                <w:lang w:val="en-US" w:eastAsia="zh-CN"/>
              </w:rPr>
            </w:pPr>
          </w:p>
        </w:tc>
      </w:tr>
      <w:tr w14:paraId="091D20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8" w:hRule="atLeast"/>
          <w:jc w:val="center"/>
        </w:trPr>
        <w:tc>
          <w:tcPr>
            <w:tcW w:w="10238" w:type="dxa"/>
            <w:gridSpan w:val="6"/>
            <w:vAlign w:val="center"/>
          </w:tcPr>
          <w:p w14:paraId="0487BF55">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val="0"/>
              <w:autoSpaceDN w:val="0"/>
              <w:bidi w:val="0"/>
              <w:adjustRightInd w:val="0"/>
              <w:snapToGrid/>
              <w:spacing w:beforeAutospacing="0" w:afterAutospacing="0" w:line="312" w:lineRule="auto"/>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综合评价</w:t>
            </w:r>
            <w:r>
              <w:rPr>
                <w:rFonts w:hint="eastAsia" w:ascii="宋体" w:hAnsi="宋体" w:eastAsia="宋体" w:cs="宋体"/>
                <w:i w:val="0"/>
                <w:iCs w:val="0"/>
                <w:color w:val="auto"/>
                <w:sz w:val="24"/>
                <w:szCs w:val="24"/>
                <w:highlight w:val="none"/>
                <w:lang w:eastAsia="zh-CN"/>
              </w:rPr>
              <w:t>（</w:t>
            </w:r>
            <w:r>
              <w:rPr>
                <w:rFonts w:hint="eastAsia" w:ascii="宋体" w:hAnsi="宋体" w:eastAsia="宋体" w:cs="宋体"/>
                <w:i w:val="0"/>
                <w:iCs w:val="0"/>
                <w:color w:val="auto"/>
                <w:sz w:val="24"/>
                <w:szCs w:val="24"/>
                <w:highlight w:val="none"/>
                <w:lang w:val="en-US" w:eastAsia="zh-CN"/>
              </w:rPr>
              <w:t>分</w:t>
            </w:r>
            <w:r>
              <w:rPr>
                <w:rFonts w:hint="eastAsia" w:ascii="宋体" w:hAnsi="宋体" w:eastAsia="宋体" w:cs="宋体"/>
                <w:i w:val="0"/>
                <w:iCs w:val="0"/>
                <w:color w:val="auto"/>
                <w:sz w:val="24"/>
                <w:szCs w:val="24"/>
                <w:highlight w:val="none"/>
                <w:lang w:eastAsia="zh-CN"/>
              </w:rPr>
              <w:t>）</w:t>
            </w:r>
            <w:r>
              <w:rPr>
                <w:rFonts w:hint="eastAsia" w:ascii="宋体" w:hAnsi="宋体" w:eastAsia="宋体" w:cs="宋体"/>
                <w:i w:val="0"/>
                <w:iCs w:val="0"/>
                <w:color w:val="auto"/>
                <w:sz w:val="24"/>
                <w:szCs w:val="24"/>
                <w:highlight w:val="none"/>
              </w:rPr>
              <w:t>：</w:t>
            </w:r>
          </w:p>
        </w:tc>
      </w:tr>
      <w:tr w14:paraId="03A5C7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04" w:hRule="atLeast"/>
          <w:jc w:val="center"/>
        </w:trPr>
        <w:tc>
          <w:tcPr>
            <w:tcW w:w="10238" w:type="dxa"/>
            <w:gridSpan w:val="6"/>
            <w:tcBorders>
              <w:bottom w:val="single" w:color="auto" w:sz="4" w:space="0"/>
            </w:tcBorders>
          </w:tcPr>
          <w:p w14:paraId="777ADBFA">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val="0"/>
              <w:autoSpaceDN w:val="0"/>
              <w:bidi w:val="0"/>
              <w:adjustRightInd w:val="0"/>
              <w:snapToGrid/>
              <w:spacing w:beforeAutospacing="0" w:afterAutospacing="0" w:line="312" w:lineRule="auto"/>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评价单位（公章）：</w:t>
            </w:r>
          </w:p>
          <w:p w14:paraId="492E9F89">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val="0"/>
              <w:autoSpaceDN w:val="0"/>
              <w:bidi w:val="0"/>
              <w:adjustRightInd w:val="0"/>
              <w:snapToGrid/>
              <w:spacing w:beforeAutospacing="0" w:afterAutospacing="0" w:line="312" w:lineRule="auto"/>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rPr>
              <w:t>评价单位负责人：</w:t>
            </w:r>
          </w:p>
          <w:p w14:paraId="697487A0">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val="0"/>
              <w:autoSpaceDN w:val="0"/>
              <w:bidi w:val="0"/>
              <w:adjustRightInd w:val="0"/>
              <w:snapToGrid/>
              <w:spacing w:beforeAutospacing="0" w:afterAutospacing="0" w:line="312" w:lineRule="auto"/>
              <w:ind w:firstLine="1200" w:firstLineChars="500"/>
              <w:jc w:val="right"/>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年</w:t>
            </w:r>
            <w:r>
              <w:rPr>
                <w:rFonts w:hint="eastAsia" w:ascii="宋体" w:hAnsi="宋体" w:eastAsia="宋体" w:cs="宋体"/>
                <w:i w:val="0"/>
                <w:iCs w:val="0"/>
                <w:color w:val="auto"/>
                <w:sz w:val="24"/>
                <w:szCs w:val="24"/>
                <w:highlight w:val="none"/>
                <w:lang w:val="en-US" w:eastAsia="zh-CN"/>
              </w:rPr>
              <w:t xml:space="preserve">    </w:t>
            </w:r>
            <w:r>
              <w:rPr>
                <w:rFonts w:hint="eastAsia" w:ascii="宋体" w:hAnsi="宋体" w:eastAsia="宋体" w:cs="宋体"/>
                <w:i w:val="0"/>
                <w:iCs w:val="0"/>
                <w:color w:val="auto"/>
                <w:sz w:val="24"/>
                <w:szCs w:val="24"/>
                <w:highlight w:val="none"/>
              </w:rPr>
              <w:t>月</w:t>
            </w:r>
            <w:r>
              <w:rPr>
                <w:rFonts w:hint="eastAsia" w:ascii="宋体" w:hAnsi="宋体" w:eastAsia="宋体" w:cs="宋体"/>
                <w:i w:val="0"/>
                <w:iCs w:val="0"/>
                <w:color w:val="auto"/>
                <w:sz w:val="24"/>
                <w:szCs w:val="24"/>
                <w:highlight w:val="none"/>
                <w:lang w:val="en-US" w:eastAsia="zh-CN"/>
              </w:rPr>
              <w:t xml:space="preserve">    </w:t>
            </w:r>
            <w:r>
              <w:rPr>
                <w:rFonts w:hint="eastAsia" w:ascii="宋体" w:hAnsi="宋体" w:eastAsia="宋体" w:cs="宋体"/>
                <w:i w:val="0"/>
                <w:iCs w:val="0"/>
                <w:color w:val="auto"/>
                <w:sz w:val="24"/>
                <w:szCs w:val="24"/>
                <w:highlight w:val="none"/>
              </w:rPr>
              <w:t>日</w:t>
            </w:r>
          </w:p>
        </w:tc>
      </w:tr>
    </w:tbl>
    <w:p w14:paraId="787EAA2C">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val="0"/>
        <w:autoSpaceDN w:val="0"/>
        <w:bidi w:val="0"/>
        <w:adjustRightInd w:val="0"/>
        <w:snapToGrid/>
        <w:spacing w:beforeAutospacing="0" w:afterAutospacing="0" w:line="312" w:lineRule="auto"/>
        <w:ind w:firstLine="480" w:firstLineChars="200"/>
        <w:textAlignment w:val="auto"/>
        <w:outlineLvl w:val="0"/>
        <w:rPr>
          <w:rFonts w:hint="eastAsia" w:ascii="宋体" w:hAnsi="宋体" w:eastAsia="宋体" w:cs="宋体"/>
          <w:bCs/>
          <w:i w:val="0"/>
          <w:iCs w:val="0"/>
          <w:color w:val="auto"/>
          <w:sz w:val="24"/>
          <w:szCs w:val="24"/>
          <w:highlight w:val="none"/>
        </w:rPr>
      </w:pPr>
      <w:bookmarkStart w:id="93" w:name="_Toc32365"/>
      <w:r>
        <w:rPr>
          <w:rFonts w:hint="eastAsia" w:ascii="宋体" w:hAnsi="宋体" w:eastAsia="宋体" w:cs="宋体"/>
          <w:bCs/>
          <w:i w:val="0"/>
          <w:iCs w:val="0"/>
          <w:color w:val="auto"/>
          <w:sz w:val="24"/>
          <w:szCs w:val="24"/>
          <w:highlight w:val="none"/>
        </w:rPr>
        <w:t>此表用于</w:t>
      </w:r>
      <w:r>
        <w:rPr>
          <w:rFonts w:hint="eastAsia" w:ascii="宋体" w:hAnsi="宋体" w:eastAsia="宋体" w:cs="宋体"/>
          <w:bCs/>
          <w:i w:val="0"/>
          <w:iCs w:val="0"/>
          <w:color w:val="auto"/>
          <w:sz w:val="24"/>
          <w:szCs w:val="24"/>
          <w:highlight w:val="none"/>
          <w:lang w:val="en-US" w:eastAsia="zh-CN"/>
        </w:rPr>
        <w:t>采购人针</w:t>
      </w:r>
      <w:r>
        <w:rPr>
          <w:rFonts w:hint="eastAsia" w:ascii="宋体" w:hAnsi="宋体" w:eastAsia="宋体" w:cs="宋体"/>
          <w:bCs/>
          <w:i w:val="0"/>
          <w:iCs w:val="0"/>
          <w:color w:val="auto"/>
          <w:sz w:val="24"/>
          <w:szCs w:val="24"/>
          <w:highlight w:val="none"/>
        </w:rPr>
        <w:t>对</w:t>
      </w:r>
      <w:r>
        <w:rPr>
          <w:rFonts w:hint="eastAsia" w:ascii="宋体" w:hAnsi="宋体" w:eastAsia="宋体" w:cs="宋体"/>
          <w:bCs/>
          <w:i w:val="0"/>
          <w:iCs w:val="0"/>
          <w:color w:val="auto"/>
          <w:sz w:val="24"/>
          <w:szCs w:val="24"/>
          <w:highlight w:val="none"/>
          <w:lang w:val="en-US" w:eastAsia="zh-CN"/>
        </w:rPr>
        <w:t>供应商</w:t>
      </w:r>
      <w:r>
        <w:rPr>
          <w:rFonts w:hint="eastAsia" w:ascii="宋体" w:hAnsi="宋体" w:eastAsia="宋体" w:cs="宋体"/>
          <w:bCs/>
          <w:i w:val="0"/>
          <w:iCs w:val="0"/>
          <w:color w:val="auto"/>
          <w:sz w:val="24"/>
          <w:szCs w:val="24"/>
          <w:highlight w:val="none"/>
        </w:rPr>
        <w:t>的服务质量满意度的评价，每个评价项目都分为三级</w:t>
      </w:r>
      <w:r>
        <w:rPr>
          <w:rFonts w:hint="eastAsia" w:ascii="宋体" w:hAnsi="宋体" w:eastAsia="宋体" w:cs="宋体"/>
          <w:bCs/>
          <w:i w:val="0"/>
          <w:iCs w:val="0"/>
          <w:color w:val="auto"/>
          <w:sz w:val="24"/>
          <w:szCs w:val="24"/>
          <w:highlight w:val="none"/>
          <w:lang w:eastAsia="zh-CN"/>
        </w:rPr>
        <w:t>，</w:t>
      </w:r>
      <w:r>
        <w:rPr>
          <w:rFonts w:hint="eastAsia" w:ascii="宋体" w:hAnsi="宋体" w:eastAsia="宋体" w:cs="宋体"/>
          <w:bCs/>
          <w:i w:val="0"/>
          <w:iCs w:val="0"/>
          <w:color w:val="auto"/>
          <w:sz w:val="24"/>
          <w:szCs w:val="24"/>
          <w:highlight w:val="none"/>
        </w:rPr>
        <w:t>由评价人自主</w:t>
      </w:r>
      <w:r>
        <w:rPr>
          <w:rFonts w:hint="eastAsia" w:ascii="宋体" w:hAnsi="宋体" w:eastAsia="宋体" w:cs="宋体"/>
          <w:bCs/>
          <w:i w:val="0"/>
          <w:iCs w:val="0"/>
          <w:color w:val="auto"/>
          <w:sz w:val="24"/>
          <w:szCs w:val="24"/>
          <w:highlight w:val="none"/>
          <w:lang w:val="en-US" w:eastAsia="zh-CN"/>
        </w:rPr>
        <w:t>打分</w:t>
      </w:r>
      <w:r>
        <w:rPr>
          <w:rFonts w:hint="eastAsia" w:ascii="宋体" w:hAnsi="宋体" w:eastAsia="宋体" w:cs="宋体"/>
          <w:bCs/>
          <w:i w:val="0"/>
          <w:iCs w:val="0"/>
          <w:color w:val="auto"/>
          <w:sz w:val="24"/>
          <w:szCs w:val="24"/>
          <w:highlight w:val="none"/>
        </w:rPr>
        <w:t>。</w:t>
      </w:r>
      <w:bookmarkEnd w:id="93"/>
    </w:p>
    <w:p w14:paraId="1487DB6D">
      <w:pPr>
        <w:pStyle w:val="22"/>
        <w:ind w:left="0" w:leftChars="0" w:firstLine="0" w:firstLineChars="0"/>
        <w:rPr>
          <w:rFonts w:hint="eastAsia" w:ascii="宋体" w:hAnsi="宋体" w:eastAsia="宋体" w:cs="宋体"/>
          <w:bCs/>
          <w:i w:val="0"/>
          <w:iCs w:val="0"/>
          <w:color w:val="auto"/>
          <w:sz w:val="24"/>
          <w:szCs w:val="24"/>
          <w:highlight w:val="none"/>
          <w:lang w:val="en-US" w:eastAsia="zh-CN"/>
        </w:rPr>
      </w:pPr>
    </w:p>
    <w:bookmarkEnd w:id="94"/>
    <w:sectPr>
      <w:pgSz w:w="11906" w:h="16838"/>
      <w:pgMar w:top="1157" w:right="1253" w:bottom="1100" w:left="1253" w:header="851" w:footer="765" w:gutter="0"/>
      <w:pgNumType w:fmt="decimal"/>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Copperplate Gothic Bold">
    <w:altName w:val="Segoe Print"/>
    <w:panose1 w:val="020E0705020206020404"/>
    <w:charset w:val="00"/>
    <w:family w:val="swiss"/>
    <w:pitch w:val="default"/>
    <w:sig w:usb0="00000000" w:usb1="00000000" w:usb2="00000000" w:usb3="00000000" w:csb0="20000001" w:csb1="00000000"/>
  </w:font>
  <w:font w:name="楷体_GB2312">
    <w:altName w:val="楷体"/>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 w:name="monospace">
    <w:altName w:val="Segoe Print"/>
    <w:panose1 w:val="00000000000000000000"/>
    <w:charset w:val="00"/>
    <w:family w:val="auto"/>
    <w:pitch w:val="default"/>
    <w:sig w:usb0="00000000" w:usb1="00000000" w:usb2="00000000" w:usb3="00000000" w:csb0="00000000" w:csb1="00000000"/>
  </w:font>
  <w:font w:name=".......">
    <w:altName w:val="宋体"/>
    <w:panose1 w:val="00000000000000000000"/>
    <w:charset w:val="86"/>
    <w:family w:val="roman"/>
    <w:pitch w:val="default"/>
    <w:sig w:usb0="00000000" w:usb1="00000000" w:usb2="00000010" w:usb3="00000000" w:csb0="00040000" w:csb1="00000000"/>
  </w:font>
  <w:font w:name="微软雅黑">
    <w:panose1 w:val="020B0503020204020204"/>
    <w:charset w:val="86"/>
    <w:family w:val="auto"/>
    <w:pitch w:val="default"/>
    <w:sig w:usb0="80000287" w:usb1="2ACF3C50" w:usb2="00000016" w:usb3="00000000" w:csb0="0004001F" w:csb1="00000000"/>
  </w:font>
  <w:font w:name="Segoe Print">
    <w:panose1 w:val="02000600000000000000"/>
    <w:charset w:val="00"/>
    <w:family w:val="auto"/>
    <w:pitch w:val="default"/>
    <w:sig w:usb0="0000028F" w:usb1="00000000" w:usb2="00000000" w:usb3="00000000" w:csb0="2000009F" w:csb1="4701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40C9CE0">
    <w:pPr>
      <w:pStyle w:val="15"/>
      <w:rPr>
        <w:rFonts w:hint="eastAsia" w:ascii="宋体" w:hAnsi="宋体" w:eastAsia="宋体" w:cs="宋体"/>
        <w:sz w:val="21"/>
        <w:szCs w:val="21"/>
      </w:rPr>
    </w:pPr>
    <w:r>
      <w:rPr>
        <w:sz w:val="21"/>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39160B5">
                          <w:pPr>
                            <w:pStyle w:val="15"/>
                            <w:rPr>
                              <w:rFonts w:hint="eastAsia" w:ascii="宋体" w:hAnsi="宋体" w:eastAsia="宋体" w:cs="宋体"/>
                            </w:rPr>
                          </w:pPr>
                          <w:r>
                            <w:rPr>
                              <w:rFonts w:hint="eastAsia" w:ascii="宋体" w:hAnsi="宋体" w:eastAsia="宋体" w:cs="宋体"/>
                            </w:rPr>
                            <w:fldChar w:fldCharType="begin"/>
                          </w:r>
                          <w:r>
                            <w:rPr>
                              <w:rFonts w:hint="eastAsia" w:ascii="宋体" w:hAnsi="宋体" w:eastAsia="宋体" w:cs="宋体"/>
                            </w:rPr>
                            <w:instrText xml:space="preserve"> PAGE  \* MERGEFORMAT </w:instrText>
                          </w:r>
                          <w:r>
                            <w:rPr>
                              <w:rFonts w:hint="eastAsia" w:ascii="宋体" w:hAnsi="宋体" w:eastAsia="宋体" w:cs="宋体"/>
                            </w:rPr>
                            <w:fldChar w:fldCharType="separate"/>
                          </w:r>
                          <w:r>
                            <w:rPr>
                              <w:rFonts w:hint="eastAsia" w:ascii="宋体" w:hAnsi="宋体" w:eastAsia="宋体" w:cs="宋体"/>
                            </w:rPr>
                            <w:t>1</w:t>
                          </w:r>
                          <w:r>
                            <w:rPr>
                              <w:rFonts w:hint="eastAsia" w:ascii="宋体" w:hAnsi="宋体" w:eastAsia="宋体" w:cs="宋体"/>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439160B5">
                    <w:pPr>
                      <w:pStyle w:val="15"/>
                      <w:rPr>
                        <w:rFonts w:hint="eastAsia" w:ascii="宋体" w:hAnsi="宋体" w:eastAsia="宋体" w:cs="宋体"/>
                      </w:rPr>
                    </w:pPr>
                    <w:r>
                      <w:rPr>
                        <w:rFonts w:hint="eastAsia" w:ascii="宋体" w:hAnsi="宋体" w:eastAsia="宋体" w:cs="宋体"/>
                      </w:rPr>
                      <w:fldChar w:fldCharType="begin"/>
                    </w:r>
                    <w:r>
                      <w:rPr>
                        <w:rFonts w:hint="eastAsia" w:ascii="宋体" w:hAnsi="宋体" w:eastAsia="宋体" w:cs="宋体"/>
                      </w:rPr>
                      <w:instrText xml:space="preserve"> PAGE  \* MERGEFORMAT </w:instrText>
                    </w:r>
                    <w:r>
                      <w:rPr>
                        <w:rFonts w:hint="eastAsia" w:ascii="宋体" w:hAnsi="宋体" w:eastAsia="宋体" w:cs="宋体"/>
                      </w:rPr>
                      <w:fldChar w:fldCharType="separate"/>
                    </w:r>
                    <w:r>
                      <w:rPr>
                        <w:rFonts w:hint="eastAsia" w:ascii="宋体" w:hAnsi="宋体" w:eastAsia="宋体" w:cs="宋体"/>
                      </w:rPr>
                      <w:t>1</w:t>
                    </w:r>
                    <w:r>
                      <w:rPr>
                        <w:rFonts w:hint="eastAsia" w:ascii="宋体" w:hAnsi="宋体" w:eastAsia="宋体" w:cs="宋体"/>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F041340"/>
    <w:multiLevelType w:val="singleLevel"/>
    <w:tmpl w:val="AF041340"/>
    <w:lvl w:ilvl="0" w:tentative="0">
      <w:start w:val="2"/>
      <w:numFmt w:val="chineseCounting"/>
      <w:suff w:val="nothing"/>
      <w:lvlText w:val="%1、"/>
      <w:lvlJc w:val="left"/>
      <w:rPr>
        <w:rFonts w:hint="eastAsia"/>
      </w:rPr>
    </w:lvl>
  </w:abstractNum>
  <w:abstractNum w:abstractNumId="1">
    <w:nsid w:val="B5469463"/>
    <w:multiLevelType w:val="singleLevel"/>
    <w:tmpl w:val="B5469463"/>
    <w:lvl w:ilvl="0" w:tentative="0">
      <w:start w:val="2"/>
      <w:numFmt w:val="decimal"/>
      <w:suff w:val="nothing"/>
      <w:lvlText w:val="（%1）"/>
      <w:lvlJc w:val="left"/>
    </w:lvl>
  </w:abstractNum>
  <w:abstractNum w:abstractNumId="2">
    <w:nsid w:val="EC49B7C9"/>
    <w:multiLevelType w:val="singleLevel"/>
    <w:tmpl w:val="EC49B7C9"/>
    <w:lvl w:ilvl="0" w:tentative="0">
      <w:start w:val="1"/>
      <w:numFmt w:val="decimal"/>
      <w:suff w:val="nothing"/>
      <w:lvlText w:val="（%1）"/>
      <w:lvlJc w:val="left"/>
    </w:lvl>
  </w:abstractNum>
  <w:abstractNum w:abstractNumId="3">
    <w:nsid w:val="F4070FDE"/>
    <w:multiLevelType w:val="singleLevel"/>
    <w:tmpl w:val="F4070FDE"/>
    <w:lvl w:ilvl="0" w:tentative="0">
      <w:start w:val="1"/>
      <w:numFmt w:val="decimal"/>
      <w:suff w:val="nothing"/>
      <w:lvlText w:val="%1、"/>
      <w:lvlJc w:val="left"/>
    </w:lvl>
  </w:abstractNum>
  <w:abstractNum w:abstractNumId="4">
    <w:nsid w:val="08AEE62F"/>
    <w:multiLevelType w:val="singleLevel"/>
    <w:tmpl w:val="08AEE62F"/>
    <w:lvl w:ilvl="0" w:tentative="0">
      <w:start w:val="2"/>
      <w:numFmt w:val="decimal"/>
      <w:suff w:val="nothing"/>
      <w:lvlText w:val="%1、"/>
      <w:lvlJc w:val="left"/>
    </w:lvl>
  </w:abstractNum>
  <w:abstractNum w:abstractNumId="5">
    <w:nsid w:val="1224E460"/>
    <w:multiLevelType w:val="multilevel"/>
    <w:tmpl w:val="1224E460"/>
    <w:lvl w:ilvl="0" w:tentative="0">
      <w:start w:val="1"/>
      <w:numFmt w:val="decimal"/>
      <w:suff w:val="space"/>
      <w:lvlText w:val="%1"/>
      <w:lvlJc w:val="left"/>
      <w:pPr>
        <w:ind w:left="0" w:leftChars="0" w:firstLine="0" w:firstLineChars="0"/>
      </w:pPr>
      <w:rPr>
        <w:rFonts w:hint="default"/>
      </w:rPr>
    </w:lvl>
    <w:lvl w:ilvl="1" w:tentative="0">
      <w:start w:val="1"/>
      <w:numFmt w:val="decimal"/>
      <w:suff w:val="space"/>
      <w:lvlText w:val="%1.%2"/>
      <w:lvlJc w:val="left"/>
      <w:pPr>
        <w:ind w:left="0" w:leftChars="0" w:firstLine="0" w:firstLineChars="0"/>
      </w:pPr>
      <w:rPr>
        <w:rFonts w:hint="default"/>
      </w:rPr>
    </w:lvl>
    <w:lvl w:ilvl="2" w:tentative="0">
      <w:start w:val="1"/>
      <w:numFmt w:val="decimal"/>
      <w:suff w:val="space"/>
      <w:lvlText w:val="%1.%2.%3"/>
      <w:lvlJc w:val="left"/>
      <w:pPr>
        <w:ind w:left="0" w:leftChars="0" w:firstLine="0" w:firstLineChars="0"/>
      </w:pPr>
      <w:rPr>
        <w:rFonts w:hint="default"/>
      </w:rPr>
    </w:lvl>
    <w:lvl w:ilvl="3" w:tentative="0">
      <w:start w:val="1"/>
      <w:numFmt w:val="decimal"/>
      <w:suff w:val="space"/>
      <w:lvlText w:val="%1.%2.%3.%4"/>
      <w:lvlJc w:val="left"/>
      <w:pPr>
        <w:ind w:left="0" w:leftChars="0" w:firstLine="0" w:firstLineChars="0"/>
      </w:pPr>
      <w:rPr>
        <w:rFonts w:hint="default"/>
      </w:rPr>
    </w:lvl>
    <w:lvl w:ilvl="4" w:tentative="0">
      <w:start w:val="1"/>
      <w:numFmt w:val="decimal"/>
      <w:suff w:val="space"/>
      <w:lvlText w:val="%1.%2.%3.%4.%5"/>
      <w:lvlJc w:val="left"/>
      <w:pPr>
        <w:ind w:left="0" w:leftChars="0" w:firstLine="0" w:firstLineChars="0"/>
      </w:pPr>
      <w:rPr>
        <w:rFonts w:hint="default"/>
      </w:rPr>
    </w:lvl>
    <w:lvl w:ilvl="5" w:tentative="0">
      <w:start w:val="1"/>
      <w:numFmt w:val="decimal"/>
      <w:suff w:val="space"/>
      <w:lvlText w:val="%1.%2.%3.%4.%5.%6"/>
      <w:lvlJc w:val="left"/>
      <w:pPr>
        <w:ind w:left="0" w:leftChars="0" w:firstLine="0" w:firstLineChars="0"/>
      </w:pPr>
      <w:rPr>
        <w:rFonts w:hint="default"/>
      </w:rPr>
    </w:lvl>
    <w:lvl w:ilvl="6" w:tentative="0">
      <w:start w:val="1"/>
      <w:numFmt w:val="decimal"/>
      <w:suff w:val="space"/>
      <w:lvlText w:val="%1.%2.%3.%4.%5.%6.%7"/>
      <w:lvlJc w:val="left"/>
      <w:pPr>
        <w:ind w:left="0" w:leftChars="0" w:firstLine="0" w:firstLineChars="0"/>
      </w:pPr>
      <w:rPr>
        <w:rFonts w:hint="default"/>
      </w:rPr>
    </w:lvl>
    <w:lvl w:ilvl="7" w:tentative="0">
      <w:start w:val="1"/>
      <w:numFmt w:val="decimal"/>
      <w:suff w:val="space"/>
      <w:lvlText w:val="%1.%2.%3.%4.%5.%6.%7.%8"/>
      <w:lvlJc w:val="left"/>
      <w:pPr>
        <w:ind w:left="0" w:leftChars="0" w:firstLine="0" w:firstLineChars="0"/>
      </w:pPr>
      <w:rPr>
        <w:rFonts w:hint="default"/>
      </w:rPr>
    </w:lvl>
    <w:lvl w:ilvl="8" w:tentative="0">
      <w:start w:val="1"/>
      <w:numFmt w:val="decimal"/>
      <w:suff w:val="space"/>
      <w:lvlText w:val="%1.%2.%3.%4.%5.%6.%7.%8.%9"/>
      <w:lvlJc w:val="left"/>
      <w:pPr>
        <w:ind w:left="0" w:leftChars="0" w:firstLine="0" w:firstLineChars="0"/>
      </w:pPr>
      <w:rPr>
        <w:rFonts w:hint="default"/>
      </w:rPr>
    </w:lvl>
  </w:abstractNum>
  <w:abstractNum w:abstractNumId="6">
    <w:nsid w:val="2A8F537B"/>
    <w:multiLevelType w:val="multilevel"/>
    <w:tmpl w:val="2A8F537B"/>
    <w:lvl w:ilvl="0" w:tentative="0">
      <w:start w:val="1"/>
      <w:numFmt w:val="decimal"/>
      <w:lvlText w:val="%1."/>
      <w:lvlJc w:val="left"/>
      <w:pPr>
        <w:ind w:left="710" w:hanging="312"/>
        <w:jc w:val="left"/>
      </w:pPr>
      <w:rPr>
        <w:rFonts w:hint="default" w:ascii="仿宋" w:hAnsi="仿宋" w:eastAsia="仿宋" w:cs="仿宋"/>
        <w:b/>
        <w:bCs/>
        <w:spacing w:val="0"/>
        <w:w w:val="99"/>
        <w:sz w:val="24"/>
        <w:szCs w:val="24"/>
        <w:lang w:val="zh-CN" w:eastAsia="zh-CN" w:bidi="zh-CN"/>
      </w:rPr>
    </w:lvl>
    <w:lvl w:ilvl="1" w:tentative="0">
      <w:start w:val="2"/>
      <w:numFmt w:val="decimal"/>
      <w:lvlText w:val="%1.%2"/>
      <w:lvlJc w:val="left"/>
      <w:pPr>
        <w:ind w:left="1298" w:hanging="420"/>
        <w:jc w:val="left"/>
      </w:pPr>
      <w:rPr>
        <w:rFonts w:hint="default" w:ascii="仿宋" w:hAnsi="仿宋" w:eastAsia="仿宋" w:cs="仿宋"/>
        <w:w w:val="100"/>
        <w:sz w:val="24"/>
        <w:szCs w:val="24"/>
        <w:lang w:val="zh-CN" w:eastAsia="zh-CN" w:bidi="zh-CN"/>
      </w:rPr>
    </w:lvl>
    <w:lvl w:ilvl="2" w:tentative="0">
      <w:start w:val="0"/>
      <w:numFmt w:val="bullet"/>
      <w:lvlText w:val="•"/>
      <w:lvlJc w:val="left"/>
      <w:pPr>
        <w:ind w:left="2280" w:hanging="420"/>
      </w:pPr>
      <w:rPr>
        <w:rFonts w:hint="default"/>
        <w:lang w:val="zh-CN" w:eastAsia="zh-CN" w:bidi="zh-CN"/>
      </w:rPr>
    </w:lvl>
    <w:lvl w:ilvl="3" w:tentative="0">
      <w:start w:val="0"/>
      <w:numFmt w:val="bullet"/>
      <w:lvlText w:val="•"/>
      <w:lvlJc w:val="left"/>
      <w:pPr>
        <w:ind w:left="3261" w:hanging="420"/>
      </w:pPr>
      <w:rPr>
        <w:rFonts w:hint="default"/>
        <w:lang w:val="zh-CN" w:eastAsia="zh-CN" w:bidi="zh-CN"/>
      </w:rPr>
    </w:lvl>
    <w:lvl w:ilvl="4" w:tentative="0">
      <w:start w:val="0"/>
      <w:numFmt w:val="bullet"/>
      <w:lvlText w:val="•"/>
      <w:lvlJc w:val="left"/>
      <w:pPr>
        <w:ind w:left="4242" w:hanging="420"/>
      </w:pPr>
      <w:rPr>
        <w:rFonts w:hint="default"/>
        <w:lang w:val="zh-CN" w:eastAsia="zh-CN" w:bidi="zh-CN"/>
      </w:rPr>
    </w:lvl>
    <w:lvl w:ilvl="5" w:tentative="0">
      <w:start w:val="0"/>
      <w:numFmt w:val="bullet"/>
      <w:lvlText w:val="•"/>
      <w:lvlJc w:val="left"/>
      <w:pPr>
        <w:ind w:left="5222" w:hanging="420"/>
      </w:pPr>
      <w:rPr>
        <w:rFonts w:hint="default"/>
        <w:lang w:val="zh-CN" w:eastAsia="zh-CN" w:bidi="zh-CN"/>
      </w:rPr>
    </w:lvl>
    <w:lvl w:ilvl="6" w:tentative="0">
      <w:start w:val="0"/>
      <w:numFmt w:val="bullet"/>
      <w:lvlText w:val="•"/>
      <w:lvlJc w:val="left"/>
      <w:pPr>
        <w:ind w:left="6203" w:hanging="420"/>
      </w:pPr>
      <w:rPr>
        <w:rFonts w:hint="default"/>
        <w:lang w:val="zh-CN" w:eastAsia="zh-CN" w:bidi="zh-CN"/>
      </w:rPr>
    </w:lvl>
    <w:lvl w:ilvl="7" w:tentative="0">
      <w:start w:val="0"/>
      <w:numFmt w:val="bullet"/>
      <w:lvlText w:val="•"/>
      <w:lvlJc w:val="left"/>
      <w:pPr>
        <w:ind w:left="7184" w:hanging="420"/>
      </w:pPr>
      <w:rPr>
        <w:rFonts w:hint="default"/>
        <w:lang w:val="zh-CN" w:eastAsia="zh-CN" w:bidi="zh-CN"/>
      </w:rPr>
    </w:lvl>
    <w:lvl w:ilvl="8" w:tentative="0">
      <w:start w:val="0"/>
      <w:numFmt w:val="bullet"/>
      <w:lvlText w:val="•"/>
      <w:lvlJc w:val="left"/>
      <w:pPr>
        <w:ind w:left="8164" w:hanging="420"/>
      </w:pPr>
      <w:rPr>
        <w:rFonts w:hint="default"/>
        <w:lang w:val="zh-CN" w:eastAsia="zh-CN" w:bidi="zh-CN"/>
      </w:rPr>
    </w:lvl>
  </w:abstractNum>
  <w:abstractNum w:abstractNumId="7">
    <w:nsid w:val="35498DF2"/>
    <w:multiLevelType w:val="singleLevel"/>
    <w:tmpl w:val="35498DF2"/>
    <w:lvl w:ilvl="0" w:tentative="0">
      <w:start w:val="6"/>
      <w:numFmt w:val="chineseCounting"/>
      <w:suff w:val="space"/>
      <w:lvlText w:val="第%1章"/>
      <w:lvlJc w:val="left"/>
      <w:rPr>
        <w:rFonts w:hint="eastAsia"/>
      </w:rPr>
    </w:lvl>
  </w:abstractNum>
  <w:abstractNum w:abstractNumId="8">
    <w:nsid w:val="47028139"/>
    <w:multiLevelType w:val="singleLevel"/>
    <w:tmpl w:val="47028139"/>
    <w:lvl w:ilvl="0" w:tentative="0">
      <w:start w:val="1"/>
      <w:numFmt w:val="decimal"/>
      <w:suff w:val="nothing"/>
      <w:lvlText w:val="（%1）"/>
      <w:lvlJc w:val="left"/>
      <w:pPr>
        <w:ind w:left="280"/>
      </w:pPr>
    </w:lvl>
  </w:abstractNum>
  <w:abstractNum w:abstractNumId="9">
    <w:nsid w:val="4C1BAE26"/>
    <w:multiLevelType w:val="multilevel"/>
    <w:tmpl w:val="4C1BAE26"/>
    <w:lvl w:ilvl="0" w:tentative="0">
      <w:start w:val="1"/>
      <w:numFmt w:val="decimal"/>
      <w:lvlText w:val="%1."/>
      <w:lvlJc w:val="left"/>
      <w:pPr>
        <w:ind w:left="318" w:hanging="212"/>
        <w:jc w:val="left"/>
      </w:pPr>
      <w:rPr>
        <w:rFonts w:hint="default" w:ascii="仿宋" w:hAnsi="仿宋" w:eastAsia="仿宋" w:cs="仿宋"/>
        <w:spacing w:val="1"/>
        <w:w w:val="99"/>
        <w:sz w:val="19"/>
        <w:szCs w:val="19"/>
        <w:lang w:val="zh-CN" w:eastAsia="zh-CN" w:bidi="zh-CN"/>
      </w:rPr>
    </w:lvl>
    <w:lvl w:ilvl="1" w:tentative="0">
      <w:start w:val="0"/>
      <w:numFmt w:val="bullet"/>
      <w:lvlText w:val="•"/>
      <w:lvlJc w:val="left"/>
      <w:pPr>
        <w:ind w:left="851" w:hanging="212"/>
      </w:pPr>
      <w:rPr>
        <w:rFonts w:hint="default"/>
        <w:lang w:val="zh-CN" w:eastAsia="zh-CN" w:bidi="zh-CN"/>
      </w:rPr>
    </w:lvl>
    <w:lvl w:ilvl="2" w:tentative="0">
      <w:start w:val="0"/>
      <w:numFmt w:val="bullet"/>
      <w:lvlText w:val="•"/>
      <w:lvlJc w:val="left"/>
      <w:pPr>
        <w:ind w:left="1383" w:hanging="212"/>
      </w:pPr>
      <w:rPr>
        <w:rFonts w:hint="default"/>
        <w:lang w:val="zh-CN" w:eastAsia="zh-CN" w:bidi="zh-CN"/>
      </w:rPr>
    </w:lvl>
    <w:lvl w:ilvl="3" w:tentative="0">
      <w:start w:val="0"/>
      <w:numFmt w:val="bullet"/>
      <w:lvlText w:val="•"/>
      <w:lvlJc w:val="left"/>
      <w:pPr>
        <w:ind w:left="1914" w:hanging="212"/>
      </w:pPr>
      <w:rPr>
        <w:rFonts w:hint="default"/>
        <w:lang w:val="zh-CN" w:eastAsia="zh-CN" w:bidi="zh-CN"/>
      </w:rPr>
    </w:lvl>
    <w:lvl w:ilvl="4" w:tentative="0">
      <w:start w:val="0"/>
      <w:numFmt w:val="bullet"/>
      <w:lvlText w:val="•"/>
      <w:lvlJc w:val="left"/>
      <w:pPr>
        <w:ind w:left="2446" w:hanging="212"/>
      </w:pPr>
      <w:rPr>
        <w:rFonts w:hint="default"/>
        <w:lang w:val="zh-CN" w:eastAsia="zh-CN" w:bidi="zh-CN"/>
      </w:rPr>
    </w:lvl>
    <w:lvl w:ilvl="5" w:tentative="0">
      <w:start w:val="0"/>
      <w:numFmt w:val="bullet"/>
      <w:lvlText w:val="•"/>
      <w:lvlJc w:val="left"/>
      <w:pPr>
        <w:ind w:left="2978" w:hanging="212"/>
      </w:pPr>
      <w:rPr>
        <w:rFonts w:hint="default"/>
        <w:lang w:val="zh-CN" w:eastAsia="zh-CN" w:bidi="zh-CN"/>
      </w:rPr>
    </w:lvl>
    <w:lvl w:ilvl="6" w:tentative="0">
      <w:start w:val="0"/>
      <w:numFmt w:val="bullet"/>
      <w:lvlText w:val="•"/>
      <w:lvlJc w:val="left"/>
      <w:pPr>
        <w:ind w:left="3509" w:hanging="212"/>
      </w:pPr>
      <w:rPr>
        <w:rFonts w:hint="default"/>
        <w:lang w:val="zh-CN" w:eastAsia="zh-CN" w:bidi="zh-CN"/>
      </w:rPr>
    </w:lvl>
    <w:lvl w:ilvl="7" w:tentative="0">
      <w:start w:val="0"/>
      <w:numFmt w:val="bullet"/>
      <w:lvlText w:val="•"/>
      <w:lvlJc w:val="left"/>
      <w:pPr>
        <w:ind w:left="4041" w:hanging="212"/>
      </w:pPr>
      <w:rPr>
        <w:rFonts w:hint="default"/>
        <w:lang w:val="zh-CN" w:eastAsia="zh-CN" w:bidi="zh-CN"/>
      </w:rPr>
    </w:lvl>
    <w:lvl w:ilvl="8" w:tentative="0">
      <w:start w:val="0"/>
      <w:numFmt w:val="bullet"/>
      <w:lvlText w:val="•"/>
      <w:lvlJc w:val="left"/>
      <w:pPr>
        <w:ind w:left="4572" w:hanging="212"/>
      </w:pPr>
      <w:rPr>
        <w:rFonts w:hint="default"/>
        <w:lang w:val="zh-CN" w:eastAsia="zh-CN" w:bidi="zh-CN"/>
      </w:rPr>
    </w:lvl>
  </w:abstractNum>
  <w:abstractNum w:abstractNumId="10">
    <w:nsid w:val="5A241D34"/>
    <w:multiLevelType w:val="multilevel"/>
    <w:tmpl w:val="5A241D34"/>
    <w:lvl w:ilvl="0" w:tentative="0">
      <w:start w:val="2"/>
      <w:numFmt w:val="decimal"/>
      <w:lvlText w:val="%1"/>
      <w:lvlJc w:val="left"/>
      <w:pPr>
        <w:ind w:left="1298" w:hanging="420"/>
        <w:jc w:val="left"/>
      </w:pPr>
      <w:rPr>
        <w:rFonts w:hint="default"/>
        <w:lang w:val="zh-CN" w:eastAsia="zh-CN" w:bidi="zh-CN"/>
      </w:rPr>
    </w:lvl>
    <w:lvl w:ilvl="1" w:tentative="0">
      <w:start w:val="1"/>
      <w:numFmt w:val="decimal"/>
      <w:lvlText w:val="%1.%2"/>
      <w:lvlJc w:val="left"/>
      <w:pPr>
        <w:ind w:left="1298" w:hanging="420"/>
        <w:jc w:val="left"/>
      </w:pPr>
      <w:rPr>
        <w:rFonts w:hint="default" w:ascii="仿宋" w:hAnsi="仿宋" w:eastAsia="仿宋" w:cs="仿宋"/>
        <w:w w:val="100"/>
        <w:sz w:val="24"/>
        <w:szCs w:val="24"/>
        <w:lang w:val="zh-CN" w:eastAsia="zh-CN" w:bidi="zh-CN"/>
      </w:rPr>
    </w:lvl>
    <w:lvl w:ilvl="2" w:tentative="0">
      <w:start w:val="0"/>
      <w:numFmt w:val="bullet"/>
      <w:lvlText w:val="•"/>
      <w:lvlJc w:val="left"/>
      <w:pPr>
        <w:ind w:left="3065" w:hanging="420"/>
      </w:pPr>
      <w:rPr>
        <w:rFonts w:hint="default"/>
        <w:lang w:val="zh-CN" w:eastAsia="zh-CN" w:bidi="zh-CN"/>
      </w:rPr>
    </w:lvl>
    <w:lvl w:ilvl="3" w:tentative="0">
      <w:start w:val="0"/>
      <w:numFmt w:val="bullet"/>
      <w:lvlText w:val="•"/>
      <w:lvlJc w:val="left"/>
      <w:pPr>
        <w:ind w:left="3947" w:hanging="420"/>
      </w:pPr>
      <w:rPr>
        <w:rFonts w:hint="default"/>
        <w:lang w:val="zh-CN" w:eastAsia="zh-CN" w:bidi="zh-CN"/>
      </w:rPr>
    </w:lvl>
    <w:lvl w:ilvl="4" w:tentative="0">
      <w:start w:val="0"/>
      <w:numFmt w:val="bullet"/>
      <w:lvlText w:val="•"/>
      <w:lvlJc w:val="left"/>
      <w:pPr>
        <w:ind w:left="4830" w:hanging="420"/>
      </w:pPr>
      <w:rPr>
        <w:rFonts w:hint="default"/>
        <w:lang w:val="zh-CN" w:eastAsia="zh-CN" w:bidi="zh-CN"/>
      </w:rPr>
    </w:lvl>
    <w:lvl w:ilvl="5" w:tentative="0">
      <w:start w:val="0"/>
      <w:numFmt w:val="bullet"/>
      <w:lvlText w:val="•"/>
      <w:lvlJc w:val="left"/>
      <w:pPr>
        <w:ind w:left="5713" w:hanging="420"/>
      </w:pPr>
      <w:rPr>
        <w:rFonts w:hint="default"/>
        <w:lang w:val="zh-CN" w:eastAsia="zh-CN" w:bidi="zh-CN"/>
      </w:rPr>
    </w:lvl>
    <w:lvl w:ilvl="6" w:tentative="0">
      <w:start w:val="0"/>
      <w:numFmt w:val="bullet"/>
      <w:lvlText w:val="•"/>
      <w:lvlJc w:val="left"/>
      <w:pPr>
        <w:ind w:left="6595" w:hanging="420"/>
      </w:pPr>
      <w:rPr>
        <w:rFonts w:hint="default"/>
        <w:lang w:val="zh-CN" w:eastAsia="zh-CN" w:bidi="zh-CN"/>
      </w:rPr>
    </w:lvl>
    <w:lvl w:ilvl="7" w:tentative="0">
      <w:start w:val="0"/>
      <w:numFmt w:val="bullet"/>
      <w:lvlText w:val="•"/>
      <w:lvlJc w:val="left"/>
      <w:pPr>
        <w:ind w:left="7478" w:hanging="420"/>
      </w:pPr>
      <w:rPr>
        <w:rFonts w:hint="default"/>
        <w:lang w:val="zh-CN" w:eastAsia="zh-CN" w:bidi="zh-CN"/>
      </w:rPr>
    </w:lvl>
    <w:lvl w:ilvl="8" w:tentative="0">
      <w:start w:val="0"/>
      <w:numFmt w:val="bullet"/>
      <w:lvlText w:val="•"/>
      <w:lvlJc w:val="left"/>
      <w:pPr>
        <w:ind w:left="8360" w:hanging="420"/>
      </w:pPr>
      <w:rPr>
        <w:rFonts w:hint="default"/>
        <w:lang w:val="zh-CN" w:eastAsia="zh-CN" w:bidi="zh-CN"/>
      </w:rPr>
    </w:lvl>
  </w:abstractNum>
  <w:abstractNum w:abstractNumId="11">
    <w:nsid w:val="62C5CD11"/>
    <w:multiLevelType w:val="singleLevel"/>
    <w:tmpl w:val="62C5CD11"/>
    <w:lvl w:ilvl="0" w:tentative="0">
      <w:start w:val="2"/>
      <w:numFmt w:val="chineseCounting"/>
      <w:suff w:val="space"/>
      <w:lvlText w:val="第%1部分"/>
      <w:lvlJc w:val="left"/>
      <w:rPr>
        <w:rFonts w:hint="eastAsia"/>
      </w:rPr>
    </w:lvl>
  </w:abstractNum>
  <w:abstractNum w:abstractNumId="12">
    <w:nsid w:val="64844DB9"/>
    <w:multiLevelType w:val="singleLevel"/>
    <w:tmpl w:val="64844DB9"/>
    <w:lvl w:ilvl="0" w:tentative="0">
      <w:start w:val="7"/>
      <w:numFmt w:val="chineseCounting"/>
      <w:suff w:val="nothing"/>
      <w:lvlText w:val="%1、"/>
      <w:lvlJc w:val="left"/>
      <w:rPr>
        <w:rFonts w:hint="eastAsia"/>
      </w:rPr>
    </w:lvl>
  </w:abstractNum>
  <w:abstractNum w:abstractNumId="13">
    <w:nsid w:val="79079C62"/>
    <w:multiLevelType w:val="singleLevel"/>
    <w:tmpl w:val="79079C62"/>
    <w:lvl w:ilvl="0" w:tentative="0">
      <w:start w:val="1"/>
      <w:numFmt w:val="decimal"/>
      <w:suff w:val="nothing"/>
      <w:lvlText w:val="（%1）"/>
      <w:lvlJc w:val="left"/>
    </w:lvl>
  </w:abstractNum>
  <w:abstractNum w:abstractNumId="14">
    <w:nsid w:val="7EB3A869"/>
    <w:multiLevelType w:val="singleLevel"/>
    <w:tmpl w:val="7EB3A869"/>
    <w:lvl w:ilvl="0" w:tentative="0">
      <w:start w:val="3"/>
      <w:numFmt w:val="chineseCounting"/>
      <w:suff w:val="space"/>
      <w:lvlText w:val="第%1章"/>
      <w:lvlJc w:val="left"/>
      <w:rPr>
        <w:rFonts w:hint="eastAsia"/>
      </w:rPr>
    </w:lvl>
  </w:abstractNum>
  <w:num w:numId="1">
    <w:abstractNumId w:val="6"/>
  </w:num>
  <w:num w:numId="2">
    <w:abstractNumId w:val="5"/>
  </w:num>
  <w:num w:numId="3">
    <w:abstractNumId w:val="10"/>
  </w:num>
  <w:num w:numId="4">
    <w:abstractNumId w:val="9"/>
  </w:num>
  <w:num w:numId="5">
    <w:abstractNumId w:val="14"/>
  </w:num>
  <w:num w:numId="6">
    <w:abstractNumId w:val="4"/>
  </w:num>
  <w:num w:numId="7">
    <w:abstractNumId w:val="3"/>
  </w:num>
  <w:num w:numId="8">
    <w:abstractNumId w:val="0"/>
  </w:num>
  <w:num w:numId="9">
    <w:abstractNumId w:val="8"/>
  </w:num>
  <w:num w:numId="10">
    <w:abstractNumId w:val="2"/>
  </w:num>
  <w:num w:numId="11">
    <w:abstractNumId w:val="11"/>
  </w:num>
  <w:num w:numId="12">
    <w:abstractNumId w:val="13"/>
  </w:num>
  <w:num w:numId="13">
    <w:abstractNumId w:val="7"/>
  </w:num>
  <w:num w:numId="14">
    <w:abstractNumId w:val="12"/>
  </w:num>
  <w:num w:numId="1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TE1YmExZmJkYjE4NWI5ZDkzYzY3NGJkYzIyN2M5NjgifQ=="/>
  </w:docVars>
  <w:rsids>
    <w:rsidRoot w:val="7FCB3788"/>
    <w:rsid w:val="00360ABB"/>
    <w:rsid w:val="00B4758E"/>
    <w:rsid w:val="00F9257D"/>
    <w:rsid w:val="00FA2397"/>
    <w:rsid w:val="00FC206D"/>
    <w:rsid w:val="010B22B0"/>
    <w:rsid w:val="01830099"/>
    <w:rsid w:val="01864CAE"/>
    <w:rsid w:val="01B819BA"/>
    <w:rsid w:val="01C42B8B"/>
    <w:rsid w:val="01F94D45"/>
    <w:rsid w:val="020A61B1"/>
    <w:rsid w:val="021A6C4F"/>
    <w:rsid w:val="02441F1E"/>
    <w:rsid w:val="027528A3"/>
    <w:rsid w:val="02894562"/>
    <w:rsid w:val="02924A37"/>
    <w:rsid w:val="029A38EC"/>
    <w:rsid w:val="02B83721"/>
    <w:rsid w:val="02D9796E"/>
    <w:rsid w:val="03060F81"/>
    <w:rsid w:val="0328539C"/>
    <w:rsid w:val="032926AA"/>
    <w:rsid w:val="03563241"/>
    <w:rsid w:val="038F541B"/>
    <w:rsid w:val="03A9543A"/>
    <w:rsid w:val="03B03798"/>
    <w:rsid w:val="03CC21CB"/>
    <w:rsid w:val="03D74C8E"/>
    <w:rsid w:val="03DB7E78"/>
    <w:rsid w:val="03FC449E"/>
    <w:rsid w:val="04085103"/>
    <w:rsid w:val="041A2F36"/>
    <w:rsid w:val="042518DB"/>
    <w:rsid w:val="04280B0E"/>
    <w:rsid w:val="04441D61"/>
    <w:rsid w:val="04552DBC"/>
    <w:rsid w:val="04602913"/>
    <w:rsid w:val="046C5B0D"/>
    <w:rsid w:val="04877EA0"/>
    <w:rsid w:val="049A1DA6"/>
    <w:rsid w:val="049F168E"/>
    <w:rsid w:val="04D1736D"/>
    <w:rsid w:val="04D550AF"/>
    <w:rsid w:val="05237BC9"/>
    <w:rsid w:val="0532415D"/>
    <w:rsid w:val="05500BDA"/>
    <w:rsid w:val="056D52E8"/>
    <w:rsid w:val="05840E28"/>
    <w:rsid w:val="05E355AA"/>
    <w:rsid w:val="05EA4B8A"/>
    <w:rsid w:val="05EA6938"/>
    <w:rsid w:val="05F07A1A"/>
    <w:rsid w:val="06007623"/>
    <w:rsid w:val="060C68AF"/>
    <w:rsid w:val="062D71EF"/>
    <w:rsid w:val="064535D2"/>
    <w:rsid w:val="064A5629"/>
    <w:rsid w:val="06565D7C"/>
    <w:rsid w:val="067F3525"/>
    <w:rsid w:val="067F5125"/>
    <w:rsid w:val="06AD62E4"/>
    <w:rsid w:val="06D25D4A"/>
    <w:rsid w:val="06E9424C"/>
    <w:rsid w:val="06F76B9A"/>
    <w:rsid w:val="073C31C4"/>
    <w:rsid w:val="074B759E"/>
    <w:rsid w:val="075475E5"/>
    <w:rsid w:val="078B5EF9"/>
    <w:rsid w:val="07AF1680"/>
    <w:rsid w:val="07BA509C"/>
    <w:rsid w:val="07BB48D6"/>
    <w:rsid w:val="07C136C9"/>
    <w:rsid w:val="07C7467F"/>
    <w:rsid w:val="07D62959"/>
    <w:rsid w:val="07EB7965"/>
    <w:rsid w:val="07F9567C"/>
    <w:rsid w:val="08036F45"/>
    <w:rsid w:val="0808754A"/>
    <w:rsid w:val="081F6E30"/>
    <w:rsid w:val="08254F79"/>
    <w:rsid w:val="08843074"/>
    <w:rsid w:val="089716ED"/>
    <w:rsid w:val="089B03BE"/>
    <w:rsid w:val="08A2174C"/>
    <w:rsid w:val="08A52FEB"/>
    <w:rsid w:val="08AB57EE"/>
    <w:rsid w:val="08B5506F"/>
    <w:rsid w:val="08D35DAA"/>
    <w:rsid w:val="08DD0BDB"/>
    <w:rsid w:val="08DE75D5"/>
    <w:rsid w:val="091837BC"/>
    <w:rsid w:val="092526CE"/>
    <w:rsid w:val="09426397"/>
    <w:rsid w:val="09554A11"/>
    <w:rsid w:val="09722ECD"/>
    <w:rsid w:val="099F463A"/>
    <w:rsid w:val="09AA4D5C"/>
    <w:rsid w:val="09AD2157"/>
    <w:rsid w:val="09B5200D"/>
    <w:rsid w:val="0A484412"/>
    <w:rsid w:val="0A5B1BB3"/>
    <w:rsid w:val="0A704C47"/>
    <w:rsid w:val="0A7B182A"/>
    <w:rsid w:val="0A99023A"/>
    <w:rsid w:val="0AAA2B3A"/>
    <w:rsid w:val="0AB90629"/>
    <w:rsid w:val="0AB9778F"/>
    <w:rsid w:val="0ABD286D"/>
    <w:rsid w:val="0AC44356"/>
    <w:rsid w:val="0ADB2CF4"/>
    <w:rsid w:val="0AE324B0"/>
    <w:rsid w:val="0B2428ED"/>
    <w:rsid w:val="0B3643CE"/>
    <w:rsid w:val="0B440899"/>
    <w:rsid w:val="0B5030C8"/>
    <w:rsid w:val="0B8769D7"/>
    <w:rsid w:val="0B9510F4"/>
    <w:rsid w:val="0B957346"/>
    <w:rsid w:val="0BB023D2"/>
    <w:rsid w:val="0BD87736"/>
    <w:rsid w:val="0BE1433A"/>
    <w:rsid w:val="0BFA2F91"/>
    <w:rsid w:val="0BFF54E7"/>
    <w:rsid w:val="0C1B6CDA"/>
    <w:rsid w:val="0C320D28"/>
    <w:rsid w:val="0C485366"/>
    <w:rsid w:val="0C591439"/>
    <w:rsid w:val="0C6A07D3"/>
    <w:rsid w:val="0C7F0E42"/>
    <w:rsid w:val="0C8A2AD1"/>
    <w:rsid w:val="0CAB25C0"/>
    <w:rsid w:val="0CBE3670"/>
    <w:rsid w:val="0CDA59F8"/>
    <w:rsid w:val="0CE57E5A"/>
    <w:rsid w:val="0CF7422C"/>
    <w:rsid w:val="0CFF716D"/>
    <w:rsid w:val="0D181AD8"/>
    <w:rsid w:val="0D2D31F1"/>
    <w:rsid w:val="0D646FD0"/>
    <w:rsid w:val="0D6D41DB"/>
    <w:rsid w:val="0D71793F"/>
    <w:rsid w:val="0DAA0CDF"/>
    <w:rsid w:val="0DB735A4"/>
    <w:rsid w:val="0DCA1AB9"/>
    <w:rsid w:val="0DEC0073"/>
    <w:rsid w:val="0DEC4749"/>
    <w:rsid w:val="0DFC36AD"/>
    <w:rsid w:val="0E4F7C80"/>
    <w:rsid w:val="0E6A1124"/>
    <w:rsid w:val="0E7C4407"/>
    <w:rsid w:val="0E9658AF"/>
    <w:rsid w:val="0EA15CEE"/>
    <w:rsid w:val="0EA1631B"/>
    <w:rsid w:val="0EB2020F"/>
    <w:rsid w:val="0EBE6BB4"/>
    <w:rsid w:val="0EE27131"/>
    <w:rsid w:val="0EEB0C99"/>
    <w:rsid w:val="0EF13E19"/>
    <w:rsid w:val="0EF74A69"/>
    <w:rsid w:val="0F096081"/>
    <w:rsid w:val="0F445971"/>
    <w:rsid w:val="0F503FAC"/>
    <w:rsid w:val="0F587009"/>
    <w:rsid w:val="0F67724C"/>
    <w:rsid w:val="0F993B63"/>
    <w:rsid w:val="0F9B0CA3"/>
    <w:rsid w:val="0FDC489E"/>
    <w:rsid w:val="0FE60171"/>
    <w:rsid w:val="0FFF14DF"/>
    <w:rsid w:val="10090303"/>
    <w:rsid w:val="10260EB5"/>
    <w:rsid w:val="10265EFC"/>
    <w:rsid w:val="10675449"/>
    <w:rsid w:val="108D2CE2"/>
    <w:rsid w:val="110919D7"/>
    <w:rsid w:val="111C4F28"/>
    <w:rsid w:val="11211AD1"/>
    <w:rsid w:val="11291F54"/>
    <w:rsid w:val="113565BA"/>
    <w:rsid w:val="11551A52"/>
    <w:rsid w:val="116A15B6"/>
    <w:rsid w:val="11A7392F"/>
    <w:rsid w:val="11A7426A"/>
    <w:rsid w:val="11E8126E"/>
    <w:rsid w:val="12172B48"/>
    <w:rsid w:val="123244D9"/>
    <w:rsid w:val="125A3098"/>
    <w:rsid w:val="125C296C"/>
    <w:rsid w:val="125F420A"/>
    <w:rsid w:val="12C50511"/>
    <w:rsid w:val="130C211F"/>
    <w:rsid w:val="13207E3D"/>
    <w:rsid w:val="13561D65"/>
    <w:rsid w:val="135F63E0"/>
    <w:rsid w:val="13693592"/>
    <w:rsid w:val="136C2715"/>
    <w:rsid w:val="13772471"/>
    <w:rsid w:val="137A57A0"/>
    <w:rsid w:val="13DC21E9"/>
    <w:rsid w:val="13E92BE9"/>
    <w:rsid w:val="13FB39E8"/>
    <w:rsid w:val="140D2386"/>
    <w:rsid w:val="14112D92"/>
    <w:rsid w:val="141A488D"/>
    <w:rsid w:val="14261483"/>
    <w:rsid w:val="143F3A3E"/>
    <w:rsid w:val="146B6E96"/>
    <w:rsid w:val="146D51DC"/>
    <w:rsid w:val="14752984"/>
    <w:rsid w:val="1494463F"/>
    <w:rsid w:val="14D63415"/>
    <w:rsid w:val="14DD7449"/>
    <w:rsid w:val="14F4785C"/>
    <w:rsid w:val="152104F0"/>
    <w:rsid w:val="1525798D"/>
    <w:rsid w:val="153D2D07"/>
    <w:rsid w:val="15513BEA"/>
    <w:rsid w:val="158D1D75"/>
    <w:rsid w:val="159266A5"/>
    <w:rsid w:val="15B11221"/>
    <w:rsid w:val="15D32F45"/>
    <w:rsid w:val="15E736F6"/>
    <w:rsid w:val="15F071BA"/>
    <w:rsid w:val="160475A2"/>
    <w:rsid w:val="160C56C2"/>
    <w:rsid w:val="160C6457"/>
    <w:rsid w:val="16650B2B"/>
    <w:rsid w:val="167C35DD"/>
    <w:rsid w:val="16865D8D"/>
    <w:rsid w:val="16C32FBA"/>
    <w:rsid w:val="16CD11C5"/>
    <w:rsid w:val="16DA308A"/>
    <w:rsid w:val="16DA6555"/>
    <w:rsid w:val="16F83DC9"/>
    <w:rsid w:val="1703467D"/>
    <w:rsid w:val="17182C2F"/>
    <w:rsid w:val="172B0B5F"/>
    <w:rsid w:val="173E0892"/>
    <w:rsid w:val="174D6D27"/>
    <w:rsid w:val="17541BBD"/>
    <w:rsid w:val="175B1444"/>
    <w:rsid w:val="175C5F2D"/>
    <w:rsid w:val="176F0C2E"/>
    <w:rsid w:val="17A27073"/>
    <w:rsid w:val="17FE2590"/>
    <w:rsid w:val="18094F0A"/>
    <w:rsid w:val="180D3552"/>
    <w:rsid w:val="184B770B"/>
    <w:rsid w:val="187D363C"/>
    <w:rsid w:val="18EB4A4A"/>
    <w:rsid w:val="18F558C8"/>
    <w:rsid w:val="19053D5D"/>
    <w:rsid w:val="190653E0"/>
    <w:rsid w:val="19232435"/>
    <w:rsid w:val="192F4936"/>
    <w:rsid w:val="1936112E"/>
    <w:rsid w:val="193E065A"/>
    <w:rsid w:val="195C14A3"/>
    <w:rsid w:val="1997072D"/>
    <w:rsid w:val="1A073B05"/>
    <w:rsid w:val="1A2E4BEE"/>
    <w:rsid w:val="1A2F6BB8"/>
    <w:rsid w:val="1A66082C"/>
    <w:rsid w:val="1A6E5932"/>
    <w:rsid w:val="1A7325D7"/>
    <w:rsid w:val="1A870A5C"/>
    <w:rsid w:val="1AAF7880"/>
    <w:rsid w:val="1AB5530F"/>
    <w:rsid w:val="1AB7212F"/>
    <w:rsid w:val="1ABC48F0"/>
    <w:rsid w:val="1ACB68E1"/>
    <w:rsid w:val="1AD11A1D"/>
    <w:rsid w:val="1B4F12C0"/>
    <w:rsid w:val="1B5543FC"/>
    <w:rsid w:val="1B6240EB"/>
    <w:rsid w:val="1B8847D2"/>
    <w:rsid w:val="1B8D3B96"/>
    <w:rsid w:val="1BB92BDD"/>
    <w:rsid w:val="1BC3580A"/>
    <w:rsid w:val="1BD712B5"/>
    <w:rsid w:val="1BE95FD3"/>
    <w:rsid w:val="1C1107C5"/>
    <w:rsid w:val="1C381D54"/>
    <w:rsid w:val="1C5A43C0"/>
    <w:rsid w:val="1CE875CB"/>
    <w:rsid w:val="1D306ECF"/>
    <w:rsid w:val="1D412E8A"/>
    <w:rsid w:val="1D491D3F"/>
    <w:rsid w:val="1D4E15D8"/>
    <w:rsid w:val="1D5277E1"/>
    <w:rsid w:val="1D596426"/>
    <w:rsid w:val="1D5F77E4"/>
    <w:rsid w:val="1D756FD8"/>
    <w:rsid w:val="1D82200D"/>
    <w:rsid w:val="1DB573D4"/>
    <w:rsid w:val="1E0839A8"/>
    <w:rsid w:val="1E1B44E3"/>
    <w:rsid w:val="1E245605"/>
    <w:rsid w:val="1E3F0F8C"/>
    <w:rsid w:val="1E4D5EE4"/>
    <w:rsid w:val="1E7E1EBC"/>
    <w:rsid w:val="1E9A6CF6"/>
    <w:rsid w:val="1ECB5101"/>
    <w:rsid w:val="1F365535"/>
    <w:rsid w:val="1F375427"/>
    <w:rsid w:val="1F4853F4"/>
    <w:rsid w:val="1F50324F"/>
    <w:rsid w:val="1F505606"/>
    <w:rsid w:val="1F722827"/>
    <w:rsid w:val="1F990C50"/>
    <w:rsid w:val="1F9C6A9E"/>
    <w:rsid w:val="1FA140B4"/>
    <w:rsid w:val="1FA871F0"/>
    <w:rsid w:val="1FB77434"/>
    <w:rsid w:val="1FC447BB"/>
    <w:rsid w:val="1FC73D35"/>
    <w:rsid w:val="1FC87893"/>
    <w:rsid w:val="1FE67D19"/>
    <w:rsid w:val="20353A5C"/>
    <w:rsid w:val="20474C5B"/>
    <w:rsid w:val="205729C5"/>
    <w:rsid w:val="205E01F7"/>
    <w:rsid w:val="20657105"/>
    <w:rsid w:val="20686980"/>
    <w:rsid w:val="2077020A"/>
    <w:rsid w:val="212C60E2"/>
    <w:rsid w:val="21353B20"/>
    <w:rsid w:val="215274BD"/>
    <w:rsid w:val="2159732E"/>
    <w:rsid w:val="21817CF9"/>
    <w:rsid w:val="21921F06"/>
    <w:rsid w:val="21B43AAC"/>
    <w:rsid w:val="221F7BBB"/>
    <w:rsid w:val="22586A06"/>
    <w:rsid w:val="22760551"/>
    <w:rsid w:val="227B1DFF"/>
    <w:rsid w:val="22835CF3"/>
    <w:rsid w:val="229B4DEB"/>
    <w:rsid w:val="22B10AB2"/>
    <w:rsid w:val="22BA1178"/>
    <w:rsid w:val="22D64075"/>
    <w:rsid w:val="22D81AC2"/>
    <w:rsid w:val="22F4274D"/>
    <w:rsid w:val="231D0AB2"/>
    <w:rsid w:val="231D7EF5"/>
    <w:rsid w:val="232E485E"/>
    <w:rsid w:val="2351194D"/>
    <w:rsid w:val="236553F8"/>
    <w:rsid w:val="23735D67"/>
    <w:rsid w:val="23825FAA"/>
    <w:rsid w:val="23953F30"/>
    <w:rsid w:val="23A75A11"/>
    <w:rsid w:val="23B12847"/>
    <w:rsid w:val="23C16AD3"/>
    <w:rsid w:val="23D02C0D"/>
    <w:rsid w:val="23F427B1"/>
    <w:rsid w:val="23F8626D"/>
    <w:rsid w:val="2400534A"/>
    <w:rsid w:val="2418246B"/>
    <w:rsid w:val="241C63FF"/>
    <w:rsid w:val="24217D38"/>
    <w:rsid w:val="24463799"/>
    <w:rsid w:val="246F29D3"/>
    <w:rsid w:val="24833D88"/>
    <w:rsid w:val="24A72768"/>
    <w:rsid w:val="24A73F4E"/>
    <w:rsid w:val="24B1198A"/>
    <w:rsid w:val="24B77CCD"/>
    <w:rsid w:val="24B91EA0"/>
    <w:rsid w:val="24CC572F"/>
    <w:rsid w:val="24CD744D"/>
    <w:rsid w:val="253118B4"/>
    <w:rsid w:val="25501006"/>
    <w:rsid w:val="257A5782"/>
    <w:rsid w:val="259E0CC6"/>
    <w:rsid w:val="25B508B9"/>
    <w:rsid w:val="25BD00C7"/>
    <w:rsid w:val="25BF7042"/>
    <w:rsid w:val="25D07F1A"/>
    <w:rsid w:val="25F52A64"/>
    <w:rsid w:val="26123616"/>
    <w:rsid w:val="262B46D7"/>
    <w:rsid w:val="265D6277"/>
    <w:rsid w:val="270218DC"/>
    <w:rsid w:val="27441EF5"/>
    <w:rsid w:val="274875DE"/>
    <w:rsid w:val="276E51C4"/>
    <w:rsid w:val="277327DA"/>
    <w:rsid w:val="278505C3"/>
    <w:rsid w:val="278B636C"/>
    <w:rsid w:val="27A767BA"/>
    <w:rsid w:val="27BB6F14"/>
    <w:rsid w:val="27C17FC3"/>
    <w:rsid w:val="27D112AE"/>
    <w:rsid w:val="27DA0163"/>
    <w:rsid w:val="27E92DC7"/>
    <w:rsid w:val="27F54F9D"/>
    <w:rsid w:val="27F60D15"/>
    <w:rsid w:val="280276BA"/>
    <w:rsid w:val="28072D06"/>
    <w:rsid w:val="28094EEC"/>
    <w:rsid w:val="280E42B1"/>
    <w:rsid w:val="280F766B"/>
    <w:rsid w:val="281C328D"/>
    <w:rsid w:val="286640ED"/>
    <w:rsid w:val="28710CD1"/>
    <w:rsid w:val="287812E7"/>
    <w:rsid w:val="28AE77BA"/>
    <w:rsid w:val="28AF339E"/>
    <w:rsid w:val="28E374EB"/>
    <w:rsid w:val="28EA044D"/>
    <w:rsid w:val="28FC23EA"/>
    <w:rsid w:val="291E2C10"/>
    <w:rsid w:val="2944442E"/>
    <w:rsid w:val="294F2DD3"/>
    <w:rsid w:val="295126A7"/>
    <w:rsid w:val="29BD2CC2"/>
    <w:rsid w:val="29CE1F49"/>
    <w:rsid w:val="2A05517D"/>
    <w:rsid w:val="2A105D28"/>
    <w:rsid w:val="2A4D2AFF"/>
    <w:rsid w:val="2A555DEA"/>
    <w:rsid w:val="2A636B36"/>
    <w:rsid w:val="2A866380"/>
    <w:rsid w:val="2A8D5961"/>
    <w:rsid w:val="2AAF711B"/>
    <w:rsid w:val="2AB729DE"/>
    <w:rsid w:val="2ABD206C"/>
    <w:rsid w:val="2ACA2A30"/>
    <w:rsid w:val="2ACE57B4"/>
    <w:rsid w:val="2AF459E0"/>
    <w:rsid w:val="2B033E75"/>
    <w:rsid w:val="2B263088"/>
    <w:rsid w:val="2B51698E"/>
    <w:rsid w:val="2B681F2A"/>
    <w:rsid w:val="2B7C58B9"/>
    <w:rsid w:val="2B881056"/>
    <w:rsid w:val="2B9050FB"/>
    <w:rsid w:val="2BA611ED"/>
    <w:rsid w:val="2BE772F2"/>
    <w:rsid w:val="2BFF1FB3"/>
    <w:rsid w:val="2C041800"/>
    <w:rsid w:val="2C33078A"/>
    <w:rsid w:val="2C83072C"/>
    <w:rsid w:val="2CC346D0"/>
    <w:rsid w:val="2CD930DF"/>
    <w:rsid w:val="2CE516E6"/>
    <w:rsid w:val="2CF56DFE"/>
    <w:rsid w:val="2D031F0A"/>
    <w:rsid w:val="2D085772"/>
    <w:rsid w:val="2D087520"/>
    <w:rsid w:val="2D177764"/>
    <w:rsid w:val="2D191CC8"/>
    <w:rsid w:val="2D3617F0"/>
    <w:rsid w:val="2D504D62"/>
    <w:rsid w:val="2D526117"/>
    <w:rsid w:val="2E046971"/>
    <w:rsid w:val="2E0C1292"/>
    <w:rsid w:val="2E3A1E59"/>
    <w:rsid w:val="2E3A7D38"/>
    <w:rsid w:val="2E5A0250"/>
    <w:rsid w:val="2E5A09CB"/>
    <w:rsid w:val="2E6E1C5E"/>
    <w:rsid w:val="2E9A69C5"/>
    <w:rsid w:val="2EC23E75"/>
    <w:rsid w:val="2EEA2BF5"/>
    <w:rsid w:val="2EF064BE"/>
    <w:rsid w:val="2F081A5A"/>
    <w:rsid w:val="2F2D14C0"/>
    <w:rsid w:val="2F505567"/>
    <w:rsid w:val="2F745341"/>
    <w:rsid w:val="2F775BBF"/>
    <w:rsid w:val="2F810B64"/>
    <w:rsid w:val="2FB83480"/>
    <w:rsid w:val="2FC52668"/>
    <w:rsid w:val="2FC75471"/>
    <w:rsid w:val="2FD162F0"/>
    <w:rsid w:val="2FE30492"/>
    <w:rsid w:val="2FEF2C1A"/>
    <w:rsid w:val="2FF16992"/>
    <w:rsid w:val="3005243D"/>
    <w:rsid w:val="300B0A12"/>
    <w:rsid w:val="301A4C69"/>
    <w:rsid w:val="302C2292"/>
    <w:rsid w:val="30330D58"/>
    <w:rsid w:val="30496FFF"/>
    <w:rsid w:val="304F5466"/>
    <w:rsid w:val="3069477A"/>
    <w:rsid w:val="30790319"/>
    <w:rsid w:val="30894E1C"/>
    <w:rsid w:val="30A07E54"/>
    <w:rsid w:val="30BE2F3E"/>
    <w:rsid w:val="30DF797C"/>
    <w:rsid w:val="31244B45"/>
    <w:rsid w:val="3152520E"/>
    <w:rsid w:val="315C7E3B"/>
    <w:rsid w:val="31796C3F"/>
    <w:rsid w:val="31837ABD"/>
    <w:rsid w:val="31A11CF2"/>
    <w:rsid w:val="31AD6DE5"/>
    <w:rsid w:val="31D47320"/>
    <w:rsid w:val="31D85D64"/>
    <w:rsid w:val="31E60CE9"/>
    <w:rsid w:val="320E3FA7"/>
    <w:rsid w:val="32314207"/>
    <w:rsid w:val="324220B7"/>
    <w:rsid w:val="32454D73"/>
    <w:rsid w:val="32620D6D"/>
    <w:rsid w:val="32676A97"/>
    <w:rsid w:val="326E1E38"/>
    <w:rsid w:val="327F6CA0"/>
    <w:rsid w:val="32A83EF0"/>
    <w:rsid w:val="32C959A4"/>
    <w:rsid w:val="32D87995"/>
    <w:rsid w:val="336F6494"/>
    <w:rsid w:val="3376475B"/>
    <w:rsid w:val="3393097F"/>
    <w:rsid w:val="339C09C3"/>
    <w:rsid w:val="33AB6E58"/>
    <w:rsid w:val="33B65F28"/>
    <w:rsid w:val="34045062"/>
    <w:rsid w:val="342D1A24"/>
    <w:rsid w:val="34403A44"/>
    <w:rsid w:val="347656B7"/>
    <w:rsid w:val="3476705F"/>
    <w:rsid w:val="34D92233"/>
    <w:rsid w:val="34EB5176"/>
    <w:rsid w:val="350E3B42"/>
    <w:rsid w:val="351A0017"/>
    <w:rsid w:val="352F5831"/>
    <w:rsid w:val="35386E11"/>
    <w:rsid w:val="35387612"/>
    <w:rsid w:val="354D6418"/>
    <w:rsid w:val="3566572C"/>
    <w:rsid w:val="357C0AAC"/>
    <w:rsid w:val="359E6F08"/>
    <w:rsid w:val="359F29EC"/>
    <w:rsid w:val="35C44201"/>
    <w:rsid w:val="3661772E"/>
    <w:rsid w:val="367125DA"/>
    <w:rsid w:val="3685062F"/>
    <w:rsid w:val="3696307F"/>
    <w:rsid w:val="36C476F4"/>
    <w:rsid w:val="36F80606"/>
    <w:rsid w:val="37095E6F"/>
    <w:rsid w:val="371044AD"/>
    <w:rsid w:val="374D1678"/>
    <w:rsid w:val="37557806"/>
    <w:rsid w:val="37727DE9"/>
    <w:rsid w:val="377B46F5"/>
    <w:rsid w:val="37873738"/>
    <w:rsid w:val="37B3277F"/>
    <w:rsid w:val="37CB7911"/>
    <w:rsid w:val="37DC5F59"/>
    <w:rsid w:val="37F86C8D"/>
    <w:rsid w:val="37FA583F"/>
    <w:rsid w:val="382611A3"/>
    <w:rsid w:val="382F2FC9"/>
    <w:rsid w:val="38416703"/>
    <w:rsid w:val="3862290E"/>
    <w:rsid w:val="38635F53"/>
    <w:rsid w:val="38B630A8"/>
    <w:rsid w:val="38B63EF7"/>
    <w:rsid w:val="38C84008"/>
    <w:rsid w:val="38E52E0C"/>
    <w:rsid w:val="38EA69AF"/>
    <w:rsid w:val="38F53E25"/>
    <w:rsid w:val="390B7A49"/>
    <w:rsid w:val="390E2362"/>
    <w:rsid w:val="39111E53"/>
    <w:rsid w:val="393B0C7E"/>
    <w:rsid w:val="39556D95"/>
    <w:rsid w:val="397A17A6"/>
    <w:rsid w:val="39874CA0"/>
    <w:rsid w:val="39A16D33"/>
    <w:rsid w:val="39C649EB"/>
    <w:rsid w:val="39D864CC"/>
    <w:rsid w:val="39E439CF"/>
    <w:rsid w:val="3A42340C"/>
    <w:rsid w:val="3A557B1D"/>
    <w:rsid w:val="3A5E7EE6"/>
    <w:rsid w:val="3A661D2A"/>
    <w:rsid w:val="3A7D37EE"/>
    <w:rsid w:val="3A887EF3"/>
    <w:rsid w:val="3AA91040"/>
    <w:rsid w:val="3ADE5D64"/>
    <w:rsid w:val="3AE90B6B"/>
    <w:rsid w:val="3AF17846"/>
    <w:rsid w:val="3B0D3244"/>
    <w:rsid w:val="3B181276"/>
    <w:rsid w:val="3B1A3241"/>
    <w:rsid w:val="3B247C1B"/>
    <w:rsid w:val="3B260368"/>
    <w:rsid w:val="3B356CFA"/>
    <w:rsid w:val="3B424545"/>
    <w:rsid w:val="3B5D137F"/>
    <w:rsid w:val="3B5E0F81"/>
    <w:rsid w:val="3B5F28D2"/>
    <w:rsid w:val="3B60610C"/>
    <w:rsid w:val="3B86647F"/>
    <w:rsid w:val="3BBC60A6"/>
    <w:rsid w:val="3BE34A35"/>
    <w:rsid w:val="3BEF2AEF"/>
    <w:rsid w:val="3BF03B3D"/>
    <w:rsid w:val="3BF03FA1"/>
    <w:rsid w:val="3BF33890"/>
    <w:rsid w:val="3C423589"/>
    <w:rsid w:val="3C5462DE"/>
    <w:rsid w:val="3C594FC1"/>
    <w:rsid w:val="3C7B7D0F"/>
    <w:rsid w:val="3C7E335B"/>
    <w:rsid w:val="3C862210"/>
    <w:rsid w:val="3D0B279C"/>
    <w:rsid w:val="3D2A5BFE"/>
    <w:rsid w:val="3D310A41"/>
    <w:rsid w:val="3D371198"/>
    <w:rsid w:val="3D3D6D72"/>
    <w:rsid w:val="3D4A5F5C"/>
    <w:rsid w:val="3D4B238E"/>
    <w:rsid w:val="3D5503D2"/>
    <w:rsid w:val="3D5C7BBB"/>
    <w:rsid w:val="3D7A1A73"/>
    <w:rsid w:val="3D7D3613"/>
    <w:rsid w:val="3D894D02"/>
    <w:rsid w:val="3DC50DEB"/>
    <w:rsid w:val="3DF151A7"/>
    <w:rsid w:val="3DFA1107"/>
    <w:rsid w:val="3E123151"/>
    <w:rsid w:val="3E1A37C1"/>
    <w:rsid w:val="3E303E4B"/>
    <w:rsid w:val="3E35213F"/>
    <w:rsid w:val="3E5720B6"/>
    <w:rsid w:val="3E573E64"/>
    <w:rsid w:val="3E642481"/>
    <w:rsid w:val="3E6842C3"/>
    <w:rsid w:val="3E783326"/>
    <w:rsid w:val="3E944C27"/>
    <w:rsid w:val="3E971F32"/>
    <w:rsid w:val="3EC36F33"/>
    <w:rsid w:val="3EE651E8"/>
    <w:rsid w:val="3EF8465E"/>
    <w:rsid w:val="3F073ADC"/>
    <w:rsid w:val="3F520ACF"/>
    <w:rsid w:val="3F585FD3"/>
    <w:rsid w:val="3F663E5C"/>
    <w:rsid w:val="3F6C112F"/>
    <w:rsid w:val="3F7B0026"/>
    <w:rsid w:val="3F823162"/>
    <w:rsid w:val="3FB36478"/>
    <w:rsid w:val="3FD333BD"/>
    <w:rsid w:val="3FD55988"/>
    <w:rsid w:val="3FF11EBC"/>
    <w:rsid w:val="3FF12D30"/>
    <w:rsid w:val="401A01A0"/>
    <w:rsid w:val="402C4694"/>
    <w:rsid w:val="40332B8E"/>
    <w:rsid w:val="403D352D"/>
    <w:rsid w:val="406B1D09"/>
    <w:rsid w:val="40905D53"/>
    <w:rsid w:val="409749EB"/>
    <w:rsid w:val="40B545A0"/>
    <w:rsid w:val="40B7508E"/>
    <w:rsid w:val="40C17CBA"/>
    <w:rsid w:val="40C41559"/>
    <w:rsid w:val="40C56E99"/>
    <w:rsid w:val="40C77C97"/>
    <w:rsid w:val="40F46D4D"/>
    <w:rsid w:val="40FB4877"/>
    <w:rsid w:val="411B561D"/>
    <w:rsid w:val="41230348"/>
    <w:rsid w:val="414B50EA"/>
    <w:rsid w:val="416C702A"/>
    <w:rsid w:val="41A52431"/>
    <w:rsid w:val="41AC2719"/>
    <w:rsid w:val="41CE3A06"/>
    <w:rsid w:val="41DF2AEE"/>
    <w:rsid w:val="41E8122B"/>
    <w:rsid w:val="421F2EEA"/>
    <w:rsid w:val="42240501"/>
    <w:rsid w:val="423517DD"/>
    <w:rsid w:val="426545CD"/>
    <w:rsid w:val="42725CA5"/>
    <w:rsid w:val="42797FD7"/>
    <w:rsid w:val="42927B60"/>
    <w:rsid w:val="42D60EDB"/>
    <w:rsid w:val="42DA6A53"/>
    <w:rsid w:val="42E934F8"/>
    <w:rsid w:val="43112E17"/>
    <w:rsid w:val="43370708"/>
    <w:rsid w:val="43543068"/>
    <w:rsid w:val="43601A0D"/>
    <w:rsid w:val="436F4936"/>
    <w:rsid w:val="4377089E"/>
    <w:rsid w:val="437E00E5"/>
    <w:rsid w:val="4387343D"/>
    <w:rsid w:val="438F40A0"/>
    <w:rsid w:val="43E540D6"/>
    <w:rsid w:val="43F81C45"/>
    <w:rsid w:val="440C2CE7"/>
    <w:rsid w:val="442C18EF"/>
    <w:rsid w:val="444412C1"/>
    <w:rsid w:val="44580BC7"/>
    <w:rsid w:val="44676DCB"/>
    <w:rsid w:val="447F0983"/>
    <w:rsid w:val="448F7DAA"/>
    <w:rsid w:val="44AA3B64"/>
    <w:rsid w:val="44AB315B"/>
    <w:rsid w:val="44B1076D"/>
    <w:rsid w:val="44FF522F"/>
    <w:rsid w:val="450F36EA"/>
    <w:rsid w:val="4517097B"/>
    <w:rsid w:val="451D11BC"/>
    <w:rsid w:val="45344C80"/>
    <w:rsid w:val="453A3052"/>
    <w:rsid w:val="453F3B2A"/>
    <w:rsid w:val="457048AD"/>
    <w:rsid w:val="45791265"/>
    <w:rsid w:val="45797697"/>
    <w:rsid w:val="45921C25"/>
    <w:rsid w:val="45ED78DC"/>
    <w:rsid w:val="45F14B9E"/>
    <w:rsid w:val="45F4643C"/>
    <w:rsid w:val="45F756C0"/>
    <w:rsid w:val="462A4554"/>
    <w:rsid w:val="465061B4"/>
    <w:rsid w:val="465B295F"/>
    <w:rsid w:val="468E063F"/>
    <w:rsid w:val="46932F3D"/>
    <w:rsid w:val="46AA452D"/>
    <w:rsid w:val="46D651B5"/>
    <w:rsid w:val="46D76AA5"/>
    <w:rsid w:val="470536E9"/>
    <w:rsid w:val="4707219F"/>
    <w:rsid w:val="470D188A"/>
    <w:rsid w:val="470E1780"/>
    <w:rsid w:val="47470385"/>
    <w:rsid w:val="474A2312"/>
    <w:rsid w:val="475E03D7"/>
    <w:rsid w:val="47867568"/>
    <w:rsid w:val="478C209C"/>
    <w:rsid w:val="479833F0"/>
    <w:rsid w:val="479A6968"/>
    <w:rsid w:val="47A3636C"/>
    <w:rsid w:val="47A65E5C"/>
    <w:rsid w:val="47B75FF5"/>
    <w:rsid w:val="47C73D3A"/>
    <w:rsid w:val="47CA7D9C"/>
    <w:rsid w:val="47FC77F2"/>
    <w:rsid w:val="481F5AE4"/>
    <w:rsid w:val="48343468"/>
    <w:rsid w:val="48447090"/>
    <w:rsid w:val="485E2293"/>
    <w:rsid w:val="48B401CD"/>
    <w:rsid w:val="48E43F7A"/>
    <w:rsid w:val="49274283"/>
    <w:rsid w:val="49296D45"/>
    <w:rsid w:val="494B0A69"/>
    <w:rsid w:val="495D05E6"/>
    <w:rsid w:val="49627B61"/>
    <w:rsid w:val="49863D37"/>
    <w:rsid w:val="49892771"/>
    <w:rsid w:val="498D20DA"/>
    <w:rsid w:val="49A85EBB"/>
    <w:rsid w:val="49A87D81"/>
    <w:rsid w:val="49D24CE6"/>
    <w:rsid w:val="49F41101"/>
    <w:rsid w:val="4A0C6664"/>
    <w:rsid w:val="4A123424"/>
    <w:rsid w:val="4A2117CA"/>
    <w:rsid w:val="4A275F90"/>
    <w:rsid w:val="4A387346"/>
    <w:rsid w:val="4A4C2CEB"/>
    <w:rsid w:val="4A58343D"/>
    <w:rsid w:val="4A5D0A54"/>
    <w:rsid w:val="4A743FEF"/>
    <w:rsid w:val="4A8E3303"/>
    <w:rsid w:val="4AAC2781"/>
    <w:rsid w:val="4ABB6956"/>
    <w:rsid w:val="4B054C48"/>
    <w:rsid w:val="4B285784"/>
    <w:rsid w:val="4B3A0D95"/>
    <w:rsid w:val="4B561BCB"/>
    <w:rsid w:val="4B60494C"/>
    <w:rsid w:val="4B615304"/>
    <w:rsid w:val="4B764176"/>
    <w:rsid w:val="4B7C5B59"/>
    <w:rsid w:val="4BD44D46"/>
    <w:rsid w:val="4BFC5CEF"/>
    <w:rsid w:val="4C327CBE"/>
    <w:rsid w:val="4C400E53"/>
    <w:rsid w:val="4C4033A7"/>
    <w:rsid w:val="4C560F29"/>
    <w:rsid w:val="4C8A629D"/>
    <w:rsid w:val="4C93180F"/>
    <w:rsid w:val="4C942727"/>
    <w:rsid w:val="4CA46E0E"/>
    <w:rsid w:val="4CA62129"/>
    <w:rsid w:val="4CAE37E9"/>
    <w:rsid w:val="4CEE62DB"/>
    <w:rsid w:val="4CF60A7D"/>
    <w:rsid w:val="4D146C42"/>
    <w:rsid w:val="4D5D6FBD"/>
    <w:rsid w:val="4D990ED1"/>
    <w:rsid w:val="4D9D560B"/>
    <w:rsid w:val="4E50267E"/>
    <w:rsid w:val="4E593B16"/>
    <w:rsid w:val="4E5B192D"/>
    <w:rsid w:val="4E5D3C82"/>
    <w:rsid w:val="4E664330"/>
    <w:rsid w:val="4E6F6234"/>
    <w:rsid w:val="4E7B6649"/>
    <w:rsid w:val="4E8352BB"/>
    <w:rsid w:val="4E914A93"/>
    <w:rsid w:val="4EA4377C"/>
    <w:rsid w:val="4EB33338"/>
    <w:rsid w:val="4ECB6814"/>
    <w:rsid w:val="4ECE0172"/>
    <w:rsid w:val="4ED908C5"/>
    <w:rsid w:val="4EDE684E"/>
    <w:rsid w:val="4EEB633B"/>
    <w:rsid w:val="4EF352ED"/>
    <w:rsid w:val="4F12306A"/>
    <w:rsid w:val="4F5368C9"/>
    <w:rsid w:val="4F5A562E"/>
    <w:rsid w:val="4F6273C0"/>
    <w:rsid w:val="4F6A5B52"/>
    <w:rsid w:val="4F7A3E56"/>
    <w:rsid w:val="4F7A484E"/>
    <w:rsid w:val="4F8574C6"/>
    <w:rsid w:val="4F8B5318"/>
    <w:rsid w:val="4F960564"/>
    <w:rsid w:val="4F9C5B1D"/>
    <w:rsid w:val="4FC51473"/>
    <w:rsid w:val="4FF37764"/>
    <w:rsid w:val="50125E3D"/>
    <w:rsid w:val="501C315F"/>
    <w:rsid w:val="508B1CDB"/>
    <w:rsid w:val="50952F83"/>
    <w:rsid w:val="50A3118B"/>
    <w:rsid w:val="50E64EC4"/>
    <w:rsid w:val="513163F4"/>
    <w:rsid w:val="5146273E"/>
    <w:rsid w:val="516218E6"/>
    <w:rsid w:val="516E1798"/>
    <w:rsid w:val="51801528"/>
    <w:rsid w:val="51A96C75"/>
    <w:rsid w:val="51C92E73"/>
    <w:rsid w:val="51D419CD"/>
    <w:rsid w:val="51F021AD"/>
    <w:rsid w:val="52052813"/>
    <w:rsid w:val="524017AA"/>
    <w:rsid w:val="52537EFC"/>
    <w:rsid w:val="527A5F1B"/>
    <w:rsid w:val="528F5E6A"/>
    <w:rsid w:val="52923265"/>
    <w:rsid w:val="529F276A"/>
    <w:rsid w:val="52A35472"/>
    <w:rsid w:val="52C74CDF"/>
    <w:rsid w:val="52DC6BD6"/>
    <w:rsid w:val="52E9728D"/>
    <w:rsid w:val="52EC484E"/>
    <w:rsid w:val="52F97788"/>
    <w:rsid w:val="531B5950"/>
    <w:rsid w:val="53210AC4"/>
    <w:rsid w:val="532C190B"/>
    <w:rsid w:val="53310CD0"/>
    <w:rsid w:val="533F45FB"/>
    <w:rsid w:val="534A1D91"/>
    <w:rsid w:val="53811823"/>
    <w:rsid w:val="539B25ED"/>
    <w:rsid w:val="53C03E02"/>
    <w:rsid w:val="540262EE"/>
    <w:rsid w:val="54144513"/>
    <w:rsid w:val="54186369"/>
    <w:rsid w:val="545251F5"/>
    <w:rsid w:val="546D11E1"/>
    <w:rsid w:val="54947768"/>
    <w:rsid w:val="54B5148C"/>
    <w:rsid w:val="54BE6593"/>
    <w:rsid w:val="54C17E31"/>
    <w:rsid w:val="54D47B64"/>
    <w:rsid w:val="54DC110F"/>
    <w:rsid w:val="54F93A6F"/>
    <w:rsid w:val="55006BAB"/>
    <w:rsid w:val="5530296C"/>
    <w:rsid w:val="554E24EC"/>
    <w:rsid w:val="55833339"/>
    <w:rsid w:val="55872CF3"/>
    <w:rsid w:val="55913CA7"/>
    <w:rsid w:val="55F8409D"/>
    <w:rsid w:val="561870C5"/>
    <w:rsid w:val="56222B52"/>
    <w:rsid w:val="5627600E"/>
    <w:rsid w:val="565C2AF0"/>
    <w:rsid w:val="566651C1"/>
    <w:rsid w:val="567333AD"/>
    <w:rsid w:val="5675326A"/>
    <w:rsid w:val="567E3CD9"/>
    <w:rsid w:val="56841C88"/>
    <w:rsid w:val="56A8107D"/>
    <w:rsid w:val="56B55774"/>
    <w:rsid w:val="56D61A64"/>
    <w:rsid w:val="56DC0F52"/>
    <w:rsid w:val="56E803BD"/>
    <w:rsid w:val="570C5CDB"/>
    <w:rsid w:val="573207B1"/>
    <w:rsid w:val="57827D4C"/>
    <w:rsid w:val="57887A5B"/>
    <w:rsid w:val="57902191"/>
    <w:rsid w:val="57AE0B41"/>
    <w:rsid w:val="57B60D2F"/>
    <w:rsid w:val="57CA14F7"/>
    <w:rsid w:val="581573A3"/>
    <w:rsid w:val="5823589B"/>
    <w:rsid w:val="584D1FAA"/>
    <w:rsid w:val="585D4315"/>
    <w:rsid w:val="5862192B"/>
    <w:rsid w:val="58773629"/>
    <w:rsid w:val="589870FB"/>
    <w:rsid w:val="58B90D74"/>
    <w:rsid w:val="58C249DB"/>
    <w:rsid w:val="59441031"/>
    <w:rsid w:val="59565BB5"/>
    <w:rsid w:val="5962291D"/>
    <w:rsid w:val="599471F1"/>
    <w:rsid w:val="59A53821"/>
    <w:rsid w:val="59C92DA6"/>
    <w:rsid w:val="5A013B98"/>
    <w:rsid w:val="5A0E6087"/>
    <w:rsid w:val="5A1640C5"/>
    <w:rsid w:val="5A3459BC"/>
    <w:rsid w:val="5A353D76"/>
    <w:rsid w:val="5A517EA9"/>
    <w:rsid w:val="5A5B6171"/>
    <w:rsid w:val="5A70032F"/>
    <w:rsid w:val="5A715E56"/>
    <w:rsid w:val="5A7D5E49"/>
    <w:rsid w:val="5A81011B"/>
    <w:rsid w:val="5A8B3F99"/>
    <w:rsid w:val="5A9F6E67"/>
    <w:rsid w:val="5AA20705"/>
    <w:rsid w:val="5AA36B2A"/>
    <w:rsid w:val="5AC32B55"/>
    <w:rsid w:val="5ACB5664"/>
    <w:rsid w:val="5AD844D0"/>
    <w:rsid w:val="5AE14D89"/>
    <w:rsid w:val="5AE85AFD"/>
    <w:rsid w:val="5B226DBB"/>
    <w:rsid w:val="5B3745C6"/>
    <w:rsid w:val="5B3C0F82"/>
    <w:rsid w:val="5B9B1465"/>
    <w:rsid w:val="5BA90325"/>
    <w:rsid w:val="5C0827EA"/>
    <w:rsid w:val="5C197CBB"/>
    <w:rsid w:val="5C25339C"/>
    <w:rsid w:val="5C64301A"/>
    <w:rsid w:val="5C9D4C23"/>
    <w:rsid w:val="5CAB54B0"/>
    <w:rsid w:val="5CAC7619"/>
    <w:rsid w:val="5CC74453"/>
    <w:rsid w:val="5CD32DF8"/>
    <w:rsid w:val="5CDC1CAC"/>
    <w:rsid w:val="5CEE19DF"/>
    <w:rsid w:val="5CF30D95"/>
    <w:rsid w:val="5CFA5752"/>
    <w:rsid w:val="5D211DB5"/>
    <w:rsid w:val="5DD0245C"/>
    <w:rsid w:val="5E261AA4"/>
    <w:rsid w:val="5E28528B"/>
    <w:rsid w:val="5E8F1717"/>
    <w:rsid w:val="5E930A90"/>
    <w:rsid w:val="5EAE1426"/>
    <w:rsid w:val="5EB96036"/>
    <w:rsid w:val="5EBA426F"/>
    <w:rsid w:val="5ED6097D"/>
    <w:rsid w:val="5EE03D36"/>
    <w:rsid w:val="5EE2541B"/>
    <w:rsid w:val="5EEC63F2"/>
    <w:rsid w:val="5EFA0B0F"/>
    <w:rsid w:val="5EFC6636"/>
    <w:rsid w:val="5F1C4038"/>
    <w:rsid w:val="5F490914"/>
    <w:rsid w:val="5F4B3119"/>
    <w:rsid w:val="5F697A43"/>
    <w:rsid w:val="5F6B5569"/>
    <w:rsid w:val="5F744410"/>
    <w:rsid w:val="5F86221D"/>
    <w:rsid w:val="5FAD00B2"/>
    <w:rsid w:val="5FB011CE"/>
    <w:rsid w:val="5FC86518"/>
    <w:rsid w:val="600005F6"/>
    <w:rsid w:val="60031C46"/>
    <w:rsid w:val="60093424"/>
    <w:rsid w:val="603C3E8B"/>
    <w:rsid w:val="60457B68"/>
    <w:rsid w:val="605E0C2A"/>
    <w:rsid w:val="60806182"/>
    <w:rsid w:val="608A2C09"/>
    <w:rsid w:val="60917251"/>
    <w:rsid w:val="60A346E0"/>
    <w:rsid w:val="60AC408B"/>
    <w:rsid w:val="60B807B5"/>
    <w:rsid w:val="60D64C64"/>
    <w:rsid w:val="60E750C3"/>
    <w:rsid w:val="60F31CBA"/>
    <w:rsid w:val="60F82E2D"/>
    <w:rsid w:val="611B7B30"/>
    <w:rsid w:val="614C3047"/>
    <w:rsid w:val="61587D6F"/>
    <w:rsid w:val="61665FE8"/>
    <w:rsid w:val="61691F7C"/>
    <w:rsid w:val="61776447"/>
    <w:rsid w:val="61822C96"/>
    <w:rsid w:val="619A2136"/>
    <w:rsid w:val="61A07EEB"/>
    <w:rsid w:val="61B9586C"/>
    <w:rsid w:val="61D51FCF"/>
    <w:rsid w:val="61D631D8"/>
    <w:rsid w:val="61F1298B"/>
    <w:rsid w:val="620A1069"/>
    <w:rsid w:val="62337CE9"/>
    <w:rsid w:val="62397BA1"/>
    <w:rsid w:val="62401F85"/>
    <w:rsid w:val="625422E5"/>
    <w:rsid w:val="627120AE"/>
    <w:rsid w:val="627366A9"/>
    <w:rsid w:val="627E3805"/>
    <w:rsid w:val="628250A4"/>
    <w:rsid w:val="62AF7E63"/>
    <w:rsid w:val="62F13FD7"/>
    <w:rsid w:val="62FC6DD3"/>
    <w:rsid w:val="63820453"/>
    <w:rsid w:val="639037F0"/>
    <w:rsid w:val="63950E07"/>
    <w:rsid w:val="63A96660"/>
    <w:rsid w:val="63B05C41"/>
    <w:rsid w:val="63CA5B32"/>
    <w:rsid w:val="63EE34DF"/>
    <w:rsid w:val="6408782B"/>
    <w:rsid w:val="64095351"/>
    <w:rsid w:val="642D69C8"/>
    <w:rsid w:val="64414AEB"/>
    <w:rsid w:val="645E38EF"/>
    <w:rsid w:val="645F6310"/>
    <w:rsid w:val="646714E1"/>
    <w:rsid w:val="646F1658"/>
    <w:rsid w:val="64744EC0"/>
    <w:rsid w:val="6485419C"/>
    <w:rsid w:val="64E846C6"/>
    <w:rsid w:val="65097B98"/>
    <w:rsid w:val="6512070E"/>
    <w:rsid w:val="651D7306"/>
    <w:rsid w:val="652475A2"/>
    <w:rsid w:val="65273CE0"/>
    <w:rsid w:val="65444892"/>
    <w:rsid w:val="654900FB"/>
    <w:rsid w:val="656D30DA"/>
    <w:rsid w:val="65705687"/>
    <w:rsid w:val="65A45331"/>
    <w:rsid w:val="65DA51F7"/>
    <w:rsid w:val="65E82FE1"/>
    <w:rsid w:val="65FE0EE5"/>
    <w:rsid w:val="66014531"/>
    <w:rsid w:val="6635242D"/>
    <w:rsid w:val="665C3E5E"/>
    <w:rsid w:val="668A09CB"/>
    <w:rsid w:val="668F5FE1"/>
    <w:rsid w:val="6696415F"/>
    <w:rsid w:val="66996E60"/>
    <w:rsid w:val="66C34352"/>
    <w:rsid w:val="66DE2AC5"/>
    <w:rsid w:val="670D3419"/>
    <w:rsid w:val="672E57FA"/>
    <w:rsid w:val="67325951"/>
    <w:rsid w:val="674F5770"/>
    <w:rsid w:val="67537C1F"/>
    <w:rsid w:val="67564D51"/>
    <w:rsid w:val="67654F94"/>
    <w:rsid w:val="676B7CBA"/>
    <w:rsid w:val="67746F85"/>
    <w:rsid w:val="67A4786A"/>
    <w:rsid w:val="67B04461"/>
    <w:rsid w:val="67F81964"/>
    <w:rsid w:val="68014CBD"/>
    <w:rsid w:val="68040C57"/>
    <w:rsid w:val="68273FF7"/>
    <w:rsid w:val="682D3282"/>
    <w:rsid w:val="68531FFC"/>
    <w:rsid w:val="68A67612"/>
    <w:rsid w:val="68BB1E56"/>
    <w:rsid w:val="68C006D4"/>
    <w:rsid w:val="68D75A1D"/>
    <w:rsid w:val="68EF6288"/>
    <w:rsid w:val="69096D76"/>
    <w:rsid w:val="69197DE4"/>
    <w:rsid w:val="691C1682"/>
    <w:rsid w:val="69242AFE"/>
    <w:rsid w:val="69344C1E"/>
    <w:rsid w:val="694F1F0B"/>
    <w:rsid w:val="697E40EB"/>
    <w:rsid w:val="69C52442"/>
    <w:rsid w:val="69CC5381"/>
    <w:rsid w:val="6A633A0D"/>
    <w:rsid w:val="6A9401DE"/>
    <w:rsid w:val="6AE63D65"/>
    <w:rsid w:val="6AEC1C54"/>
    <w:rsid w:val="6AFE314B"/>
    <w:rsid w:val="6B2B5AE9"/>
    <w:rsid w:val="6B2F1B41"/>
    <w:rsid w:val="6B4B3B36"/>
    <w:rsid w:val="6B501642"/>
    <w:rsid w:val="6B5B5D8B"/>
    <w:rsid w:val="6B6D2669"/>
    <w:rsid w:val="6B916358"/>
    <w:rsid w:val="6BA047ED"/>
    <w:rsid w:val="6BA0659B"/>
    <w:rsid w:val="6BE404B6"/>
    <w:rsid w:val="6BF30DC0"/>
    <w:rsid w:val="6BFD02C1"/>
    <w:rsid w:val="6C103CD3"/>
    <w:rsid w:val="6C542F48"/>
    <w:rsid w:val="6C7D7ECA"/>
    <w:rsid w:val="6C8163CC"/>
    <w:rsid w:val="6C902FC8"/>
    <w:rsid w:val="6C9F701D"/>
    <w:rsid w:val="6CE07597"/>
    <w:rsid w:val="6CE66CE4"/>
    <w:rsid w:val="6D01279B"/>
    <w:rsid w:val="6D264A09"/>
    <w:rsid w:val="6D277080"/>
    <w:rsid w:val="6D855A48"/>
    <w:rsid w:val="6D927FAC"/>
    <w:rsid w:val="6DA97B06"/>
    <w:rsid w:val="6DD95741"/>
    <w:rsid w:val="6DE74955"/>
    <w:rsid w:val="6E054DDB"/>
    <w:rsid w:val="6E206F36"/>
    <w:rsid w:val="6E661D1D"/>
    <w:rsid w:val="6E893B2E"/>
    <w:rsid w:val="6E916106"/>
    <w:rsid w:val="6E9D6138"/>
    <w:rsid w:val="6EC95E08"/>
    <w:rsid w:val="6F174DC6"/>
    <w:rsid w:val="6F1D7C98"/>
    <w:rsid w:val="6F5C1B63"/>
    <w:rsid w:val="6F6629A9"/>
    <w:rsid w:val="6F6F69B0"/>
    <w:rsid w:val="6FC52A74"/>
    <w:rsid w:val="6FF2313D"/>
    <w:rsid w:val="70084CF3"/>
    <w:rsid w:val="700F0193"/>
    <w:rsid w:val="70186481"/>
    <w:rsid w:val="70235E7F"/>
    <w:rsid w:val="706B361B"/>
    <w:rsid w:val="70BA1C3E"/>
    <w:rsid w:val="70D6480D"/>
    <w:rsid w:val="70F01D72"/>
    <w:rsid w:val="70F133F4"/>
    <w:rsid w:val="71065CCF"/>
    <w:rsid w:val="71566079"/>
    <w:rsid w:val="716167CC"/>
    <w:rsid w:val="71A22BDE"/>
    <w:rsid w:val="71C01745"/>
    <w:rsid w:val="71C34FDA"/>
    <w:rsid w:val="71D94E93"/>
    <w:rsid w:val="71F35AC3"/>
    <w:rsid w:val="71F51076"/>
    <w:rsid w:val="71F94C57"/>
    <w:rsid w:val="726D3AFD"/>
    <w:rsid w:val="727D3192"/>
    <w:rsid w:val="72AE5A41"/>
    <w:rsid w:val="72CC5629"/>
    <w:rsid w:val="72D95A9A"/>
    <w:rsid w:val="72F07E08"/>
    <w:rsid w:val="72F62F44"/>
    <w:rsid w:val="72F76CFA"/>
    <w:rsid w:val="72FA3D18"/>
    <w:rsid w:val="732523F5"/>
    <w:rsid w:val="733923F2"/>
    <w:rsid w:val="733E5017"/>
    <w:rsid w:val="735A7977"/>
    <w:rsid w:val="73604DCF"/>
    <w:rsid w:val="73797E96"/>
    <w:rsid w:val="738564EC"/>
    <w:rsid w:val="738B18DE"/>
    <w:rsid w:val="738D1AFA"/>
    <w:rsid w:val="73EA2AA9"/>
    <w:rsid w:val="74235FBB"/>
    <w:rsid w:val="74250E9B"/>
    <w:rsid w:val="742835D1"/>
    <w:rsid w:val="742C0D46"/>
    <w:rsid w:val="74303A62"/>
    <w:rsid w:val="74542618"/>
    <w:rsid w:val="74553D3C"/>
    <w:rsid w:val="74821776"/>
    <w:rsid w:val="74AE3AD6"/>
    <w:rsid w:val="74B453E8"/>
    <w:rsid w:val="75374F50"/>
    <w:rsid w:val="75410DEE"/>
    <w:rsid w:val="75882579"/>
    <w:rsid w:val="758D5DE2"/>
    <w:rsid w:val="75A60C51"/>
    <w:rsid w:val="75AE3EAD"/>
    <w:rsid w:val="75D833A4"/>
    <w:rsid w:val="76005788"/>
    <w:rsid w:val="760C25E7"/>
    <w:rsid w:val="760D459F"/>
    <w:rsid w:val="766663B6"/>
    <w:rsid w:val="76780840"/>
    <w:rsid w:val="76814586"/>
    <w:rsid w:val="76931263"/>
    <w:rsid w:val="769C4801"/>
    <w:rsid w:val="76A85DEC"/>
    <w:rsid w:val="76AA5525"/>
    <w:rsid w:val="76AB3B6E"/>
    <w:rsid w:val="76B16BF0"/>
    <w:rsid w:val="76E61C4D"/>
    <w:rsid w:val="76ED042C"/>
    <w:rsid w:val="77176E1C"/>
    <w:rsid w:val="773724A9"/>
    <w:rsid w:val="774A3324"/>
    <w:rsid w:val="779A2A38"/>
    <w:rsid w:val="779A6594"/>
    <w:rsid w:val="77B149DA"/>
    <w:rsid w:val="77BD1E69"/>
    <w:rsid w:val="78094167"/>
    <w:rsid w:val="780D320A"/>
    <w:rsid w:val="78600FE2"/>
    <w:rsid w:val="787C5E53"/>
    <w:rsid w:val="78986F77"/>
    <w:rsid w:val="78A02A5A"/>
    <w:rsid w:val="78A376CA"/>
    <w:rsid w:val="78D87374"/>
    <w:rsid w:val="78F66FE4"/>
    <w:rsid w:val="791B37B7"/>
    <w:rsid w:val="79416086"/>
    <w:rsid w:val="79682569"/>
    <w:rsid w:val="796C7A9C"/>
    <w:rsid w:val="797A042B"/>
    <w:rsid w:val="799A6D1F"/>
    <w:rsid w:val="799B38AE"/>
    <w:rsid w:val="79DF0BD6"/>
    <w:rsid w:val="79E2418C"/>
    <w:rsid w:val="79F65EAE"/>
    <w:rsid w:val="79FD2E0A"/>
    <w:rsid w:val="7A056071"/>
    <w:rsid w:val="7A4103C5"/>
    <w:rsid w:val="7A48123C"/>
    <w:rsid w:val="7A9419C0"/>
    <w:rsid w:val="7A9C2E32"/>
    <w:rsid w:val="7AC878BC"/>
    <w:rsid w:val="7ADD1FBB"/>
    <w:rsid w:val="7AF5790B"/>
    <w:rsid w:val="7B0B6251"/>
    <w:rsid w:val="7B4A75EA"/>
    <w:rsid w:val="7B5058B0"/>
    <w:rsid w:val="7B640A94"/>
    <w:rsid w:val="7B86755B"/>
    <w:rsid w:val="7B956414"/>
    <w:rsid w:val="7BE67792"/>
    <w:rsid w:val="7BF546E1"/>
    <w:rsid w:val="7C346788"/>
    <w:rsid w:val="7C6242AA"/>
    <w:rsid w:val="7C6929D9"/>
    <w:rsid w:val="7C793F78"/>
    <w:rsid w:val="7C883F5E"/>
    <w:rsid w:val="7CBC51C8"/>
    <w:rsid w:val="7CD73DE6"/>
    <w:rsid w:val="7CE81B50"/>
    <w:rsid w:val="7D031D4D"/>
    <w:rsid w:val="7D04109E"/>
    <w:rsid w:val="7D0C7F34"/>
    <w:rsid w:val="7D170CEC"/>
    <w:rsid w:val="7D197F5B"/>
    <w:rsid w:val="7D1B1B29"/>
    <w:rsid w:val="7D1C7877"/>
    <w:rsid w:val="7D225061"/>
    <w:rsid w:val="7D23702C"/>
    <w:rsid w:val="7D3338BE"/>
    <w:rsid w:val="7D3354C1"/>
    <w:rsid w:val="7D3B4E7A"/>
    <w:rsid w:val="7D67516A"/>
    <w:rsid w:val="7D715FE9"/>
    <w:rsid w:val="7D7B53D1"/>
    <w:rsid w:val="7D85750F"/>
    <w:rsid w:val="7D9A4789"/>
    <w:rsid w:val="7DAE2D99"/>
    <w:rsid w:val="7DDA3B8E"/>
    <w:rsid w:val="7DE70059"/>
    <w:rsid w:val="7DF10ED8"/>
    <w:rsid w:val="7DFF53A3"/>
    <w:rsid w:val="7E024DD9"/>
    <w:rsid w:val="7E1352F2"/>
    <w:rsid w:val="7E1C7D03"/>
    <w:rsid w:val="7E2412AD"/>
    <w:rsid w:val="7E3223F6"/>
    <w:rsid w:val="7E4E619F"/>
    <w:rsid w:val="7E8B4E88"/>
    <w:rsid w:val="7E9C0E44"/>
    <w:rsid w:val="7EA55E80"/>
    <w:rsid w:val="7EBE525E"/>
    <w:rsid w:val="7ED607F9"/>
    <w:rsid w:val="7EED169F"/>
    <w:rsid w:val="7F4A22A7"/>
    <w:rsid w:val="7F6E476A"/>
    <w:rsid w:val="7F810D5A"/>
    <w:rsid w:val="7F8120D4"/>
    <w:rsid w:val="7FAE25C3"/>
    <w:rsid w:val="7FCB378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1" w:semiHidden="0" w:name="heading 4"/>
    <w:lsdException w:qFormat="1" w:unhideWhenUsed="0" w:uiPriority="1" w:semiHidden="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iPriority="39"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iPriority="99"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qFormat="1"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22"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iPriority="0" w:semiHidden="0" w:name="Normal (Web)"/>
    <w:lsdException w:qFormat="1" w:unhideWhenUsed="0" w:uiPriority="0" w:semiHidden="0" w:name="HTML Acronym"/>
    <w:lsdException w:unhideWhenUsed="0" w:uiPriority="0" w:semiHidden="0"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unhideWhenUsed="0" w:uiPriority="0" w:semiHidden="0" w:name="HTML Preformatted"/>
    <w:lsdException w:qFormat="1" w:unhideWhenUsed="0" w:uiPriority="0" w:semiHidden="0" w:name="HTML Sample"/>
    <w:lsdException w:qFormat="1" w:unhideWhenUsed="0" w:uiPriority="0" w:semiHidden="0" w:name="HTML Typewriter"/>
    <w:lsdException w:qFormat="1"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5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autoSpaceDE w:val="0"/>
      <w:autoSpaceDN w:val="0"/>
      <w:adjustRightInd w:val="0"/>
    </w:pPr>
    <w:rPr>
      <w:rFonts w:ascii="Copperplate Gothic Bold" w:hAnsi="Copperplate Gothic Bold" w:eastAsia="宋体" w:cs="Times New Roman"/>
      <w:kern w:val="0"/>
      <w:sz w:val="28"/>
      <w:szCs w:val="28"/>
      <w:lang w:val="en-US" w:eastAsia="zh-CN" w:bidi="ar-SA"/>
    </w:rPr>
  </w:style>
  <w:style w:type="paragraph" w:styleId="2">
    <w:name w:val="heading 1"/>
    <w:basedOn w:val="1"/>
    <w:next w:val="1"/>
    <w:autoRedefine/>
    <w:qFormat/>
    <w:uiPriority w:val="0"/>
    <w:pPr>
      <w:keepNext/>
      <w:keepLines/>
      <w:spacing w:before="340" w:beforeLines="0" w:beforeAutospacing="0" w:after="330" w:afterLines="0" w:afterAutospacing="0" w:line="576" w:lineRule="auto"/>
      <w:outlineLvl w:val="0"/>
    </w:pPr>
    <w:rPr>
      <w:b/>
      <w:kern w:val="44"/>
      <w:sz w:val="44"/>
    </w:rPr>
  </w:style>
  <w:style w:type="paragraph" w:styleId="3">
    <w:name w:val="heading 2"/>
    <w:basedOn w:val="1"/>
    <w:next w:val="1"/>
    <w:autoRedefine/>
    <w:qFormat/>
    <w:uiPriority w:val="0"/>
    <w:pPr>
      <w:keepNext/>
      <w:spacing w:line="720" w:lineRule="exact"/>
      <w:jc w:val="both"/>
      <w:outlineLvl w:val="1"/>
    </w:pPr>
    <w:rPr>
      <w:rFonts w:ascii="黑体" w:hAnsi="Times New Roman" w:eastAsia="黑体"/>
    </w:rPr>
  </w:style>
  <w:style w:type="paragraph" w:styleId="4">
    <w:name w:val="heading 3"/>
    <w:basedOn w:val="1"/>
    <w:next w:val="5"/>
    <w:autoRedefine/>
    <w:qFormat/>
    <w:uiPriority w:val="0"/>
    <w:pPr>
      <w:keepNext/>
      <w:spacing w:line="320" w:lineRule="exact"/>
      <w:jc w:val="both"/>
      <w:outlineLvl w:val="2"/>
    </w:pPr>
    <w:rPr>
      <w:rFonts w:ascii="楷体_GB2312" w:hAnsi="Times New Roman" w:eastAsia="楷体_GB2312"/>
      <w:sz w:val="32"/>
      <w:szCs w:val="32"/>
    </w:rPr>
  </w:style>
  <w:style w:type="paragraph" w:styleId="6">
    <w:name w:val="heading 4"/>
    <w:basedOn w:val="1"/>
    <w:next w:val="1"/>
    <w:autoRedefine/>
    <w:qFormat/>
    <w:uiPriority w:val="1"/>
    <w:pPr>
      <w:spacing w:before="62"/>
      <w:ind w:left="681"/>
      <w:outlineLvl w:val="4"/>
    </w:pPr>
    <w:rPr>
      <w:rFonts w:ascii="仿宋" w:hAnsi="仿宋" w:eastAsia="仿宋" w:cs="仿宋"/>
      <w:b/>
      <w:bCs/>
      <w:sz w:val="28"/>
      <w:szCs w:val="28"/>
      <w:lang w:val="zh-CN" w:eastAsia="zh-CN" w:bidi="zh-CN"/>
    </w:rPr>
  </w:style>
  <w:style w:type="paragraph" w:styleId="7">
    <w:name w:val="heading 5"/>
    <w:basedOn w:val="1"/>
    <w:next w:val="1"/>
    <w:autoRedefine/>
    <w:qFormat/>
    <w:uiPriority w:val="1"/>
    <w:pPr>
      <w:spacing w:before="1"/>
      <w:ind w:left="398"/>
      <w:outlineLvl w:val="5"/>
    </w:pPr>
    <w:rPr>
      <w:rFonts w:ascii="仿宋" w:hAnsi="仿宋" w:eastAsia="仿宋" w:cs="仿宋"/>
      <w:b/>
      <w:bCs/>
      <w:sz w:val="24"/>
      <w:szCs w:val="24"/>
      <w:lang w:val="zh-CN" w:eastAsia="zh-CN" w:bidi="zh-CN"/>
    </w:rPr>
  </w:style>
  <w:style w:type="character" w:default="1" w:styleId="25">
    <w:name w:val="Default Paragraph Font"/>
    <w:autoRedefine/>
    <w:semiHidden/>
    <w:qFormat/>
    <w:uiPriority w:val="0"/>
  </w:style>
  <w:style w:type="table" w:default="1" w:styleId="23">
    <w:name w:val="Normal Table"/>
    <w:autoRedefine/>
    <w:semiHidden/>
    <w:qFormat/>
    <w:uiPriority w:val="0"/>
    <w:tblPr>
      <w:tblCellMar>
        <w:top w:w="0" w:type="dxa"/>
        <w:left w:w="108" w:type="dxa"/>
        <w:bottom w:w="0" w:type="dxa"/>
        <w:right w:w="108" w:type="dxa"/>
      </w:tblCellMar>
    </w:tblPr>
  </w:style>
  <w:style w:type="paragraph" w:styleId="5">
    <w:name w:val="Normal Indent"/>
    <w:basedOn w:val="1"/>
    <w:autoRedefine/>
    <w:qFormat/>
    <w:uiPriority w:val="0"/>
    <w:pPr>
      <w:ind w:firstLine="420"/>
      <w:jc w:val="both"/>
    </w:pPr>
    <w:rPr>
      <w:rFonts w:ascii="Times New Roman" w:hAnsi="Times New Roman"/>
      <w:sz w:val="21"/>
      <w:szCs w:val="21"/>
    </w:rPr>
  </w:style>
  <w:style w:type="paragraph" w:styleId="8">
    <w:name w:val="annotation text"/>
    <w:basedOn w:val="1"/>
    <w:autoRedefine/>
    <w:unhideWhenUsed/>
    <w:qFormat/>
    <w:uiPriority w:val="99"/>
    <w:pPr>
      <w:jc w:val="left"/>
    </w:pPr>
  </w:style>
  <w:style w:type="paragraph" w:styleId="9">
    <w:name w:val="Body Text"/>
    <w:basedOn w:val="1"/>
    <w:next w:val="10"/>
    <w:autoRedefine/>
    <w:unhideWhenUsed/>
    <w:qFormat/>
    <w:uiPriority w:val="0"/>
    <w:pPr>
      <w:spacing w:after="120"/>
    </w:pPr>
  </w:style>
  <w:style w:type="paragraph" w:customStyle="1" w:styleId="10">
    <w:name w:val="目录 61"/>
    <w:next w:val="1"/>
    <w:autoRedefine/>
    <w:qFormat/>
    <w:uiPriority w:val="0"/>
    <w:pPr>
      <w:wordWrap w:val="0"/>
      <w:ind w:left="2125"/>
      <w:jc w:val="both"/>
    </w:pPr>
    <w:rPr>
      <w:rFonts w:ascii="Times New Roman" w:hAnsi="Times New Roman" w:eastAsia="宋体" w:cs="Times New Roman"/>
      <w:sz w:val="21"/>
      <w:lang w:val="en-US" w:eastAsia="zh-CN" w:bidi="ar-SA"/>
    </w:rPr>
  </w:style>
  <w:style w:type="paragraph" w:styleId="11">
    <w:name w:val="Body Text Indent"/>
    <w:basedOn w:val="1"/>
    <w:autoRedefine/>
    <w:qFormat/>
    <w:uiPriority w:val="0"/>
    <w:pPr>
      <w:spacing w:after="120" w:afterLines="0" w:afterAutospacing="0"/>
      <w:ind w:left="420" w:leftChars="200"/>
    </w:pPr>
  </w:style>
  <w:style w:type="paragraph" w:styleId="12">
    <w:name w:val="Block Text"/>
    <w:basedOn w:val="1"/>
    <w:next w:val="1"/>
    <w:autoRedefine/>
    <w:qFormat/>
    <w:uiPriority w:val="0"/>
    <w:pPr>
      <w:autoSpaceDE w:val="0"/>
      <w:autoSpaceDN w:val="0"/>
      <w:adjustRightInd w:val="0"/>
      <w:ind w:left="17" w:right="-20"/>
      <w:jc w:val="left"/>
    </w:pPr>
    <w:rPr>
      <w:rFonts w:ascii="Arial" w:hAnsi="Arial" w:cs="Arial"/>
      <w:color w:val="FF0000"/>
      <w:w w:val="102"/>
      <w:kern w:val="0"/>
      <w:sz w:val="18"/>
      <w:szCs w:val="11"/>
    </w:rPr>
  </w:style>
  <w:style w:type="paragraph" w:styleId="13">
    <w:name w:val="Plain Text"/>
    <w:basedOn w:val="1"/>
    <w:autoRedefine/>
    <w:qFormat/>
    <w:uiPriority w:val="0"/>
    <w:pPr>
      <w:jc w:val="both"/>
    </w:pPr>
    <w:rPr>
      <w:rFonts w:ascii="宋体" w:hAnsiTheme="minorHAnsi" w:cstheme="minorBidi"/>
      <w:kern w:val="2"/>
      <w:sz w:val="21"/>
      <w:szCs w:val="21"/>
    </w:rPr>
  </w:style>
  <w:style w:type="paragraph" w:styleId="14">
    <w:name w:val="Date"/>
    <w:basedOn w:val="1"/>
    <w:next w:val="1"/>
    <w:autoRedefine/>
    <w:qFormat/>
    <w:uiPriority w:val="0"/>
    <w:pPr>
      <w:jc w:val="both"/>
    </w:pPr>
    <w:rPr>
      <w:sz w:val="32"/>
      <w:szCs w:val="32"/>
    </w:rPr>
  </w:style>
  <w:style w:type="paragraph" w:styleId="15">
    <w:name w:val="footer"/>
    <w:basedOn w:val="1"/>
    <w:autoRedefine/>
    <w:qFormat/>
    <w:uiPriority w:val="0"/>
    <w:pPr>
      <w:tabs>
        <w:tab w:val="center" w:pos="4153"/>
        <w:tab w:val="right" w:pos="8306"/>
      </w:tabs>
      <w:snapToGrid w:val="0"/>
    </w:pPr>
    <w:rPr>
      <w:sz w:val="18"/>
      <w:szCs w:val="18"/>
    </w:rPr>
  </w:style>
  <w:style w:type="paragraph" w:styleId="16">
    <w:name w:val="header"/>
    <w:basedOn w:val="1"/>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7">
    <w:name w:val="toc 1"/>
    <w:basedOn w:val="1"/>
    <w:next w:val="1"/>
    <w:autoRedefine/>
    <w:unhideWhenUsed/>
    <w:qFormat/>
    <w:uiPriority w:val="39"/>
  </w:style>
  <w:style w:type="paragraph" w:styleId="18">
    <w:name w:val="Body Text 2"/>
    <w:basedOn w:val="1"/>
    <w:autoRedefine/>
    <w:qFormat/>
    <w:uiPriority w:val="0"/>
    <w:pPr>
      <w:spacing w:line="480" w:lineRule="auto"/>
    </w:pPr>
  </w:style>
  <w:style w:type="paragraph" w:styleId="19">
    <w:name w:val="Normal (Web)"/>
    <w:basedOn w:val="1"/>
    <w:autoRedefine/>
    <w:unhideWhenUsed/>
    <w:qFormat/>
    <w:uiPriority w:val="0"/>
    <w:pPr>
      <w:widowControl/>
      <w:autoSpaceDE/>
      <w:autoSpaceDN/>
      <w:adjustRightInd/>
      <w:spacing w:before="100" w:beforeAutospacing="1" w:after="100" w:afterAutospacing="1"/>
    </w:pPr>
    <w:rPr>
      <w:rFonts w:ascii="宋体" w:hAnsi="宋体" w:cs="宋体"/>
      <w:sz w:val="24"/>
      <w:szCs w:val="24"/>
    </w:rPr>
  </w:style>
  <w:style w:type="paragraph" w:styleId="20">
    <w:name w:val="Title"/>
    <w:basedOn w:val="1"/>
    <w:next w:val="1"/>
    <w:autoRedefine/>
    <w:qFormat/>
    <w:uiPriority w:val="0"/>
    <w:pPr>
      <w:spacing w:before="240" w:beforeLines="0" w:after="60" w:afterLines="0"/>
      <w:jc w:val="center"/>
      <w:outlineLvl w:val="0"/>
    </w:pPr>
    <w:rPr>
      <w:rFonts w:ascii="Arial" w:hAnsi="Arial" w:cs="Arial"/>
      <w:b/>
      <w:bCs/>
      <w:sz w:val="44"/>
      <w:szCs w:val="32"/>
    </w:rPr>
  </w:style>
  <w:style w:type="paragraph" w:styleId="21">
    <w:name w:val="Body Text First Indent"/>
    <w:basedOn w:val="9"/>
    <w:next w:val="22"/>
    <w:autoRedefine/>
    <w:qFormat/>
    <w:uiPriority w:val="0"/>
    <w:pPr>
      <w:spacing w:line="312" w:lineRule="auto"/>
      <w:ind w:firstLine="420"/>
    </w:pPr>
    <w:rPr>
      <w:sz w:val="24"/>
    </w:rPr>
  </w:style>
  <w:style w:type="paragraph" w:styleId="22">
    <w:name w:val="Body Text First Indent 2"/>
    <w:basedOn w:val="11"/>
    <w:autoRedefine/>
    <w:qFormat/>
    <w:uiPriority w:val="0"/>
    <w:pPr>
      <w:spacing w:line="360" w:lineRule="exact"/>
      <w:ind w:firstLine="420" w:firstLineChars="200"/>
    </w:pPr>
    <w:rPr>
      <w:rFonts w:ascii="楷体" w:eastAsia="楷体"/>
      <w:sz w:val="30"/>
      <w:szCs w:val="20"/>
    </w:rPr>
  </w:style>
  <w:style w:type="table" w:styleId="24">
    <w:name w:val="Table Grid"/>
    <w:basedOn w:val="23"/>
    <w:autoRedefine/>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6">
    <w:name w:val="Strong"/>
    <w:basedOn w:val="25"/>
    <w:autoRedefine/>
    <w:qFormat/>
    <w:uiPriority w:val="22"/>
  </w:style>
  <w:style w:type="character" w:styleId="27">
    <w:name w:val="FollowedHyperlink"/>
    <w:basedOn w:val="25"/>
    <w:autoRedefine/>
    <w:qFormat/>
    <w:uiPriority w:val="0"/>
    <w:rPr>
      <w:color w:val="800080"/>
      <w:u w:val="none"/>
    </w:rPr>
  </w:style>
  <w:style w:type="character" w:styleId="28">
    <w:name w:val="Emphasis"/>
    <w:basedOn w:val="25"/>
    <w:autoRedefine/>
    <w:qFormat/>
    <w:uiPriority w:val="0"/>
  </w:style>
  <w:style w:type="character" w:styleId="29">
    <w:name w:val="HTML Definition"/>
    <w:basedOn w:val="25"/>
    <w:autoRedefine/>
    <w:qFormat/>
    <w:uiPriority w:val="0"/>
  </w:style>
  <w:style w:type="character" w:styleId="30">
    <w:name w:val="HTML Typewriter"/>
    <w:basedOn w:val="25"/>
    <w:autoRedefine/>
    <w:qFormat/>
    <w:uiPriority w:val="0"/>
    <w:rPr>
      <w:rFonts w:hint="default" w:ascii="monospace" w:hAnsi="monospace" w:eastAsia="monospace" w:cs="monospace"/>
      <w:sz w:val="20"/>
    </w:rPr>
  </w:style>
  <w:style w:type="character" w:styleId="31">
    <w:name w:val="HTML Acronym"/>
    <w:basedOn w:val="25"/>
    <w:autoRedefine/>
    <w:qFormat/>
    <w:uiPriority w:val="0"/>
  </w:style>
  <w:style w:type="character" w:styleId="32">
    <w:name w:val="HTML Variable"/>
    <w:basedOn w:val="25"/>
    <w:autoRedefine/>
    <w:qFormat/>
    <w:uiPriority w:val="0"/>
  </w:style>
  <w:style w:type="character" w:styleId="33">
    <w:name w:val="Hyperlink"/>
    <w:basedOn w:val="25"/>
    <w:autoRedefine/>
    <w:qFormat/>
    <w:uiPriority w:val="0"/>
    <w:rPr>
      <w:color w:val="0000FF"/>
      <w:u w:val="single"/>
    </w:rPr>
  </w:style>
  <w:style w:type="character" w:styleId="34">
    <w:name w:val="HTML Code"/>
    <w:basedOn w:val="25"/>
    <w:autoRedefine/>
    <w:qFormat/>
    <w:uiPriority w:val="0"/>
    <w:rPr>
      <w:rFonts w:hint="default" w:ascii="monospace" w:hAnsi="monospace" w:eastAsia="monospace" w:cs="monospace"/>
      <w:sz w:val="20"/>
    </w:rPr>
  </w:style>
  <w:style w:type="character" w:styleId="35">
    <w:name w:val="HTML Cite"/>
    <w:basedOn w:val="25"/>
    <w:autoRedefine/>
    <w:qFormat/>
    <w:uiPriority w:val="0"/>
  </w:style>
  <w:style w:type="character" w:styleId="36">
    <w:name w:val="HTML Keyboard"/>
    <w:basedOn w:val="25"/>
    <w:autoRedefine/>
    <w:qFormat/>
    <w:uiPriority w:val="0"/>
    <w:rPr>
      <w:rFonts w:ascii="monospace" w:hAnsi="monospace" w:eastAsia="monospace" w:cs="monospace"/>
      <w:sz w:val="20"/>
    </w:rPr>
  </w:style>
  <w:style w:type="character" w:styleId="37">
    <w:name w:val="HTML Sample"/>
    <w:basedOn w:val="25"/>
    <w:autoRedefine/>
    <w:qFormat/>
    <w:uiPriority w:val="0"/>
    <w:rPr>
      <w:rFonts w:hint="default" w:ascii="monospace" w:hAnsi="monospace" w:eastAsia="monospace" w:cs="monospace"/>
    </w:rPr>
  </w:style>
  <w:style w:type="paragraph" w:customStyle="1" w:styleId="38">
    <w:name w:val="Default_0"/>
    <w:autoRedefine/>
    <w:qFormat/>
    <w:uiPriority w:val="0"/>
    <w:pPr>
      <w:widowControl w:val="0"/>
      <w:autoSpaceDE w:val="0"/>
      <w:autoSpaceDN w:val="0"/>
      <w:adjustRightInd w:val="0"/>
    </w:pPr>
    <w:rPr>
      <w:rFonts w:ascii="......." w:hAnsi="Calibri" w:eastAsia="......." w:cs="......."/>
      <w:color w:val="000000"/>
      <w:kern w:val="0"/>
      <w:sz w:val="24"/>
      <w:szCs w:val="24"/>
      <w:lang w:val="en-US" w:eastAsia="zh-CN" w:bidi="ar-SA"/>
    </w:rPr>
  </w:style>
  <w:style w:type="paragraph" w:customStyle="1" w:styleId="39">
    <w:name w:val="正文_2"/>
    <w:autoRedefine/>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40">
    <w:name w:val="Normal (Web)"/>
    <w:basedOn w:val="1"/>
    <w:autoRedefine/>
    <w:qFormat/>
    <w:uiPriority w:val="0"/>
    <w:pPr>
      <w:widowControl/>
      <w:spacing w:before="100" w:beforeLines="0" w:beforeAutospacing="1" w:after="100" w:afterLines="0" w:afterAutospacing="1"/>
      <w:jc w:val="left"/>
    </w:pPr>
    <w:rPr>
      <w:rFonts w:ascii="宋体" w:hAnsi="宋体" w:eastAsia="宋体" w:cs="宋体"/>
      <w:kern w:val="0"/>
      <w:sz w:val="24"/>
      <w:szCs w:val="24"/>
    </w:rPr>
  </w:style>
  <w:style w:type="character" w:customStyle="1" w:styleId="41">
    <w:name w:val="apple-converted-space"/>
    <w:basedOn w:val="25"/>
    <w:autoRedefine/>
    <w:qFormat/>
    <w:uiPriority w:val="0"/>
  </w:style>
  <w:style w:type="paragraph" w:customStyle="1" w:styleId="42">
    <w:name w:val="Table Paragraph"/>
    <w:basedOn w:val="1"/>
    <w:autoRedefine/>
    <w:qFormat/>
    <w:uiPriority w:val="1"/>
    <w:pPr>
      <w:spacing w:before="175"/>
      <w:ind w:left="95"/>
    </w:pPr>
    <w:rPr>
      <w:rFonts w:ascii="宋体" w:hAnsi="宋体" w:eastAsia="宋体" w:cs="宋体"/>
      <w:lang w:val="zh-CN" w:eastAsia="zh-CN" w:bidi="zh-CN"/>
    </w:rPr>
  </w:style>
  <w:style w:type="paragraph" w:customStyle="1" w:styleId="43">
    <w:name w:val="正文_11"/>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44">
    <w:name w:val="WPSOffice手动目录 1"/>
    <w:autoRedefine/>
    <w:qFormat/>
    <w:uiPriority w:val="0"/>
    <w:pPr>
      <w:ind w:leftChars="0"/>
    </w:pPr>
    <w:rPr>
      <w:rFonts w:asciiTheme="minorHAnsi" w:hAnsiTheme="minorHAnsi" w:eastAsiaTheme="minorEastAsia" w:cstheme="minorBidi"/>
      <w:sz w:val="20"/>
      <w:szCs w:val="20"/>
    </w:rPr>
  </w:style>
  <w:style w:type="character" w:customStyle="1" w:styleId="45">
    <w:name w:val="next"/>
    <w:basedOn w:val="25"/>
    <w:autoRedefine/>
    <w:qFormat/>
    <w:uiPriority w:val="0"/>
    <w:rPr>
      <w:rFonts w:ascii="微软雅黑" w:hAnsi="微软雅黑" w:eastAsia="微软雅黑" w:cs="微软雅黑"/>
      <w:sz w:val="21"/>
      <w:szCs w:val="21"/>
    </w:rPr>
  </w:style>
  <w:style w:type="character" w:customStyle="1" w:styleId="46">
    <w:name w:val="next1"/>
    <w:basedOn w:val="25"/>
    <w:autoRedefine/>
    <w:qFormat/>
    <w:uiPriority w:val="0"/>
    <w:rPr>
      <w:color w:val="888888"/>
    </w:rPr>
  </w:style>
  <w:style w:type="character" w:customStyle="1" w:styleId="47">
    <w:name w:val="gjfg"/>
    <w:basedOn w:val="25"/>
    <w:autoRedefine/>
    <w:qFormat/>
    <w:uiPriority w:val="0"/>
  </w:style>
  <w:style w:type="character" w:customStyle="1" w:styleId="48">
    <w:name w:val="cfdate"/>
    <w:basedOn w:val="25"/>
    <w:autoRedefine/>
    <w:qFormat/>
    <w:uiPriority w:val="0"/>
    <w:rPr>
      <w:color w:val="333333"/>
      <w:sz w:val="18"/>
      <w:szCs w:val="18"/>
    </w:rPr>
  </w:style>
  <w:style w:type="character" w:customStyle="1" w:styleId="49">
    <w:name w:val="qxdate"/>
    <w:basedOn w:val="25"/>
    <w:autoRedefine/>
    <w:qFormat/>
    <w:uiPriority w:val="0"/>
    <w:rPr>
      <w:color w:val="333333"/>
      <w:sz w:val="18"/>
      <w:szCs w:val="18"/>
    </w:rPr>
  </w:style>
  <w:style w:type="character" w:customStyle="1" w:styleId="50">
    <w:name w:val="prev"/>
    <w:basedOn w:val="25"/>
    <w:autoRedefine/>
    <w:qFormat/>
    <w:uiPriority w:val="0"/>
    <w:rPr>
      <w:rFonts w:hint="eastAsia" w:ascii="微软雅黑" w:hAnsi="微软雅黑" w:eastAsia="微软雅黑" w:cs="微软雅黑"/>
      <w:sz w:val="21"/>
      <w:szCs w:val="21"/>
    </w:rPr>
  </w:style>
  <w:style w:type="character" w:customStyle="1" w:styleId="51">
    <w:name w:val="prev1"/>
    <w:basedOn w:val="25"/>
    <w:autoRedefine/>
    <w:qFormat/>
    <w:uiPriority w:val="0"/>
    <w:rPr>
      <w:color w:val="888888"/>
    </w:rPr>
  </w:style>
  <w:style w:type="character" w:customStyle="1" w:styleId="52">
    <w:name w:val="displayarti"/>
    <w:basedOn w:val="25"/>
    <w:autoRedefine/>
    <w:qFormat/>
    <w:uiPriority w:val="0"/>
    <w:rPr>
      <w:color w:val="FFFFFF"/>
      <w:shd w:val="clear" w:fill="A00000"/>
    </w:rPr>
  </w:style>
  <w:style w:type="character" w:customStyle="1" w:styleId="53">
    <w:name w:val="redfilefwwh"/>
    <w:basedOn w:val="25"/>
    <w:autoRedefine/>
    <w:qFormat/>
    <w:uiPriority w:val="0"/>
    <w:rPr>
      <w:color w:val="BA2636"/>
      <w:sz w:val="18"/>
      <w:szCs w:val="18"/>
    </w:rPr>
  </w:style>
  <w:style w:type="character" w:customStyle="1" w:styleId="54">
    <w:name w:val="redfilenumber"/>
    <w:basedOn w:val="25"/>
    <w:autoRedefine/>
    <w:qFormat/>
    <w:uiPriority w:val="0"/>
    <w:rPr>
      <w:color w:val="BA2636"/>
      <w:sz w:val="18"/>
      <w:szCs w:val="18"/>
    </w:rPr>
  </w:style>
  <w:style w:type="paragraph" w:customStyle="1" w:styleId="55">
    <w:name w:val="Default"/>
    <w:autoRedefine/>
    <w:qFormat/>
    <w:uiPriority w:val="0"/>
    <w:pPr>
      <w:widowControl w:val="0"/>
      <w:autoSpaceDE w:val="0"/>
      <w:autoSpaceDN w:val="0"/>
      <w:adjustRightInd w:val="0"/>
    </w:pPr>
    <w:rPr>
      <w:rFonts w:ascii="宋体" w:hAnsi="Calibri" w:eastAsia="宋体" w:cs="宋体"/>
      <w:color w:val="000000"/>
      <w:sz w:val="24"/>
      <w:szCs w:val="24"/>
      <w:lang w:val="en-US" w:eastAsia="zh-CN" w:bidi="ar-SA"/>
    </w:rPr>
  </w:style>
  <w:style w:type="paragraph" w:styleId="56">
    <w:name w:val="List Paragraph"/>
    <w:basedOn w:val="1"/>
    <w:autoRedefine/>
    <w:qFormat/>
    <w:uiPriority w:val="1"/>
    <w:pPr>
      <w:spacing w:before="160"/>
      <w:ind w:left="398" w:firstLine="480"/>
    </w:pPr>
    <w:rPr>
      <w:rFonts w:ascii="仿宋" w:hAnsi="仿宋" w:eastAsia="仿宋" w:cs="仿宋"/>
      <w:lang w:val="zh-CN" w:eastAsia="zh-CN" w:bidi="zh-CN"/>
    </w:rPr>
  </w:style>
  <w:style w:type="paragraph" w:customStyle="1" w:styleId="57">
    <w:name w:val="Table Text"/>
    <w:basedOn w:val="1"/>
    <w:autoRedefine/>
    <w:semiHidden/>
    <w:qFormat/>
    <w:uiPriority w:val="0"/>
    <w:rPr>
      <w:rFonts w:ascii="宋体" w:hAnsi="宋体" w:eastAsia="宋体" w:cs="宋体"/>
      <w:sz w:val="24"/>
      <w:szCs w:val="24"/>
      <w:lang w:val="en-US" w:eastAsia="en-US" w:bidi="ar-SA"/>
    </w:rPr>
  </w:style>
  <w:style w:type="table" w:customStyle="1" w:styleId="58">
    <w:name w:val="Table Normal"/>
    <w:autoRedefine/>
    <w:semiHidden/>
    <w:unhideWhenUsed/>
    <w:qFormat/>
    <w:uiPriority w:val="0"/>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86</Pages>
  <Words>39807</Words>
  <Characters>42508</Characters>
  <Lines>0</Lines>
  <Paragraphs>0</Paragraphs>
  <TotalTime>79</TotalTime>
  <ScaleCrop>false</ScaleCrop>
  <LinksUpToDate>false</LinksUpToDate>
  <CharactersWithSpaces>45835</CharactersWithSpaces>
  <Application>WPS Office_12.1.0.18276_F1E327BC-269C-435d-A152-05C5408002CA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2022-09-01T08:44:00Z</dcterms:created>
  <dc:creator>111</dc:creator>
  <cp:lastModifiedBy>Administrator</cp:lastModifiedBy>
  <cp:lastPrinted>2024-05-15T08:24:00Z</cp:lastPrinted>
  <dcterms:modified xsi:type="dcterms:W3CDTF">2024-10-08T05:17:56Z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2052-12.1.0.18276</vt:lpwstr>
  </property>
  <property fmtid="{D5CDD505-2E9C-101B-9397-08002B2CF9AE}" pid="3" name="ICV">
    <vt:lpwstr>08F1081A20FF4BD3A3DB21EB6F3106BB_13</vt:lpwstr>
  </property>
</Properties>
</file>