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54222">
      <w:pPr>
        <w:pStyle w:val="41"/>
        <w:rPr>
          <w:rFonts w:hint="eastAsia" w:ascii="宋体" w:hAnsi="宋体" w:eastAsia="宋体" w:cs="宋体"/>
          <w:color w:val="auto"/>
          <w:highlight w:val="none"/>
        </w:rPr>
      </w:pPr>
    </w:p>
    <w:p w14:paraId="0EC1583D">
      <w:pPr>
        <w:pStyle w:val="21"/>
        <w:ind w:left="0" w:leftChars="0" w:firstLine="0" w:firstLineChars="0"/>
        <w:jc w:val="both"/>
        <w:rPr>
          <w:rFonts w:hint="eastAsia" w:ascii="宋体" w:hAnsi="宋体" w:eastAsia="宋体" w:cs="宋体"/>
          <w:b/>
          <w:bCs/>
          <w:color w:val="auto"/>
          <w:sz w:val="44"/>
          <w:szCs w:val="44"/>
          <w:highlight w:val="none"/>
          <w:lang w:val="en-US" w:eastAsia="zh-CN"/>
        </w:rPr>
      </w:pPr>
    </w:p>
    <w:p w14:paraId="4DAC94CA">
      <w:pPr>
        <w:ind w:left="0" w:leftChars="0" w:firstLine="0" w:firstLineChars="0"/>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长岭县第一中学关于学生食堂大宗食材服务供应商采购</w:t>
      </w:r>
    </w:p>
    <w:p w14:paraId="387B559F">
      <w:pPr>
        <w:ind w:left="0" w:leftChars="0" w:firstLine="0" w:firstLineChars="0"/>
        <w:jc w:val="center"/>
        <w:rPr>
          <w:rFonts w:hint="eastAsia" w:ascii="宋体" w:hAnsi="宋体" w:eastAsia="宋体" w:cs="宋体"/>
          <w:color w:val="auto"/>
          <w:sz w:val="44"/>
          <w:szCs w:val="48"/>
          <w:highlight w:val="none"/>
          <w:lang w:val="en-US" w:eastAsia="zh-CN"/>
        </w:rPr>
      </w:pPr>
    </w:p>
    <w:p w14:paraId="7C522DFE">
      <w:pPr>
        <w:ind w:left="0" w:leftChars="0" w:firstLine="0" w:firstLineChars="0"/>
        <w:jc w:val="center"/>
        <w:rPr>
          <w:rFonts w:hint="eastAsia" w:ascii="宋体" w:hAnsi="宋体" w:eastAsia="宋体" w:cs="宋体"/>
          <w:color w:val="auto"/>
          <w:sz w:val="44"/>
          <w:szCs w:val="48"/>
          <w:highlight w:val="none"/>
        </w:rPr>
      </w:pPr>
      <w:r>
        <w:rPr>
          <w:rFonts w:hint="eastAsia" w:ascii="宋体" w:hAnsi="宋体" w:eastAsia="宋体" w:cs="宋体"/>
          <w:color w:val="auto"/>
          <w:sz w:val="44"/>
          <w:szCs w:val="48"/>
          <w:highlight w:val="none"/>
          <w:lang w:val="en-US" w:eastAsia="zh-CN"/>
        </w:rPr>
        <w:t>竞争性磋商文件</w:t>
      </w:r>
    </w:p>
    <w:p w14:paraId="1E82CDD5">
      <w:pPr>
        <w:pStyle w:val="18"/>
        <w:ind w:left="0" w:leftChars="0" w:firstLine="0" w:firstLineChars="0"/>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采购编号：</w:t>
      </w:r>
      <w:r>
        <w:rPr>
          <w:rFonts w:hint="eastAsia" w:ascii="宋体" w:hAnsi="宋体" w:eastAsia="宋体" w:cs="宋体"/>
          <w:color w:val="auto"/>
          <w:sz w:val="32"/>
          <w:szCs w:val="32"/>
          <w:highlight w:val="none"/>
          <w:lang w:eastAsia="zh-CN"/>
        </w:rPr>
        <w:t>采购计划-[2025]-000</w:t>
      </w:r>
      <w:r>
        <w:rPr>
          <w:rFonts w:hint="eastAsia" w:ascii="宋体" w:hAnsi="宋体" w:eastAsia="宋体" w:cs="宋体"/>
          <w:color w:val="auto"/>
          <w:sz w:val="32"/>
          <w:szCs w:val="32"/>
          <w:highlight w:val="none"/>
          <w:lang w:val="en-US" w:eastAsia="zh-CN"/>
        </w:rPr>
        <w:t>07</w:t>
      </w:r>
      <w:r>
        <w:rPr>
          <w:rFonts w:hint="eastAsia" w:ascii="宋体" w:hAnsi="宋体" w:eastAsia="宋体" w:cs="宋体"/>
          <w:color w:val="auto"/>
          <w:sz w:val="32"/>
          <w:szCs w:val="32"/>
          <w:highlight w:val="none"/>
          <w:lang w:eastAsia="zh-CN"/>
        </w:rPr>
        <w:t>号</w:t>
      </w:r>
    </w:p>
    <w:p w14:paraId="5C50D086">
      <w:pPr>
        <w:pStyle w:val="18"/>
        <w:ind w:left="0" w:leftChars="0"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项目编号：JLYA-202</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00</w:t>
      </w:r>
      <w:r>
        <w:rPr>
          <w:rFonts w:hint="eastAsia" w:ascii="宋体" w:hAnsi="宋体" w:eastAsia="宋体" w:cs="宋体"/>
          <w:color w:val="auto"/>
          <w:sz w:val="32"/>
          <w:szCs w:val="32"/>
          <w:highlight w:val="none"/>
        </w:rPr>
        <w:t>6-FW</w:t>
      </w:r>
    </w:p>
    <w:p w14:paraId="285902DD">
      <w:pPr>
        <w:pStyle w:val="18"/>
        <w:ind w:left="0" w:leftChars="0" w:firstLine="0" w:firstLineChars="0"/>
        <w:jc w:val="center"/>
        <w:rPr>
          <w:rFonts w:hint="eastAsia" w:ascii="宋体" w:hAnsi="宋体" w:eastAsia="宋体" w:cs="宋体"/>
          <w:color w:val="auto"/>
          <w:sz w:val="32"/>
          <w:szCs w:val="32"/>
          <w:highlight w:val="none"/>
          <w:lang w:val="en-US" w:eastAsia="zh-CN"/>
        </w:rPr>
      </w:pPr>
      <w:r>
        <w:rPr>
          <w:rFonts w:hint="eastAsia" w:ascii="宋体" w:hAnsi="宋体" w:eastAsia="宋体" w:cs="宋体"/>
          <w:sz w:val="44"/>
          <w:szCs w:val="44"/>
          <w:highlight w:val="none"/>
        </w:rPr>
        <w:drawing>
          <wp:inline distT="0" distB="0" distL="114300" distR="114300">
            <wp:extent cx="2619375" cy="1717675"/>
            <wp:effectExtent l="0" t="0" r="9525" b="15875"/>
            <wp:docPr id="3" name="图片 1" descr="tay951014 -亿安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tay951014 -亿安建设"/>
                    <pic:cNvPicPr>
                      <a:picLocks noChangeAspect="1"/>
                    </pic:cNvPicPr>
                  </pic:nvPicPr>
                  <pic:blipFill>
                    <a:blip r:embed="rId9"/>
                    <a:stretch>
                      <a:fillRect/>
                    </a:stretch>
                  </pic:blipFill>
                  <pic:spPr>
                    <a:xfrm>
                      <a:off x="0" y="0"/>
                      <a:ext cx="2619375" cy="1717675"/>
                    </a:xfrm>
                    <a:prstGeom prst="rect">
                      <a:avLst/>
                    </a:prstGeom>
                    <a:noFill/>
                    <a:ln>
                      <a:noFill/>
                    </a:ln>
                  </pic:spPr>
                </pic:pic>
              </a:graphicData>
            </a:graphic>
          </wp:inline>
        </w:drawing>
      </w:r>
    </w:p>
    <w:p w14:paraId="598C7FCB">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252716F">
      <w:pPr>
        <w:pStyle w:val="21"/>
        <w:ind w:left="0" w:leftChars="0" w:firstLine="0" w:firstLineChars="0"/>
        <w:jc w:val="center"/>
        <w:rPr>
          <w:rFonts w:hint="eastAsia" w:ascii="宋体" w:hAnsi="宋体" w:eastAsia="宋体" w:cs="宋体"/>
          <w:color w:val="auto"/>
          <w:highlight w:val="none"/>
        </w:rPr>
      </w:pPr>
    </w:p>
    <w:p w14:paraId="2195E145">
      <w:pPr>
        <w:ind w:firstLine="480"/>
        <w:rPr>
          <w:rFonts w:hint="eastAsia" w:ascii="宋体" w:hAnsi="宋体" w:eastAsia="宋体" w:cs="宋体"/>
          <w:color w:val="auto"/>
          <w:highlight w:val="none"/>
        </w:rPr>
      </w:pPr>
    </w:p>
    <w:p w14:paraId="56AD17E5">
      <w:pPr>
        <w:ind w:left="420" w:leftChars="0" w:firstLine="420" w:firstLineChars="0"/>
        <w:rPr>
          <w:rFonts w:hint="eastAsia" w:ascii="宋体" w:hAnsi="宋体" w:eastAsia="宋体" w:cs="宋体"/>
          <w:color w:val="auto"/>
          <w:sz w:val="28"/>
          <w:szCs w:val="32"/>
          <w:highlight w:val="none"/>
        </w:rPr>
      </w:pPr>
      <w:bookmarkStart w:id="0" w:name="_Toc246996898"/>
      <w:bookmarkStart w:id="1" w:name="_Toc247085669"/>
      <w:bookmarkStart w:id="2" w:name="_Toc296602400"/>
      <w:r>
        <w:rPr>
          <w:rFonts w:hint="eastAsia" w:ascii="宋体" w:hAnsi="宋体" w:eastAsia="宋体" w:cs="宋体"/>
          <w:color w:val="auto"/>
          <w:sz w:val="28"/>
          <w:szCs w:val="32"/>
          <w:highlight w:val="none"/>
          <w:lang w:val="en-US" w:eastAsia="zh-CN"/>
        </w:rPr>
        <w:t>采</w:t>
      </w:r>
      <w:r>
        <w:rPr>
          <w:rFonts w:hint="eastAsia" w:ascii="宋体" w:hAnsi="宋体" w:eastAsia="宋体" w:cs="宋体"/>
          <w:color w:val="auto"/>
          <w:sz w:val="28"/>
          <w:szCs w:val="32"/>
          <w:highlight w:val="none"/>
        </w:rPr>
        <w:t xml:space="preserve"> </w:t>
      </w:r>
      <w:r>
        <w:rPr>
          <w:rFonts w:hint="eastAsia" w:ascii="宋体" w:hAnsi="宋体" w:eastAsia="宋体" w:cs="宋体"/>
          <w:color w:val="auto"/>
          <w:sz w:val="28"/>
          <w:szCs w:val="32"/>
          <w:highlight w:val="none"/>
          <w:lang w:val="en-US" w:eastAsia="zh-CN"/>
        </w:rPr>
        <w:t>购</w:t>
      </w:r>
      <w:r>
        <w:rPr>
          <w:rFonts w:hint="eastAsia" w:ascii="宋体" w:hAnsi="宋体" w:eastAsia="宋体" w:cs="宋体"/>
          <w:color w:val="auto"/>
          <w:sz w:val="28"/>
          <w:szCs w:val="32"/>
          <w:highlight w:val="none"/>
        </w:rPr>
        <w:t xml:space="preserve"> 人：</w:t>
      </w:r>
      <w:r>
        <w:rPr>
          <w:rFonts w:hint="eastAsia" w:ascii="宋体" w:hAnsi="宋体" w:eastAsia="宋体" w:cs="宋体"/>
          <w:color w:val="auto"/>
          <w:sz w:val="28"/>
          <w:szCs w:val="32"/>
          <w:highlight w:val="none"/>
          <w:lang w:val="en-US" w:eastAsia="zh-CN"/>
        </w:rPr>
        <w:t>长岭县第一中学</w:t>
      </w:r>
    </w:p>
    <w:p w14:paraId="066FFA9A">
      <w:pPr>
        <w:ind w:left="420" w:leftChars="0" w:firstLine="420" w:firstLineChars="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lang w:val="en-US" w:eastAsia="zh-CN"/>
        </w:rPr>
        <w:t>采购</w:t>
      </w:r>
      <w:r>
        <w:rPr>
          <w:rFonts w:hint="eastAsia" w:ascii="宋体" w:hAnsi="宋体" w:eastAsia="宋体" w:cs="宋体"/>
          <w:color w:val="auto"/>
          <w:sz w:val="28"/>
          <w:szCs w:val="32"/>
          <w:highlight w:val="none"/>
        </w:rPr>
        <w:t>代理机构：</w:t>
      </w:r>
      <w:r>
        <w:rPr>
          <w:rFonts w:hint="eastAsia" w:ascii="宋体" w:hAnsi="宋体" w:eastAsia="宋体" w:cs="宋体"/>
          <w:color w:val="auto"/>
          <w:sz w:val="28"/>
          <w:szCs w:val="32"/>
          <w:highlight w:val="none"/>
          <w:lang w:val="zh-CN" w:eastAsia="zh-CN"/>
        </w:rPr>
        <w:t>吉林省亿安建设项目管理有限公司</w:t>
      </w:r>
    </w:p>
    <w:p w14:paraId="26E436BC">
      <w:pPr>
        <w:ind w:left="420" w:leftChars="0" w:firstLine="420" w:firstLineChars="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日    期：</w:t>
      </w:r>
      <w:bookmarkStart w:id="3" w:name="EB2b6acbf80ec34a13b99020645ace3bba"/>
      <w:r>
        <w:rPr>
          <w:rFonts w:hint="eastAsia" w:ascii="宋体" w:hAnsi="宋体" w:eastAsia="宋体" w:cs="宋体"/>
          <w:color w:val="auto"/>
          <w:sz w:val="28"/>
          <w:szCs w:val="32"/>
          <w:highlight w:val="none"/>
        </w:rPr>
        <w:t>202</w:t>
      </w:r>
      <w:r>
        <w:rPr>
          <w:rFonts w:hint="eastAsia" w:ascii="宋体" w:hAnsi="宋体" w:eastAsia="宋体" w:cs="宋体"/>
          <w:color w:val="auto"/>
          <w:sz w:val="28"/>
          <w:szCs w:val="32"/>
          <w:highlight w:val="none"/>
          <w:lang w:val="en-US" w:eastAsia="zh-CN"/>
        </w:rPr>
        <w:t>5</w:t>
      </w:r>
      <w:r>
        <w:rPr>
          <w:rFonts w:hint="eastAsia" w:ascii="宋体" w:hAnsi="宋体" w:eastAsia="宋体" w:cs="宋体"/>
          <w:color w:val="auto"/>
          <w:sz w:val="28"/>
          <w:szCs w:val="32"/>
          <w:highlight w:val="none"/>
        </w:rPr>
        <w:t>年</w:t>
      </w:r>
      <w:r>
        <w:rPr>
          <w:rFonts w:hint="eastAsia" w:ascii="宋体" w:hAnsi="宋体" w:eastAsia="宋体" w:cs="宋体"/>
          <w:color w:val="auto"/>
          <w:sz w:val="28"/>
          <w:szCs w:val="32"/>
          <w:highlight w:val="none"/>
          <w:lang w:val="en-US" w:eastAsia="zh-CN"/>
        </w:rPr>
        <w:t>02</w:t>
      </w:r>
      <w:r>
        <w:rPr>
          <w:rFonts w:hint="eastAsia" w:ascii="宋体" w:hAnsi="宋体" w:eastAsia="宋体" w:cs="宋体"/>
          <w:color w:val="auto"/>
          <w:sz w:val="28"/>
          <w:szCs w:val="32"/>
          <w:highlight w:val="none"/>
        </w:rPr>
        <w:t>月</w:t>
      </w:r>
      <w:bookmarkEnd w:id="3"/>
    </w:p>
    <w:p w14:paraId="5BB40E1A">
      <w:pPr>
        <w:ind w:firstLine="480"/>
        <w:jc w:val="center"/>
        <w:rPr>
          <w:rFonts w:hint="eastAsia" w:ascii="宋体" w:hAnsi="宋体" w:eastAsia="宋体" w:cs="宋体"/>
          <w:color w:val="auto"/>
          <w:sz w:val="36"/>
          <w:szCs w:val="40"/>
          <w:highlight w:val="none"/>
        </w:rPr>
      </w:pPr>
      <w:r>
        <w:rPr>
          <w:rFonts w:hint="eastAsia" w:ascii="宋体" w:hAnsi="宋体" w:eastAsia="宋体" w:cs="宋体"/>
          <w:color w:val="auto"/>
          <w:highlight w:val="none"/>
        </w:rPr>
        <w:br w:type="page"/>
      </w:r>
      <w:r>
        <w:rPr>
          <w:rFonts w:hint="eastAsia" w:ascii="宋体" w:hAnsi="宋体" w:eastAsia="宋体" w:cs="宋体"/>
          <w:color w:val="auto"/>
          <w:sz w:val="36"/>
          <w:szCs w:val="40"/>
          <w:highlight w:val="none"/>
        </w:rPr>
        <w:t>目   录</w:t>
      </w:r>
      <w:bookmarkEnd w:id="0"/>
      <w:bookmarkEnd w:id="1"/>
      <w:bookmarkEnd w:id="2"/>
    </w:p>
    <w:p w14:paraId="3C574917">
      <w:pPr>
        <w:pStyle w:val="21"/>
        <w:rPr>
          <w:rFonts w:hint="eastAsia" w:ascii="宋体" w:hAnsi="宋体" w:eastAsia="宋体" w:cs="宋体"/>
          <w:color w:val="auto"/>
          <w:highlight w:val="none"/>
        </w:rPr>
      </w:pPr>
    </w:p>
    <w:p w14:paraId="527FA40E">
      <w:pPr>
        <w:pStyle w:val="16"/>
        <w:tabs>
          <w:tab w:val="right" w:leader="dot" w:pos="8307"/>
        </w:tabs>
        <w:rPr>
          <w:rFonts w:hint="eastAsia" w:ascii="宋体" w:hAnsi="宋体" w:eastAsia="宋体" w:cs="宋体"/>
          <w:highlight w:val="none"/>
        </w:rPr>
      </w:pPr>
      <w:bookmarkStart w:id="4" w:name="_Toc152042287"/>
      <w:bookmarkStart w:id="5" w:name="_Toc152045511"/>
      <w:bookmarkStart w:id="6" w:name="_Toc144974479"/>
      <w:bookmarkStart w:id="7" w:name="_Toc179632527"/>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_Toc6663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_Toc6663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575E453E">
      <w:pPr>
        <w:pStyle w:val="16"/>
        <w:tabs>
          <w:tab w:val="right" w:leader="dot" w:pos="8307"/>
        </w:tabs>
        <w:rPr>
          <w:rFonts w:hint="eastAsia" w:ascii="宋体" w:hAnsi="宋体" w:eastAsia="宋体" w:cs="宋体"/>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_Toc4257 </w:instrText>
      </w:r>
      <w:r>
        <w:rPr>
          <w:rFonts w:hint="eastAsia" w:ascii="宋体" w:hAnsi="宋体" w:eastAsia="宋体" w:cs="宋体"/>
          <w:szCs w:val="40"/>
          <w:highlight w:val="none"/>
        </w:rPr>
        <w:fldChar w:fldCharType="separate"/>
      </w:r>
      <w:r>
        <w:rPr>
          <w:rFonts w:hint="eastAsia" w:ascii="宋体" w:hAnsi="宋体" w:eastAsia="宋体" w:cs="宋体"/>
          <w:bCs/>
          <w:highlight w:val="none"/>
          <w:lang w:val="en-US" w:eastAsia="zh-CN"/>
        </w:rPr>
        <w:t>第二章 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_Toc4257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Fonts w:hint="eastAsia" w:ascii="宋体" w:hAnsi="宋体" w:eastAsia="宋体" w:cs="宋体"/>
          <w:color w:val="auto"/>
          <w:szCs w:val="40"/>
          <w:highlight w:val="none"/>
        </w:rPr>
        <w:fldChar w:fldCharType="end"/>
      </w:r>
    </w:p>
    <w:p w14:paraId="5D84E529">
      <w:pPr>
        <w:pStyle w:val="16"/>
        <w:tabs>
          <w:tab w:val="right" w:leader="dot" w:pos="8307"/>
        </w:tabs>
        <w:rPr>
          <w:rFonts w:hint="eastAsia" w:ascii="宋体" w:hAnsi="宋体" w:eastAsia="宋体" w:cs="宋体"/>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_Toc30465 </w:instrText>
      </w:r>
      <w:r>
        <w:rPr>
          <w:rFonts w:hint="eastAsia" w:ascii="宋体" w:hAnsi="宋体" w:eastAsia="宋体" w:cs="宋体"/>
          <w:szCs w:val="40"/>
          <w:highlight w:val="none"/>
        </w:rPr>
        <w:fldChar w:fldCharType="separate"/>
      </w:r>
      <w:r>
        <w:rPr>
          <w:rFonts w:hint="eastAsia" w:ascii="宋体" w:hAnsi="宋体" w:eastAsia="宋体" w:cs="宋体"/>
          <w:highlight w:val="none"/>
          <w:lang w:val="en-US" w:eastAsia="zh-CN"/>
        </w:rPr>
        <w:t xml:space="preserve">第三章 </w:t>
      </w:r>
      <w:r>
        <w:rPr>
          <w:rFonts w:hint="eastAsia" w:ascii="宋体" w:hAnsi="宋体" w:eastAsia="宋体" w:cs="宋体"/>
          <w:highlight w:val="none"/>
        </w:rPr>
        <w:t>合同条款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_Toc30465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color w:val="auto"/>
          <w:szCs w:val="40"/>
          <w:highlight w:val="none"/>
        </w:rPr>
        <w:fldChar w:fldCharType="end"/>
      </w:r>
    </w:p>
    <w:p w14:paraId="23E7D203">
      <w:pPr>
        <w:pStyle w:val="16"/>
        <w:tabs>
          <w:tab w:val="right" w:leader="dot" w:pos="8307"/>
        </w:tabs>
        <w:rPr>
          <w:rFonts w:hint="eastAsia" w:ascii="宋体" w:hAnsi="宋体" w:eastAsia="宋体" w:cs="宋体"/>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_Toc14213 </w:instrText>
      </w:r>
      <w:r>
        <w:rPr>
          <w:rFonts w:hint="eastAsia" w:ascii="宋体" w:hAnsi="宋体" w:eastAsia="宋体" w:cs="宋体"/>
          <w:szCs w:val="40"/>
          <w:highlight w:val="none"/>
        </w:rPr>
        <w:fldChar w:fldCharType="separate"/>
      </w:r>
      <w:r>
        <w:rPr>
          <w:rFonts w:hint="eastAsia" w:ascii="宋体" w:hAnsi="宋体" w:eastAsia="宋体" w:cs="宋体"/>
          <w:szCs w:val="21"/>
          <w:highlight w:val="none"/>
          <w:lang w:val="en-US" w:eastAsia="zh-CN"/>
        </w:rPr>
        <w:t xml:space="preserve">第四章 </w:t>
      </w:r>
      <w:r>
        <w:rPr>
          <w:rFonts w:hint="eastAsia" w:ascii="宋体" w:hAnsi="宋体" w:eastAsia="宋体" w:cs="宋体"/>
          <w:highlight w:val="none"/>
          <w:lang w:val="en-US" w:eastAsia="zh-CN"/>
        </w:rPr>
        <w:t>服务需求及要求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_Toc14213 \h </w:instrText>
      </w:r>
      <w:r>
        <w:rPr>
          <w:rFonts w:hint="eastAsia" w:ascii="宋体" w:hAnsi="宋体" w:eastAsia="宋体" w:cs="宋体"/>
          <w:highlight w:val="none"/>
        </w:rPr>
        <w:fldChar w:fldCharType="separate"/>
      </w:r>
      <w:r>
        <w:rPr>
          <w:rFonts w:hint="eastAsia" w:ascii="宋体" w:hAnsi="宋体" w:eastAsia="宋体" w:cs="宋体"/>
          <w:highlight w:val="none"/>
        </w:rPr>
        <w:t>24</w:t>
      </w:r>
      <w:r>
        <w:rPr>
          <w:rFonts w:hint="eastAsia" w:ascii="宋体" w:hAnsi="宋体" w:eastAsia="宋体" w:cs="宋体"/>
          <w:highlight w:val="none"/>
        </w:rPr>
        <w:fldChar w:fldCharType="end"/>
      </w:r>
      <w:r>
        <w:rPr>
          <w:rFonts w:hint="eastAsia" w:ascii="宋体" w:hAnsi="宋体" w:eastAsia="宋体" w:cs="宋体"/>
          <w:color w:val="auto"/>
          <w:szCs w:val="40"/>
          <w:highlight w:val="none"/>
        </w:rPr>
        <w:fldChar w:fldCharType="end"/>
      </w:r>
    </w:p>
    <w:p w14:paraId="19BEC5C7">
      <w:pPr>
        <w:pStyle w:val="16"/>
        <w:tabs>
          <w:tab w:val="right" w:leader="dot" w:pos="8307"/>
        </w:tabs>
        <w:rPr>
          <w:rFonts w:hint="eastAsia" w:ascii="宋体" w:hAnsi="宋体" w:eastAsia="宋体" w:cs="宋体"/>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_Toc25727 </w:instrText>
      </w:r>
      <w:r>
        <w:rPr>
          <w:rFonts w:hint="eastAsia" w:ascii="宋体" w:hAnsi="宋体" w:eastAsia="宋体" w:cs="宋体"/>
          <w:szCs w:val="40"/>
          <w:highlight w:val="none"/>
        </w:rPr>
        <w:fldChar w:fldCharType="separate"/>
      </w:r>
      <w:r>
        <w:rPr>
          <w:rFonts w:hint="eastAsia" w:ascii="宋体" w:hAnsi="宋体" w:eastAsia="宋体" w:cs="宋体"/>
          <w:szCs w:val="21"/>
          <w:highlight w:val="none"/>
          <w:lang w:val="en-US" w:eastAsia="zh-CN"/>
        </w:rPr>
        <w:t xml:space="preserve">第五章 </w:t>
      </w:r>
      <w:r>
        <w:rPr>
          <w:rFonts w:hint="eastAsia" w:ascii="宋体" w:hAnsi="宋体" w:eastAsia="宋体" w:cs="宋体"/>
          <w:szCs w:val="44"/>
          <w:highlight w:val="none"/>
          <w:lang w:eastAsia="zh-CN"/>
        </w:rPr>
        <w:t>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_Toc25727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color w:val="auto"/>
          <w:szCs w:val="40"/>
          <w:highlight w:val="none"/>
        </w:rPr>
        <w:fldChar w:fldCharType="end"/>
      </w:r>
    </w:p>
    <w:p w14:paraId="7261909F">
      <w:pPr>
        <w:pStyle w:val="16"/>
        <w:tabs>
          <w:tab w:val="right" w:leader="dot" w:pos="8307"/>
        </w:tabs>
        <w:rPr>
          <w:rFonts w:hint="eastAsia" w:ascii="宋体" w:hAnsi="宋体" w:eastAsia="宋体" w:cs="宋体"/>
          <w:highlight w:val="none"/>
        </w:rPr>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_Toc3754 </w:instrText>
      </w:r>
      <w:r>
        <w:rPr>
          <w:rFonts w:hint="eastAsia" w:ascii="宋体" w:hAnsi="宋体" w:eastAsia="宋体" w:cs="宋体"/>
          <w:szCs w:val="40"/>
          <w:highlight w:val="none"/>
        </w:rPr>
        <w:fldChar w:fldCharType="separate"/>
      </w:r>
      <w:r>
        <w:rPr>
          <w:rFonts w:hint="eastAsia" w:ascii="宋体" w:hAnsi="宋体" w:eastAsia="宋体" w:cs="宋体"/>
          <w:bCs/>
          <w:highlight w:val="none"/>
          <w:lang w:val="en-US" w:eastAsia="zh-CN"/>
        </w:rPr>
        <w:t>第六章</w:t>
      </w:r>
      <w:r>
        <w:rPr>
          <w:rFonts w:hint="eastAsia" w:ascii="宋体" w:hAnsi="宋体" w:eastAsia="宋体" w:cs="宋体"/>
          <w:highlight w:val="none"/>
          <w:lang w:val="en-US" w:eastAsia="zh-CN"/>
        </w:rPr>
        <w:t xml:space="preserve"> </w:t>
      </w:r>
      <w:r>
        <w:rPr>
          <w:rFonts w:hint="eastAsia" w:ascii="宋体" w:hAnsi="宋体" w:eastAsia="宋体" w:cs="宋体"/>
          <w:bCs/>
          <w:szCs w:val="44"/>
          <w:highlight w:val="none"/>
          <w:lang w:eastAsia="zh-CN"/>
        </w:rPr>
        <w:t>评标办法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_Toc3754 \h </w:instrText>
      </w:r>
      <w:r>
        <w:rPr>
          <w:rFonts w:hint="eastAsia" w:ascii="宋体" w:hAnsi="宋体" w:eastAsia="宋体" w:cs="宋体"/>
          <w:highlight w:val="none"/>
        </w:rPr>
        <w:fldChar w:fldCharType="separate"/>
      </w:r>
      <w:r>
        <w:rPr>
          <w:rFonts w:hint="eastAsia" w:ascii="宋体" w:hAnsi="宋体" w:eastAsia="宋体" w:cs="宋体"/>
          <w:highlight w:val="none"/>
        </w:rPr>
        <w:t>49</w:t>
      </w:r>
      <w:r>
        <w:rPr>
          <w:rFonts w:hint="eastAsia" w:ascii="宋体" w:hAnsi="宋体" w:eastAsia="宋体" w:cs="宋体"/>
          <w:highlight w:val="none"/>
        </w:rPr>
        <w:fldChar w:fldCharType="end"/>
      </w:r>
      <w:r>
        <w:rPr>
          <w:rFonts w:hint="eastAsia" w:ascii="宋体" w:hAnsi="宋体" w:eastAsia="宋体" w:cs="宋体"/>
          <w:color w:val="auto"/>
          <w:szCs w:val="40"/>
          <w:highlight w:val="none"/>
        </w:rPr>
        <w:fldChar w:fldCharType="end"/>
      </w:r>
    </w:p>
    <w:p w14:paraId="015A52E1">
      <w:pPr>
        <w:rPr>
          <w:rFonts w:hint="eastAsia" w:ascii="宋体" w:hAnsi="宋体" w:eastAsia="宋体" w:cs="宋体"/>
          <w:color w:val="auto"/>
          <w:sz w:val="36"/>
          <w:szCs w:val="40"/>
          <w:highlight w:val="none"/>
        </w:rPr>
      </w:pPr>
      <w:r>
        <w:rPr>
          <w:rFonts w:hint="eastAsia" w:ascii="宋体" w:hAnsi="宋体" w:eastAsia="宋体" w:cs="宋体"/>
          <w:color w:val="auto"/>
          <w:szCs w:val="40"/>
          <w:highlight w:val="none"/>
        </w:rPr>
        <w:fldChar w:fldCharType="end"/>
      </w:r>
      <w:bookmarkEnd w:id="4"/>
      <w:bookmarkEnd w:id="5"/>
      <w:bookmarkEnd w:id="6"/>
      <w:bookmarkEnd w:id="7"/>
      <w:bookmarkStart w:id="8" w:name="_Toc18657"/>
      <w:bookmarkStart w:id="9" w:name="_Toc52181453"/>
      <w:bookmarkStart w:id="10" w:name="_Toc55285621"/>
    </w:p>
    <w:p w14:paraId="6865D139">
      <w:pPr>
        <w:pStyle w:val="2"/>
        <w:numPr>
          <w:ilvl w:val="0"/>
          <w:numId w:val="3"/>
        </w:numPr>
        <w:bidi w:val="0"/>
        <w:rPr>
          <w:rFonts w:hint="eastAsia" w:ascii="宋体" w:hAnsi="宋体" w:eastAsia="宋体" w:cs="宋体"/>
          <w:color w:val="auto"/>
          <w:highlight w:val="none"/>
          <w:lang w:val="en-US" w:eastAsia="zh-CN"/>
        </w:rPr>
        <w:sectPr>
          <w:footerReference r:id="rId5" w:type="default"/>
          <w:pgSz w:w="11907" w:h="16840"/>
          <w:pgMar w:top="1440" w:right="1800" w:bottom="1440" w:left="1800" w:header="680" w:footer="907" w:gutter="0"/>
          <w:pgNumType w:fmt="decimal" w:start="1"/>
          <w:cols w:space="0" w:num="1"/>
          <w:rtlGutter w:val="0"/>
          <w:docGrid w:linePitch="271" w:charSpace="0"/>
        </w:sectPr>
      </w:pPr>
    </w:p>
    <w:p w14:paraId="17E7E726">
      <w:pPr>
        <w:pStyle w:val="2"/>
        <w:pageBreakBefore w:val="0"/>
        <w:widowControl/>
        <w:numPr>
          <w:ilvl w:val="0"/>
          <w:numId w:val="3"/>
        </w:numPr>
        <w:kinsoku/>
        <w:overflowPunct/>
        <w:topLinePunct w:val="0"/>
        <w:autoSpaceDE/>
        <w:autoSpaceDN/>
        <w:bidi w:val="0"/>
        <w:adjustRightInd/>
        <w:spacing w:line="240" w:lineRule="auto"/>
        <w:textAlignment w:val="auto"/>
        <w:rPr>
          <w:rFonts w:hint="eastAsia" w:ascii="宋体" w:hAnsi="宋体" w:eastAsia="宋体" w:cs="宋体"/>
          <w:color w:val="auto"/>
          <w:highlight w:val="none"/>
          <w:lang w:val="en-US" w:eastAsia="zh-CN"/>
        </w:rPr>
      </w:pPr>
      <w:bookmarkStart w:id="11" w:name="_Toc6663"/>
      <w:r>
        <w:rPr>
          <w:rFonts w:hint="eastAsia" w:ascii="宋体" w:hAnsi="宋体" w:eastAsia="宋体" w:cs="宋体"/>
          <w:color w:val="auto"/>
          <w:highlight w:val="none"/>
          <w:lang w:val="en-US" w:eastAsia="zh-CN"/>
        </w:rPr>
        <w:t>竞争性磋商公告</w:t>
      </w:r>
      <w:bookmarkEnd w:id="8"/>
      <w:bookmarkEnd w:id="11"/>
    </w:p>
    <w:bookmarkEnd w:id="9"/>
    <w:bookmarkEnd w:id="10"/>
    <w:p w14:paraId="74E30E40">
      <w:pPr>
        <w:pStyle w:val="18"/>
        <w:keepNext w:val="0"/>
        <w:keepLines w:val="0"/>
        <w:pageBreakBefore w:val="0"/>
        <w:widowControl/>
        <w:suppressLineNumbers w:val="0"/>
        <w:shd w:val="clear" w:fill="FFFFFF"/>
        <w:kinsoku/>
        <w:wordWrap w:val="0"/>
        <w:overflowPunct/>
        <w:topLinePunct w:val="0"/>
        <w:autoSpaceDE/>
        <w:autoSpaceDN/>
        <w:bidi w:val="0"/>
        <w:adjustRightInd/>
        <w:spacing w:before="240" w:beforeAutospacing="0" w:after="60" w:afterAutospacing="0" w:line="250" w:lineRule="exact"/>
        <w:ind w:right="0"/>
        <w:jc w:val="center"/>
        <w:textAlignment w:val="auto"/>
        <w:rPr>
          <w:rFonts w:hint="eastAsia" w:ascii="宋体" w:hAnsi="宋体" w:eastAsia="宋体" w:cs="宋体"/>
          <w:b/>
          <w:bCs/>
          <w:color w:val="auto"/>
          <w:sz w:val="28"/>
          <w:szCs w:val="28"/>
          <w:highlight w:val="none"/>
          <w:shd w:val="clear" w:fill="FFFFFF"/>
          <w:lang w:eastAsia="zh-CN"/>
        </w:rPr>
      </w:pPr>
      <w:bookmarkStart w:id="12" w:name="_Toc246996917"/>
      <w:bookmarkStart w:id="13" w:name="_Toc246996174"/>
      <w:bookmarkStart w:id="14" w:name="_Toc247085688"/>
      <w:bookmarkStart w:id="15" w:name="_Toc152042304"/>
      <w:bookmarkStart w:id="16" w:name="_Toc179632545"/>
      <w:bookmarkStart w:id="17" w:name="_Toc144974496"/>
      <w:bookmarkStart w:id="18" w:name="_Toc152045528"/>
      <w:bookmarkStart w:id="19" w:name="_Toc296602419"/>
      <w:r>
        <w:rPr>
          <w:rFonts w:hint="eastAsia" w:ascii="宋体" w:hAnsi="宋体" w:eastAsia="宋体" w:cs="宋体"/>
          <w:b/>
          <w:bCs/>
          <w:color w:val="auto"/>
          <w:sz w:val="28"/>
          <w:szCs w:val="28"/>
          <w:highlight w:val="none"/>
          <w:shd w:val="clear" w:fill="FFFFFF"/>
          <w:lang w:eastAsia="zh-CN"/>
        </w:rPr>
        <w:t>长岭县第一中学关于学生食堂大宗食材服务供应商采购</w:t>
      </w:r>
    </w:p>
    <w:p w14:paraId="59455B10">
      <w:pPr>
        <w:pStyle w:val="18"/>
        <w:keepNext w:val="0"/>
        <w:keepLines w:val="0"/>
        <w:pageBreakBefore w:val="0"/>
        <w:widowControl/>
        <w:suppressLineNumbers w:val="0"/>
        <w:shd w:val="clear" w:fill="FFFFFF"/>
        <w:kinsoku/>
        <w:wordWrap w:val="0"/>
        <w:overflowPunct/>
        <w:topLinePunct w:val="0"/>
        <w:autoSpaceDE/>
        <w:autoSpaceDN/>
        <w:bidi w:val="0"/>
        <w:adjustRightInd/>
        <w:spacing w:before="240" w:beforeAutospacing="0" w:after="60" w:afterAutospacing="0" w:line="250" w:lineRule="exact"/>
        <w:ind w:right="0"/>
        <w:jc w:val="center"/>
        <w:textAlignment w:val="auto"/>
        <w:rPr>
          <w:rFonts w:hint="eastAsia" w:ascii="宋体" w:hAnsi="宋体" w:eastAsia="宋体" w:cs="宋体"/>
          <w:color w:val="auto"/>
          <w:sz w:val="24"/>
          <w:szCs w:val="24"/>
          <w:highlight w:val="none"/>
        </w:rPr>
      </w:pPr>
      <w:r>
        <w:rPr>
          <w:rFonts w:hint="eastAsia" w:eastAsia="宋体" w:cs="宋体"/>
          <w:b/>
          <w:bCs/>
          <w:color w:val="auto"/>
          <w:sz w:val="24"/>
          <w:szCs w:val="24"/>
          <w:highlight w:val="none"/>
          <w:shd w:val="clear" w:fill="FFFFFF"/>
          <w:lang w:val="en-US" w:eastAsia="zh-CN"/>
        </w:rPr>
        <w:t>竞争性磋商</w:t>
      </w:r>
      <w:r>
        <w:rPr>
          <w:rFonts w:hint="eastAsia" w:ascii="宋体" w:hAnsi="宋体" w:eastAsia="宋体" w:cs="宋体"/>
          <w:b/>
          <w:bCs/>
          <w:color w:val="auto"/>
          <w:sz w:val="24"/>
          <w:szCs w:val="24"/>
          <w:highlight w:val="none"/>
          <w:shd w:val="clear" w:fill="FFFFFF"/>
          <w:lang w:val="en-US" w:eastAsia="zh-CN"/>
        </w:rPr>
        <w:t>公告</w:t>
      </w:r>
    </w:p>
    <w:tbl>
      <w:tblPr>
        <w:tblStyle w:val="22"/>
        <w:tblW w:w="0" w:type="auto"/>
        <w:tblInd w:w="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1"/>
      </w:tblGrid>
      <w:tr w14:paraId="5D1F1C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3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306B6E59">
            <w:pPr>
              <w:keepNext w:val="0"/>
              <w:keepLines w:val="0"/>
              <w:pageBreakBefore w:val="0"/>
              <w:widowControl/>
              <w:kinsoku/>
              <w:overflowPunct/>
              <w:topLinePunct w:val="0"/>
              <w:autoSpaceDE/>
              <w:autoSpaceDN/>
              <w:bidi w:val="0"/>
              <w:adjustRightInd/>
              <w:spacing w:line="25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14:paraId="18BF7883">
            <w:pPr>
              <w:keepNext w:val="0"/>
              <w:keepLines w:val="0"/>
              <w:pageBreakBefore w:val="0"/>
              <w:widowControl/>
              <w:kinsoku/>
              <w:overflowPunct/>
              <w:topLinePunct w:val="0"/>
              <w:autoSpaceDE/>
              <w:autoSpaceDN/>
              <w:bidi w:val="0"/>
              <w:adjustRightInd/>
              <w:spacing w:line="25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lang w:eastAsia="zh-CN"/>
              </w:rPr>
              <w:t>长岭县第一中学关于学生食堂大宗食材服务供应商采购</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政采云平台（http：//www.zcygov.cn）</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，并于</w:t>
            </w:r>
            <w:r>
              <w:rPr>
                <w:rFonts w:hint="eastAsia" w:ascii="宋体" w:hAnsi="宋体" w:eastAsia="宋体" w:cs="宋体"/>
                <w:color w:val="auto"/>
                <w:sz w:val="21"/>
                <w:szCs w:val="21"/>
                <w:highlight w:val="none"/>
                <w:lang w:eastAsia="zh-CN"/>
              </w:rPr>
              <w:t>2025年02月2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时00分</w:t>
            </w:r>
            <w:r>
              <w:rPr>
                <w:rFonts w:hint="eastAsia" w:ascii="宋体" w:hAnsi="宋体" w:eastAsia="宋体" w:cs="宋体"/>
                <w:color w:val="auto"/>
                <w:sz w:val="21"/>
                <w:szCs w:val="21"/>
                <w:highlight w:val="none"/>
              </w:rPr>
              <w:t>（北京时间）前提交响应文件。</w:t>
            </w:r>
          </w:p>
        </w:tc>
      </w:tr>
    </w:tbl>
    <w:p w14:paraId="756DF224">
      <w:pPr>
        <w:keepNext w:val="0"/>
        <w:keepLines w:val="0"/>
        <w:pageBreakBefore w:val="0"/>
        <w:widowControl/>
        <w:kinsoku/>
        <w:wordWrap/>
        <w:overflowPunct/>
        <w:topLinePunct w:val="0"/>
        <w:autoSpaceDE/>
        <w:autoSpaceDN/>
        <w:bidi w:val="0"/>
        <w:adjustRightInd/>
        <w:snapToGrid/>
        <w:spacing w:before="136" w:beforeLines="50" w:after="136" w:afterLines="50" w:line="250" w:lineRule="exact"/>
        <w:ind w:left="0" w:leftChars="0" w:firstLine="0" w:firstLineChars="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281B0307">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JLYA-2025-006-FW</w:t>
      </w:r>
    </w:p>
    <w:p w14:paraId="09906556">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长岭县第一中学关于学生食堂大宗食材服务供应商采购</w:t>
      </w:r>
    </w:p>
    <w:p w14:paraId="6D1CCEC8">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预管全额：800,000.00元</w:t>
      </w:r>
    </w:p>
    <w:p w14:paraId="298EA365">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采购内容：</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2204"/>
        <w:gridCol w:w="885"/>
        <w:gridCol w:w="1375"/>
        <w:gridCol w:w="699"/>
        <w:gridCol w:w="1245"/>
      </w:tblGrid>
      <w:tr w14:paraId="5E4B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noWrap w:val="0"/>
            <w:vAlign w:val="center"/>
          </w:tcPr>
          <w:p w14:paraId="547C81B0">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包</w:t>
            </w:r>
            <w:r>
              <w:rPr>
                <w:rFonts w:hint="eastAsia" w:ascii="宋体" w:hAnsi="宋体" w:eastAsia="宋体" w:cs="宋体"/>
                <w:kern w:val="2"/>
                <w:sz w:val="21"/>
                <w:szCs w:val="21"/>
                <w:highlight w:val="none"/>
              </w:rPr>
              <w:t>号</w:t>
            </w:r>
          </w:p>
        </w:tc>
        <w:tc>
          <w:tcPr>
            <w:tcW w:w="2204" w:type="dxa"/>
            <w:noWrap w:val="0"/>
            <w:vAlign w:val="center"/>
          </w:tcPr>
          <w:p w14:paraId="267E3F5B">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包</w:t>
            </w:r>
            <w:r>
              <w:rPr>
                <w:rFonts w:hint="eastAsia" w:ascii="宋体" w:hAnsi="宋体" w:eastAsia="宋体" w:cs="宋体"/>
                <w:kern w:val="2"/>
                <w:sz w:val="21"/>
                <w:szCs w:val="21"/>
                <w:highlight w:val="none"/>
              </w:rPr>
              <w:t>名称</w:t>
            </w:r>
          </w:p>
        </w:tc>
        <w:tc>
          <w:tcPr>
            <w:tcW w:w="885" w:type="dxa"/>
            <w:noWrap w:val="0"/>
            <w:vAlign w:val="center"/>
          </w:tcPr>
          <w:p w14:paraId="77B6D3A0">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服务地点</w:t>
            </w:r>
          </w:p>
        </w:tc>
        <w:tc>
          <w:tcPr>
            <w:tcW w:w="0" w:type="auto"/>
            <w:noWrap w:val="0"/>
            <w:vAlign w:val="center"/>
          </w:tcPr>
          <w:p w14:paraId="4C63432E">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预算金额（元）</w:t>
            </w:r>
          </w:p>
        </w:tc>
        <w:tc>
          <w:tcPr>
            <w:tcW w:w="0" w:type="auto"/>
            <w:noWrap w:val="0"/>
            <w:vAlign w:val="center"/>
          </w:tcPr>
          <w:p w14:paraId="22FF3F56">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合同履行期限</w:t>
            </w:r>
          </w:p>
        </w:tc>
        <w:tc>
          <w:tcPr>
            <w:tcW w:w="0" w:type="auto"/>
            <w:noWrap w:val="0"/>
            <w:vAlign w:val="center"/>
          </w:tcPr>
          <w:p w14:paraId="4923B6BD">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质量要求</w:t>
            </w:r>
          </w:p>
        </w:tc>
      </w:tr>
      <w:tr w14:paraId="7D65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noWrap w:val="0"/>
            <w:vAlign w:val="center"/>
          </w:tcPr>
          <w:p w14:paraId="75233B59">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一包</w:t>
            </w:r>
          </w:p>
          <w:p w14:paraId="130AD9E2">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lang w:val="en-US"/>
              </w:rPr>
            </w:pPr>
            <w:r>
              <w:rPr>
                <w:rFonts w:hint="eastAsia" w:ascii="宋体" w:hAnsi="宋体" w:eastAsia="宋体" w:cs="宋体"/>
                <w:kern w:val="2"/>
                <w:sz w:val="21"/>
                <w:szCs w:val="21"/>
                <w:highlight w:val="none"/>
                <w:lang w:eastAsia="zh-CN"/>
              </w:rPr>
              <w:t>JLYA-2025-006-FW</w:t>
            </w:r>
            <w:r>
              <w:rPr>
                <w:rFonts w:hint="eastAsia" w:ascii="宋体" w:hAnsi="宋体" w:eastAsia="宋体" w:cs="宋体"/>
                <w:kern w:val="2"/>
                <w:sz w:val="21"/>
                <w:szCs w:val="21"/>
                <w:highlight w:val="none"/>
                <w:lang w:val="en-US" w:eastAsia="zh-CN"/>
              </w:rPr>
              <w:t>-1</w:t>
            </w:r>
          </w:p>
        </w:tc>
        <w:tc>
          <w:tcPr>
            <w:tcW w:w="2204" w:type="dxa"/>
            <w:noWrap w:val="0"/>
            <w:vAlign w:val="center"/>
          </w:tcPr>
          <w:p w14:paraId="03FCB8A3">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sz w:val="21"/>
                <w:szCs w:val="21"/>
                <w:highlight w:val="none"/>
                <w:lang w:eastAsia="zh-CN"/>
              </w:rPr>
              <w:t>长岭县第一中学关于学生食堂大宗食材服务供应商采购一</w:t>
            </w:r>
            <w:r>
              <w:rPr>
                <w:rFonts w:hint="eastAsia" w:ascii="宋体" w:hAnsi="宋体" w:eastAsia="宋体" w:cs="宋体"/>
                <w:sz w:val="21"/>
                <w:szCs w:val="21"/>
                <w:highlight w:val="none"/>
                <w:lang w:val="en-US" w:eastAsia="zh-CN"/>
              </w:rPr>
              <w:t>包</w:t>
            </w:r>
            <w:r>
              <w:rPr>
                <w:rFonts w:hint="eastAsia" w:ascii="宋体" w:hAnsi="宋体" w:eastAsia="宋体" w:cs="宋体"/>
                <w:sz w:val="21"/>
                <w:szCs w:val="21"/>
                <w:highlight w:val="none"/>
                <w:lang w:eastAsia="zh-CN"/>
              </w:rPr>
              <w:t>（大米）</w:t>
            </w:r>
          </w:p>
        </w:tc>
        <w:tc>
          <w:tcPr>
            <w:tcW w:w="885" w:type="dxa"/>
            <w:noWrap w:val="0"/>
            <w:vAlign w:val="center"/>
          </w:tcPr>
          <w:p w14:paraId="2F22423F">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采购人指定地点</w:t>
            </w:r>
          </w:p>
        </w:tc>
        <w:tc>
          <w:tcPr>
            <w:tcW w:w="0" w:type="auto"/>
            <w:noWrap w:val="0"/>
            <w:vAlign w:val="center"/>
          </w:tcPr>
          <w:p w14:paraId="6BFB9237">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260,000.00</w:t>
            </w:r>
          </w:p>
        </w:tc>
        <w:tc>
          <w:tcPr>
            <w:tcW w:w="0" w:type="auto"/>
            <w:noWrap w:val="0"/>
            <w:vAlign w:val="center"/>
          </w:tcPr>
          <w:p w14:paraId="64D6E743">
            <w:pPr>
              <w:keepNext w:val="0"/>
              <w:keepLines w:val="0"/>
              <w:pageBreakBefore w:val="0"/>
              <w:widowControl/>
              <w:kinsoku/>
              <w:overflowPunct/>
              <w:topLinePunct w:val="0"/>
              <w:autoSpaceDE/>
              <w:autoSpaceDN/>
              <w:bidi w:val="0"/>
              <w:adjustRightInd/>
              <w:spacing w:line="250" w:lineRule="exact"/>
              <w:ind w:firstLine="0" w:firstLineChars="0"/>
              <w:jc w:val="center"/>
              <w:textAlignment w:val="auto"/>
              <w:rPr>
                <w:rFonts w:hint="eastAsia" w:ascii="宋体" w:hAnsi="宋体" w:eastAsia="宋体" w:cs="宋体"/>
                <w:kern w:val="2"/>
                <w:sz w:val="21"/>
                <w:szCs w:val="21"/>
                <w:highlight w:val="none"/>
              </w:rPr>
            </w:pPr>
            <w:r>
              <w:rPr>
                <w:rFonts w:hint="eastAsia" w:ascii="宋体" w:hAnsi="宋体" w:eastAsia="宋体" w:cs="宋体"/>
                <w:color w:val="auto"/>
                <w:sz w:val="21"/>
                <w:szCs w:val="21"/>
                <w:highlight w:val="none"/>
                <w:lang w:val="en-US" w:eastAsia="zh-CN"/>
              </w:rPr>
              <w:t>2年</w:t>
            </w:r>
          </w:p>
        </w:tc>
        <w:tc>
          <w:tcPr>
            <w:tcW w:w="0" w:type="auto"/>
            <w:noWrap w:val="0"/>
            <w:vAlign w:val="center"/>
          </w:tcPr>
          <w:p w14:paraId="73D80C3A">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符合国家及行业现行标准的合格产品</w:t>
            </w:r>
          </w:p>
        </w:tc>
      </w:tr>
      <w:tr w14:paraId="67EB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114" w:type="dxa"/>
            <w:noWrap w:val="0"/>
            <w:vAlign w:val="center"/>
          </w:tcPr>
          <w:p w14:paraId="6C214C42">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lang w:val="en-US"/>
              </w:rPr>
            </w:pPr>
            <w:r>
              <w:rPr>
                <w:rFonts w:hint="eastAsia" w:ascii="宋体" w:hAnsi="宋体" w:eastAsia="宋体" w:cs="宋体"/>
                <w:kern w:val="2"/>
                <w:sz w:val="21"/>
                <w:szCs w:val="21"/>
                <w:highlight w:val="none"/>
              </w:rPr>
              <w:t>二</w:t>
            </w:r>
            <w:r>
              <w:rPr>
                <w:rFonts w:hint="eastAsia" w:ascii="宋体" w:hAnsi="宋体" w:eastAsia="宋体" w:cs="宋体"/>
                <w:kern w:val="2"/>
                <w:sz w:val="21"/>
                <w:szCs w:val="21"/>
                <w:highlight w:val="none"/>
                <w:lang w:val="en-US" w:eastAsia="zh-CN"/>
              </w:rPr>
              <w:t>包</w:t>
            </w:r>
            <w:r>
              <w:rPr>
                <w:rFonts w:hint="eastAsia" w:ascii="宋体" w:hAnsi="宋体" w:eastAsia="宋体" w:cs="宋体"/>
                <w:kern w:val="2"/>
                <w:sz w:val="21"/>
                <w:szCs w:val="21"/>
                <w:highlight w:val="none"/>
                <w:lang w:eastAsia="zh-CN"/>
              </w:rPr>
              <w:t>JLYA-2025-006-FW</w:t>
            </w:r>
            <w:r>
              <w:rPr>
                <w:rFonts w:hint="eastAsia" w:ascii="宋体" w:hAnsi="宋体" w:eastAsia="宋体" w:cs="宋体"/>
                <w:kern w:val="2"/>
                <w:sz w:val="21"/>
                <w:szCs w:val="21"/>
                <w:highlight w:val="none"/>
                <w:lang w:val="en-US" w:eastAsia="zh-CN"/>
              </w:rPr>
              <w:t>-2</w:t>
            </w:r>
          </w:p>
        </w:tc>
        <w:tc>
          <w:tcPr>
            <w:tcW w:w="2204" w:type="dxa"/>
            <w:noWrap w:val="0"/>
            <w:vAlign w:val="center"/>
          </w:tcPr>
          <w:p w14:paraId="36DB9913">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sz w:val="21"/>
                <w:szCs w:val="21"/>
                <w:highlight w:val="none"/>
                <w:lang w:eastAsia="zh-CN"/>
              </w:rPr>
              <w:t>长岭县第一中学关于学生食堂大宗食材服务供应商采购</w:t>
            </w:r>
            <w:r>
              <w:rPr>
                <w:rFonts w:hint="eastAsia" w:ascii="宋体" w:hAnsi="宋体" w:eastAsia="宋体" w:cs="宋体"/>
                <w:sz w:val="21"/>
                <w:szCs w:val="21"/>
                <w:highlight w:val="none"/>
                <w:lang w:val="en-US" w:eastAsia="zh-CN"/>
              </w:rPr>
              <w:t>二包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面油</w:t>
            </w:r>
            <w:r>
              <w:rPr>
                <w:rFonts w:hint="eastAsia" w:ascii="宋体" w:hAnsi="宋体" w:eastAsia="宋体" w:cs="宋体"/>
                <w:sz w:val="21"/>
                <w:szCs w:val="21"/>
                <w:highlight w:val="none"/>
                <w:lang w:eastAsia="zh-CN"/>
              </w:rPr>
              <w:t>）</w:t>
            </w:r>
          </w:p>
        </w:tc>
        <w:tc>
          <w:tcPr>
            <w:tcW w:w="885" w:type="dxa"/>
            <w:noWrap w:val="0"/>
            <w:vAlign w:val="center"/>
          </w:tcPr>
          <w:p w14:paraId="786532BE">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采购人指定地点</w:t>
            </w:r>
          </w:p>
        </w:tc>
        <w:tc>
          <w:tcPr>
            <w:tcW w:w="0" w:type="auto"/>
            <w:noWrap w:val="0"/>
            <w:vAlign w:val="center"/>
          </w:tcPr>
          <w:p w14:paraId="5B99E8FB">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160,000.00</w:t>
            </w:r>
          </w:p>
        </w:tc>
        <w:tc>
          <w:tcPr>
            <w:tcW w:w="0" w:type="auto"/>
            <w:noWrap w:val="0"/>
            <w:vAlign w:val="center"/>
          </w:tcPr>
          <w:p w14:paraId="35F00043">
            <w:pPr>
              <w:keepNext w:val="0"/>
              <w:keepLines w:val="0"/>
              <w:pageBreakBefore w:val="0"/>
              <w:widowControl/>
              <w:kinsoku/>
              <w:overflowPunct/>
              <w:topLinePunct w:val="0"/>
              <w:autoSpaceDE/>
              <w:autoSpaceDN/>
              <w:bidi w:val="0"/>
              <w:adjustRightInd/>
              <w:spacing w:line="250" w:lineRule="exact"/>
              <w:ind w:firstLine="0" w:firstLineChars="0"/>
              <w:jc w:val="center"/>
              <w:textAlignment w:val="auto"/>
              <w:rPr>
                <w:rFonts w:hint="eastAsia" w:ascii="宋体" w:hAnsi="宋体" w:eastAsia="宋体" w:cs="宋体"/>
                <w:kern w:val="2"/>
                <w:sz w:val="21"/>
                <w:szCs w:val="21"/>
                <w:highlight w:val="none"/>
              </w:rPr>
            </w:pPr>
            <w:r>
              <w:rPr>
                <w:rFonts w:hint="eastAsia" w:ascii="宋体" w:hAnsi="宋体" w:eastAsia="宋体" w:cs="宋体"/>
                <w:color w:val="auto"/>
                <w:sz w:val="21"/>
                <w:szCs w:val="21"/>
                <w:highlight w:val="none"/>
                <w:lang w:val="en-US" w:eastAsia="zh-CN"/>
              </w:rPr>
              <w:t>2年</w:t>
            </w:r>
          </w:p>
        </w:tc>
        <w:tc>
          <w:tcPr>
            <w:tcW w:w="0" w:type="auto"/>
            <w:noWrap w:val="0"/>
            <w:vAlign w:val="center"/>
          </w:tcPr>
          <w:p w14:paraId="6B399A8E">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符合国家及行业现行标准的合格产品</w:t>
            </w:r>
          </w:p>
        </w:tc>
      </w:tr>
      <w:tr w14:paraId="670C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noWrap w:val="0"/>
            <w:vAlign w:val="center"/>
          </w:tcPr>
          <w:p w14:paraId="746477F8">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lang w:val="en-US"/>
              </w:rPr>
            </w:pPr>
            <w:r>
              <w:rPr>
                <w:rFonts w:hint="eastAsia" w:ascii="宋体" w:hAnsi="宋体" w:eastAsia="宋体" w:cs="宋体"/>
                <w:kern w:val="2"/>
                <w:sz w:val="21"/>
                <w:szCs w:val="21"/>
                <w:highlight w:val="none"/>
              </w:rPr>
              <w:t>三</w:t>
            </w:r>
            <w:r>
              <w:rPr>
                <w:rFonts w:hint="eastAsia" w:ascii="宋体" w:hAnsi="宋体" w:eastAsia="宋体" w:cs="宋体"/>
                <w:kern w:val="2"/>
                <w:sz w:val="21"/>
                <w:szCs w:val="21"/>
                <w:highlight w:val="none"/>
                <w:lang w:val="en-US" w:eastAsia="zh-CN"/>
              </w:rPr>
              <w:t>包</w:t>
            </w:r>
            <w:r>
              <w:rPr>
                <w:rFonts w:hint="eastAsia" w:ascii="宋体" w:hAnsi="宋体" w:eastAsia="宋体" w:cs="宋体"/>
                <w:kern w:val="2"/>
                <w:sz w:val="21"/>
                <w:szCs w:val="21"/>
                <w:highlight w:val="none"/>
                <w:lang w:eastAsia="zh-CN"/>
              </w:rPr>
              <w:t>JLYA-2025-006-FW</w:t>
            </w:r>
            <w:r>
              <w:rPr>
                <w:rFonts w:hint="eastAsia" w:ascii="宋体" w:hAnsi="宋体" w:eastAsia="宋体" w:cs="宋体"/>
                <w:kern w:val="2"/>
                <w:sz w:val="21"/>
                <w:szCs w:val="21"/>
                <w:highlight w:val="none"/>
                <w:lang w:val="en-US" w:eastAsia="zh-CN"/>
              </w:rPr>
              <w:t>-3</w:t>
            </w:r>
          </w:p>
        </w:tc>
        <w:tc>
          <w:tcPr>
            <w:tcW w:w="2204" w:type="dxa"/>
            <w:noWrap w:val="0"/>
            <w:vAlign w:val="center"/>
          </w:tcPr>
          <w:p w14:paraId="051B5728">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sz w:val="21"/>
                <w:szCs w:val="21"/>
                <w:highlight w:val="none"/>
                <w:lang w:eastAsia="zh-CN"/>
              </w:rPr>
              <w:t>长岭县第一中学关于学生食堂大宗食材服务供应商采购</w:t>
            </w:r>
            <w:r>
              <w:rPr>
                <w:rFonts w:hint="eastAsia" w:ascii="宋体" w:hAnsi="宋体" w:eastAsia="宋体" w:cs="宋体"/>
                <w:sz w:val="21"/>
                <w:szCs w:val="21"/>
                <w:highlight w:val="none"/>
                <w:lang w:val="en-US" w:eastAsia="zh-CN"/>
              </w:rPr>
              <w:t>三包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猪肉类</w:t>
            </w:r>
            <w:r>
              <w:rPr>
                <w:rFonts w:hint="eastAsia" w:ascii="宋体" w:hAnsi="宋体" w:eastAsia="宋体" w:cs="宋体"/>
                <w:sz w:val="21"/>
                <w:szCs w:val="21"/>
                <w:highlight w:val="none"/>
                <w:lang w:eastAsia="zh-CN"/>
              </w:rPr>
              <w:t>）</w:t>
            </w:r>
          </w:p>
        </w:tc>
        <w:tc>
          <w:tcPr>
            <w:tcW w:w="885" w:type="dxa"/>
            <w:noWrap w:val="0"/>
            <w:vAlign w:val="center"/>
          </w:tcPr>
          <w:p w14:paraId="4D7844D2">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采购人指定地点</w:t>
            </w:r>
          </w:p>
        </w:tc>
        <w:tc>
          <w:tcPr>
            <w:tcW w:w="0" w:type="auto"/>
            <w:noWrap w:val="0"/>
            <w:vAlign w:val="center"/>
          </w:tcPr>
          <w:p w14:paraId="0272ECDE">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380,000.00</w:t>
            </w:r>
          </w:p>
        </w:tc>
        <w:tc>
          <w:tcPr>
            <w:tcW w:w="0" w:type="auto"/>
            <w:noWrap w:val="0"/>
            <w:vAlign w:val="center"/>
          </w:tcPr>
          <w:p w14:paraId="68A51830">
            <w:pPr>
              <w:keepNext w:val="0"/>
              <w:keepLines w:val="0"/>
              <w:pageBreakBefore w:val="0"/>
              <w:widowControl/>
              <w:kinsoku/>
              <w:overflowPunct/>
              <w:topLinePunct w:val="0"/>
              <w:autoSpaceDE/>
              <w:autoSpaceDN/>
              <w:bidi w:val="0"/>
              <w:adjustRightInd/>
              <w:spacing w:line="250" w:lineRule="exact"/>
              <w:ind w:firstLine="0" w:firstLineChars="0"/>
              <w:jc w:val="center"/>
              <w:textAlignment w:val="auto"/>
              <w:rPr>
                <w:rFonts w:hint="eastAsia" w:ascii="宋体" w:hAnsi="宋体" w:eastAsia="宋体" w:cs="宋体"/>
                <w:kern w:val="2"/>
                <w:sz w:val="21"/>
                <w:szCs w:val="21"/>
                <w:highlight w:val="none"/>
              </w:rPr>
            </w:pPr>
            <w:r>
              <w:rPr>
                <w:rFonts w:hint="eastAsia" w:ascii="宋体" w:hAnsi="宋体" w:eastAsia="宋体" w:cs="宋体"/>
                <w:color w:val="auto"/>
                <w:sz w:val="21"/>
                <w:szCs w:val="21"/>
                <w:highlight w:val="none"/>
                <w:lang w:val="en-US" w:eastAsia="zh-CN"/>
              </w:rPr>
              <w:t>2年</w:t>
            </w:r>
          </w:p>
        </w:tc>
        <w:tc>
          <w:tcPr>
            <w:tcW w:w="0" w:type="auto"/>
            <w:noWrap w:val="0"/>
            <w:vAlign w:val="center"/>
          </w:tcPr>
          <w:p w14:paraId="709DE673">
            <w:pPr>
              <w:keepNext w:val="0"/>
              <w:keepLines w:val="0"/>
              <w:pageBreakBefore w:val="0"/>
              <w:widowControl/>
              <w:kinsoku/>
              <w:overflowPunct/>
              <w:topLinePunct w:val="0"/>
              <w:autoSpaceDE/>
              <w:autoSpaceDN/>
              <w:bidi w:val="0"/>
              <w:adjustRightInd/>
              <w:spacing w:line="25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符合国家及行业现行标准的合格产品</w:t>
            </w:r>
          </w:p>
        </w:tc>
      </w:tr>
    </w:tbl>
    <w:p w14:paraId="72914193">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14:paraId="291C20A8">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本项目采取兼投兼中原则，即同一供应商可以对本项目多个标段进行投标，且可中标的标段数量不限，但中标供应商在同时中标多个标段时须保证其服务质量不受影响。</w:t>
      </w:r>
    </w:p>
    <w:p w14:paraId="651851A5">
      <w:pPr>
        <w:keepNext w:val="0"/>
        <w:keepLines w:val="0"/>
        <w:pageBreakBefore w:val="0"/>
        <w:widowControl/>
        <w:kinsoku/>
        <w:wordWrap/>
        <w:overflowPunct/>
        <w:topLinePunct w:val="0"/>
        <w:autoSpaceDE/>
        <w:autoSpaceDN/>
        <w:bidi w:val="0"/>
        <w:adjustRightInd/>
        <w:snapToGrid/>
        <w:spacing w:before="136" w:beforeLines="50" w:after="136" w:afterLines="50" w:line="250" w:lineRule="exact"/>
        <w:ind w:left="0" w:leftChars="0" w:firstLine="0" w:firstLineChars="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二、申请人资格要求</w:t>
      </w:r>
    </w:p>
    <w:p w14:paraId="1E6818FB">
      <w:pPr>
        <w:keepNext w:val="0"/>
        <w:keepLines w:val="0"/>
        <w:pageBreakBefore w:val="0"/>
        <w:widowControl/>
        <w:kinsoku/>
        <w:overflowPunct/>
        <w:topLinePunct w:val="0"/>
        <w:autoSpaceDE/>
        <w:autoSpaceDN/>
        <w:bidi w:val="0"/>
        <w:adjustRightInd/>
        <w:spacing w:line="2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3E3B964E">
      <w:pPr>
        <w:keepNext w:val="0"/>
        <w:keepLines w:val="0"/>
        <w:pageBreakBefore w:val="0"/>
        <w:widowControl/>
        <w:kinsoku/>
        <w:overflowPunct/>
        <w:topLinePunct w:val="0"/>
        <w:autoSpaceDE/>
        <w:autoSpaceDN/>
        <w:bidi w:val="0"/>
        <w:adjustRightInd/>
        <w:spacing w:line="2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20E15887">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（1）本项目专门面向中小企业采购</w:t>
      </w:r>
    </w:p>
    <w:p w14:paraId="5E3A90AB">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（2）《政府采购促进中小企业发展管理办法》（财库[2020]46号）</w:t>
      </w:r>
    </w:p>
    <w:p w14:paraId="37FBE087">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（3）《关于政府采购支持监狱企业发展有关问题的通知》（财库〔2014〕68号）</w:t>
      </w:r>
    </w:p>
    <w:p w14:paraId="43C515BE">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（4）《关于促进残疾人就业政府采购政策的通知》（财库〔2017〕141号）</w:t>
      </w:r>
    </w:p>
    <w:p w14:paraId="21D281D3">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（5）《节能产品政府采购实施意见》的通知（财库〔2004〕185号）</w:t>
      </w:r>
    </w:p>
    <w:p w14:paraId="1422F4B4">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（6）《关于调整优化节能产品、环境标志产品政府采购执行机制的通知》（财库〔2019〕9号）等。</w:t>
      </w:r>
    </w:p>
    <w:p w14:paraId="1CD403A9">
      <w:pPr>
        <w:keepNext w:val="0"/>
        <w:keepLines w:val="0"/>
        <w:pageBreakBefore w:val="0"/>
        <w:widowControl/>
        <w:kinsoku/>
        <w:overflowPunct/>
        <w:topLinePunct w:val="0"/>
        <w:autoSpaceDE/>
        <w:autoSpaceDN/>
        <w:bidi w:val="0"/>
        <w:adjustRightInd/>
        <w:spacing w:line="25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91323F">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须是在中国境内注册具有独立承担民事责任能力的独立法人或其他组织形式，具备有效的营业执照，</w:t>
      </w:r>
      <w:r>
        <w:rPr>
          <w:rFonts w:hint="eastAsia" w:ascii="宋体" w:hAnsi="宋体" w:eastAsia="宋体" w:cs="宋体"/>
          <w:color w:val="auto"/>
          <w:sz w:val="21"/>
          <w:szCs w:val="21"/>
          <w:highlight w:val="none"/>
          <w:lang w:val="en-US" w:eastAsia="zh-CN"/>
        </w:rPr>
        <w:t>符合《中华人民共和国政府采购法》第二十二条，并在人员、设备、资金等方面具有相应的能力</w:t>
      </w:r>
      <w:r>
        <w:rPr>
          <w:rFonts w:hint="eastAsia" w:ascii="宋体" w:hAnsi="宋体" w:eastAsia="宋体" w:cs="宋体"/>
          <w:color w:val="auto"/>
          <w:sz w:val="21"/>
          <w:szCs w:val="21"/>
          <w:highlight w:val="none"/>
        </w:rPr>
        <w:t>；</w:t>
      </w:r>
    </w:p>
    <w:p w14:paraId="488D91FD">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生产企业应持有有效的生产许可证，经营企业应持有有效的食品经营许可证</w:t>
      </w:r>
      <w:r>
        <w:rPr>
          <w:rFonts w:hint="eastAsia" w:ascii="宋体" w:hAnsi="宋体" w:eastAsia="宋体" w:cs="宋体"/>
          <w:color w:val="auto"/>
          <w:sz w:val="21"/>
          <w:szCs w:val="21"/>
          <w:highlight w:val="none"/>
          <w:lang w:val="en-US" w:eastAsia="zh-CN"/>
        </w:rPr>
        <w:t>；</w:t>
      </w:r>
    </w:p>
    <w:p w14:paraId="6AB23AAD">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）推行政府采购“信用承诺制”。简化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资格证明材料，在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中提交反映其财务状况、依法缴纳税收和社保保障资金情况的资格条件承诺函，并对资格条件承诺函有关内容的真实性、有效性、合法性负责。如发现承诺内容与事 实情况不相符，经调查核实为虚假承诺的，视同“提供虚假 材料谋取中标（成交）”，按照《中华人民共和国政府采购法》 第七十七条的有关规定进行处理处罚 ；</w:t>
      </w:r>
    </w:p>
    <w:p w14:paraId="29471850">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7F89040D">
      <w:pPr>
        <w:keepNext w:val="0"/>
        <w:keepLines w:val="0"/>
        <w:pageBreakBefore w:val="0"/>
        <w:widowControl/>
        <w:kinsoku/>
        <w:overflowPunct/>
        <w:topLinePunct w:val="0"/>
        <w:autoSpaceDE/>
        <w:autoSpaceDN/>
        <w:bidi w:val="0"/>
        <w:adjustRightInd/>
        <w:snapToGrid w:val="0"/>
        <w:spacing w:line="25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sz w:val="21"/>
          <w:szCs w:val="21"/>
          <w:highlight w:val="none"/>
        </w:rPr>
        <w:t>信誉要求：</w:t>
      </w:r>
      <w:r>
        <w:rPr>
          <w:rFonts w:hint="eastAsia" w:ascii="宋体" w:hAnsi="宋体" w:eastAsia="宋体" w:cs="宋体"/>
          <w:color w:val="auto"/>
          <w:kern w:val="2"/>
          <w:sz w:val="21"/>
          <w:szCs w:val="21"/>
          <w:highlight w:val="none"/>
          <w:lang w:val="en-US" w:eastAsia="zh-CN" w:bidi="ar-SA"/>
        </w:rPr>
        <w:t>具有良好的企业信誉，未被列入失信被执行人、重大税收违法案件当事人名单、政府采购严重违法失信行为记录名单。查询渠道：“信用中国”网站（www.creditchina.gov.cn）和中国政府采购网（www.ccgp.gov.cn）；</w:t>
      </w:r>
    </w:p>
    <w:p w14:paraId="024722FF">
      <w:pPr>
        <w:keepNext w:val="0"/>
        <w:keepLines w:val="0"/>
        <w:pageBreakBefore w:val="0"/>
        <w:widowControl/>
        <w:kinsoku/>
        <w:overflowPunct/>
        <w:topLinePunct w:val="0"/>
        <w:autoSpaceDE/>
        <w:autoSpaceDN/>
        <w:bidi w:val="0"/>
        <w:adjustRightInd/>
        <w:snapToGrid w:val="0"/>
        <w:spacing w:line="25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其他</w:t>
      </w:r>
      <w:r>
        <w:rPr>
          <w:rFonts w:hint="eastAsia" w:ascii="宋体" w:hAnsi="宋体" w:eastAsia="宋体" w:cs="宋体"/>
          <w:sz w:val="21"/>
          <w:szCs w:val="21"/>
          <w:highlight w:val="none"/>
        </w:rPr>
        <w:t>要求：拒绝列入政府取消投标资格记录期间的企业或个人投标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p w14:paraId="6AE97A71">
      <w:pPr>
        <w:keepNext w:val="0"/>
        <w:keepLines w:val="0"/>
        <w:pageBreakBefore w:val="0"/>
        <w:widowControl/>
        <w:kinsoku/>
        <w:wordWrap/>
        <w:overflowPunct/>
        <w:topLinePunct w:val="0"/>
        <w:autoSpaceDE/>
        <w:autoSpaceDN/>
        <w:bidi w:val="0"/>
        <w:adjustRightInd/>
        <w:snapToGrid/>
        <w:spacing w:before="136" w:beforeLines="50" w:after="136" w:afterLines="50" w:line="250" w:lineRule="exact"/>
        <w:ind w:left="0" w:leftChars="0" w:firstLine="0" w:firstLineChars="0"/>
        <w:textAlignment w:val="auto"/>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竞争性磋商文件</w:t>
      </w:r>
    </w:p>
    <w:p w14:paraId="4094BCC3">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（上午0:00～12:00，下午12:00～23:59，北京时间，法定节假日除外）</w:t>
      </w:r>
    </w:p>
    <w:p w14:paraId="685376BE">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2、地点：政府采购云平台https://www.zcygov.cn/</w:t>
      </w:r>
    </w:p>
    <w:p w14:paraId="3646BB62">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3、方式：网上免费获取（潜在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自行登录政府采购云平台（网址：http:// www.zcygov.cn）注册（网址：https://middle.zcygov.cn/v-settle-front/registry）并下载竞争性</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，其他途径获取的竞争性</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开标时一律按无效响应处理）。</w:t>
      </w:r>
    </w:p>
    <w:p w14:paraId="23828E63">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4、售价：0元</w:t>
      </w:r>
    </w:p>
    <w:p w14:paraId="2D356E88">
      <w:pPr>
        <w:keepNext w:val="0"/>
        <w:keepLines w:val="0"/>
        <w:pageBreakBefore w:val="0"/>
        <w:widowControl/>
        <w:kinsoku/>
        <w:wordWrap/>
        <w:overflowPunct/>
        <w:topLinePunct w:val="0"/>
        <w:autoSpaceDE/>
        <w:autoSpaceDN/>
        <w:bidi w:val="0"/>
        <w:adjustRightInd/>
        <w:snapToGrid/>
        <w:spacing w:before="136" w:beforeLines="50" w:after="136" w:afterLines="50" w:line="250" w:lineRule="exact"/>
        <w:ind w:left="0" w:leftChars="0" w:firstLine="0" w:firstLineChars="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四、提交响应文件截止时间、开标时间和地点</w:t>
      </w:r>
    </w:p>
    <w:p w14:paraId="698BABE2">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1.截止时间：2025年0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日1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点 00分 （北京时间）</w:t>
      </w:r>
    </w:p>
    <w:p w14:paraId="340BC759">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2.地点：请登录政采云投标客户端投标</w:t>
      </w:r>
    </w:p>
    <w:p w14:paraId="59399354">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本项目执行电子化招投标，须通过政府采购云平台（网址：http://www.zcygov.cn）递交电子版响应文件。</w:t>
      </w:r>
    </w:p>
    <w:p w14:paraId="6A74BC9D">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投标操作流程：</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在政府采购云平台网注册入库成为正式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后，在平台上按《政府采购项目电子交易管理操作指南-</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》进行投标操作。</w:t>
      </w:r>
    </w:p>
    <w:p w14:paraId="162A800E">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数字证书办理及投标技术咨询：可登录“政采云”平台，点击右侧咨询小采，获取采小蜜智能服务管家帮助，或拨打政采云服务热线 95763获取帮助。</w:t>
      </w:r>
    </w:p>
    <w:p w14:paraId="5265FABD">
      <w:pPr>
        <w:keepNext w:val="0"/>
        <w:keepLines w:val="0"/>
        <w:pageBreakBefore w:val="0"/>
        <w:widowControl/>
        <w:kinsoku/>
        <w:wordWrap/>
        <w:overflowPunct/>
        <w:topLinePunct w:val="0"/>
        <w:autoSpaceDE/>
        <w:autoSpaceDN/>
        <w:bidi w:val="0"/>
        <w:adjustRightInd/>
        <w:snapToGrid/>
        <w:spacing w:before="136" w:beforeLines="50" w:after="136" w:afterLines="50" w:line="250" w:lineRule="exact"/>
        <w:ind w:left="0" w:leftChars="0" w:firstLine="0" w:firstLineChars="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五、响应文件开启时间和地点</w:t>
      </w:r>
    </w:p>
    <w:p w14:paraId="61AD2E57">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025年0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日1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点 00分 （北京时间）</w:t>
      </w:r>
    </w:p>
    <w:p w14:paraId="02EC4EE3">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2.地点：长春市高新区鸿达街248号吉林日报副楼4楼吉利招</w:t>
      </w:r>
      <w:r>
        <w:rPr>
          <w:rFonts w:hint="eastAsia" w:ascii="宋体" w:hAnsi="宋体" w:eastAsia="宋体" w:cs="宋体"/>
          <w:color w:val="auto"/>
          <w:sz w:val="21"/>
          <w:szCs w:val="21"/>
          <w:highlight w:val="none"/>
          <w:lang w:eastAsia="zh-CN"/>
        </w:rPr>
        <w:t>开标四室</w:t>
      </w:r>
      <w:r>
        <w:rPr>
          <w:rFonts w:hint="eastAsia" w:ascii="宋体" w:hAnsi="宋体" w:eastAsia="宋体" w:cs="宋体"/>
          <w:color w:val="auto"/>
          <w:sz w:val="21"/>
          <w:szCs w:val="21"/>
          <w:highlight w:val="none"/>
        </w:rPr>
        <w:t>。</w:t>
      </w:r>
    </w:p>
    <w:p w14:paraId="1F031D2E">
      <w:pPr>
        <w:keepNext w:val="0"/>
        <w:keepLines w:val="0"/>
        <w:pageBreakBefore w:val="0"/>
        <w:widowControl/>
        <w:kinsoku/>
        <w:wordWrap/>
        <w:overflowPunct/>
        <w:topLinePunct w:val="0"/>
        <w:autoSpaceDE/>
        <w:autoSpaceDN/>
        <w:bidi w:val="0"/>
        <w:adjustRightInd/>
        <w:snapToGrid/>
        <w:spacing w:before="136" w:beforeLines="50" w:after="136" w:afterLines="50" w:line="250" w:lineRule="exact"/>
        <w:ind w:left="0" w:leftChars="0" w:firstLine="0" w:firstLineChars="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、公告期限</w:t>
      </w:r>
    </w:p>
    <w:p w14:paraId="3B4960E3">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5F47605D">
      <w:pPr>
        <w:keepNext w:val="0"/>
        <w:keepLines w:val="0"/>
        <w:pageBreakBefore w:val="0"/>
        <w:widowControl/>
        <w:kinsoku/>
        <w:wordWrap/>
        <w:overflowPunct/>
        <w:topLinePunct w:val="0"/>
        <w:autoSpaceDE/>
        <w:autoSpaceDN/>
        <w:bidi w:val="0"/>
        <w:adjustRightInd/>
        <w:snapToGrid/>
        <w:spacing w:before="136" w:beforeLines="50" w:after="136" w:afterLines="50" w:line="250" w:lineRule="exact"/>
        <w:ind w:left="0" w:leftChars="0" w:firstLine="0" w:firstLineChars="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、其他补充事宜</w:t>
      </w:r>
    </w:p>
    <w:p w14:paraId="1FF2E383">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1、供应商在政采云平台注册入库成为正式供应商后，在平台上按《政府采购项目电子交易管理操作指南－供应商》进行投标操作。</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须办理数字证书方可参加投标。</w:t>
      </w:r>
    </w:p>
    <w:p w14:paraId="5C6E5E33">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2、收到CA锁以后在“政采云”登录界面，点击CA登录-CA驱动下载－下载并安装政采云投标客户端和CA驱动，账号绑定CA后才能进行</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制作。</w:t>
      </w:r>
    </w:p>
    <w:p w14:paraId="227667F3">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3、若对项目采购电子交易系统操作有疑问，可登录“政采云”平台，点击右侧咨询小采，获取采小蜜智能服务管家帮助，或拨打政采云服务热线95763获取帮助。</w:t>
      </w:r>
    </w:p>
    <w:p w14:paraId="05352D41">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4、有效</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不足三家时，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另行组织招标。</w:t>
      </w:r>
    </w:p>
    <w:p w14:paraId="29CD1957">
      <w:pPr>
        <w:keepNext w:val="0"/>
        <w:keepLines w:val="0"/>
        <w:pageBreakBefore w:val="0"/>
        <w:widowControl/>
        <w:kinsoku/>
        <w:overflowPunct/>
        <w:topLinePunct w:val="0"/>
        <w:autoSpaceDE/>
        <w:autoSpaceDN/>
        <w:bidi w:val="0"/>
        <w:adjustRightInd/>
        <w:spacing w:line="250" w:lineRule="exact"/>
        <w:ind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公告同时在“政采云”平台（http:// www.zcygov.cn）(同步推送到吉林省政府采购网（http://www.ccgp-jilin.gov.cn/）、中国政府采购网发布。</w:t>
      </w:r>
    </w:p>
    <w:p w14:paraId="2B1DEB46">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79997FCD">
      <w:pPr>
        <w:keepNext w:val="0"/>
        <w:keepLines w:val="0"/>
        <w:pageBreakBefore w:val="0"/>
        <w:widowControl/>
        <w:kinsoku/>
        <w:wordWrap/>
        <w:overflowPunct/>
        <w:topLinePunct w:val="0"/>
        <w:autoSpaceDE/>
        <w:autoSpaceDN/>
        <w:bidi w:val="0"/>
        <w:adjustRightInd/>
        <w:snapToGrid/>
        <w:spacing w:before="136" w:beforeLines="50" w:after="136" w:afterLines="50" w:line="250" w:lineRule="exact"/>
        <w:ind w:left="0" w:leftChars="0" w:firstLine="0" w:firstLineChars="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八、对本次采购提出询问，请按以下方式联系</w:t>
      </w:r>
    </w:p>
    <w:p w14:paraId="7529E726">
      <w:pPr>
        <w:keepNext w:val="0"/>
        <w:keepLines w:val="0"/>
        <w:pageBreakBefore w:val="0"/>
        <w:widowControl/>
        <w:kinsoku/>
        <w:overflowPunct/>
        <w:topLinePunct w:val="0"/>
        <w:autoSpaceDE/>
        <w:autoSpaceDN/>
        <w:bidi w:val="0"/>
        <w:adjustRightInd/>
        <w:spacing w:line="2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1、采购人信息</w:t>
      </w:r>
    </w:p>
    <w:p w14:paraId="1187C4BB">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名称：长岭县第一中学</w:t>
      </w:r>
    </w:p>
    <w:p w14:paraId="73214676">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地址：松原市长岭县长岭镇</w:t>
      </w:r>
    </w:p>
    <w:p w14:paraId="14D15D38">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联系人：王仲</w:t>
      </w:r>
    </w:p>
    <w:p w14:paraId="7E2F0A2A">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联系方式：13674487190（办公电话）</w:t>
      </w:r>
    </w:p>
    <w:p w14:paraId="162BD1E8">
      <w:pPr>
        <w:keepNext w:val="0"/>
        <w:keepLines w:val="0"/>
        <w:pageBreakBefore w:val="0"/>
        <w:widowControl/>
        <w:kinsoku/>
        <w:overflowPunct/>
        <w:topLinePunct w:val="0"/>
        <w:autoSpaceDE/>
        <w:autoSpaceDN/>
        <w:bidi w:val="0"/>
        <w:adjustRightInd/>
        <w:spacing w:line="2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2、采购代理机构信息</w:t>
      </w:r>
    </w:p>
    <w:p w14:paraId="0B4E8F71">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称：吉林省亿安建设项目管理有限公司</w:t>
      </w:r>
    </w:p>
    <w:p w14:paraId="50161DD8">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址：长春市朝阳区双创中心B座1520室</w:t>
      </w:r>
    </w:p>
    <w:p w14:paraId="6269EB9A">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 系 人：安浩坤 </w:t>
      </w:r>
    </w:p>
    <w:p w14:paraId="3B734C3B">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联系方式：13104459825（办公电话）</w:t>
      </w:r>
    </w:p>
    <w:p w14:paraId="6C9817E1">
      <w:pPr>
        <w:keepNext w:val="0"/>
        <w:keepLines w:val="0"/>
        <w:pageBreakBefore w:val="0"/>
        <w:widowControl/>
        <w:kinsoku/>
        <w:overflowPunct/>
        <w:topLinePunct w:val="0"/>
        <w:autoSpaceDE/>
        <w:autoSpaceDN/>
        <w:bidi w:val="0"/>
        <w:adjustRightInd/>
        <w:spacing w:line="2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3、项目联系方式</w:t>
      </w:r>
    </w:p>
    <w:p w14:paraId="02A868E5">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项目联系人：安浩坤</w:t>
      </w:r>
    </w:p>
    <w:p w14:paraId="48AE39E6">
      <w:pPr>
        <w:keepNext w:val="0"/>
        <w:keepLines w:val="0"/>
        <w:pageBreakBefore w:val="0"/>
        <w:widowControl/>
        <w:kinsoku/>
        <w:overflowPunct/>
        <w:topLinePunct w:val="0"/>
        <w:autoSpaceDE/>
        <w:autoSpaceDN/>
        <w:bidi w:val="0"/>
        <w:adjustRightInd/>
        <w:spacing w:line="250" w:lineRule="exact"/>
        <w:ind w:left="42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话：13104459825（办公电话）</w:t>
      </w:r>
    </w:p>
    <w:p w14:paraId="6F0C2CE6">
      <w:pPr>
        <w:pStyle w:val="2"/>
        <w:bidi w:val="0"/>
        <w:rPr>
          <w:rStyle w:val="39"/>
          <w:rFonts w:hint="eastAsia" w:ascii="宋体" w:hAnsi="宋体" w:eastAsia="宋体" w:cs="宋体"/>
          <w:b/>
          <w:bCs/>
          <w:color w:val="auto"/>
          <w:highlight w:val="none"/>
          <w:lang w:val="en-US" w:eastAsia="zh-CN"/>
        </w:rPr>
      </w:pPr>
      <w:r>
        <w:rPr>
          <w:rFonts w:hint="eastAsia" w:ascii="宋体" w:hAnsi="宋体" w:eastAsia="宋体" w:cs="宋体"/>
          <w:color w:val="auto"/>
          <w:sz w:val="24"/>
          <w:szCs w:val="24"/>
          <w:highlight w:val="none"/>
          <w:shd w:val="clear" w:fill="FFFFFF"/>
          <w:lang w:val="zh-CN" w:eastAsia="zh-CN"/>
        </w:rPr>
        <w:br w:type="page"/>
      </w:r>
      <w:bookmarkStart w:id="20" w:name="_Toc4257"/>
      <w:r>
        <w:rPr>
          <w:rStyle w:val="39"/>
          <w:rFonts w:hint="eastAsia" w:ascii="宋体" w:hAnsi="宋体" w:eastAsia="宋体" w:cs="宋体"/>
          <w:b/>
          <w:bCs/>
          <w:color w:val="auto"/>
          <w:highlight w:val="none"/>
          <w:lang w:val="en-US" w:eastAsia="zh-CN"/>
        </w:rPr>
        <w:t>第二章 供应商须知</w:t>
      </w:r>
      <w:bookmarkEnd w:id="20"/>
    </w:p>
    <w:p w14:paraId="50F27079">
      <w:pPr>
        <w:pStyle w:val="3"/>
        <w:numPr>
          <w:ilvl w:val="0"/>
          <w:numId w:val="0"/>
        </w:numPr>
        <w:ind w:leftChars="0"/>
        <w:jc w:val="center"/>
        <w:rPr>
          <w:rFonts w:hint="eastAsia" w:ascii="宋体" w:hAnsi="宋体" w:eastAsia="宋体" w:cs="宋体"/>
          <w:b/>
          <w:bCs w:val="0"/>
          <w:color w:val="auto"/>
          <w:highlight w:val="none"/>
        </w:rPr>
      </w:pPr>
      <w:bookmarkStart w:id="21" w:name="_Toc2590"/>
      <w:bookmarkStart w:id="22" w:name="_Toc52181462"/>
      <w:r>
        <w:rPr>
          <w:rFonts w:hint="eastAsia" w:ascii="宋体" w:hAnsi="宋体" w:eastAsia="宋体" w:cs="宋体"/>
          <w:b/>
          <w:bCs w:val="0"/>
          <w:color w:val="auto"/>
          <w:highlight w:val="none"/>
          <w:lang w:eastAsia="zh-CN"/>
        </w:rPr>
        <w:t>供应商</w:t>
      </w:r>
      <w:r>
        <w:rPr>
          <w:rFonts w:hint="eastAsia" w:ascii="宋体" w:hAnsi="宋体" w:eastAsia="宋体" w:cs="宋体"/>
          <w:b/>
          <w:bCs w:val="0"/>
          <w:color w:val="auto"/>
          <w:highlight w:val="none"/>
        </w:rPr>
        <w:t>须知前附表</w:t>
      </w:r>
      <w:bookmarkEnd w:id="12"/>
      <w:bookmarkEnd w:id="13"/>
      <w:bookmarkEnd w:id="14"/>
      <w:bookmarkEnd w:id="15"/>
      <w:bookmarkEnd w:id="16"/>
      <w:bookmarkEnd w:id="17"/>
      <w:bookmarkEnd w:id="18"/>
      <w:bookmarkEnd w:id="19"/>
      <w:bookmarkEnd w:id="21"/>
      <w:bookmarkEnd w:id="22"/>
    </w:p>
    <w:tbl>
      <w:tblPr>
        <w:tblStyle w:val="22"/>
        <w:tblW w:w="8325" w:type="dxa"/>
        <w:tblInd w:w="96" w:type="dxa"/>
        <w:tblLayout w:type="fixed"/>
        <w:tblCellMar>
          <w:top w:w="0" w:type="dxa"/>
          <w:left w:w="108" w:type="dxa"/>
          <w:bottom w:w="0" w:type="dxa"/>
          <w:right w:w="108" w:type="dxa"/>
        </w:tblCellMar>
      </w:tblPr>
      <w:tblGrid>
        <w:gridCol w:w="983"/>
        <w:gridCol w:w="1788"/>
        <w:gridCol w:w="5554"/>
      </w:tblGrid>
      <w:tr w14:paraId="61390069">
        <w:tblPrEx>
          <w:tblCellMar>
            <w:top w:w="0" w:type="dxa"/>
            <w:left w:w="108" w:type="dxa"/>
            <w:bottom w:w="0" w:type="dxa"/>
            <w:right w:w="108" w:type="dxa"/>
          </w:tblCellMar>
        </w:tblPrEx>
        <w:trPr>
          <w:trHeight w:val="453"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24EF8BBE">
            <w:pPr>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7DCDF7C8">
            <w:pPr>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  款  名  称</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3F27EC4F">
            <w:pPr>
              <w:bidi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  列  内  容</w:t>
            </w:r>
          </w:p>
        </w:tc>
      </w:tr>
      <w:tr w14:paraId="5BAD50A6">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76B49FF">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63AEB87E">
            <w:pPr>
              <w:bidi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4F75BFE4">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名称：长岭县第一中学</w:t>
            </w:r>
          </w:p>
          <w:p w14:paraId="70D96634">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地址：松原市长岭县长岭镇</w:t>
            </w:r>
          </w:p>
          <w:p w14:paraId="4AD898B3">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联系人：王仲</w:t>
            </w:r>
          </w:p>
          <w:p w14:paraId="4F49020F">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联系方式：13674487190（办公电话）</w:t>
            </w:r>
          </w:p>
        </w:tc>
      </w:tr>
      <w:tr w14:paraId="5B86F4C3">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38D5C376">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1B529139">
            <w:pPr>
              <w:bidi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1AD95D11">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称：吉林省亿安建设项目管理有限公司</w:t>
            </w:r>
          </w:p>
          <w:p w14:paraId="00FE58AA">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址：长春市朝阳区双创中心B座1520室</w:t>
            </w:r>
          </w:p>
          <w:p w14:paraId="5943CF6A">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联系人：安浩坤 </w:t>
            </w:r>
          </w:p>
          <w:p w14:paraId="4E25879D">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联系方式：13104459825（办公电话）</w:t>
            </w:r>
          </w:p>
        </w:tc>
      </w:tr>
      <w:tr w14:paraId="264D7325">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23E9A731">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74C54882">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0775D804">
            <w:pPr>
              <w:bidi w:val="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长岭县第一中学关于学生食堂大宗食材服务供应商采购</w:t>
            </w:r>
          </w:p>
        </w:tc>
      </w:tr>
      <w:tr w14:paraId="46F50FFE">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EECA167">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1D7C516A">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地点</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0907A36B">
            <w:pPr>
              <w:bidi w:val="0"/>
              <w:spacing w:line="24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采购人指定地点</w:t>
            </w:r>
          </w:p>
        </w:tc>
      </w:tr>
      <w:tr w14:paraId="5F30E68C">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3D625009">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751DB0C3">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0B905E70">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   100%</w:t>
            </w:r>
          </w:p>
        </w:tc>
      </w:tr>
      <w:tr w14:paraId="70A7B241">
        <w:tblPrEx>
          <w:tblCellMar>
            <w:top w:w="0" w:type="dxa"/>
            <w:left w:w="108" w:type="dxa"/>
            <w:bottom w:w="0" w:type="dxa"/>
            <w:right w:w="108" w:type="dxa"/>
          </w:tblCellMar>
        </w:tblPrEx>
        <w:trPr>
          <w:trHeight w:val="429"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1E59755F">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597F3AE2">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1086B6B2">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20CDBFAD">
        <w:tblPrEx>
          <w:tblCellMar>
            <w:top w:w="0" w:type="dxa"/>
            <w:left w:w="108" w:type="dxa"/>
            <w:bottom w:w="0" w:type="dxa"/>
            <w:right w:w="108" w:type="dxa"/>
          </w:tblCellMar>
        </w:tblPrEx>
        <w:trPr>
          <w:trHeight w:val="716"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420482A">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251CEEF9">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采购内容</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4AE1BA45">
            <w:pPr>
              <w:numPr>
                <w:ilvl w:val="0"/>
                <w:numId w:val="0"/>
              </w:numPr>
              <w:bidi w:val="0"/>
              <w:spacing w:line="24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一包：大米</w:t>
            </w:r>
          </w:p>
          <w:p w14:paraId="353627D9">
            <w:pPr>
              <w:numPr>
                <w:ilvl w:val="0"/>
                <w:numId w:val="0"/>
              </w:numPr>
              <w:bidi w:val="0"/>
              <w:spacing w:line="24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二包：面油</w:t>
            </w:r>
          </w:p>
          <w:p w14:paraId="3303BD8B">
            <w:pPr>
              <w:numPr>
                <w:ilvl w:val="0"/>
                <w:numId w:val="0"/>
              </w:numPr>
              <w:bidi w:val="0"/>
              <w:spacing w:line="240"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三包：猪肉类</w:t>
            </w:r>
          </w:p>
        </w:tc>
      </w:tr>
      <w:tr w14:paraId="301191E0">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6A438AC6">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2C523C11">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合同履行期限</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1079E785">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2年</w:t>
            </w:r>
          </w:p>
        </w:tc>
      </w:tr>
      <w:tr w14:paraId="4E9DC60E">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7CD54153">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8F697AE">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15F9589D">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符合国家及行业现行标准的合格产品</w:t>
            </w:r>
          </w:p>
        </w:tc>
      </w:tr>
      <w:tr w14:paraId="3B35DC64">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512AE940">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3AEF6028">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资质条件、能力</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6D6A8DFB">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须是在中国境内注册具有独立承担民事责任能力的独立法人或其他组织形式，具备有效的营业执照，</w:t>
            </w:r>
            <w:r>
              <w:rPr>
                <w:rFonts w:hint="eastAsia" w:ascii="宋体" w:hAnsi="宋体" w:eastAsia="宋体" w:cs="宋体"/>
                <w:color w:val="auto"/>
                <w:sz w:val="21"/>
                <w:szCs w:val="21"/>
                <w:highlight w:val="none"/>
                <w:lang w:val="en-US" w:eastAsia="zh-CN"/>
              </w:rPr>
              <w:t>符合《中华人民共和国政府采购法》第二十二条，并在人员、设备、资金等方面具有相应的能力</w:t>
            </w:r>
            <w:r>
              <w:rPr>
                <w:rFonts w:hint="eastAsia" w:ascii="宋体" w:hAnsi="宋体" w:eastAsia="宋体" w:cs="宋体"/>
                <w:color w:val="auto"/>
                <w:sz w:val="21"/>
                <w:szCs w:val="21"/>
                <w:highlight w:val="none"/>
                <w:lang w:eastAsia="zh-CN"/>
              </w:rPr>
              <w:t>；</w:t>
            </w:r>
          </w:p>
          <w:p w14:paraId="61C5F51A">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）生产企业应持有有效的生产许可证，经营企业应持有有效的食品经营许可证</w:t>
            </w:r>
            <w:r>
              <w:rPr>
                <w:rFonts w:hint="eastAsia" w:ascii="宋体" w:hAnsi="宋体" w:eastAsia="宋体" w:cs="宋体"/>
                <w:color w:val="auto"/>
                <w:sz w:val="21"/>
                <w:szCs w:val="21"/>
                <w:highlight w:val="none"/>
                <w:lang w:val="en-US" w:eastAsia="zh-CN"/>
              </w:rPr>
              <w:t>；</w:t>
            </w:r>
          </w:p>
          <w:p w14:paraId="632BBC69">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推行政府采购“信用承诺制”。简化供应商资格证明材料，在响应文件中提交反映其财务状况、依法缴纳税收和社保保障资金情况的资格条件承诺函，并对资格条件承诺函有关内容的真实性、有效性、合法性负责。如发现承诺内容与事 实情况不相符，经调查核实为虚假承诺的，视同“提供虚假 材料谋取中标（成交）”，按照《中华人民共和国政府采购法》 第七十七条的有关规定进行处理处罚 ；</w:t>
            </w:r>
          </w:p>
          <w:p w14:paraId="18FDC60C">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280A38D5">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信誉要求：</w:t>
            </w:r>
            <w:r>
              <w:rPr>
                <w:rFonts w:hint="eastAsia" w:ascii="宋体" w:hAnsi="宋体" w:eastAsia="宋体" w:cs="宋体"/>
                <w:color w:val="auto"/>
                <w:sz w:val="21"/>
                <w:szCs w:val="21"/>
                <w:highlight w:val="none"/>
                <w:lang w:val="en-US" w:eastAsia="zh-CN"/>
              </w:rPr>
              <w:t>具有良好的企业信誉，未被列入失信被执行人、重大税收违法案件当事人名单、政府采购严重违法失信行为记录名单。查询渠道：“信用中国”网站（www.creditchina.gov.cn）和中国政府采购网（www.ccgp.gov.cn）；</w:t>
            </w:r>
          </w:p>
          <w:p w14:paraId="586477FC">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要求：拒绝列入政府取消投标资格记录期间的企业或个人投标；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tc>
      </w:tr>
      <w:tr w14:paraId="029D29AC">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7E7BD036">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190A1912">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1107E0C4">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19DF27FD">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6A70763">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0E542EE">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提出问题的截止时间</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07D9F17F">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"mailto:投标人应在开标15日前将疑问电子版文件传至采购代理机构邮箱（125529446@qq.com）"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val="en-US" w:eastAsia="zh-CN"/>
              </w:rPr>
              <w:t>供应商</w:t>
            </w:r>
            <w:r>
              <w:rPr>
                <w:rStyle w:val="33"/>
                <w:rFonts w:hint="eastAsia" w:ascii="宋体" w:hAnsi="宋体" w:eastAsia="宋体" w:cs="宋体"/>
                <w:color w:val="auto"/>
                <w:sz w:val="21"/>
                <w:szCs w:val="21"/>
                <w:highlight w:val="none"/>
                <w:lang w:eastAsia="zh-CN"/>
              </w:rPr>
              <w:t>应在开标</w:t>
            </w:r>
            <w:r>
              <w:rPr>
                <w:rStyle w:val="33"/>
                <w:rFonts w:hint="eastAsia" w:ascii="宋体" w:hAnsi="宋体" w:eastAsia="宋体" w:cs="宋体"/>
                <w:color w:val="auto"/>
                <w:sz w:val="21"/>
                <w:szCs w:val="21"/>
                <w:highlight w:val="none"/>
                <w:lang w:val="en-US" w:eastAsia="zh-CN"/>
              </w:rPr>
              <w:t>10</w:t>
            </w:r>
            <w:r>
              <w:rPr>
                <w:rStyle w:val="33"/>
                <w:rFonts w:hint="eastAsia" w:ascii="宋体" w:hAnsi="宋体" w:eastAsia="宋体" w:cs="宋体"/>
                <w:color w:val="auto"/>
                <w:sz w:val="21"/>
                <w:szCs w:val="21"/>
                <w:highlight w:val="none"/>
                <w:lang w:eastAsia="zh-CN"/>
              </w:rPr>
              <w:t>日前将疑问电子版文件传至采购代理机构邮箱（</w:t>
            </w:r>
            <w:r>
              <w:rPr>
                <w:rStyle w:val="33"/>
                <w:rFonts w:hint="eastAsia" w:ascii="宋体" w:hAnsi="宋体" w:eastAsia="宋体" w:cs="宋体"/>
                <w:color w:val="auto"/>
                <w:sz w:val="21"/>
                <w:szCs w:val="21"/>
                <w:highlight w:val="none"/>
                <w:lang w:val="en-US" w:eastAsia="zh-CN"/>
              </w:rPr>
              <w:t>770270355@qq.com</w:t>
            </w:r>
            <w:r>
              <w:rPr>
                <w:rStyle w:val="33"/>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fldChar w:fldCharType="end"/>
            </w:r>
          </w:p>
          <w:p w14:paraId="5953E9CF">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注：相关疑问按上述要求递交外，还应按</w:t>
            </w:r>
            <w:r>
              <w:rPr>
                <w:rFonts w:hint="eastAsia" w:ascii="宋体" w:hAnsi="宋体" w:eastAsia="宋体" w:cs="宋体"/>
                <w:color w:val="auto"/>
                <w:sz w:val="21"/>
                <w:szCs w:val="21"/>
                <w:highlight w:val="none"/>
                <w:lang w:val="zh-CN" w:eastAsia="zh-CN"/>
              </w:rPr>
              <w:t>政府采购云平台电子标要求在政府采购云平台提出</w:t>
            </w:r>
          </w:p>
        </w:tc>
      </w:tr>
      <w:tr w14:paraId="161E97BC">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4AD39430">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0BB6EE8">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书面澄清的时间</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31D5A841">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在收到相应文件后24小时内</w:t>
            </w:r>
          </w:p>
        </w:tc>
      </w:tr>
      <w:tr w14:paraId="35C0719D">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56E1C676">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569C3D48">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5D9E6D00">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不允许</w:t>
            </w:r>
          </w:p>
          <w:p w14:paraId="6FBFB3C3">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w:t>
            </w:r>
          </w:p>
        </w:tc>
      </w:tr>
      <w:tr w14:paraId="41C67E3F">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4FAF0923">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2369C600">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的其他材料</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60AA5BDC">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1FFF46E7">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right w:val="single" w:color="auto" w:sz="4" w:space="0"/>
            </w:tcBorders>
            <w:noWrap w:val="0"/>
            <w:vAlign w:val="center"/>
          </w:tcPr>
          <w:p w14:paraId="2D07C57F">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788" w:type="dxa"/>
            <w:tcBorders>
              <w:top w:val="single" w:color="auto" w:sz="4" w:space="0"/>
              <w:left w:val="single" w:color="auto" w:sz="4" w:space="0"/>
              <w:right w:val="single" w:color="auto" w:sz="4" w:space="0"/>
            </w:tcBorders>
            <w:noWrap w:val="0"/>
            <w:vAlign w:val="center"/>
          </w:tcPr>
          <w:p w14:paraId="7D55DF7C">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要求澄清</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的截止时间</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08846C43">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截止之日前</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天</w:t>
            </w:r>
          </w:p>
        </w:tc>
      </w:tr>
      <w:tr w14:paraId="427A7DA8">
        <w:tblPrEx>
          <w:tblCellMar>
            <w:top w:w="0" w:type="dxa"/>
            <w:left w:w="108" w:type="dxa"/>
            <w:bottom w:w="0" w:type="dxa"/>
            <w:right w:w="108" w:type="dxa"/>
          </w:tblCellMar>
        </w:tblPrEx>
        <w:trPr>
          <w:trHeight w:val="454" w:hRule="atLeast"/>
        </w:trPr>
        <w:tc>
          <w:tcPr>
            <w:tcW w:w="983" w:type="dxa"/>
            <w:vMerge w:val="restart"/>
            <w:tcBorders>
              <w:top w:val="single" w:color="auto" w:sz="4" w:space="0"/>
              <w:left w:val="single" w:color="auto" w:sz="4" w:space="0"/>
              <w:right w:val="single" w:color="auto" w:sz="4" w:space="0"/>
            </w:tcBorders>
            <w:noWrap w:val="0"/>
            <w:vAlign w:val="center"/>
          </w:tcPr>
          <w:p w14:paraId="1FE99459">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w:t>
            </w:r>
          </w:p>
        </w:tc>
        <w:tc>
          <w:tcPr>
            <w:tcW w:w="1788" w:type="dxa"/>
            <w:vMerge w:val="restart"/>
            <w:tcBorders>
              <w:top w:val="single" w:color="auto" w:sz="4" w:space="0"/>
              <w:left w:val="single" w:color="auto" w:sz="4" w:space="0"/>
              <w:right w:val="single" w:color="auto" w:sz="4" w:space="0"/>
            </w:tcBorders>
            <w:noWrap w:val="0"/>
            <w:vAlign w:val="center"/>
          </w:tcPr>
          <w:p w14:paraId="30767CFE">
            <w:pPr>
              <w:bidi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确认收到</w:t>
            </w:r>
          </w:p>
          <w:p w14:paraId="62F9237E">
            <w:pPr>
              <w:bidi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竞争性磋商文件澄清</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15CC6D42">
            <w:pPr>
              <w:bidi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时间：收到澄清后24小时内（以发出时间为准）。</w:t>
            </w:r>
          </w:p>
        </w:tc>
      </w:tr>
      <w:tr w14:paraId="2BE5977D">
        <w:tblPrEx>
          <w:tblCellMar>
            <w:top w:w="0" w:type="dxa"/>
            <w:left w:w="108" w:type="dxa"/>
            <w:bottom w:w="0" w:type="dxa"/>
            <w:right w:w="108" w:type="dxa"/>
          </w:tblCellMar>
        </w:tblPrEx>
        <w:trPr>
          <w:trHeight w:val="454" w:hRule="atLeast"/>
        </w:trPr>
        <w:tc>
          <w:tcPr>
            <w:tcW w:w="983" w:type="dxa"/>
            <w:vMerge w:val="continue"/>
            <w:tcBorders>
              <w:left w:val="single" w:color="auto" w:sz="4" w:space="0"/>
              <w:bottom w:val="single" w:color="auto" w:sz="4" w:space="0"/>
              <w:right w:val="single" w:color="auto" w:sz="4" w:space="0"/>
            </w:tcBorders>
            <w:noWrap w:val="0"/>
            <w:vAlign w:val="center"/>
          </w:tcPr>
          <w:p w14:paraId="7E075A96">
            <w:pPr>
              <w:bidi w:val="0"/>
              <w:spacing w:line="240" w:lineRule="auto"/>
              <w:jc w:val="center"/>
              <w:rPr>
                <w:rFonts w:hint="eastAsia" w:ascii="宋体" w:hAnsi="宋体" w:eastAsia="宋体" w:cs="宋体"/>
                <w:color w:val="auto"/>
                <w:sz w:val="21"/>
                <w:szCs w:val="21"/>
                <w:highlight w:val="none"/>
              </w:rPr>
            </w:pPr>
          </w:p>
        </w:tc>
        <w:tc>
          <w:tcPr>
            <w:tcW w:w="1788" w:type="dxa"/>
            <w:vMerge w:val="continue"/>
            <w:tcBorders>
              <w:left w:val="single" w:color="auto" w:sz="4" w:space="0"/>
              <w:bottom w:val="single" w:color="auto" w:sz="4" w:space="0"/>
              <w:right w:val="single" w:color="auto" w:sz="4" w:space="0"/>
            </w:tcBorders>
            <w:noWrap w:val="0"/>
            <w:vAlign w:val="center"/>
          </w:tcPr>
          <w:p w14:paraId="21613BDB">
            <w:pPr>
              <w:bidi w:val="0"/>
              <w:spacing w:line="240" w:lineRule="auto"/>
              <w:jc w:val="center"/>
              <w:rPr>
                <w:rFonts w:hint="eastAsia" w:ascii="宋体" w:hAnsi="宋体" w:eastAsia="宋体" w:cs="宋体"/>
                <w:color w:val="auto"/>
                <w:sz w:val="21"/>
                <w:szCs w:val="21"/>
                <w:highlight w:val="none"/>
              </w:rPr>
            </w:pPr>
          </w:p>
        </w:tc>
        <w:tc>
          <w:tcPr>
            <w:tcW w:w="5554" w:type="dxa"/>
            <w:tcBorders>
              <w:top w:val="single" w:color="auto" w:sz="4" w:space="0"/>
              <w:left w:val="single" w:color="auto" w:sz="4" w:space="0"/>
              <w:bottom w:val="single" w:color="auto" w:sz="4" w:space="0"/>
              <w:right w:val="single" w:color="auto" w:sz="4" w:space="0"/>
            </w:tcBorders>
            <w:noWrap w:val="0"/>
            <w:vAlign w:val="center"/>
          </w:tcPr>
          <w:p w14:paraId="7C6D41EB">
            <w:pPr>
              <w:bidi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形式：将收到澄清的答疑文件以确认函形式发送至</w:t>
            </w:r>
            <w:r>
              <w:rPr>
                <w:rFonts w:hint="eastAsia" w:ascii="宋体" w:hAnsi="宋体" w:eastAsia="宋体" w:cs="宋体"/>
                <w:color w:val="auto"/>
                <w:sz w:val="21"/>
                <w:szCs w:val="21"/>
                <w:highlight w:val="none"/>
                <w:lang w:val="en-US" w:eastAsia="zh-CN"/>
              </w:rPr>
              <w:t>770270355@qq.com</w:t>
            </w:r>
            <w:r>
              <w:rPr>
                <w:rFonts w:hint="eastAsia" w:ascii="宋体" w:hAnsi="宋体" w:eastAsia="宋体" w:cs="宋体"/>
                <w:color w:val="auto"/>
                <w:sz w:val="21"/>
                <w:szCs w:val="21"/>
                <w:highlight w:val="none"/>
                <w:lang w:val="zh-CN"/>
              </w:rPr>
              <w:t>。</w:t>
            </w:r>
          </w:p>
        </w:tc>
      </w:tr>
      <w:tr w14:paraId="4E730417">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right w:val="single" w:color="auto" w:sz="4" w:space="0"/>
            </w:tcBorders>
            <w:noWrap w:val="0"/>
            <w:vAlign w:val="center"/>
          </w:tcPr>
          <w:p w14:paraId="3A0A4F15">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1788" w:type="dxa"/>
            <w:tcBorders>
              <w:top w:val="single" w:color="auto" w:sz="4" w:space="0"/>
              <w:left w:val="single" w:color="auto" w:sz="4" w:space="0"/>
              <w:right w:val="single" w:color="auto" w:sz="4" w:space="0"/>
            </w:tcBorders>
            <w:noWrap w:val="0"/>
            <w:vAlign w:val="center"/>
          </w:tcPr>
          <w:p w14:paraId="4E955BDC">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确认收到</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修改的时间</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5AA14FF3">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3E35F46D">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2F30669C">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1D2D25B">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的其他材料</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57DDDD31">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供应商下列资质证明文件扫描件随响应文件同时上传</w:t>
            </w:r>
            <w:r>
              <w:rPr>
                <w:rFonts w:hint="eastAsia" w:ascii="宋体" w:hAnsi="宋体" w:eastAsia="宋体" w:cs="宋体"/>
                <w:color w:val="auto"/>
                <w:sz w:val="21"/>
                <w:szCs w:val="21"/>
                <w:highlight w:val="none"/>
                <w:lang w:eastAsia="zh-CN"/>
              </w:rPr>
              <w:t xml:space="preserve">： </w:t>
            </w:r>
          </w:p>
          <w:p w14:paraId="1051287D">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（1）供应商须是在中国境内注册具有独立承担民事责任能力的独立法人或其他组织形式，具备有效的营业执照，符合《中华人民共和国政府采购法》第二十二条，并在人员、设备、资金等方面具有相应的能力；</w:t>
            </w:r>
          </w:p>
          <w:p w14:paraId="13431321">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（2）生产企业应持有有效的生产许可证，经营企业应持有有效的食品经营许可证；</w:t>
            </w:r>
          </w:p>
          <w:p w14:paraId="26D709EA">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推行政府采购“信用承诺制”。简化供应商资格证明材料，在响应文件中提交反映其财务状况、依法缴纳税收和社保保障资金情况的资格条件承诺函，并对资格条件承诺函有关内容的真实性、有效性、合法性负责。如发现承诺内容与事 实情况不相符，经调查核实为虚假承诺的，视同“提供虚假 材料谋取中标（成交）”，按照《中华人民共和国政府采购法》 第七十七条的有关规定进行处理处罚 ；</w:t>
            </w:r>
          </w:p>
          <w:p w14:paraId="7B3469D0">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22E3E316">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信誉要求：具有良好的企业信誉，未被列入失信被执行人、重大税收违法案件当事人名单、政府采购严重违法失信行为记录名单。查询渠道：“信用中国”网站（www.creditchina.gov.cn）和中国政府采购网（www.ccgp.gov.cn）；</w:t>
            </w:r>
          </w:p>
          <w:p w14:paraId="0CCC2A80">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要求：拒绝列入政府取消投标资格记录期间的企业或个人投标；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p w14:paraId="416A3F23">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注：上述证件应在响应文件其他材料中上传</w:t>
            </w:r>
          </w:p>
        </w:tc>
      </w:tr>
      <w:tr w14:paraId="40947984">
        <w:tblPrEx>
          <w:tblCellMar>
            <w:top w:w="0" w:type="dxa"/>
            <w:left w:w="108" w:type="dxa"/>
            <w:bottom w:w="0" w:type="dxa"/>
            <w:right w:w="108" w:type="dxa"/>
          </w:tblCellMar>
        </w:tblPrEx>
        <w:trPr>
          <w:trHeight w:val="90"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3347D3C6">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1</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0D8122D3">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0E78CC58">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预算金额：</w:t>
            </w:r>
            <w:r>
              <w:rPr>
                <w:rFonts w:hint="eastAsia" w:ascii="宋体" w:hAnsi="宋体" w:eastAsia="宋体" w:cs="宋体"/>
                <w:color w:val="auto"/>
                <w:sz w:val="21"/>
                <w:szCs w:val="21"/>
                <w:highlight w:val="none"/>
                <w:lang w:val="en-US" w:eastAsia="zh-CN"/>
              </w:rPr>
              <w:t>800,000.00</w:t>
            </w:r>
            <w:r>
              <w:rPr>
                <w:rFonts w:hint="eastAsia" w:ascii="宋体" w:hAnsi="宋体" w:eastAsia="宋体" w:cs="宋体"/>
                <w:color w:val="auto"/>
                <w:sz w:val="21"/>
                <w:szCs w:val="21"/>
                <w:highlight w:val="none"/>
                <w:lang w:eastAsia="zh-CN"/>
              </w:rPr>
              <w:t>元</w:t>
            </w:r>
          </w:p>
          <w:p w14:paraId="3B40B8B7">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一包：</w:t>
            </w:r>
            <w:r>
              <w:rPr>
                <w:rFonts w:hint="eastAsia" w:ascii="宋体" w:hAnsi="宋体" w:eastAsia="宋体" w:cs="宋体"/>
                <w:color w:val="auto"/>
                <w:sz w:val="21"/>
                <w:szCs w:val="21"/>
                <w:highlight w:val="none"/>
                <w:lang w:eastAsia="zh-CN"/>
              </w:rPr>
              <w:t>260,000.00元</w:t>
            </w:r>
          </w:p>
          <w:p w14:paraId="3AD1D0D3">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二包：</w:t>
            </w:r>
            <w:r>
              <w:rPr>
                <w:rFonts w:hint="eastAsia" w:ascii="宋体" w:hAnsi="宋体" w:eastAsia="宋体" w:cs="宋体"/>
                <w:color w:val="auto"/>
                <w:sz w:val="21"/>
                <w:szCs w:val="21"/>
                <w:highlight w:val="none"/>
                <w:lang w:eastAsia="zh-CN"/>
              </w:rPr>
              <w:t>160,000.00元</w:t>
            </w:r>
          </w:p>
          <w:p w14:paraId="270DA21C">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三包：</w:t>
            </w:r>
            <w:r>
              <w:rPr>
                <w:rFonts w:hint="eastAsia" w:ascii="宋体" w:hAnsi="宋体" w:eastAsia="宋体" w:cs="宋体"/>
                <w:color w:val="auto"/>
                <w:sz w:val="21"/>
                <w:szCs w:val="21"/>
                <w:highlight w:val="none"/>
                <w:lang w:eastAsia="zh-CN"/>
              </w:rPr>
              <w:t>380,000.00元</w:t>
            </w:r>
          </w:p>
        </w:tc>
      </w:tr>
      <w:tr w14:paraId="56B8E49C">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58D71CC6">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04D4065A">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4CE35BF1">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90天</w:t>
            </w:r>
          </w:p>
        </w:tc>
      </w:tr>
      <w:tr w14:paraId="602E73D6">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281572A4">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4B61959">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273727E8">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□不要求递交投标保证金</w:t>
            </w:r>
          </w:p>
          <w:p w14:paraId="3220EED4">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要求递交投标保证金</w:t>
            </w:r>
          </w:p>
          <w:p w14:paraId="74C59996">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投标保证金的金额：</w:t>
            </w:r>
          </w:p>
          <w:p w14:paraId="4529515E">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一包：人民币2600.00元；</w:t>
            </w:r>
          </w:p>
          <w:p w14:paraId="5DB8B88D">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一包：人民币1600.00元；</w:t>
            </w:r>
          </w:p>
          <w:p w14:paraId="1D0DDBB2">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一包：人民币3800.00元。</w:t>
            </w:r>
          </w:p>
          <w:p w14:paraId="36F4AF33">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提交形式：网上银行转账、保函、支票、汇票、本票（从基本账户转出）</w:t>
            </w:r>
          </w:p>
          <w:p w14:paraId="13941CB7">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缴纳时间：2025年02月27日10:00 时前递交至采购代理机构指定账户，若在规定截止时间前没有收到任何形式的付款，则视为供应商自动放弃此次投标。投标保证金必须从单位基本账户转入到指定账户，并注明投标项目名称。投标保证金以到账时间为准。未按规定时限足额转入、非供应商基本账户汇出的，保证金无效，其响应文件按废标处理。</w:t>
            </w:r>
          </w:p>
          <w:p w14:paraId="12BCC76D">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收款人全称：吉林省亿安建设项目管理有限公司</w:t>
            </w:r>
          </w:p>
          <w:p w14:paraId="174C1D99">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 号：4319 0147 2810 888</w:t>
            </w:r>
          </w:p>
          <w:p w14:paraId="4A928E77">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开户行：招商银行股份有限公司长春高新技术产业开发区支行</w:t>
            </w:r>
          </w:p>
          <w:p w14:paraId="1AED9997">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55437BDE">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1.供应商应在汇款时认真核对收款单位、开户行名称、账号准确无误，确保保证金按时到账，否则后果自负。</w:t>
            </w:r>
          </w:p>
          <w:p w14:paraId="3DDDAB6D">
            <w:pPr>
              <w:bidi w:val="0"/>
              <w:spacing w:line="24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2.递交保函(所有形式的保函,需支持网查)的供应商，须在保证金递交截止日期前，将扫描件发送至770270355@qq.com）验证</w:t>
            </w:r>
          </w:p>
        </w:tc>
      </w:tr>
      <w:tr w14:paraId="4D94AA16">
        <w:tblPrEx>
          <w:tblCellMar>
            <w:top w:w="0" w:type="dxa"/>
            <w:left w:w="108" w:type="dxa"/>
            <w:bottom w:w="0" w:type="dxa"/>
            <w:right w:w="108" w:type="dxa"/>
          </w:tblCellMar>
        </w:tblPrEx>
        <w:trPr>
          <w:trHeight w:val="90"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AE34C48">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3.4.2</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755DA140">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其他可以不予退还投标保证金的情形</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653DC472">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在投标过程中借用他人资质，互相串通、结盟，伪造虚假业绩、人员、财务、履约情况等，或违反国家有关规定，损害招标的公正性和竞争性进行投标者。</w:t>
            </w:r>
          </w:p>
        </w:tc>
      </w:tr>
      <w:tr w14:paraId="05D84065">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14909F58">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1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A0621D">
            <w:pPr>
              <w:bidi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近年完成的类似项目的年份要求</w:t>
            </w:r>
          </w:p>
        </w:tc>
        <w:tc>
          <w:tcPr>
            <w:tcW w:w="5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5AC222">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3年，指20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年1月1日起至</w:t>
            </w:r>
            <w:r>
              <w:rPr>
                <w:rFonts w:hint="eastAsia" w:ascii="宋体" w:hAnsi="宋体" w:eastAsia="宋体" w:cs="宋体"/>
                <w:color w:val="auto"/>
                <w:sz w:val="21"/>
                <w:szCs w:val="21"/>
                <w:highlight w:val="none"/>
                <w:lang w:val="en-US" w:eastAsia="zh-CN"/>
              </w:rPr>
              <w:t>今</w:t>
            </w:r>
            <w:r>
              <w:rPr>
                <w:rFonts w:hint="eastAsia" w:ascii="宋体" w:hAnsi="宋体" w:eastAsia="宋体" w:cs="宋体"/>
                <w:color w:val="auto"/>
                <w:sz w:val="21"/>
                <w:szCs w:val="21"/>
                <w:highlight w:val="none"/>
              </w:rPr>
              <w:t>。</w:t>
            </w:r>
          </w:p>
        </w:tc>
      </w:tr>
      <w:tr w14:paraId="1AFDAD1F">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11F40484">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1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642C49">
            <w:pPr>
              <w:bidi w:val="0"/>
              <w:spacing w:line="24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近年发生的诉讼及仲裁情况的年份要求</w:t>
            </w:r>
          </w:p>
        </w:tc>
        <w:tc>
          <w:tcPr>
            <w:tcW w:w="5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CCF449">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年至今，指 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 xml:space="preserve"> 年 1 月 1日起至今。</w:t>
            </w:r>
          </w:p>
        </w:tc>
      </w:tr>
      <w:tr w14:paraId="05AE27C3">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14796B5D">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3.5.4</w:t>
            </w:r>
          </w:p>
        </w:tc>
        <w:tc>
          <w:tcPr>
            <w:tcW w:w="1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6CA7D2">
            <w:pPr>
              <w:bidi w:val="0"/>
              <w:spacing w:line="24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面向中小企业预留情况</w:t>
            </w:r>
          </w:p>
        </w:tc>
        <w:tc>
          <w:tcPr>
            <w:tcW w:w="5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5D6A26">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本项目专门面向中小企业采购</w:t>
            </w:r>
          </w:p>
        </w:tc>
      </w:tr>
      <w:tr w14:paraId="59ADBC8C">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26A917FB">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3.5.5</w:t>
            </w:r>
          </w:p>
        </w:tc>
        <w:tc>
          <w:tcPr>
            <w:tcW w:w="1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DD535">
            <w:pPr>
              <w:bidi w:val="0"/>
              <w:spacing w:line="24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是否允许递交备选投标方案</w:t>
            </w:r>
          </w:p>
        </w:tc>
        <w:tc>
          <w:tcPr>
            <w:tcW w:w="5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E4C159">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不允许</w:t>
            </w:r>
          </w:p>
        </w:tc>
      </w:tr>
      <w:tr w14:paraId="53FF3F41">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14D35BF">
            <w:pPr>
              <w:bidi w:val="0"/>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3.6.1</w:t>
            </w:r>
          </w:p>
        </w:tc>
        <w:tc>
          <w:tcPr>
            <w:tcW w:w="1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8E5E36">
            <w:pPr>
              <w:bidi w:val="0"/>
              <w:spacing w:line="24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电子签字和（或）盖电子章要求</w:t>
            </w:r>
          </w:p>
        </w:tc>
        <w:tc>
          <w:tcPr>
            <w:tcW w:w="5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9B0D7">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（1）所有要求签字的地方都应用不褪色的墨水或签字笔由本人亲笔手写签字（包括姓和名），不得用盖章（如签名章、签字章等）代替，也不得由他人代签。 </w:t>
            </w:r>
          </w:p>
          <w:p w14:paraId="5511904F">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（2）所有要求盖章的地方都应按照竞争性磋商文件的规定加盖与投标人名称全称相一致的标准公章，不得使用彩喷或者彩印的印章。 </w:t>
            </w:r>
          </w:p>
          <w:p w14:paraId="00ACB091">
            <w:pPr>
              <w:bidi w:val="0"/>
              <w:spacing w:line="240" w:lineRule="auto"/>
              <w:ind w:firstLine="0" w:firstLineChars="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3）响应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0FCDE9B5">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402BBF94">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3.7.3（1）</w:t>
            </w:r>
          </w:p>
        </w:tc>
        <w:tc>
          <w:tcPr>
            <w:tcW w:w="1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F93D04">
            <w:pPr>
              <w:bidi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响应文件上传</w:t>
            </w:r>
          </w:p>
        </w:tc>
        <w:tc>
          <w:tcPr>
            <w:tcW w:w="5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1A6465">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1、供应商</w:t>
            </w:r>
            <w:r>
              <w:rPr>
                <w:rFonts w:hint="eastAsia" w:ascii="宋体" w:hAnsi="宋体" w:eastAsia="宋体" w:cs="宋体"/>
                <w:color w:val="auto"/>
                <w:sz w:val="21"/>
                <w:szCs w:val="21"/>
                <w:highlight w:val="none"/>
              </w:rPr>
              <w:t>需在开标时间截止前将电子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政采云平台（网址：http://www.zcygov.cn）上直接上传；逾期未上传的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不予受理</w:t>
            </w:r>
            <w:r>
              <w:rPr>
                <w:rFonts w:hint="eastAsia" w:ascii="宋体" w:hAnsi="宋体" w:eastAsia="宋体" w:cs="宋体"/>
                <w:color w:val="auto"/>
                <w:sz w:val="21"/>
                <w:szCs w:val="21"/>
                <w:highlight w:val="none"/>
                <w:lang w:eastAsia="zh-CN"/>
              </w:rPr>
              <w:t>。</w:t>
            </w:r>
          </w:p>
          <w:p w14:paraId="3490AEB8">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文件：在相应签章处签章。</w:t>
            </w:r>
          </w:p>
          <w:p w14:paraId="374B2CFC">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3、纸质响应文件：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文件应使用打印、复印或不能擦去的墨水书写，文字要清晰，语言要明确，并按</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的要求封面加盖单位公章和由</w:t>
            </w:r>
            <w:r>
              <w:rPr>
                <w:rFonts w:hint="eastAsia" w:ascii="宋体" w:hAnsi="宋体" w:eastAsia="宋体" w:cs="宋体"/>
                <w:color w:val="auto"/>
                <w:sz w:val="21"/>
                <w:szCs w:val="21"/>
                <w:highlight w:val="none"/>
                <w:lang w:eastAsia="zh-CN"/>
              </w:rPr>
              <w:t>法定代表人（单位负责人）</w:t>
            </w:r>
            <w:r>
              <w:rPr>
                <w:rFonts w:hint="eastAsia" w:ascii="宋体" w:hAnsi="宋体" w:eastAsia="宋体" w:cs="宋体"/>
                <w:color w:val="auto"/>
                <w:sz w:val="21"/>
                <w:szCs w:val="21"/>
                <w:highlight w:val="none"/>
              </w:rPr>
              <w:t>（或委托代理人）签名。</w:t>
            </w:r>
          </w:p>
          <w:p w14:paraId="4F0A3B40">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应尽量避免涂改和插字，若为了改正错误必须这样做时，除了按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书面指示进行修改的以外，均应由</w:t>
            </w:r>
            <w:r>
              <w:rPr>
                <w:rFonts w:hint="eastAsia" w:ascii="宋体" w:hAnsi="宋体" w:eastAsia="宋体" w:cs="宋体"/>
                <w:color w:val="auto"/>
                <w:sz w:val="21"/>
                <w:szCs w:val="21"/>
                <w:highlight w:val="none"/>
                <w:lang w:eastAsia="zh-CN"/>
              </w:rPr>
              <w:t>法定代表人（单位负责人）</w:t>
            </w:r>
            <w:r>
              <w:rPr>
                <w:rFonts w:hint="eastAsia" w:ascii="宋体" w:hAnsi="宋体" w:eastAsia="宋体" w:cs="宋体"/>
                <w:color w:val="auto"/>
                <w:sz w:val="21"/>
                <w:szCs w:val="21"/>
                <w:highlight w:val="none"/>
              </w:rPr>
              <w:t>（或委托代理人）在修改处盖章或签名确认。</w:t>
            </w:r>
          </w:p>
        </w:tc>
      </w:tr>
      <w:tr w14:paraId="0598CC8B">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388A0063">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3.7.3（2）</w:t>
            </w:r>
          </w:p>
        </w:tc>
        <w:tc>
          <w:tcPr>
            <w:tcW w:w="1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93766D">
            <w:pPr>
              <w:bidi w:val="0"/>
              <w:spacing w:line="24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投标截止时间</w:t>
            </w:r>
          </w:p>
        </w:tc>
        <w:tc>
          <w:tcPr>
            <w:tcW w:w="5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56063">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eastAsia="zh-CN"/>
              </w:rPr>
              <w:t>2025年02月2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日</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时00分</w:t>
            </w:r>
            <w:r>
              <w:rPr>
                <w:rFonts w:hint="eastAsia" w:ascii="宋体" w:hAnsi="宋体" w:eastAsia="宋体" w:cs="宋体"/>
                <w:color w:val="auto"/>
                <w:sz w:val="21"/>
                <w:szCs w:val="21"/>
                <w:highlight w:val="none"/>
                <w:lang w:val="zh-CN"/>
              </w:rPr>
              <w:t>（北京时间）</w:t>
            </w:r>
          </w:p>
        </w:tc>
      </w:tr>
      <w:tr w14:paraId="632EBC92">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3604C014">
            <w:pPr>
              <w:bidi w:val="0"/>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4.1.1</w:t>
            </w:r>
          </w:p>
        </w:tc>
        <w:tc>
          <w:tcPr>
            <w:tcW w:w="1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3D805">
            <w:pPr>
              <w:bidi w:val="0"/>
              <w:spacing w:line="24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递交响应文件</w:t>
            </w:r>
            <w:r>
              <w:rPr>
                <w:rFonts w:hint="eastAsia" w:ascii="宋体" w:hAnsi="宋体" w:eastAsia="宋体" w:cs="宋体"/>
                <w:color w:val="auto"/>
                <w:sz w:val="21"/>
                <w:szCs w:val="21"/>
                <w:highlight w:val="none"/>
                <w:lang w:val="en-US" w:eastAsia="zh-CN"/>
              </w:rPr>
              <w:t>时间及</w:t>
            </w:r>
            <w:r>
              <w:rPr>
                <w:rFonts w:hint="eastAsia" w:ascii="宋体" w:hAnsi="宋体" w:eastAsia="宋体" w:cs="宋体"/>
                <w:color w:val="auto"/>
                <w:sz w:val="21"/>
                <w:szCs w:val="21"/>
                <w:highlight w:val="none"/>
                <w:lang w:val="zh-CN"/>
              </w:rPr>
              <w:t>地点</w:t>
            </w:r>
          </w:p>
        </w:tc>
        <w:tc>
          <w:tcPr>
            <w:tcW w:w="5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9AD433">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1、响应文件递交的截止时间(投标截止时间，下同)2025年02月27日10时00分,网上递交。电子响应文件在政采云平台上直接上传响应文件。逾期未上传的响应文件，采购人不予受理。</w:t>
            </w:r>
          </w:p>
          <w:p w14:paraId="1E63F217">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CA证书在线解密：供应商投标时，需携带制作响应文件时用来加密的有效数字证书(CA认证)登录“政采云”平台电子开标大厅按规定时间对加密的响应文件进行解密，未能按要求进行解密的，由此产生的后果由供应商自行承担。</w:t>
            </w:r>
          </w:p>
        </w:tc>
      </w:tr>
      <w:tr w14:paraId="0AE93A0B">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EB85654">
            <w:pPr>
              <w:bidi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4.2.2</w:t>
            </w:r>
          </w:p>
        </w:tc>
        <w:tc>
          <w:tcPr>
            <w:tcW w:w="1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F497A4">
            <w:pPr>
              <w:bidi w:val="0"/>
              <w:spacing w:line="24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是否退还</w:t>
            </w:r>
            <w:r>
              <w:rPr>
                <w:rFonts w:hint="eastAsia" w:ascii="宋体" w:hAnsi="宋体" w:eastAsia="宋体" w:cs="宋体"/>
                <w:color w:val="auto"/>
                <w:sz w:val="21"/>
                <w:szCs w:val="21"/>
                <w:highlight w:val="none"/>
                <w:lang w:eastAsia="zh-CN"/>
              </w:rPr>
              <w:t>响应文件</w:t>
            </w:r>
          </w:p>
        </w:tc>
        <w:tc>
          <w:tcPr>
            <w:tcW w:w="5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2D7297">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p w14:paraId="736DA4D0">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w:t>
            </w:r>
          </w:p>
        </w:tc>
      </w:tr>
      <w:tr w14:paraId="23AE4891">
        <w:tblPrEx>
          <w:tblCellMar>
            <w:top w:w="0" w:type="dxa"/>
            <w:left w:w="108" w:type="dxa"/>
            <w:bottom w:w="0" w:type="dxa"/>
            <w:right w:w="108" w:type="dxa"/>
          </w:tblCellMar>
        </w:tblPrEx>
        <w:trPr>
          <w:trHeight w:val="643"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1706C666">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7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275582">
            <w:pPr>
              <w:bidi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开标时间和地点</w:t>
            </w:r>
          </w:p>
        </w:tc>
        <w:tc>
          <w:tcPr>
            <w:tcW w:w="55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E955B4">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val="en-US" w:eastAsia="zh-CN"/>
              </w:rPr>
              <w:t>2025年02月27日10时00分</w:t>
            </w:r>
            <w:r>
              <w:rPr>
                <w:rFonts w:hint="eastAsia" w:ascii="宋体" w:hAnsi="宋体" w:eastAsia="宋体" w:cs="宋体"/>
                <w:color w:val="auto"/>
                <w:sz w:val="21"/>
                <w:szCs w:val="21"/>
                <w:highlight w:val="none"/>
              </w:rPr>
              <w:t>（北京时间）</w:t>
            </w:r>
          </w:p>
          <w:p w14:paraId="71B96A5F">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开标地点：长春市高新区鸿达街248号吉林日报副楼4楼吉利招</w:t>
            </w:r>
            <w:r>
              <w:rPr>
                <w:rFonts w:hint="eastAsia" w:ascii="宋体" w:hAnsi="宋体" w:eastAsia="宋体" w:cs="宋体"/>
                <w:color w:val="auto"/>
                <w:sz w:val="21"/>
                <w:szCs w:val="21"/>
                <w:highlight w:val="none"/>
                <w:lang w:eastAsia="zh-CN"/>
              </w:rPr>
              <w:t>开标四室</w:t>
            </w:r>
          </w:p>
        </w:tc>
      </w:tr>
      <w:tr w14:paraId="02B3E7EC">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right w:val="single" w:color="auto" w:sz="4" w:space="0"/>
            </w:tcBorders>
            <w:noWrap w:val="0"/>
            <w:vAlign w:val="center"/>
          </w:tcPr>
          <w:p w14:paraId="07853300">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788" w:type="dxa"/>
            <w:tcBorders>
              <w:top w:val="single" w:color="auto" w:sz="4" w:space="0"/>
              <w:left w:val="single" w:color="auto" w:sz="4" w:space="0"/>
              <w:right w:val="single" w:color="auto" w:sz="4" w:space="0"/>
            </w:tcBorders>
            <w:shd w:val="clear" w:color="auto" w:fill="auto"/>
            <w:noWrap w:val="0"/>
            <w:vAlign w:val="center"/>
          </w:tcPr>
          <w:p w14:paraId="031CF9D6">
            <w:pPr>
              <w:bidi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开标程序</w:t>
            </w:r>
          </w:p>
        </w:tc>
        <w:tc>
          <w:tcPr>
            <w:tcW w:w="5554" w:type="dxa"/>
            <w:tcBorders>
              <w:top w:val="single" w:color="auto" w:sz="4" w:space="0"/>
              <w:left w:val="single" w:color="auto" w:sz="4" w:space="0"/>
              <w:right w:val="single" w:color="auto" w:sz="4" w:space="0"/>
            </w:tcBorders>
            <w:shd w:val="clear" w:color="auto" w:fill="auto"/>
            <w:noWrap w:val="0"/>
            <w:vAlign w:val="center"/>
          </w:tcPr>
          <w:p w14:paraId="44190257">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开标顺序：按</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电子递交顺序进行</w:t>
            </w:r>
          </w:p>
        </w:tc>
      </w:tr>
      <w:tr w14:paraId="72A0886F">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right w:val="single" w:color="auto" w:sz="4" w:space="0"/>
            </w:tcBorders>
            <w:noWrap w:val="0"/>
            <w:vAlign w:val="center"/>
          </w:tcPr>
          <w:p w14:paraId="00C2CC66">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788" w:type="dxa"/>
            <w:tcBorders>
              <w:top w:val="single" w:color="auto" w:sz="4" w:space="0"/>
              <w:left w:val="single" w:color="auto" w:sz="4" w:space="0"/>
              <w:right w:val="single" w:color="auto" w:sz="4" w:space="0"/>
            </w:tcBorders>
            <w:shd w:val="clear" w:color="auto" w:fill="auto"/>
            <w:noWrap w:val="0"/>
            <w:vAlign w:val="center"/>
          </w:tcPr>
          <w:p w14:paraId="3FDA5EF9">
            <w:pPr>
              <w:bidi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评标委员会的组建</w:t>
            </w:r>
          </w:p>
        </w:tc>
        <w:tc>
          <w:tcPr>
            <w:tcW w:w="5554" w:type="dxa"/>
            <w:tcBorders>
              <w:top w:val="single" w:color="auto" w:sz="4" w:space="0"/>
              <w:left w:val="single" w:color="auto" w:sz="4" w:space="0"/>
              <w:right w:val="single" w:color="auto" w:sz="4" w:space="0"/>
            </w:tcBorders>
            <w:shd w:val="clear" w:color="auto" w:fill="auto"/>
            <w:noWrap w:val="0"/>
            <w:vAlign w:val="center"/>
          </w:tcPr>
          <w:p w14:paraId="671FB4E4">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人，其中</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代表0人，专家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p>
          <w:p w14:paraId="2F7684B3">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评标专家确定方式：在政府采购主管部门认定的评标专家库中随机抽取。</w:t>
            </w:r>
          </w:p>
        </w:tc>
      </w:tr>
      <w:tr w14:paraId="074A237E">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right w:val="single" w:color="auto" w:sz="4" w:space="0"/>
            </w:tcBorders>
            <w:noWrap w:val="0"/>
            <w:vAlign w:val="center"/>
          </w:tcPr>
          <w:p w14:paraId="22EA100E">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788" w:type="dxa"/>
            <w:tcBorders>
              <w:top w:val="single" w:color="auto" w:sz="4" w:space="0"/>
              <w:left w:val="single" w:color="auto" w:sz="4" w:space="0"/>
              <w:right w:val="single" w:color="auto" w:sz="4" w:space="0"/>
            </w:tcBorders>
            <w:shd w:val="clear" w:color="auto" w:fill="auto"/>
            <w:noWrap w:val="0"/>
            <w:vAlign w:val="center"/>
          </w:tcPr>
          <w:p w14:paraId="7B13528B">
            <w:pPr>
              <w:bidi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是否授权评标委员会确定中标人</w:t>
            </w:r>
          </w:p>
        </w:tc>
        <w:tc>
          <w:tcPr>
            <w:tcW w:w="5554" w:type="dxa"/>
            <w:tcBorders>
              <w:top w:val="single" w:color="auto" w:sz="4" w:space="0"/>
              <w:left w:val="single" w:color="auto" w:sz="4" w:space="0"/>
              <w:right w:val="single" w:color="auto" w:sz="4" w:space="0"/>
            </w:tcBorders>
            <w:shd w:val="clear" w:color="auto" w:fill="auto"/>
            <w:noWrap w:val="0"/>
            <w:vAlign w:val="center"/>
          </w:tcPr>
          <w:p w14:paraId="42E008BD">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是</w:t>
            </w:r>
          </w:p>
          <w:p w14:paraId="1202F457">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否，由评标委员会推荐一名中标候选人。</w:t>
            </w:r>
          </w:p>
        </w:tc>
      </w:tr>
      <w:tr w14:paraId="157171D1">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right w:val="single" w:color="auto" w:sz="4" w:space="0"/>
            </w:tcBorders>
            <w:noWrap w:val="0"/>
            <w:vAlign w:val="center"/>
          </w:tcPr>
          <w:p w14:paraId="1F2BCB09">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6.3.2</w:t>
            </w:r>
          </w:p>
        </w:tc>
        <w:tc>
          <w:tcPr>
            <w:tcW w:w="1788" w:type="dxa"/>
            <w:tcBorders>
              <w:top w:val="single" w:color="auto" w:sz="4" w:space="0"/>
              <w:left w:val="single" w:color="auto" w:sz="4" w:space="0"/>
              <w:right w:val="single" w:color="auto" w:sz="4" w:space="0"/>
            </w:tcBorders>
            <w:shd w:val="clear" w:color="auto" w:fill="auto"/>
            <w:noWrap w:val="0"/>
            <w:vAlign w:val="center"/>
          </w:tcPr>
          <w:p w14:paraId="528ADC04">
            <w:pPr>
              <w:bidi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中标人公示媒介及期限</w:t>
            </w:r>
          </w:p>
        </w:tc>
        <w:tc>
          <w:tcPr>
            <w:tcW w:w="5554" w:type="dxa"/>
            <w:tcBorders>
              <w:top w:val="single" w:color="auto" w:sz="4" w:space="0"/>
              <w:left w:val="single" w:color="auto" w:sz="4" w:space="0"/>
              <w:right w:val="single" w:color="auto" w:sz="4" w:space="0"/>
            </w:tcBorders>
            <w:shd w:val="clear" w:color="auto" w:fill="auto"/>
            <w:noWrap w:val="0"/>
            <w:vAlign w:val="center"/>
          </w:tcPr>
          <w:p w14:paraId="6A791FFD">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公示媒介：“政采云”平台(http：//www.zcygov.cn)、中国政府采购网；</w:t>
            </w:r>
          </w:p>
          <w:p w14:paraId="3FC79C3B">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公示期限：1个工作日；</w:t>
            </w:r>
          </w:p>
          <w:p w14:paraId="2C8BF046">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公示的其他内容：无。</w:t>
            </w:r>
          </w:p>
        </w:tc>
      </w:tr>
      <w:tr w14:paraId="709F6F17">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right w:val="single" w:color="auto" w:sz="4" w:space="0"/>
            </w:tcBorders>
            <w:noWrap w:val="0"/>
            <w:vAlign w:val="center"/>
          </w:tcPr>
          <w:p w14:paraId="18C11137">
            <w:pPr>
              <w:bidi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1</w:t>
            </w:r>
          </w:p>
        </w:tc>
        <w:tc>
          <w:tcPr>
            <w:tcW w:w="1788" w:type="dxa"/>
            <w:tcBorders>
              <w:top w:val="single" w:color="auto" w:sz="4" w:space="0"/>
              <w:left w:val="single" w:color="auto" w:sz="4" w:space="0"/>
              <w:right w:val="single" w:color="auto" w:sz="4" w:space="0"/>
            </w:tcBorders>
            <w:shd w:val="clear" w:color="auto" w:fill="auto"/>
            <w:noWrap w:val="0"/>
            <w:vAlign w:val="center"/>
          </w:tcPr>
          <w:p w14:paraId="77AE10C4">
            <w:pPr>
              <w:bidi w:val="0"/>
              <w:spacing w:line="24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电子招标投标</w:t>
            </w:r>
          </w:p>
        </w:tc>
        <w:tc>
          <w:tcPr>
            <w:tcW w:w="5554" w:type="dxa"/>
            <w:tcBorders>
              <w:top w:val="single" w:color="auto" w:sz="4" w:space="0"/>
              <w:left w:val="single" w:color="auto" w:sz="4" w:space="0"/>
              <w:right w:val="single" w:color="auto" w:sz="4" w:space="0"/>
            </w:tcBorders>
            <w:shd w:val="clear" w:color="auto" w:fill="auto"/>
            <w:noWrap w:val="0"/>
            <w:vAlign w:val="center"/>
          </w:tcPr>
          <w:p w14:paraId="1F719FC1">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p w14:paraId="3C3D83C8">
            <w:pPr>
              <w:bidi w:val="0"/>
              <w:spacing w:line="240" w:lineRule="auto"/>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是，具体要求：详见</w:t>
            </w:r>
            <w:r>
              <w:rPr>
                <w:rFonts w:hint="eastAsia" w:ascii="宋体" w:hAnsi="宋体" w:eastAsia="宋体" w:cs="宋体"/>
                <w:color w:val="auto"/>
                <w:sz w:val="21"/>
                <w:szCs w:val="21"/>
                <w:highlight w:val="none"/>
                <w:lang w:eastAsia="zh-CN"/>
              </w:rPr>
              <w:t>竞争性磋商文件</w:t>
            </w:r>
          </w:p>
        </w:tc>
      </w:tr>
      <w:tr w14:paraId="55E1A984">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8B582EE">
            <w:pPr>
              <w:bidi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7342" w:type="dxa"/>
            <w:gridSpan w:val="2"/>
            <w:tcBorders>
              <w:top w:val="single" w:color="auto" w:sz="4" w:space="0"/>
              <w:left w:val="single" w:color="auto" w:sz="4" w:space="0"/>
              <w:bottom w:val="single" w:color="auto" w:sz="4" w:space="0"/>
              <w:right w:val="single" w:color="auto" w:sz="4" w:space="0"/>
            </w:tcBorders>
            <w:noWrap w:val="0"/>
            <w:vAlign w:val="center"/>
          </w:tcPr>
          <w:p w14:paraId="5E71C641">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r>
      <w:tr w14:paraId="6FB31989">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21DC75B3">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8.1</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1207E987">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考察中标候选人</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1F49DE54">
            <w:pPr>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采购人在招投标管理机构的监督下，可以对中标候选人进行考察</w:t>
            </w:r>
          </w:p>
        </w:tc>
      </w:tr>
      <w:tr w14:paraId="4888434C">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69377F09">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5764C57E">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资格审查方式</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6DC53F50">
            <w:pPr>
              <w:bidi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资格后审</w:t>
            </w:r>
          </w:p>
        </w:tc>
      </w:tr>
      <w:tr w14:paraId="3394FD47">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7DF5AC0">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08508BB1">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评审办法</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1A4182A7">
            <w:pPr>
              <w:bidi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综合评标法</w:t>
            </w:r>
          </w:p>
        </w:tc>
      </w:tr>
      <w:tr w14:paraId="605DBE73">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5EF808A4">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8.4</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18075E5E">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低于成本报价</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0068B71A">
            <w:pPr>
              <w:bidi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依据财政部第</w:t>
            </w:r>
            <w:r>
              <w:rPr>
                <w:rFonts w:hint="eastAsia" w:ascii="宋体" w:hAnsi="宋体" w:eastAsia="宋体" w:cs="宋体"/>
                <w:color w:val="auto"/>
                <w:sz w:val="21"/>
                <w:szCs w:val="21"/>
                <w:highlight w:val="none"/>
              </w:rPr>
              <w:t>87号令第60条：</w:t>
            </w:r>
            <w:r>
              <w:rPr>
                <w:rFonts w:hint="eastAsia" w:ascii="宋体" w:hAnsi="宋体" w:eastAsia="宋体" w:cs="宋体"/>
                <w:color w:val="auto"/>
                <w:sz w:val="21"/>
                <w:szCs w:val="21"/>
                <w:highlight w:val="none"/>
                <w:lang w:val="zh-CN"/>
              </w:rPr>
              <w:t>评标委员会发现</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的报价明显低于其他通过符合性审查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的报价，有可能影响产品质量或者不能诚信履约的，应当要求该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在评标现场合理时间内作出书面说明并提供相应的证明材料。</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不能合理说明或者不能提供相应证明材料的，由评标委员会认定该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以低于成本报价竞标，其投标将被否决。</w:t>
            </w:r>
          </w:p>
        </w:tc>
      </w:tr>
      <w:tr w14:paraId="48B0BDE8">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45F2EDF0">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51433436">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招标代理费</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62D09AA5">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按照国家发展改革委关于进一步放开建设项目专业服务价格的通知（发改价格[2015]299号）文件执行，由采购代理机构向成交人收取，各包代理服务费金额按中标金额1.5 %收取。</w:t>
            </w:r>
          </w:p>
        </w:tc>
      </w:tr>
      <w:tr w14:paraId="7D269954">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2BE65A5">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8.6</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353C2E3">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采购代理机构项目负责人</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714E3AC3">
            <w:pPr>
              <w:bidi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安浩坤</w:t>
            </w:r>
          </w:p>
        </w:tc>
      </w:tr>
      <w:tr w14:paraId="48D9AF1B">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A0C633C">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4FE0A477">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7955F9C7">
            <w:pPr>
              <w:bidi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以签订合同为准</w:t>
            </w:r>
          </w:p>
        </w:tc>
      </w:tr>
      <w:tr w14:paraId="3C415C7B">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FAAF2C0">
            <w:pPr>
              <w:bidi w:val="0"/>
              <w:spacing w:line="240" w:lineRule="auto"/>
              <w:jc w:val="center"/>
              <w:rPr>
                <w:rFonts w:hint="eastAsia" w:ascii="宋体" w:hAnsi="宋体" w:eastAsia="宋体" w:cs="宋体"/>
                <w:color w:val="auto"/>
                <w:sz w:val="21"/>
                <w:szCs w:val="21"/>
                <w:highlight w:val="none"/>
                <w:lang w:val="en-US" w:eastAsia="zh-CN"/>
              </w:rPr>
            </w:pPr>
            <w:bookmarkStart w:id="23" w:name="OLE_LINK29"/>
            <w:bookmarkStart w:id="24" w:name="OLE_LINK27"/>
            <w:bookmarkStart w:id="25" w:name="OLE_LINK28"/>
            <w:r>
              <w:rPr>
                <w:rFonts w:hint="eastAsia" w:ascii="宋体" w:hAnsi="宋体" w:eastAsia="宋体" w:cs="宋体"/>
                <w:color w:val="auto"/>
                <w:sz w:val="21"/>
                <w:szCs w:val="21"/>
                <w:highlight w:val="none"/>
                <w:lang w:val="en-US" w:eastAsia="zh-CN"/>
              </w:rPr>
              <w:t>8.8</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07D36906">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5554" w:type="dxa"/>
            <w:tcBorders>
              <w:top w:val="single" w:color="auto" w:sz="4" w:space="0"/>
              <w:left w:val="single" w:color="auto" w:sz="4" w:space="0"/>
              <w:bottom w:val="single" w:color="auto" w:sz="4" w:space="0"/>
              <w:right w:val="single" w:color="auto" w:sz="4" w:space="0"/>
            </w:tcBorders>
            <w:noWrap w:val="0"/>
            <w:vAlign w:val="center"/>
          </w:tcPr>
          <w:p w14:paraId="0A2F714E">
            <w:pPr>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在国家食品卫生安全规定范围内</w:t>
            </w:r>
          </w:p>
        </w:tc>
      </w:tr>
      <w:tr w14:paraId="72DBAE78">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14:paraId="5C934FD7">
            <w:pPr>
              <w:bidi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注：供应商须知前附表”用于修改、补充和完善正文中的相关事宜，前附表与正文如有冲突以正文为准</w:t>
            </w:r>
            <w:bookmarkEnd w:id="23"/>
            <w:bookmarkEnd w:id="24"/>
            <w:bookmarkEnd w:id="25"/>
            <w:r>
              <w:rPr>
                <w:rFonts w:hint="eastAsia" w:ascii="宋体" w:hAnsi="宋体" w:eastAsia="宋体" w:cs="宋体"/>
                <w:color w:val="auto"/>
                <w:sz w:val="21"/>
                <w:szCs w:val="21"/>
                <w:highlight w:val="none"/>
                <w:lang w:eastAsia="zh-CN"/>
              </w:rPr>
              <w:t>，招标公告与竞争性磋商文件不符之处以竞争性磋商文件为准。</w:t>
            </w:r>
          </w:p>
        </w:tc>
      </w:tr>
      <w:tr w14:paraId="288A9C45">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6D318922">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特别提醒</w:t>
            </w:r>
          </w:p>
        </w:tc>
        <w:tc>
          <w:tcPr>
            <w:tcW w:w="7342" w:type="dxa"/>
            <w:gridSpan w:val="2"/>
            <w:tcBorders>
              <w:top w:val="single" w:color="auto" w:sz="4" w:space="0"/>
              <w:left w:val="single" w:color="auto" w:sz="4" w:space="0"/>
              <w:bottom w:val="single" w:color="auto" w:sz="4" w:space="0"/>
              <w:right w:val="single" w:color="auto" w:sz="4" w:space="0"/>
            </w:tcBorders>
            <w:noWrap w:val="0"/>
            <w:vAlign w:val="center"/>
          </w:tcPr>
          <w:p w14:paraId="75A3D54E">
            <w:pPr>
              <w:bidi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评标委员会认为</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的报价明显低于其他通过符合性审查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不能证明其报价合理性的，评标委员会应当将其作为无效投标处理。</w:t>
            </w:r>
          </w:p>
          <w:p w14:paraId="6AC3BA48">
            <w:pPr>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投标方应为响应文件中所提供的复印件材料真实性负责，一经查实如有虚假伪造，采购人有权取消</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的投标资格，签订合同的，采购人有权单方面取消合同并按照相关法律法规追究投标方所造成的损失。</w:t>
            </w:r>
          </w:p>
        </w:tc>
      </w:tr>
      <w:tr w14:paraId="51C3BF7C">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0DF10503">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电子标操作说明</w:t>
            </w:r>
          </w:p>
        </w:tc>
        <w:tc>
          <w:tcPr>
            <w:tcW w:w="7342" w:type="dxa"/>
            <w:gridSpan w:val="2"/>
            <w:tcBorders>
              <w:top w:val="single" w:color="auto" w:sz="4" w:space="0"/>
              <w:left w:val="single" w:color="auto" w:sz="4" w:space="0"/>
              <w:bottom w:val="single" w:color="auto" w:sz="4" w:space="0"/>
              <w:right w:val="single" w:color="auto" w:sz="4" w:space="0"/>
            </w:tcBorders>
            <w:noWrap w:val="0"/>
            <w:vAlign w:val="center"/>
          </w:tcPr>
          <w:p w14:paraId="72ED32F0">
            <w:pPr>
              <w:bidi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本次</w:t>
            </w:r>
            <w:r>
              <w:rPr>
                <w:rFonts w:hint="eastAsia" w:ascii="宋体" w:hAnsi="宋体" w:eastAsia="宋体" w:cs="宋体"/>
                <w:color w:val="auto"/>
                <w:sz w:val="21"/>
                <w:szCs w:val="21"/>
                <w:highlight w:val="none"/>
                <w:lang w:val="en-US" w:eastAsia="zh-CN"/>
              </w:rPr>
              <w:t>采购活动</w:t>
            </w:r>
            <w:r>
              <w:rPr>
                <w:rFonts w:hint="eastAsia" w:ascii="宋体" w:hAnsi="宋体" w:eastAsia="宋体" w:cs="宋体"/>
                <w:color w:val="auto"/>
                <w:sz w:val="21"/>
                <w:szCs w:val="21"/>
                <w:highlight w:val="none"/>
                <w:lang w:val="zh-CN" w:eastAsia="zh-CN"/>
              </w:rPr>
              <w:t>实行不见面开标，具体要求如下：</w:t>
            </w:r>
          </w:p>
          <w:p w14:paraId="7EF0F6ED">
            <w:pPr>
              <w:bidi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响应文件提交方式：本项目为全流程电子化项目，通过“政采云”平台(http：//www.zcygov.cn)实行在线电子投标，供应商应先安装“政采云电子交易客户端”(请自行前往“政采云”平台进行下载)，并按照本项目竞争性磋商文件和“政采云”平台的要求编制、加密后在投标截止时间前通过网络上传至吉林市“政采云”平台，供应商在“政采云”平台提交电子版响应文件时，请填写参加远程开标活动经办人联系方式。</w:t>
            </w:r>
          </w:p>
          <w:p w14:paraId="7215B6F6">
            <w:pPr>
              <w:bidi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建议各供应商抓紧时间办理。（具体办理流程请致电当地财政局）</w:t>
            </w:r>
          </w:p>
          <w:p w14:paraId="629861EC">
            <w:pPr>
              <w:bidi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(3)为确保网上操作合法、有效和安全，请投标供应商确保在电子投标过程中能够对相关数据电文进行加密和使用电子签章，妥善保管CA数字证书并使用有效的CA数字证书参与整个招标活动。</w:t>
            </w:r>
          </w:p>
          <w:p w14:paraId="28E54654">
            <w:pPr>
              <w:bidi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政采云”平台将予以拒收。</w:t>
            </w:r>
          </w:p>
          <w:p w14:paraId="57E16189">
            <w:pPr>
              <w:bidi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(4)开标地点：本次招标将于2025年02月2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日</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时00分(北京时间)在“政采云”平台电子开标大厅开标。</w:t>
            </w:r>
          </w:p>
          <w:p w14:paraId="13155DF4">
            <w:pPr>
              <w:bidi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CA证书在线解密：供应商投标时，需携带制作响应文件时用来加密的有效数字证书(CA认证)登录“政采云”平台电子开标大厅现场按规定时间对加密的响应文件进行解密，未能按要求进行解密的，由此产生的后果由供应商自行承担。</w:t>
            </w:r>
          </w:p>
        </w:tc>
      </w:tr>
      <w:tr w14:paraId="13D690EA">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3FE2533E">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竞争性磋商文件份数补充说明</w:t>
            </w:r>
          </w:p>
        </w:tc>
        <w:tc>
          <w:tcPr>
            <w:tcW w:w="7342" w:type="dxa"/>
            <w:gridSpan w:val="2"/>
            <w:tcBorders>
              <w:top w:val="single" w:color="auto" w:sz="4" w:space="0"/>
              <w:left w:val="single" w:color="auto" w:sz="4" w:space="0"/>
              <w:bottom w:val="single" w:color="auto" w:sz="4" w:space="0"/>
              <w:right w:val="single" w:color="auto" w:sz="4" w:space="0"/>
            </w:tcBorders>
            <w:noWrap w:val="0"/>
            <w:vAlign w:val="center"/>
          </w:tcPr>
          <w:p w14:paraId="4C80CBF7">
            <w:pPr>
              <w:bidi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中标单位需在中标通知书领取之前到招标代理公司提交与中标文件相同的纸版响应文件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份（</w:t>
            </w:r>
            <w:r>
              <w:rPr>
                <w:rFonts w:hint="eastAsia" w:ascii="宋体" w:hAnsi="宋体" w:eastAsia="宋体" w:cs="宋体"/>
                <w:color w:val="auto"/>
                <w:sz w:val="21"/>
                <w:szCs w:val="21"/>
                <w:highlight w:val="none"/>
                <w:lang w:val="en-US" w:eastAsia="zh-CN"/>
              </w:rPr>
              <w:t>1正本3副本</w:t>
            </w:r>
            <w:r>
              <w:rPr>
                <w:rFonts w:hint="eastAsia" w:ascii="宋体" w:hAnsi="宋体" w:eastAsia="宋体" w:cs="宋体"/>
                <w:color w:val="auto"/>
                <w:sz w:val="21"/>
                <w:szCs w:val="21"/>
                <w:highlight w:val="none"/>
                <w:lang w:val="zh-CN" w:eastAsia="zh-CN"/>
              </w:rPr>
              <w:t>），软件制作生成的未加密及Word版电子响应文件1份，否则视为放弃中标。</w:t>
            </w:r>
          </w:p>
          <w:p w14:paraId="2CDB5143">
            <w:pPr>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址：长春市朝阳区双创中心B座1520室</w:t>
            </w:r>
          </w:p>
          <w:p w14:paraId="4EFABBE5">
            <w:pPr>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收件人：安浩坤</w:t>
            </w:r>
          </w:p>
          <w:p w14:paraId="382DB723">
            <w:pPr>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联系方式：13104459825</w:t>
            </w:r>
          </w:p>
        </w:tc>
      </w:tr>
      <w:tr w14:paraId="2235ADD0">
        <w:tblPrEx>
          <w:tblCellMar>
            <w:top w:w="0" w:type="dxa"/>
            <w:left w:w="108" w:type="dxa"/>
            <w:bottom w:w="0" w:type="dxa"/>
            <w:right w:w="108" w:type="dxa"/>
          </w:tblCellMar>
        </w:tblPrEx>
        <w:trPr>
          <w:trHeight w:val="454" w:hRule="atLeast"/>
        </w:trPr>
        <w:tc>
          <w:tcPr>
            <w:tcW w:w="983" w:type="dxa"/>
            <w:tcBorders>
              <w:top w:val="single" w:color="auto" w:sz="4" w:space="0"/>
              <w:left w:val="single" w:color="auto" w:sz="4" w:space="0"/>
              <w:bottom w:val="single" w:color="auto" w:sz="4" w:space="0"/>
              <w:right w:val="single" w:color="auto" w:sz="4" w:space="0"/>
            </w:tcBorders>
            <w:noWrap w:val="0"/>
            <w:vAlign w:val="center"/>
          </w:tcPr>
          <w:p w14:paraId="4B701DEB">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c>
          <w:tcPr>
            <w:tcW w:w="7342" w:type="dxa"/>
            <w:gridSpan w:val="2"/>
            <w:tcBorders>
              <w:top w:val="single" w:color="auto" w:sz="4" w:space="0"/>
              <w:left w:val="single" w:color="auto" w:sz="4" w:space="0"/>
              <w:bottom w:val="single" w:color="auto" w:sz="4" w:space="0"/>
              <w:right w:val="single" w:color="auto" w:sz="4" w:space="0"/>
            </w:tcBorders>
            <w:noWrap w:val="0"/>
            <w:vAlign w:val="center"/>
          </w:tcPr>
          <w:p w14:paraId="22A8B697">
            <w:pPr>
              <w:keepNext w:val="0"/>
              <w:keepLines w:val="0"/>
              <w:pageBreakBefore w:val="0"/>
              <w:widowControl/>
              <w:numPr>
                <w:ilvl w:val="0"/>
                <w:numId w:val="4"/>
              </w:numPr>
              <w:kinsoku/>
              <w:wordWrap/>
              <w:overflowPunct/>
              <w:topLinePunct w:val="0"/>
              <w:autoSpaceDE/>
              <w:autoSpaceDN/>
              <w:bidi w:val="0"/>
              <w:adjustRightInd/>
              <w:snapToGrid/>
              <w:spacing w:line="240" w:lineRule="auto"/>
              <w:jc w:val="both"/>
              <w:rPr>
                <w:rStyle w:val="53"/>
                <w:rFonts w:hint="eastAsia" w:ascii="宋体" w:hAnsi="宋体" w:eastAsia="宋体" w:cs="宋体"/>
                <w:bCs/>
                <w:color w:val="auto"/>
                <w:sz w:val="21"/>
                <w:szCs w:val="21"/>
                <w:highlight w:val="none"/>
                <w:lang w:val="en-US" w:eastAsia="zh-CN"/>
              </w:rPr>
            </w:pPr>
            <w:r>
              <w:rPr>
                <w:rStyle w:val="53"/>
                <w:rFonts w:hint="eastAsia" w:ascii="宋体" w:hAnsi="宋体" w:eastAsia="宋体" w:cs="宋体"/>
                <w:bCs/>
                <w:color w:val="auto"/>
                <w:sz w:val="21"/>
                <w:szCs w:val="21"/>
                <w:highlight w:val="none"/>
                <w:lang w:val="en-US" w:eastAsia="zh-CN"/>
              </w:rPr>
              <w:t>本项目以折扣系数（0.00-1.00）形式进行报价，该折扣系数履行整个服务期，不得修改；</w:t>
            </w:r>
          </w:p>
          <w:p w14:paraId="4B341DBD">
            <w:pPr>
              <w:keepNext w:val="0"/>
              <w:keepLines w:val="0"/>
              <w:pageBreakBefore w:val="0"/>
              <w:widowControl/>
              <w:numPr>
                <w:ilvl w:val="0"/>
                <w:numId w:val="4"/>
              </w:numPr>
              <w:kinsoku/>
              <w:wordWrap/>
              <w:overflowPunct/>
              <w:topLinePunct w:val="0"/>
              <w:autoSpaceDE/>
              <w:autoSpaceDN/>
              <w:bidi w:val="0"/>
              <w:adjustRightInd/>
              <w:snapToGrid/>
              <w:spacing w:line="240" w:lineRule="auto"/>
              <w:jc w:val="both"/>
              <w:rPr>
                <w:rStyle w:val="53"/>
                <w:rFonts w:hint="eastAsia" w:ascii="宋体" w:hAnsi="宋体" w:eastAsia="宋体" w:cs="宋体"/>
                <w:bCs/>
                <w:color w:val="auto"/>
                <w:sz w:val="21"/>
                <w:szCs w:val="21"/>
                <w:highlight w:val="none"/>
                <w:lang w:val="en-US" w:eastAsia="zh-CN"/>
              </w:rPr>
            </w:pPr>
            <w:r>
              <w:rPr>
                <w:rStyle w:val="53"/>
                <w:rFonts w:hint="eastAsia" w:ascii="宋体" w:hAnsi="宋体" w:eastAsia="宋体" w:cs="宋体"/>
                <w:bCs/>
                <w:color w:val="auto"/>
                <w:sz w:val="21"/>
                <w:szCs w:val="21"/>
                <w:highlight w:val="none"/>
                <w:lang w:val="en-US" w:eastAsia="zh-CN"/>
              </w:rPr>
              <w:t>基准价：按松原市大米、面油、肉禽大市场及大型批发超市（包括但不限于欧亚超市等主流超市）商品价格为基准价格</w:t>
            </w:r>
          </w:p>
          <w:p w14:paraId="4BCDA01B">
            <w:pPr>
              <w:keepNext w:val="0"/>
              <w:keepLines w:val="0"/>
              <w:pageBreakBefore w:val="0"/>
              <w:widowControl/>
              <w:kinsoku/>
              <w:wordWrap/>
              <w:overflowPunct/>
              <w:topLinePunct w:val="0"/>
              <w:autoSpaceDE/>
              <w:autoSpaceDN/>
              <w:bidi w:val="0"/>
              <w:adjustRightInd/>
              <w:snapToGrid/>
              <w:spacing w:line="240" w:lineRule="auto"/>
              <w:jc w:val="both"/>
              <w:rPr>
                <w:rStyle w:val="53"/>
                <w:rFonts w:hint="eastAsia" w:ascii="宋体" w:hAnsi="宋体" w:eastAsia="宋体" w:cs="宋体"/>
                <w:bCs/>
                <w:color w:val="auto"/>
                <w:sz w:val="21"/>
                <w:szCs w:val="21"/>
                <w:highlight w:val="none"/>
                <w:lang w:val="en-US" w:eastAsia="zh-CN"/>
              </w:rPr>
            </w:pPr>
            <w:r>
              <w:rPr>
                <w:rStyle w:val="53"/>
                <w:rFonts w:hint="eastAsia" w:ascii="宋体" w:hAnsi="宋体" w:eastAsia="宋体" w:cs="宋体"/>
                <w:bCs/>
                <w:color w:val="auto"/>
                <w:sz w:val="21"/>
                <w:szCs w:val="21"/>
                <w:highlight w:val="none"/>
                <w:lang w:val="en-US" w:eastAsia="zh-CN"/>
              </w:rPr>
              <w:t>3.本项目整个服务期的支付总金额不超过本项目采购预算，原则上预算支付完毕，即服务期终止；</w:t>
            </w:r>
          </w:p>
          <w:p w14:paraId="71194C32">
            <w:pPr>
              <w:keepNext w:val="0"/>
              <w:keepLines w:val="0"/>
              <w:pageBreakBefore w:val="0"/>
              <w:widowControl/>
              <w:kinsoku/>
              <w:wordWrap/>
              <w:overflowPunct/>
              <w:topLinePunct w:val="0"/>
              <w:autoSpaceDE/>
              <w:autoSpaceDN/>
              <w:bidi w:val="0"/>
              <w:adjustRightInd/>
              <w:snapToGrid/>
              <w:spacing w:line="240" w:lineRule="auto"/>
              <w:jc w:val="both"/>
              <w:rPr>
                <w:rStyle w:val="53"/>
                <w:rFonts w:hint="eastAsia" w:ascii="宋体" w:hAnsi="宋体" w:eastAsia="宋体" w:cs="宋体"/>
                <w:bCs/>
                <w:color w:val="auto"/>
                <w:sz w:val="21"/>
                <w:szCs w:val="21"/>
                <w:highlight w:val="none"/>
                <w:lang w:val="en-US" w:eastAsia="zh-CN"/>
              </w:rPr>
            </w:pPr>
            <w:r>
              <w:rPr>
                <w:rStyle w:val="53"/>
                <w:rFonts w:hint="eastAsia" w:ascii="宋体" w:hAnsi="宋体" w:eastAsia="宋体" w:cs="宋体"/>
                <w:bCs/>
                <w:color w:val="auto"/>
                <w:sz w:val="21"/>
                <w:szCs w:val="21"/>
                <w:highlight w:val="none"/>
                <w:lang w:val="en-US" w:eastAsia="zh-CN"/>
              </w:rPr>
              <w:t>4.供应商报价包括供应产品和产品运输到使用单位的服务费、人工费、税金等一切可能发生的费用，甲方不在单独支付其他费用；</w:t>
            </w:r>
          </w:p>
          <w:p w14:paraId="105BB529">
            <w:pPr>
              <w:keepNext w:val="0"/>
              <w:keepLines w:val="0"/>
              <w:pageBreakBefore w:val="0"/>
              <w:widowControl/>
              <w:kinsoku/>
              <w:wordWrap/>
              <w:overflowPunct/>
              <w:topLinePunct w:val="0"/>
              <w:autoSpaceDE/>
              <w:autoSpaceDN/>
              <w:bidi w:val="0"/>
              <w:adjustRightInd/>
              <w:snapToGrid/>
              <w:spacing w:line="240" w:lineRule="auto"/>
              <w:jc w:val="both"/>
              <w:rPr>
                <w:rStyle w:val="53"/>
                <w:rFonts w:hint="eastAsia" w:ascii="宋体" w:hAnsi="宋体" w:eastAsia="宋体" w:cs="宋体"/>
                <w:bCs/>
                <w:color w:val="auto"/>
                <w:sz w:val="21"/>
                <w:szCs w:val="21"/>
                <w:highlight w:val="none"/>
                <w:lang w:val="en-US" w:eastAsia="zh-CN"/>
              </w:rPr>
            </w:pPr>
            <w:r>
              <w:rPr>
                <w:rStyle w:val="53"/>
                <w:rFonts w:hint="eastAsia" w:ascii="宋体" w:hAnsi="宋体" w:eastAsia="宋体" w:cs="宋体"/>
                <w:bCs/>
                <w:color w:val="auto"/>
                <w:sz w:val="21"/>
                <w:szCs w:val="21"/>
                <w:highlight w:val="none"/>
                <w:lang w:val="en-US" w:eastAsia="zh-CN"/>
              </w:rPr>
              <w:t>5.服务期内，供应商需保质保量为甲方提供货品，若有违反，甲方有权提前解除合同，且甲方不承担违约责任；</w:t>
            </w:r>
          </w:p>
          <w:p w14:paraId="6AFC69AC">
            <w:pPr>
              <w:keepNext w:val="0"/>
              <w:keepLines w:val="0"/>
              <w:pageBreakBefore w:val="0"/>
              <w:widowControl/>
              <w:kinsoku/>
              <w:wordWrap/>
              <w:overflowPunct/>
              <w:topLinePunct w:val="0"/>
              <w:autoSpaceDE/>
              <w:autoSpaceDN/>
              <w:bidi w:val="0"/>
              <w:adjustRightInd/>
              <w:snapToGrid/>
              <w:spacing w:line="240" w:lineRule="auto"/>
              <w:jc w:val="both"/>
              <w:rPr>
                <w:rStyle w:val="53"/>
                <w:rFonts w:hint="eastAsia" w:ascii="宋体" w:hAnsi="宋体" w:eastAsia="宋体" w:cs="宋体"/>
                <w:bCs/>
                <w:color w:val="auto"/>
                <w:sz w:val="21"/>
                <w:szCs w:val="21"/>
                <w:highlight w:val="none"/>
                <w:lang w:val="en-US" w:eastAsia="zh-CN"/>
              </w:rPr>
            </w:pPr>
            <w:r>
              <w:rPr>
                <w:rStyle w:val="53"/>
                <w:rFonts w:hint="eastAsia" w:ascii="宋体" w:hAnsi="宋体" w:eastAsia="宋体" w:cs="宋体"/>
                <w:bCs/>
                <w:color w:val="auto"/>
                <w:sz w:val="21"/>
                <w:szCs w:val="21"/>
                <w:highlight w:val="none"/>
                <w:lang w:val="en-US" w:eastAsia="zh-CN"/>
              </w:rPr>
              <w:t>6.本项目所属行业：零售或批发业</w:t>
            </w:r>
          </w:p>
          <w:p w14:paraId="4EC2B282">
            <w:pPr>
              <w:bidi w:val="0"/>
              <w:spacing w:line="240" w:lineRule="auto"/>
              <w:jc w:val="left"/>
              <w:rPr>
                <w:rFonts w:hint="eastAsia" w:ascii="宋体" w:hAnsi="宋体" w:eastAsia="宋体" w:cs="宋体"/>
                <w:color w:val="auto"/>
                <w:sz w:val="21"/>
                <w:szCs w:val="21"/>
                <w:highlight w:val="none"/>
                <w:lang w:val="en-US" w:eastAsia="zh-CN"/>
              </w:rPr>
            </w:pPr>
            <w:r>
              <w:rPr>
                <w:rStyle w:val="53"/>
                <w:rFonts w:hint="eastAsia" w:ascii="宋体" w:hAnsi="宋体" w:eastAsia="宋体" w:cs="宋体"/>
                <w:bCs/>
                <w:color w:val="auto"/>
                <w:sz w:val="21"/>
                <w:szCs w:val="21"/>
                <w:highlight w:val="none"/>
                <w:lang w:val="en-US" w:eastAsia="zh-CN"/>
              </w:rPr>
              <w:t>7.其他未明事项，均在合同中另行约定。</w:t>
            </w:r>
          </w:p>
        </w:tc>
      </w:tr>
      <w:tr w14:paraId="1B8EF834">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14:paraId="1E3F941E">
            <w:pPr>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注：供应商须知前附表”用于修改、补充和完善正文中的相关事宜，前附表与正文如有冲突以正文为准。</w:t>
            </w:r>
          </w:p>
        </w:tc>
      </w:tr>
    </w:tbl>
    <w:p w14:paraId="412555F0">
      <w:pPr>
        <w:rPr>
          <w:rFonts w:hint="eastAsia" w:ascii="宋体" w:hAnsi="宋体" w:eastAsia="宋体" w:cs="宋体"/>
          <w:color w:val="auto"/>
          <w:highlight w:val="none"/>
        </w:rPr>
      </w:pPr>
    </w:p>
    <w:p w14:paraId="369E6873">
      <w:pPr>
        <w:rPr>
          <w:rFonts w:hint="eastAsia" w:ascii="宋体" w:hAnsi="宋体" w:eastAsia="宋体" w:cs="宋体"/>
          <w:b/>
          <w:bCs/>
          <w:color w:val="auto"/>
          <w:kern w:val="2"/>
          <w:sz w:val="24"/>
          <w:szCs w:val="28"/>
          <w:highlight w:val="none"/>
          <w:lang w:val="en-US" w:eastAsia="zh-CN" w:bidi="ar-SA"/>
        </w:rPr>
      </w:pPr>
      <w:bookmarkStart w:id="26" w:name="_Toc246996175"/>
      <w:bookmarkStart w:id="27" w:name="_Toc152042305"/>
      <w:bookmarkStart w:id="28" w:name="_Toc296602420"/>
      <w:bookmarkStart w:id="29" w:name="_Toc144974497"/>
      <w:bookmarkStart w:id="30" w:name="_Toc247085689"/>
      <w:bookmarkStart w:id="31" w:name="_Toc179632546"/>
      <w:bookmarkStart w:id="32" w:name="_Toc152045529"/>
      <w:bookmarkStart w:id="33" w:name="_Toc246996918"/>
      <w:r>
        <w:rPr>
          <w:rFonts w:hint="eastAsia" w:ascii="宋体" w:hAnsi="宋体" w:eastAsia="宋体" w:cs="宋体"/>
          <w:b/>
          <w:bCs/>
          <w:color w:val="auto"/>
          <w:kern w:val="2"/>
          <w:sz w:val="24"/>
          <w:szCs w:val="28"/>
          <w:highlight w:val="none"/>
          <w:lang w:val="en-US" w:eastAsia="zh-CN" w:bidi="ar-SA"/>
        </w:rPr>
        <w:br w:type="page"/>
      </w:r>
    </w:p>
    <w:p w14:paraId="10C2873B">
      <w:pPr>
        <w:autoSpaceDE w:val="0"/>
        <w:autoSpaceDN w:val="0"/>
        <w:adjustRightInd w:val="0"/>
        <w:spacing w:beforeLines="50" w:afterLines="50" w:line="360" w:lineRule="auto"/>
        <w:jc w:val="center"/>
        <w:outlineLvl w:val="1"/>
        <w:rPr>
          <w:rFonts w:hint="eastAsia" w:ascii="宋体" w:hAnsi="宋体" w:eastAsia="宋体" w:cs="宋体"/>
          <w:b/>
          <w:bCs/>
          <w:color w:val="auto"/>
          <w:kern w:val="2"/>
          <w:sz w:val="24"/>
          <w:szCs w:val="28"/>
          <w:highlight w:val="none"/>
          <w:lang w:val="zh-CN" w:eastAsia="zh-CN" w:bidi="ar-SA"/>
        </w:rPr>
      </w:pPr>
      <w:r>
        <w:rPr>
          <w:rFonts w:hint="eastAsia" w:ascii="宋体" w:hAnsi="宋体" w:eastAsia="宋体" w:cs="宋体"/>
          <w:b/>
          <w:bCs/>
          <w:color w:val="auto"/>
          <w:kern w:val="2"/>
          <w:sz w:val="24"/>
          <w:szCs w:val="28"/>
          <w:highlight w:val="none"/>
          <w:lang w:val="en-US" w:eastAsia="zh-CN" w:bidi="ar-SA"/>
        </w:rPr>
        <w:t>供应商须知正文</w:t>
      </w:r>
    </w:p>
    <w:bookmarkEnd w:id="26"/>
    <w:bookmarkEnd w:id="27"/>
    <w:bookmarkEnd w:id="28"/>
    <w:bookmarkEnd w:id="29"/>
    <w:bookmarkEnd w:id="30"/>
    <w:bookmarkEnd w:id="31"/>
    <w:bookmarkEnd w:id="32"/>
    <w:bookmarkEnd w:id="33"/>
    <w:p w14:paraId="7BFF067D">
      <w:pPr>
        <w:pStyle w:val="12"/>
        <w:adjustRightInd w:val="0"/>
        <w:snapToGrid w:val="0"/>
        <w:spacing w:line="300" w:lineRule="auto"/>
        <w:jc w:val="center"/>
        <w:rPr>
          <w:rFonts w:hint="eastAsia" w:ascii="宋体" w:hAnsi="宋体" w:eastAsia="宋体" w:cs="宋体"/>
          <w:b/>
          <w:bCs/>
          <w:color w:val="000000"/>
          <w:highlight w:val="none"/>
        </w:rPr>
      </w:pPr>
      <w:bookmarkStart w:id="34" w:name="_Toc179632627"/>
      <w:bookmarkStart w:id="35" w:name="_Toc152042387"/>
      <w:bookmarkStart w:id="36" w:name="_Toc52181483"/>
      <w:bookmarkStart w:id="37" w:name="_Toc246996995"/>
      <w:bookmarkStart w:id="38" w:name="_Toc144974577"/>
      <w:bookmarkStart w:id="39" w:name="_Toc30465"/>
      <w:bookmarkStart w:id="40" w:name="_Toc22778"/>
      <w:bookmarkStart w:id="41" w:name="_Toc247085767"/>
      <w:bookmarkStart w:id="42" w:name="_Toc152045609"/>
      <w:bookmarkStart w:id="43" w:name="_Toc55285624"/>
      <w:bookmarkStart w:id="44" w:name="_Toc246996252"/>
      <w:r>
        <w:rPr>
          <w:rFonts w:hint="eastAsia" w:ascii="宋体" w:hAnsi="宋体" w:eastAsia="宋体" w:cs="宋体"/>
          <w:b/>
          <w:bCs/>
          <w:color w:val="000000"/>
          <w:highlight w:val="none"/>
        </w:rPr>
        <w:t>（一） 说  明</w:t>
      </w:r>
    </w:p>
    <w:p w14:paraId="108F6666">
      <w:pPr>
        <w:pStyle w:val="12"/>
        <w:adjustRightInd w:val="0"/>
        <w:snapToGrid w:val="0"/>
        <w:spacing w:line="372"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1．采购人</w:t>
      </w:r>
    </w:p>
    <w:p w14:paraId="3191CA3D">
      <w:pPr>
        <w:adjustRightInd w:val="0"/>
        <w:snapToGrid w:val="0"/>
        <w:spacing w:line="372"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1.1</w:t>
      </w:r>
      <w:r>
        <w:rPr>
          <w:rFonts w:hint="eastAsia" w:ascii="宋体" w:hAnsi="宋体" w:eastAsia="宋体" w:cs="宋体"/>
          <w:bCs/>
          <w:color w:val="000000"/>
          <w:sz w:val="24"/>
          <w:highlight w:val="none"/>
        </w:rPr>
        <w:t>采购人是指依法进行政府采购的国家机关、事业单位、团体组织。本项目采购人详见《竞争性磋商须知前附表》。</w:t>
      </w:r>
    </w:p>
    <w:p w14:paraId="5CF15CD4">
      <w:pPr>
        <w:widowControl/>
        <w:adjustRightInd w:val="0"/>
        <w:snapToGrid w:val="0"/>
        <w:spacing w:line="360" w:lineRule="auto"/>
        <w:jc w:val="left"/>
        <w:rPr>
          <w:rFonts w:hint="eastAsia" w:ascii="宋体" w:hAnsi="宋体" w:eastAsia="宋体" w:cs="宋体"/>
          <w:bCs/>
          <w:sz w:val="24"/>
          <w:highlight w:val="none"/>
        </w:rPr>
      </w:pPr>
      <w:r>
        <w:rPr>
          <w:rFonts w:hint="eastAsia" w:ascii="宋体" w:hAnsi="宋体" w:eastAsia="宋体" w:cs="宋体"/>
          <w:bCs/>
          <w:color w:val="000000"/>
          <w:sz w:val="24"/>
          <w:highlight w:val="none"/>
        </w:rPr>
        <w:t>2．合格的供应商</w:t>
      </w:r>
    </w:p>
    <w:p w14:paraId="00FEE73D">
      <w:pPr>
        <w:adjustRightInd w:val="0"/>
        <w:snapToGrid w:val="0"/>
        <w:spacing w:line="372"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供应商</w:t>
      </w:r>
      <w:r>
        <w:rPr>
          <w:rFonts w:hint="eastAsia" w:ascii="宋体" w:hAnsi="宋体" w:eastAsia="宋体" w:cs="宋体"/>
          <w:color w:val="000000"/>
          <w:sz w:val="24"/>
          <w:highlight w:val="none"/>
        </w:rPr>
        <w:t>须是在中国境内注册具有独立承担民事责任能力的独立法人或其他组织形式，具备有效的营业执照，</w:t>
      </w:r>
      <w:r>
        <w:rPr>
          <w:rFonts w:hint="eastAsia" w:ascii="宋体" w:hAnsi="宋体" w:eastAsia="宋体" w:cs="宋体"/>
          <w:color w:val="000000"/>
          <w:sz w:val="24"/>
          <w:highlight w:val="none"/>
          <w:lang w:val="en-US" w:eastAsia="zh-CN"/>
        </w:rPr>
        <w:t>符合《中华人民共和国政府采购法》第二十二条，并在人员、设备、资金等方面具有相应的能力</w:t>
      </w:r>
      <w:r>
        <w:rPr>
          <w:rFonts w:hint="eastAsia" w:ascii="宋体" w:hAnsi="宋体" w:eastAsia="宋体" w:cs="宋体"/>
          <w:color w:val="000000"/>
          <w:sz w:val="24"/>
          <w:highlight w:val="none"/>
        </w:rPr>
        <w:t>；</w:t>
      </w:r>
    </w:p>
    <w:p w14:paraId="6AA1E716">
      <w:pPr>
        <w:adjustRightInd w:val="0"/>
        <w:snapToGrid w:val="0"/>
        <w:spacing w:line="372"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生产企业应持有有效的生产许可证，经营企业应持有有效的食品经营许可证</w:t>
      </w:r>
      <w:r>
        <w:rPr>
          <w:rFonts w:hint="eastAsia" w:ascii="宋体" w:hAnsi="宋体" w:eastAsia="宋体" w:cs="宋体"/>
          <w:color w:val="000000"/>
          <w:sz w:val="24"/>
          <w:highlight w:val="none"/>
          <w:lang w:val="en-US" w:eastAsia="zh-CN"/>
        </w:rPr>
        <w:t>；</w:t>
      </w:r>
    </w:p>
    <w:p w14:paraId="0982849C">
      <w:pPr>
        <w:adjustRightInd w:val="0"/>
        <w:snapToGrid w:val="0"/>
        <w:spacing w:line="372"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）推行政府采购“信用承诺制”。简化</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资格证明材料，在</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中提交反映其财务状况、依法缴纳税收和社保保障资金情况的资格条件承诺函，并对资格条件承诺函有关内容的真实性、有效性、合法性负责。如发现承诺内容与事 实情况不相符，经调查核实为虚假承诺的，视同“提供虚假 材料谋取中标（成交）”，按照《中华人民共和国政府采购法》 第七十七条的有关规定进行处理处罚 ；</w:t>
      </w:r>
    </w:p>
    <w:p w14:paraId="128A6F79">
      <w:pPr>
        <w:adjustRightInd w:val="0"/>
        <w:snapToGrid w:val="0"/>
        <w:spacing w:line="372"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439BC9CE">
      <w:pPr>
        <w:adjustRightInd w:val="0"/>
        <w:snapToGrid w:val="0"/>
        <w:spacing w:line="372"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信誉要求：</w:t>
      </w:r>
      <w:r>
        <w:rPr>
          <w:rFonts w:hint="eastAsia" w:ascii="宋体" w:hAnsi="宋体" w:eastAsia="宋体" w:cs="宋体"/>
          <w:color w:val="000000"/>
          <w:sz w:val="24"/>
          <w:highlight w:val="none"/>
          <w:lang w:val="en-US" w:eastAsia="zh-CN"/>
        </w:rPr>
        <w:t>具有良好的企业信誉，未被列入失信被执行人、重大税收违法案件当事人名单、政府采购严重违法失信行为记录名单。查询渠道：“信用中国”网站（www.creditchina.gov.cn）和中国政府采购网（www.ccgp.gov.cn）；</w:t>
      </w:r>
    </w:p>
    <w:p w14:paraId="7587E67F">
      <w:pPr>
        <w:adjustRightInd w:val="0"/>
        <w:snapToGrid w:val="0"/>
        <w:spacing w:line="372"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其他</w:t>
      </w:r>
      <w:r>
        <w:rPr>
          <w:rFonts w:hint="eastAsia" w:ascii="宋体" w:hAnsi="宋体" w:eastAsia="宋体" w:cs="宋体"/>
          <w:color w:val="000000"/>
          <w:sz w:val="24"/>
          <w:highlight w:val="none"/>
        </w:rPr>
        <w:t>要求：拒绝列入政府取消投标资格记录期间的企业或个人投标</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p w14:paraId="4E10C923">
      <w:pPr>
        <w:pStyle w:val="12"/>
        <w:adjustRightInd w:val="0"/>
        <w:snapToGrid w:val="0"/>
        <w:spacing w:line="372"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3．资金来源和项目预算</w:t>
      </w:r>
    </w:p>
    <w:p w14:paraId="7DF280FD">
      <w:pPr>
        <w:adjustRightInd w:val="0"/>
        <w:snapToGrid w:val="0"/>
        <w:spacing w:line="372"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3.1本项目的资金来源和项目预算详见《竞争性磋商须知前附表》。</w:t>
      </w:r>
    </w:p>
    <w:p w14:paraId="3D09D09F">
      <w:pPr>
        <w:pStyle w:val="12"/>
        <w:adjustRightInd w:val="0"/>
        <w:snapToGrid w:val="0"/>
        <w:spacing w:line="372"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4．磋商费用</w:t>
      </w:r>
    </w:p>
    <w:p w14:paraId="36A7866D">
      <w:pPr>
        <w:adjustRightInd w:val="0"/>
        <w:snapToGrid w:val="0"/>
        <w:spacing w:line="372"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4.1供应商应承担所有与准备和参加磋商有关的费用，无论磋商的结果如何，采购人无义务和责任承担这些费用。</w:t>
      </w:r>
    </w:p>
    <w:p w14:paraId="115751CD">
      <w:pPr>
        <w:adjustRightInd w:val="0"/>
        <w:snapToGrid w:val="0"/>
        <w:spacing w:line="372"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 代理服务费由</w:t>
      </w:r>
      <w:r>
        <w:rPr>
          <w:rFonts w:hint="eastAsia" w:ascii="宋体" w:hAnsi="宋体" w:eastAsia="宋体" w:cs="宋体"/>
          <w:sz w:val="24"/>
          <w:highlight w:val="none"/>
          <w:lang w:val="en-US" w:eastAsia="zh-CN"/>
        </w:rPr>
        <w:t>成交人</w:t>
      </w:r>
      <w:r>
        <w:rPr>
          <w:rFonts w:hint="eastAsia" w:ascii="宋体" w:hAnsi="宋体" w:eastAsia="宋体" w:cs="宋体"/>
          <w:sz w:val="24"/>
          <w:highlight w:val="none"/>
        </w:rPr>
        <w:t>支付。</w:t>
      </w:r>
    </w:p>
    <w:p w14:paraId="467912D5">
      <w:pPr>
        <w:pStyle w:val="12"/>
        <w:adjustRightInd w:val="0"/>
        <w:snapToGrid w:val="0"/>
        <w:spacing w:line="30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（二）竞争性磋商文件</w:t>
      </w:r>
    </w:p>
    <w:p w14:paraId="511A5766">
      <w:pPr>
        <w:pStyle w:val="12"/>
        <w:adjustRightInd w:val="0"/>
        <w:snapToGrid w:val="0"/>
        <w:spacing w:line="372"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5．竞争性磋商文件构成</w:t>
      </w:r>
    </w:p>
    <w:p w14:paraId="43065FC0">
      <w:pPr>
        <w:pStyle w:val="12"/>
        <w:adjustRightInd w:val="0"/>
        <w:snapToGrid w:val="0"/>
        <w:spacing w:line="372" w:lineRule="auto"/>
        <w:ind w:firstLine="420" w:firstLineChars="175"/>
        <w:rPr>
          <w:rFonts w:hint="eastAsia" w:ascii="宋体" w:hAnsi="宋体" w:eastAsia="宋体" w:cs="宋体"/>
          <w:color w:val="000000"/>
          <w:szCs w:val="24"/>
          <w:highlight w:val="none"/>
        </w:rPr>
      </w:pPr>
      <w:bookmarkStart w:id="45" w:name="_Toc238630512"/>
      <w:r>
        <w:rPr>
          <w:rFonts w:hint="eastAsia" w:ascii="宋体" w:hAnsi="宋体" w:eastAsia="宋体" w:cs="宋体"/>
          <w:color w:val="000000"/>
          <w:szCs w:val="24"/>
          <w:highlight w:val="none"/>
        </w:rPr>
        <w:t>5.1 竞争性磋商文件包括下列部分：</w:t>
      </w:r>
      <w:bookmarkEnd w:id="45"/>
    </w:p>
    <w:p w14:paraId="54C30F13">
      <w:pPr>
        <w:pStyle w:val="12"/>
        <w:adjustRightInd w:val="0"/>
        <w:snapToGrid w:val="0"/>
        <w:spacing w:line="372" w:lineRule="auto"/>
        <w:ind w:firstLine="420" w:firstLineChars="17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第一章 招标公告 </w:t>
      </w:r>
    </w:p>
    <w:p w14:paraId="376D5DC7">
      <w:pPr>
        <w:pStyle w:val="12"/>
        <w:adjustRightInd w:val="0"/>
        <w:snapToGrid w:val="0"/>
        <w:spacing w:line="372" w:lineRule="auto"/>
        <w:ind w:firstLine="420" w:firstLineChars="17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第二章 供应商须知 </w:t>
      </w:r>
    </w:p>
    <w:p w14:paraId="335E2751">
      <w:pPr>
        <w:pStyle w:val="12"/>
        <w:adjustRightInd w:val="0"/>
        <w:snapToGrid w:val="0"/>
        <w:spacing w:line="372" w:lineRule="auto"/>
        <w:ind w:firstLine="420" w:firstLineChars="17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第三章 合同条款 </w:t>
      </w:r>
    </w:p>
    <w:p w14:paraId="4956A6CF">
      <w:pPr>
        <w:pStyle w:val="12"/>
        <w:adjustRightInd w:val="0"/>
        <w:snapToGrid w:val="0"/>
        <w:spacing w:line="372" w:lineRule="auto"/>
        <w:ind w:firstLine="420" w:firstLineChars="17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第四章 合同格式 </w:t>
      </w:r>
    </w:p>
    <w:p w14:paraId="4A4A7A3F">
      <w:pPr>
        <w:pStyle w:val="12"/>
        <w:adjustRightInd w:val="0"/>
        <w:snapToGrid w:val="0"/>
        <w:spacing w:line="372" w:lineRule="auto"/>
        <w:ind w:firstLine="420" w:firstLineChars="17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第五章 货物需求及要求 </w:t>
      </w:r>
    </w:p>
    <w:p w14:paraId="2A4BFBD5">
      <w:pPr>
        <w:pStyle w:val="12"/>
        <w:adjustRightInd w:val="0"/>
        <w:snapToGrid w:val="0"/>
        <w:spacing w:line="372" w:lineRule="auto"/>
        <w:ind w:firstLine="420" w:firstLineChars="17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第六章 评标办法</w:t>
      </w:r>
    </w:p>
    <w:p w14:paraId="755852C9">
      <w:pPr>
        <w:pStyle w:val="12"/>
        <w:adjustRightInd w:val="0"/>
        <w:snapToGrid w:val="0"/>
        <w:spacing w:line="372" w:lineRule="auto"/>
        <w:ind w:firstLine="420" w:firstLineChars="175"/>
        <w:rPr>
          <w:rFonts w:hint="eastAsia" w:ascii="宋体" w:hAnsi="宋体" w:eastAsia="宋体" w:cs="宋体"/>
          <w:color w:val="000000"/>
          <w:szCs w:val="24"/>
          <w:highlight w:val="none"/>
        </w:rPr>
      </w:pPr>
      <w:bookmarkStart w:id="46" w:name="_Toc238630524"/>
      <w:r>
        <w:rPr>
          <w:rFonts w:hint="eastAsia" w:ascii="宋体" w:hAnsi="宋体" w:eastAsia="宋体" w:cs="宋体"/>
          <w:color w:val="000000"/>
          <w:szCs w:val="24"/>
          <w:highlight w:val="none"/>
        </w:rPr>
        <w:t>5.2供应商应认真阅读竞争性磋商文件中的所有须知、格式、条款、规范和其他资料。如果没有按照竞争性磋商文件要求完整地提交全部资料或</w:t>
      </w:r>
      <w:r>
        <w:rPr>
          <w:rFonts w:hint="eastAsia" w:ascii="宋体" w:hAnsi="宋体" w:eastAsia="宋体" w:cs="宋体"/>
          <w:color w:val="000000"/>
          <w:szCs w:val="24"/>
          <w:highlight w:val="none"/>
          <w:lang w:eastAsia="zh-CN"/>
        </w:rPr>
        <w:t>响应文件</w:t>
      </w:r>
      <w:r>
        <w:rPr>
          <w:rFonts w:hint="eastAsia" w:ascii="宋体" w:hAnsi="宋体" w:eastAsia="宋体" w:cs="宋体"/>
          <w:color w:val="000000"/>
          <w:szCs w:val="24"/>
          <w:highlight w:val="none"/>
        </w:rPr>
        <w:t>没有对竞争性磋商文件做出实质性响应，其风险由供应商自行承担。</w:t>
      </w:r>
      <w:bookmarkEnd w:id="46"/>
      <w:r>
        <w:rPr>
          <w:rFonts w:hint="eastAsia" w:ascii="宋体" w:hAnsi="宋体" w:eastAsia="宋体" w:cs="宋体"/>
          <w:color w:val="000000"/>
          <w:szCs w:val="24"/>
          <w:highlight w:val="none"/>
        </w:rPr>
        <w:t xml:space="preserve"> </w:t>
      </w:r>
    </w:p>
    <w:p w14:paraId="090226EC">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6．竞争性磋商文件的澄清</w:t>
      </w:r>
    </w:p>
    <w:p w14:paraId="6F84F136">
      <w:pPr>
        <w:pStyle w:val="12"/>
        <w:adjustRightInd w:val="0"/>
        <w:snapToGrid w:val="0"/>
        <w:spacing w:line="360" w:lineRule="auto"/>
        <w:ind w:firstLine="480" w:firstLineChars="200"/>
        <w:rPr>
          <w:rFonts w:hint="eastAsia" w:ascii="宋体" w:hAnsi="宋体" w:eastAsia="宋体" w:cs="宋体"/>
          <w:color w:val="000000"/>
          <w:szCs w:val="24"/>
          <w:highlight w:val="none"/>
        </w:rPr>
      </w:pPr>
      <w:bookmarkStart w:id="47" w:name="_Toc238630525"/>
      <w:r>
        <w:rPr>
          <w:rFonts w:hint="eastAsia" w:ascii="宋体" w:hAnsi="宋体" w:eastAsia="宋体" w:cs="宋体"/>
          <w:color w:val="000000"/>
          <w:szCs w:val="24"/>
          <w:highlight w:val="none"/>
        </w:rPr>
        <w:t>6.1任何要求对竞争性磋商文件进行澄清的磋商文件收受人，均应以书面形式（如电传、传真、电报、信函等）通知采购代理机构，采购代理机构应当对收到的任何澄清要求将视具体情况，做出解释和说明，必要时应以书面形式通知所有竞争性磋商文件收受人（答复中包括所提问题，但不包括问题的来源）。该澄清文件内容为竞争性磋商文件的组成部分。</w:t>
      </w:r>
      <w:bookmarkEnd w:id="47"/>
    </w:p>
    <w:p w14:paraId="3804410E">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7．竞争性磋商文件的修改</w:t>
      </w:r>
    </w:p>
    <w:p w14:paraId="3056E977">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7.1在磋商截止期前，采购代理机构和采购人可主动地或在解答竞争性磋商文件收受人提出的澄清问题时对竞争性磋商文件进行修改。</w:t>
      </w:r>
    </w:p>
    <w:p w14:paraId="5C8B943B">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7.2采购代理机构对已发出的竞争性磋商文件进行必要的修改的，应当在磋商截止时间前以书面形式通知所竞争性磋商文件收受人，并对其具有约束力，竞争性磋商文件收受人在收到上述通知后，应立即向采购代理机构回函确认。</w:t>
      </w:r>
    </w:p>
    <w:p w14:paraId="33552A37">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7.3为使供应商有充分的时间准备磋商，并对竞争性磋商文件的修改部分进行研究，采购人可以酌情延长磋商截止日期和磋商时间。</w:t>
      </w:r>
    </w:p>
    <w:p w14:paraId="7C8B905E">
      <w:pPr>
        <w:pStyle w:val="12"/>
        <w:adjustRightInd w:val="0"/>
        <w:snapToGrid w:val="0"/>
        <w:spacing w:line="30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（三）</w:t>
      </w:r>
      <w:r>
        <w:rPr>
          <w:rFonts w:hint="eastAsia" w:ascii="宋体" w:hAnsi="宋体" w:eastAsia="宋体" w:cs="宋体"/>
          <w:b/>
          <w:bCs/>
          <w:color w:val="000000"/>
          <w:highlight w:val="none"/>
          <w:lang w:eastAsia="zh-CN"/>
        </w:rPr>
        <w:t>响应文件</w:t>
      </w:r>
      <w:r>
        <w:rPr>
          <w:rFonts w:hint="eastAsia" w:ascii="宋体" w:hAnsi="宋体" w:eastAsia="宋体" w:cs="宋体"/>
          <w:b/>
          <w:bCs/>
          <w:color w:val="000000"/>
          <w:highlight w:val="none"/>
        </w:rPr>
        <w:t>的编制</w:t>
      </w:r>
    </w:p>
    <w:p w14:paraId="21D1A90B">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8．</w:t>
      </w:r>
      <w:r>
        <w:rPr>
          <w:rFonts w:hint="eastAsia" w:ascii="宋体" w:hAnsi="宋体" w:eastAsia="宋体" w:cs="宋体"/>
          <w:color w:val="000000"/>
          <w:szCs w:val="24"/>
          <w:highlight w:val="none"/>
          <w:lang w:eastAsia="zh-CN"/>
        </w:rPr>
        <w:t>响应文件</w:t>
      </w:r>
      <w:r>
        <w:rPr>
          <w:rFonts w:hint="eastAsia" w:ascii="宋体" w:hAnsi="宋体" w:eastAsia="宋体" w:cs="宋体"/>
          <w:color w:val="000000"/>
          <w:szCs w:val="24"/>
          <w:highlight w:val="none"/>
        </w:rPr>
        <w:t>的语言及度量衡单位</w:t>
      </w:r>
    </w:p>
    <w:p w14:paraId="16D00DB8">
      <w:pPr>
        <w:adjustRightInd w:val="0"/>
        <w:snapToGrid w:val="0"/>
        <w:spacing w:line="360" w:lineRule="auto"/>
        <w:ind w:firstLine="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8.1供应商提交的</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以及供应商就有关磋商的所有来往函电均应使用中文。</w:t>
      </w:r>
    </w:p>
    <w:p w14:paraId="0B25648E">
      <w:pPr>
        <w:adjustRightInd w:val="0"/>
        <w:snapToGrid w:val="0"/>
        <w:spacing w:line="360" w:lineRule="auto"/>
        <w:ind w:firstLine="540"/>
        <w:rPr>
          <w:rFonts w:hint="eastAsia" w:ascii="宋体" w:hAnsi="宋体" w:eastAsia="宋体" w:cs="宋体"/>
          <w:color w:val="000000"/>
          <w:sz w:val="24"/>
          <w:highlight w:val="none"/>
        </w:rPr>
      </w:pPr>
      <w:r>
        <w:rPr>
          <w:rFonts w:hint="eastAsia" w:ascii="宋体" w:hAnsi="宋体" w:eastAsia="宋体" w:cs="宋体"/>
          <w:color w:val="000000"/>
          <w:sz w:val="24"/>
          <w:highlight w:val="none"/>
        </w:rPr>
        <w:t>8.2</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所使用的度量衡单位，除磋商文件中特殊要求外，应采用中华人民共和国法定计量单位。</w:t>
      </w:r>
    </w:p>
    <w:p w14:paraId="6F6D6A93">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9．</w:t>
      </w:r>
      <w:r>
        <w:rPr>
          <w:rFonts w:hint="eastAsia" w:ascii="宋体" w:hAnsi="宋体" w:eastAsia="宋体" w:cs="宋体"/>
          <w:color w:val="000000"/>
          <w:szCs w:val="24"/>
          <w:highlight w:val="none"/>
          <w:lang w:eastAsia="zh-CN"/>
        </w:rPr>
        <w:t>响应文件</w:t>
      </w:r>
      <w:r>
        <w:rPr>
          <w:rFonts w:hint="eastAsia" w:ascii="宋体" w:hAnsi="宋体" w:eastAsia="宋体" w:cs="宋体"/>
          <w:color w:val="000000"/>
          <w:szCs w:val="24"/>
          <w:highlight w:val="none"/>
        </w:rPr>
        <w:t>构成</w:t>
      </w:r>
    </w:p>
    <w:p w14:paraId="3A04F089">
      <w:pPr>
        <w:spacing w:line="24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9.1供应商应按竞争性磋商文件提供的</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格式完整地填写</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w:t>
      </w:r>
    </w:p>
    <w:p w14:paraId="6B5FD84C">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10.</w:t>
      </w:r>
      <w:r>
        <w:rPr>
          <w:rFonts w:hint="eastAsia" w:ascii="宋体" w:hAnsi="宋体" w:eastAsia="宋体" w:cs="宋体"/>
          <w:color w:val="000000"/>
          <w:sz w:val="24"/>
          <w:highlight w:val="none"/>
        </w:rPr>
        <w:t>供应商应按竞争性磋商文件中的要求填写相应表格。供应商在投标截止时间前修改</w:t>
      </w:r>
      <w:r>
        <w:rPr>
          <w:rFonts w:hint="eastAsia" w:ascii="宋体" w:hAnsi="宋体" w:eastAsia="宋体" w:cs="宋体"/>
          <w:color w:val="000000"/>
          <w:sz w:val="24"/>
          <w:highlight w:val="none"/>
          <w:lang w:eastAsia="zh-CN"/>
        </w:rPr>
        <w:t>响应函</w:t>
      </w:r>
      <w:r>
        <w:rPr>
          <w:rFonts w:hint="eastAsia" w:ascii="宋体" w:hAnsi="宋体" w:eastAsia="宋体" w:cs="宋体"/>
          <w:color w:val="000000"/>
          <w:sz w:val="24"/>
          <w:highlight w:val="none"/>
        </w:rPr>
        <w:t>中的报价总额，采购人设有采购预算的，供应商的报价不得超过采购预算，采购预算在供应商须知前附表中载明。</w:t>
      </w:r>
    </w:p>
    <w:p w14:paraId="3D32666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11.除非合同条款中另有规定，否则，</w:t>
      </w:r>
      <w:r>
        <w:rPr>
          <w:rFonts w:hint="eastAsia" w:ascii="宋体" w:hAnsi="宋体" w:eastAsia="宋体" w:cs="宋体"/>
          <w:color w:val="000000"/>
          <w:sz w:val="24"/>
          <w:highlight w:val="none"/>
        </w:rPr>
        <w:t>供应商</w:t>
      </w:r>
      <w:r>
        <w:rPr>
          <w:rFonts w:hint="eastAsia" w:ascii="宋体" w:hAnsi="宋体" w:eastAsia="宋体" w:cs="宋体"/>
          <w:color w:val="000000"/>
          <w:kern w:val="0"/>
          <w:sz w:val="24"/>
          <w:highlight w:val="none"/>
        </w:rPr>
        <w:t>所报价格在合同实施期间不因市场变化因素而变动。</w:t>
      </w:r>
    </w:p>
    <w:p w14:paraId="4F2CD7EC">
      <w:pPr>
        <w:pStyle w:val="12"/>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000000"/>
          <w:szCs w:val="24"/>
          <w:highlight w:val="none"/>
          <w:lang w:eastAsia="zh-CN"/>
        </w:rPr>
      </w:pPr>
      <w:r>
        <w:rPr>
          <w:rFonts w:hint="eastAsia" w:ascii="宋体" w:hAnsi="宋体" w:eastAsia="宋体" w:cs="宋体"/>
          <w:color w:val="000000"/>
          <w:szCs w:val="24"/>
          <w:highlight w:val="none"/>
        </w:rPr>
        <w:t>12</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rPr>
        <w:t>磋商保证金</w:t>
      </w:r>
      <w:r>
        <w:rPr>
          <w:rFonts w:hint="eastAsia" w:ascii="宋体" w:hAnsi="宋体" w:eastAsia="宋体" w:cs="宋体"/>
          <w:color w:val="000000"/>
          <w:szCs w:val="24"/>
          <w:highlight w:val="none"/>
          <w:lang w:eastAsia="zh-CN"/>
        </w:rPr>
        <w:t>：</w:t>
      </w:r>
    </w:p>
    <w:p w14:paraId="3C12D4CE">
      <w:pPr>
        <w:spacing w:line="24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投标保证金的金额：</w:t>
      </w:r>
    </w:p>
    <w:p w14:paraId="33E40300">
      <w:pPr>
        <w:spacing w:line="24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一包：人民币2600.00元；</w:t>
      </w:r>
    </w:p>
    <w:p w14:paraId="5DC928BB">
      <w:pPr>
        <w:spacing w:line="24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一包：人民币1600.00元；</w:t>
      </w:r>
    </w:p>
    <w:p w14:paraId="290ABBD6">
      <w:pPr>
        <w:spacing w:line="24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一包：人民币3800.00元。</w:t>
      </w:r>
    </w:p>
    <w:p w14:paraId="493A31FC">
      <w:pPr>
        <w:spacing w:line="24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提交形式：网上银行转账、保函、支票、汇票、本票（从基本账户转出）</w:t>
      </w:r>
    </w:p>
    <w:p w14:paraId="6147E708">
      <w:pPr>
        <w:spacing w:line="24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缴纳时间：2025年02月27日10:00 时前递交至采购代理机构指定账户，若在规定截止时间前没有收到任何形式的付款，则视为供应商自动放弃此次投标。投标保证金必须从单位基本账户转入到指定账户，并注明投标项目名称。投标保证金以到账时间为准。未按规定时限足额转入、非供应商基本账户汇出的，保证金无效，其响应文件按废标处理。</w:t>
      </w:r>
    </w:p>
    <w:p w14:paraId="6C757C18">
      <w:pPr>
        <w:spacing w:line="24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收款人全称：吉林省亿安建设项目管理有限公司</w:t>
      </w:r>
    </w:p>
    <w:p w14:paraId="22F928F6">
      <w:pPr>
        <w:spacing w:line="24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账 号：4319 0147 2810 888</w:t>
      </w:r>
    </w:p>
    <w:p w14:paraId="75955BF8">
      <w:pPr>
        <w:spacing w:line="24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开户行：招商银行股份有限公司长春高新技术产业开发区支行</w:t>
      </w:r>
    </w:p>
    <w:p w14:paraId="647206CA">
      <w:pPr>
        <w:spacing w:line="24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注：</w:t>
      </w:r>
    </w:p>
    <w:p w14:paraId="216BD4B7">
      <w:pPr>
        <w:spacing w:line="24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1.供应商应在汇款时认真核对收款单位、开户行名称、账号准确无误，确保保证金按时到账，否则后果自负。</w:t>
      </w:r>
    </w:p>
    <w:p w14:paraId="05F69639">
      <w:pPr>
        <w:spacing w:line="24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2.递交保函(所有形式的保函,需支持网查)的供应商，须在保证金递交截止日期前，将扫描件发送至770270355@qq.com）验证</w:t>
      </w:r>
      <w:r>
        <w:rPr>
          <w:rFonts w:hint="eastAsia" w:ascii="宋体" w:hAnsi="宋体" w:cs="宋体"/>
          <w:color w:val="000000"/>
          <w:sz w:val="24"/>
          <w:highlight w:val="none"/>
          <w:lang w:val="en-US" w:eastAsia="zh-CN"/>
        </w:rPr>
        <w:t>。</w:t>
      </w:r>
    </w:p>
    <w:p w14:paraId="343A8452">
      <w:pPr>
        <w:keepNext w:val="0"/>
        <w:keepLines w:val="0"/>
        <w:pageBreakBefore w:val="0"/>
        <w:widowControl/>
        <w:tabs>
          <w:tab w:val="left" w:pos="1260"/>
        </w:tabs>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1</w:t>
      </w:r>
      <w:r>
        <w:rPr>
          <w:rFonts w:hint="eastAsia" w:ascii="宋体" w:hAnsi="宋体" w:eastAsia="宋体" w:cs="宋体"/>
          <w:bCs/>
          <w:kern w:val="0"/>
          <w:sz w:val="24"/>
          <w:highlight w:val="none"/>
        </w:rPr>
        <w:t>3.</w:t>
      </w:r>
      <w:r>
        <w:rPr>
          <w:rFonts w:hint="eastAsia" w:ascii="宋体" w:hAnsi="宋体" w:eastAsia="宋体" w:cs="宋体"/>
          <w:color w:val="000000"/>
          <w:kern w:val="0"/>
          <w:sz w:val="24"/>
          <w:highlight w:val="none"/>
        </w:rPr>
        <w:t>付款方式</w:t>
      </w:r>
    </w:p>
    <w:p w14:paraId="689635D2">
      <w:pPr>
        <w:keepNext w:val="0"/>
        <w:keepLines w:val="0"/>
        <w:pageBreakBefore w:val="0"/>
        <w:widowControl/>
        <w:tabs>
          <w:tab w:val="left" w:pos="126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13.1</w:t>
      </w:r>
      <w:r>
        <w:rPr>
          <w:rFonts w:hint="eastAsia" w:ascii="宋体" w:hAnsi="宋体" w:eastAsia="宋体" w:cs="宋体"/>
          <w:color w:val="000000"/>
          <w:kern w:val="0"/>
          <w:sz w:val="24"/>
          <w:highlight w:val="none"/>
          <w:lang w:val="en-US" w:eastAsia="zh-CN"/>
        </w:rPr>
        <w:t>以</w:t>
      </w:r>
      <w:r>
        <w:rPr>
          <w:rFonts w:hint="eastAsia" w:ascii="宋体" w:hAnsi="宋体" w:eastAsia="宋体" w:cs="宋体"/>
          <w:color w:val="000000"/>
          <w:kern w:val="0"/>
          <w:sz w:val="24"/>
          <w:highlight w:val="none"/>
        </w:rPr>
        <w:t>签订合同为准。</w:t>
      </w:r>
    </w:p>
    <w:p w14:paraId="137C5075">
      <w:pPr>
        <w:keepNext w:val="0"/>
        <w:keepLines w:val="0"/>
        <w:pageBreakBefore w:val="0"/>
        <w:widowControl/>
        <w:tabs>
          <w:tab w:val="left" w:pos="1260"/>
        </w:tabs>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14</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报价有效期</w:t>
      </w:r>
    </w:p>
    <w:p w14:paraId="087E8DC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bookmarkStart w:id="48" w:name="_Toc238630542"/>
      <w:r>
        <w:rPr>
          <w:rFonts w:hint="eastAsia" w:ascii="宋体" w:hAnsi="宋体" w:eastAsia="宋体" w:cs="宋体"/>
          <w:kern w:val="0"/>
          <w:sz w:val="24"/>
          <w:highlight w:val="none"/>
        </w:rPr>
        <w:t>14.1报价应在《竞争性磋商须知前附表》规定的报价有效期内保持有效，报价有效期不满足要求的报价将被视为</w:t>
      </w:r>
      <w:r>
        <w:rPr>
          <w:rFonts w:hint="eastAsia" w:ascii="宋体" w:hAnsi="宋体" w:eastAsia="宋体" w:cs="宋体"/>
          <w:color w:val="000000"/>
          <w:sz w:val="24"/>
          <w:highlight w:val="none"/>
        </w:rPr>
        <w:t>非响应性报价而予以拒绝。</w:t>
      </w:r>
      <w:bookmarkEnd w:id="48"/>
    </w:p>
    <w:p w14:paraId="3EA86068">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textAlignment w:val="auto"/>
        <w:rPr>
          <w:rFonts w:hint="eastAsia" w:ascii="宋体" w:hAnsi="宋体" w:eastAsia="宋体" w:cs="宋体"/>
          <w:color w:val="000000"/>
          <w:sz w:val="24"/>
          <w:highlight w:val="none"/>
        </w:rPr>
      </w:pPr>
      <w:bookmarkStart w:id="49" w:name="_Toc238630543"/>
      <w:r>
        <w:rPr>
          <w:rFonts w:hint="eastAsia" w:ascii="宋体" w:hAnsi="宋体" w:eastAsia="宋体" w:cs="宋体"/>
          <w:color w:val="000000"/>
          <w:sz w:val="24"/>
          <w:highlight w:val="none"/>
        </w:rPr>
        <w:t>14.2特殊情况下，可根据实际情况，在原报价有效期截止之前，要求供应商同意延长</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的有效期。这种要求和答复均应以书面、电报、电传等形式进行。供应商可以拒绝这种要求，其磋商保证金将会退还。同意延长的供应商将不会被要求和允许修改其</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，且本须知中有关磋商保证金的要求将在延长了的有效期内继续有效。</w:t>
      </w:r>
      <w:bookmarkEnd w:id="49"/>
    </w:p>
    <w:p w14:paraId="0A6E483C">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15</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lang w:eastAsia="zh-CN"/>
        </w:rPr>
        <w:t>响应文件</w:t>
      </w:r>
      <w:r>
        <w:rPr>
          <w:rFonts w:hint="eastAsia" w:ascii="宋体" w:hAnsi="宋体" w:eastAsia="宋体" w:cs="宋体"/>
          <w:color w:val="000000"/>
          <w:szCs w:val="24"/>
          <w:highlight w:val="none"/>
        </w:rPr>
        <w:t>的签署和规定</w:t>
      </w:r>
    </w:p>
    <w:p w14:paraId="030D0C38">
      <w:pPr>
        <w:adjustRightInd w:val="0"/>
        <w:snapToGrid w:val="0"/>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15.1供应商应递交</w:t>
      </w:r>
      <w:r>
        <w:rPr>
          <w:rFonts w:hint="eastAsia" w:ascii="宋体" w:hAnsi="宋体" w:eastAsia="宋体" w:cs="宋体"/>
          <w:b/>
          <w:bCs/>
          <w:color w:val="000000"/>
          <w:sz w:val="24"/>
          <w:highlight w:val="none"/>
        </w:rPr>
        <w:t>一</w:t>
      </w:r>
      <w:r>
        <w:rPr>
          <w:rFonts w:hint="eastAsia" w:ascii="宋体" w:hAnsi="宋体" w:eastAsia="宋体" w:cs="宋体"/>
          <w:color w:val="000000"/>
          <w:sz w:val="24"/>
          <w:highlight w:val="none"/>
        </w:rPr>
        <w:t>份</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正本和《竞争性磋商须知前附表》中规定数量的副本，</w:t>
      </w:r>
    </w:p>
    <w:p w14:paraId="26E9E932">
      <w:p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每份</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必须清楚地标明“正本”或“副本”。若正本和副本内容不符，以正本为准。</w:t>
      </w:r>
    </w:p>
    <w:p w14:paraId="0FF1D65C">
      <w:pPr>
        <w:adjustRightInd w:val="0"/>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15.2</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的正本和所有副本均需打印或用不褪色墨水书写，并由供应商的法定代表人或经其正式授权的代表签字，同时加盖单位印章</w:t>
      </w:r>
      <w:r>
        <w:rPr>
          <w:rFonts w:hint="eastAsia" w:ascii="宋体" w:hAnsi="宋体" w:eastAsia="宋体" w:cs="宋体"/>
          <w:color w:val="000000"/>
          <w:sz w:val="24"/>
          <w:highlight w:val="none"/>
          <w:lang w:val="en-US" w:eastAsia="zh-CN"/>
        </w:rPr>
        <w:t>以及骑缝章。</w:t>
      </w:r>
      <w:r>
        <w:rPr>
          <w:rFonts w:hint="eastAsia" w:ascii="宋体" w:hAnsi="宋体" w:eastAsia="宋体" w:cs="宋体"/>
          <w:color w:val="000000"/>
          <w:sz w:val="24"/>
          <w:highlight w:val="none"/>
        </w:rPr>
        <w:t>授权代表须持有书面的“法定代表人授权书”（标准格式附后），并将其附在</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中。</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如有修改，则应由供应商的法定代表人或经其正式授权的代表在修改的每一处上签字并加盖公章。</w:t>
      </w:r>
    </w:p>
    <w:p w14:paraId="6D7FDEF5">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15.3如果供应商没有按本须知第15.2条、第15.3条要求签署和盖章，在资格性、符合性审查时将按照无效报价处理。</w:t>
      </w:r>
    </w:p>
    <w:p w14:paraId="2590F955">
      <w:pPr>
        <w:pStyle w:val="12"/>
        <w:adjustRightInd w:val="0"/>
        <w:snapToGrid w:val="0"/>
        <w:spacing w:line="30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（四）</w:t>
      </w:r>
      <w:r>
        <w:rPr>
          <w:rFonts w:hint="eastAsia" w:ascii="宋体" w:hAnsi="宋体" w:eastAsia="宋体" w:cs="宋体"/>
          <w:b/>
          <w:bCs/>
          <w:color w:val="000000"/>
          <w:highlight w:val="none"/>
          <w:lang w:eastAsia="zh-CN"/>
        </w:rPr>
        <w:t>响应文件</w:t>
      </w:r>
      <w:r>
        <w:rPr>
          <w:rFonts w:hint="eastAsia" w:ascii="宋体" w:hAnsi="宋体" w:eastAsia="宋体" w:cs="宋体"/>
          <w:b/>
          <w:bCs/>
          <w:color w:val="000000"/>
          <w:highlight w:val="none"/>
        </w:rPr>
        <w:t>的递交</w:t>
      </w:r>
    </w:p>
    <w:p w14:paraId="725E3A2D">
      <w:pPr>
        <w:adjustRightInd w:val="0"/>
        <w:snapToGrid w:val="0"/>
        <w:spacing w:line="360" w:lineRule="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16.</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的装订、密封和标记</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电子标不适用</w:t>
      </w:r>
      <w:r>
        <w:rPr>
          <w:rFonts w:hint="eastAsia" w:ascii="宋体" w:hAnsi="宋体" w:eastAsia="宋体" w:cs="宋体"/>
          <w:color w:val="000000"/>
          <w:sz w:val="24"/>
          <w:highlight w:val="none"/>
          <w:lang w:eastAsia="zh-CN"/>
        </w:rPr>
        <w:t>）</w:t>
      </w:r>
    </w:p>
    <w:p w14:paraId="5A27515B">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的装订</w:t>
      </w:r>
    </w:p>
    <w:p w14:paraId="2605C1B6">
      <w:pPr>
        <w:adjustRightInd w:val="0"/>
        <w:snapToGrid w:val="0"/>
        <w:spacing w:line="360" w:lineRule="auto"/>
        <w:ind w:firstLine="435"/>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的装订要求：使用A4纸（白色）打印，装订成固定不可拆开的书册形式。</w:t>
      </w:r>
    </w:p>
    <w:p w14:paraId="50812CD3">
      <w:pPr>
        <w:adjustRightInd w:val="0"/>
        <w:snapToGrid w:val="0"/>
        <w:spacing w:line="360" w:lineRule="auto"/>
        <w:ind w:firstLine="435"/>
        <w:rPr>
          <w:rFonts w:hint="eastAsia" w:ascii="宋体" w:hAnsi="宋体" w:eastAsia="宋体" w:cs="宋体"/>
          <w:color w:val="000000"/>
          <w:sz w:val="24"/>
          <w:highlight w:val="none"/>
        </w:rPr>
      </w:pPr>
      <w:r>
        <w:rPr>
          <w:rFonts w:hint="eastAsia" w:ascii="宋体" w:hAnsi="宋体" w:eastAsia="宋体" w:cs="宋体"/>
          <w:color w:val="000000"/>
          <w:sz w:val="24"/>
          <w:highlight w:val="none"/>
        </w:rPr>
        <w:t>16.2</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的密封</w:t>
      </w:r>
    </w:p>
    <w:p w14:paraId="27CE59B2">
      <w:pPr>
        <w:adjustRightInd w:val="0"/>
        <w:snapToGrid w:val="0"/>
        <w:spacing w:line="360" w:lineRule="auto"/>
        <w:ind w:firstLine="435"/>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供应商应将</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正本和全部副本密封在</w:t>
      </w:r>
      <w:r>
        <w:rPr>
          <w:rFonts w:hint="eastAsia" w:ascii="宋体" w:hAnsi="宋体" w:eastAsia="宋体" w:cs="宋体"/>
          <w:color w:val="000000"/>
          <w:sz w:val="24"/>
          <w:highlight w:val="none"/>
          <w:lang w:val="en-US" w:eastAsia="zh-CN"/>
        </w:rPr>
        <w:t>同一个密封袋内</w:t>
      </w:r>
      <w:r>
        <w:rPr>
          <w:rFonts w:hint="eastAsia" w:ascii="宋体" w:hAnsi="宋体" w:eastAsia="宋体" w:cs="宋体"/>
          <w:color w:val="000000"/>
          <w:sz w:val="24"/>
          <w:highlight w:val="none"/>
        </w:rPr>
        <w:t>，并在包封上正确标明“</w:t>
      </w:r>
      <w:r>
        <w:rPr>
          <w:rFonts w:hint="eastAsia" w:ascii="宋体" w:hAnsi="宋体" w:eastAsia="宋体" w:cs="宋体"/>
          <w:color w:val="000000"/>
          <w:sz w:val="24"/>
          <w:highlight w:val="none"/>
          <w:lang w:val="en-US" w:eastAsia="zh-CN"/>
        </w:rPr>
        <w:t>投标文件</w:t>
      </w:r>
      <w:r>
        <w:rPr>
          <w:rFonts w:hint="eastAsia" w:ascii="宋体" w:hAnsi="宋体" w:eastAsia="宋体" w:cs="宋体"/>
          <w:color w:val="000000"/>
          <w:sz w:val="24"/>
          <w:highlight w:val="none"/>
        </w:rPr>
        <w:t>”字样。在包封的封装处加盖密封标识。</w:t>
      </w:r>
    </w:p>
    <w:p w14:paraId="03CD5344">
      <w:pPr>
        <w:adjustRightInd w:val="0"/>
        <w:snapToGrid w:val="0"/>
        <w:spacing w:line="360" w:lineRule="auto"/>
        <w:ind w:firstLine="435"/>
        <w:rPr>
          <w:rFonts w:hint="eastAsia" w:ascii="宋体" w:hAnsi="宋体" w:eastAsia="宋体" w:cs="宋体"/>
          <w:color w:val="000000"/>
          <w:sz w:val="24"/>
          <w:highlight w:val="none"/>
        </w:rPr>
      </w:pPr>
      <w:r>
        <w:rPr>
          <w:rFonts w:hint="eastAsia" w:ascii="宋体" w:hAnsi="宋体" w:eastAsia="宋体" w:cs="宋体"/>
          <w:color w:val="000000"/>
          <w:sz w:val="24"/>
          <w:highlight w:val="none"/>
        </w:rPr>
        <w:t>16.3在</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密封袋上均应：</w:t>
      </w:r>
    </w:p>
    <w:p w14:paraId="42A94360">
      <w:pPr>
        <w:adjustRightInd w:val="0"/>
        <w:snapToGrid w:val="0"/>
        <w:spacing w:line="360" w:lineRule="auto"/>
        <w:ind w:firstLine="435"/>
        <w:rPr>
          <w:rFonts w:hint="eastAsia" w:ascii="宋体" w:hAnsi="宋体" w:eastAsia="宋体" w:cs="宋体"/>
          <w:color w:val="000000"/>
          <w:sz w:val="24"/>
          <w:highlight w:val="none"/>
        </w:rPr>
      </w:pPr>
      <w:r>
        <w:rPr>
          <w:rFonts w:hint="eastAsia" w:ascii="宋体" w:hAnsi="宋体" w:eastAsia="宋体" w:cs="宋体"/>
          <w:color w:val="000000"/>
          <w:sz w:val="24"/>
          <w:highlight w:val="none"/>
        </w:rPr>
        <w:t>16.3.1注明采购人的名称和地址；</w:t>
      </w:r>
    </w:p>
    <w:p w14:paraId="09451C85">
      <w:pPr>
        <w:adjustRightInd w:val="0"/>
        <w:snapToGrid w:val="0"/>
        <w:spacing w:line="360" w:lineRule="auto"/>
        <w:ind w:firstLine="435"/>
        <w:rPr>
          <w:rFonts w:hint="eastAsia" w:ascii="宋体" w:hAnsi="宋体" w:eastAsia="宋体" w:cs="宋体"/>
          <w:color w:val="000000"/>
          <w:sz w:val="24"/>
          <w:highlight w:val="none"/>
        </w:rPr>
      </w:pPr>
      <w:r>
        <w:rPr>
          <w:rFonts w:hint="eastAsia" w:ascii="宋体" w:hAnsi="宋体" w:eastAsia="宋体" w:cs="宋体"/>
          <w:color w:val="000000"/>
          <w:sz w:val="24"/>
          <w:highlight w:val="none"/>
        </w:rPr>
        <w:t>16.3.2注明下列识别标志：</w:t>
      </w:r>
    </w:p>
    <w:p w14:paraId="20A2C249">
      <w:pPr>
        <w:numPr>
          <w:ilvl w:val="0"/>
          <w:numId w:val="5"/>
        </w:num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采购项目名称</w:t>
      </w:r>
    </w:p>
    <w:p w14:paraId="0D12AA48">
      <w:pPr>
        <w:numPr>
          <w:ilvl w:val="0"/>
          <w:numId w:val="5"/>
        </w:num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采购项目编号</w:t>
      </w:r>
    </w:p>
    <w:p w14:paraId="73F3F793">
      <w:pPr>
        <w:numPr>
          <w:ilvl w:val="0"/>
          <w:numId w:val="5"/>
        </w:num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在*年*月*日*时*分（具体的磋商会日期详见《竞争性磋商须知前附表》）前不得启封。</w:t>
      </w:r>
    </w:p>
    <w:p w14:paraId="74077ADA">
      <w:pPr>
        <w:adjustRightInd w:val="0"/>
        <w:snapToGrid w:val="0"/>
        <w:spacing w:line="360" w:lineRule="auto"/>
        <w:ind w:firstLine="435"/>
        <w:rPr>
          <w:rFonts w:hint="eastAsia" w:ascii="宋体" w:hAnsi="宋体" w:eastAsia="宋体" w:cs="宋体"/>
          <w:color w:val="000000"/>
          <w:sz w:val="24"/>
          <w:highlight w:val="none"/>
        </w:rPr>
      </w:pPr>
      <w:r>
        <w:rPr>
          <w:rFonts w:hint="eastAsia" w:ascii="宋体" w:hAnsi="宋体" w:eastAsia="宋体" w:cs="宋体"/>
          <w:color w:val="000000"/>
          <w:sz w:val="24"/>
          <w:highlight w:val="none"/>
        </w:rPr>
        <w:t>16.4除了按本须知第16.2款和16.3款所要求的识别字样外，在内外层</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密封袋上还应写明供应商名称、地址、联系人和联系电话。</w:t>
      </w:r>
    </w:p>
    <w:p w14:paraId="74B0F65C">
      <w:pPr>
        <w:spacing w:line="360" w:lineRule="auto"/>
        <w:ind w:firstLine="360" w:firstLineChars="150"/>
        <w:rPr>
          <w:rFonts w:hint="eastAsia" w:ascii="宋体" w:hAnsi="宋体" w:eastAsia="宋体" w:cs="宋体"/>
          <w:color w:val="000000"/>
          <w:sz w:val="24"/>
          <w:highlight w:val="none"/>
        </w:rPr>
      </w:pPr>
      <w:bookmarkStart w:id="50" w:name="_Toc238630544"/>
      <w:r>
        <w:rPr>
          <w:rFonts w:hint="eastAsia" w:ascii="宋体" w:hAnsi="宋体" w:eastAsia="宋体" w:cs="宋体"/>
          <w:color w:val="000000"/>
          <w:sz w:val="24"/>
          <w:highlight w:val="none"/>
        </w:rPr>
        <w:t>16.5如果供应商没有按本磋商须知第16.1款、第16.2款和第16.3款的规定装订，在资格性、符合性审查时将按无效报价处理。</w:t>
      </w:r>
      <w:bookmarkEnd w:id="50"/>
    </w:p>
    <w:p w14:paraId="0328014C">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16.6供应商应将“</w:t>
      </w:r>
      <w:r>
        <w:rPr>
          <w:rFonts w:hint="eastAsia" w:ascii="宋体" w:hAnsi="宋体" w:eastAsia="宋体" w:cs="宋体"/>
          <w:color w:val="000000"/>
          <w:sz w:val="24"/>
          <w:highlight w:val="none"/>
          <w:lang w:val="en-US" w:eastAsia="zh-CN"/>
        </w:rPr>
        <w:t>响应函</w:t>
      </w:r>
      <w:r>
        <w:rPr>
          <w:rFonts w:hint="eastAsia" w:ascii="宋体" w:hAnsi="宋体" w:eastAsia="宋体" w:cs="宋体"/>
          <w:color w:val="000000"/>
          <w:sz w:val="24"/>
          <w:highlight w:val="none"/>
        </w:rPr>
        <w:t>”单独密封，并在包封上标明“</w:t>
      </w:r>
      <w:r>
        <w:rPr>
          <w:rFonts w:hint="eastAsia" w:ascii="宋体" w:hAnsi="宋体" w:eastAsia="宋体" w:cs="宋体"/>
          <w:color w:val="000000"/>
          <w:sz w:val="24"/>
          <w:highlight w:val="none"/>
          <w:lang w:val="en-US" w:eastAsia="zh-CN"/>
        </w:rPr>
        <w:t>响应函</w:t>
      </w:r>
      <w:r>
        <w:rPr>
          <w:rFonts w:hint="eastAsia" w:ascii="宋体" w:hAnsi="宋体" w:eastAsia="宋体" w:cs="宋体"/>
          <w:color w:val="000000"/>
          <w:sz w:val="24"/>
          <w:highlight w:val="none"/>
        </w:rPr>
        <w:t>”字样，在报价时单独递交。</w:t>
      </w:r>
    </w:p>
    <w:p w14:paraId="541FBE96">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17</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rPr>
        <w:t>报价截止期</w:t>
      </w:r>
    </w:p>
    <w:p w14:paraId="1E716038">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17.1供应商应按《竞争性磋商须知前附表》规定的时间、地点递交</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w:t>
      </w:r>
    </w:p>
    <w:p w14:paraId="0010F163">
      <w:p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17.2采购人有权按本须知第7.3条的规定延长报价截止期。在此情况下，采购人和供应商受报价截止期制约的所有权利和义务均应延长至新的截止期。</w:t>
      </w:r>
    </w:p>
    <w:p w14:paraId="1418FECD">
      <w:p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17.3采购人将拒绝并原封退回在本须知规定的报价截止期后递交的任何</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w:t>
      </w:r>
    </w:p>
    <w:p w14:paraId="43C51D35">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18．</w:t>
      </w:r>
      <w:r>
        <w:rPr>
          <w:rFonts w:hint="eastAsia" w:ascii="宋体" w:hAnsi="宋体" w:eastAsia="宋体" w:cs="宋体"/>
          <w:color w:val="000000"/>
          <w:szCs w:val="24"/>
          <w:highlight w:val="none"/>
          <w:lang w:eastAsia="zh-CN"/>
        </w:rPr>
        <w:t>响应文件</w:t>
      </w:r>
      <w:r>
        <w:rPr>
          <w:rFonts w:hint="eastAsia" w:ascii="宋体" w:hAnsi="宋体" w:eastAsia="宋体" w:cs="宋体"/>
          <w:color w:val="000000"/>
          <w:szCs w:val="24"/>
          <w:highlight w:val="none"/>
        </w:rPr>
        <w:t>的修改和撤回。</w:t>
      </w:r>
    </w:p>
    <w:p w14:paraId="191A449D">
      <w:pPr>
        <w:adjustRightInd w:val="0"/>
        <w:snapToGrid w:val="0"/>
        <w:spacing w:line="360" w:lineRule="auto"/>
        <w:ind w:firstLine="435"/>
        <w:rPr>
          <w:rFonts w:hint="eastAsia" w:ascii="宋体" w:hAnsi="宋体" w:eastAsia="宋体" w:cs="宋体"/>
          <w:color w:val="000000"/>
          <w:sz w:val="24"/>
          <w:highlight w:val="none"/>
        </w:rPr>
      </w:pPr>
      <w:r>
        <w:rPr>
          <w:rFonts w:hint="eastAsia" w:ascii="宋体" w:hAnsi="宋体" w:eastAsia="宋体" w:cs="宋体"/>
          <w:color w:val="000000"/>
          <w:sz w:val="24"/>
          <w:highlight w:val="none"/>
        </w:rPr>
        <w:t>18.1供应商在递交</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后，可以修改或撤回其</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，但这种撤回和修改必须在报价截止期前以书面形式送达采购人。</w:t>
      </w:r>
    </w:p>
    <w:p w14:paraId="0CF1243C">
      <w:pPr>
        <w:adjustRightInd w:val="0"/>
        <w:snapToGrid w:val="0"/>
        <w:spacing w:line="360" w:lineRule="auto"/>
        <w:ind w:firstLine="435"/>
        <w:rPr>
          <w:rFonts w:hint="eastAsia" w:ascii="宋体" w:hAnsi="宋体" w:eastAsia="宋体" w:cs="宋体"/>
          <w:color w:val="000000"/>
          <w:sz w:val="24"/>
          <w:highlight w:val="none"/>
        </w:rPr>
      </w:pPr>
      <w:r>
        <w:rPr>
          <w:rFonts w:hint="eastAsia" w:ascii="宋体" w:hAnsi="宋体" w:eastAsia="宋体" w:cs="宋体"/>
          <w:color w:val="000000"/>
          <w:sz w:val="24"/>
          <w:highlight w:val="none"/>
        </w:rPr>
        <w:t>18.2供应商的修改或撤回通知书应按照本须知的规定编制、密封、标记和发送，并应在内层包封上标注“修改”或“撤回”字样。</w:t>
      </w:r>
    </w:p>
    <w:p w14:paraId="6819E725">
      <w:p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18.3在报价截止期后，供应商不得对其</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做任何修改。</w:t>
      </w:r>
    </w:p>
    <w:p w14:paraId="5DABD547">
      <w:p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18.4在《竞争性磋商须知前附表》规定的报价有效期内供应商不得撤销其</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，否则其磋商保证金将不予退还。</w:t>
      </w:r>
    </w:p>
    <w:p w14:paraId="6C5BE21B">
      <w:pPr>
        <w:pStyle w:val="12"/>
        <w:adjustRightInd w:val="0"/>
        <w:snapToGrid w:val="0"/>
        <w:spacing w:line="30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（五）磋商会</w:t>
      </w:r>
    </w:p>
    <w:p w14:paraId="1BED5CFC">
      <w:pPr>
        <w:pStyle w:val="12"/>
        <w:tabs>
          <w:tab w:val="left" w:pos="963"/>
        </w:tabs>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19.磋商会</w:t>
      </w:r>
      <w:r>
        <w:rPr>
          <w:rFonts w:hint="eastAsia" w:ascii="宋体" w:hAnsi="宋体" w:eastAsia="宋体" w:cs="宋体"/>
          <w:color w:val="000000"/>
          <w:szCs w:val="24"/>
          <w:highlight w:val="none"/>
        </w:rPr>
        <w:tab/>
      </w:r>
    </w:p>
    <w:p w14:paraId="33BDDBB1">
      <w:pPr>
        <w:adjustRightInd w:val="0"/>
        <w:snapToGrid w:val="0"/>
        <w:spacing w:line="360" w:lineRule="auto"/>
        <w:ind w:firstLine="554" w:firstLineChars="231"/>
        <w:rPr>
          <w:rFonts w:hint="eastAsia" w:ascii="宋体" w:hAnsi="宋体" w:eastAsia="宋体" w:cs="宋体"/>
          <w:color w:val="000000"/>
          <w:sz w:val="24"/>
          <w:highlight w:val="none"/>
        </w:rPr>
      </w:pPr>
      <w:bookmarkStart w:id="51" w:name="_Toc238630545"/>
      <w:r>
        <w:rPr>
          <w:rFonts w:hint="eastAsia" w:ascii="宋体" w:hAnsi="宋体" w:eastAsia="宋体" w:cs="宋体"/>
          <w:color w:val="000000"/>
          <w:sz w:val="24"/>
          <w:highlight w:val="none"/>
        </w:rPr>
        <w:t>19.1采购人在竞争性磋商公告和《竞争性磋商须知前附表》规定的日期、时间和地点召开磋商会。磋商会由采购代理机构主持，供应商应由法定代表人或其授权人参加，并应签名报到以证明其出席。</w:t>
      </w:r>
      <w:bookmarkEnd w:id="51"/>
    </w:p>
    <w:p w14:paraId="2A704204">
      <w:pPr>
        <w:adjustRightInd w:val="0"/>
        <w:snapToGrid w:val="0"/>
        <w:spacing w:line="360" w:lineRule="auto"/>
        <w:ind w:firstLine="435"/>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bookmarkStart w:id="52" w:name="_Toc238630546"/>
      <w:r>
        <w:rPr>
          <w:rFonts w:hint="eastAsia" w:ascii="宋体" w:hAnsi="宋体" w:eastAsia="宋体" w:cs="宋体"/>
          <w:color w:val="000000"/>
          <w:sz w:val="24"/>
          <w:highlight w:val="none"/>
        </w:rPr>
        <w:t>19.2按照本须知规定撤回的报价将不予开封。</w:t>
      </w:r>
      <w:bookmarkEnd w:id="52"/>
    </w:p>
    <w:p w14:paraId="2D13E578">
      <w:pPr>
        <w:adjustRightInd w:val="0"/>
        <w:snapToGrid w:val="0"/>
        <w:spacing w:line="360" w:lineRule="auto"/>
        <w:ind w:firstLine="554" w:firstLineChars="231"/>
        <w:rPr>
          <w:rFonts w:hint="eastAsia" w:ascii="宋体" w:hAnsi="宋体" w:eastAsia="宋体" w:cs="宋体"/>
          <w:color w:val="000000"/>
          <w:sz w:val="24"/>
          <w:highlight w:val="none"/>
        </w:rPr>
      </w:pPr>
      <w:r>
        <w:rPr>
          <w:rFonts w:hint="eastAsia" w:ascii="宋体" w:hAnsi="宋体" w:eastAsia="宋体" w:cs="宋体"/>
          <w:color w:val="000000"/>
          <w:sz w:val="24"/>
          <w:highlight w:val="none"/>
        </w:rPr>
        <w:t>19.3磋商会开始前，由监督人和供应商共同检查</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的密封情况，并确定其密封无误。</w:t>
      </w:r>
    </w:p>
    <w:p w14:paraId="4BA08980">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20</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rPr>
        <w:t>磋商小组的组建</w:t>
      </w:r>
    </w:p>
    <w:p w14:paraId="6B0929BC">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20.1磋商小组根据采购项目的特点依法组建，并负责评审工作。磋商小组由技术、经济、等方面的专家及采购人代表组</w:t>
      </w:r>
      <w:r>
        <w:rPr>
          <w:rFonts w:hint="eastAsia" w:ascii="宋体" w:hAnsi="宋体" w:eastAsia="宋体" w:cs="宋体"/>
          <w:sz w:val="24"/>
          <w:highlight w:val="none"/>
        </w:rPr>
        <w:t>成，成员为3人，其中社会专家</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人。</w:t>
      </w:r>
    </w:p>
    <w:p w14:paraId="606CAEB9">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20.2磋商专家在有关部门监督下从依法设立的专家库中随机抽取产生。专家名单在成交前严格保密。</w:t>
      </w:r>
    </w:p>
    <w:p w14:paraId="320AEA44">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21</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rPr>
        <w:t>磋商过程的保密性</w:t>
      </w:r>
    </w:p>
    <w:p w14:paraId="1A373A96">
      <w:pPr>
        <w:spacing w:line="360" w:lineRule="auto"/>
        <w:ind w:firstLine="480" w:firstLineChars="200"/>
        <w:rPr>
          <w:rFonts w:hint="eastAsia" w:ascii="宋体" w:hAnsi="宋体" w:eastAsia="宋体" w:cs="宋体"/>
          <w:color w:val="000000"/>
          <w:sz w:val="24"/>
          <w:highlight w:val="none"/>
        </w:rPr>
      </w:pPr>
      <w:bookmarkStart w:id="53" w:name="_Toc238630547"/>
      <w:r>
        <w:rPr>
          <w:rFonts w:hint="eastAsia" w:ascii="宋体" w:hAnsi="宋体" w:eastAsia="宋体" w:cs="宋体"/>
          <w:color w:val="000000"/>
          <w:sz w:val="24"/>
          <w:highlight w:val="none"/>
        </w:rPr>
        <w:t>21.1磋商开始后，直至向成交人授予合同止，凡与审查、澄清、评价和比较报价有关的资料以及成交意见等，均不得向供应商及与评审无关的其他人员透露。</w:t>
      </w:r>
      <w:bookmarkEnd w:id="53"/>
    </w:p>
    <w:p w14:paraId="1CA6A457">
      <w:pPr>
        <w:spacing w:line="360" w:lineRule="auto"/>
        <w:ind w:firstLine="480" w:firstLineChars="200"/>
        <w:rPr>
          <w:rFonts w:hint="eastAsia" w:ascii="宋体" w:hAnsi="宋体" w:eastAsia="宋体" w:cs="宋体"/>
          <w:color w:val="000000"/>
          <w:sz w:val="24"/>
          <w:highlight w:val="none"/>
        </w:rPr>
      </w:pPr>
      <w:bookmarkStart w:id="54" w:name="_Toc238630548"/>
      <w:r>
        <w:rPr>
          <w:rFonts w:hint="eastAsia" w:ascii="宋体" w:hAnsi="宋体" w:eastAsia="宋体" w:cs="宋体"/>
          <w:color w:val="000000"/>
          <w:sz w:val="24"/>
          <w:highlight w:val="none"/>
        </w:rPr>
        <w:t>21.2在磋商过程中，如果供应商试图在</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审查、澄清、比较及授予合同方面施加任何影响，将导致其</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被拒绝。</w:t>
      </w:r>
      <w:bookmarkEnd w:id="54"/>
    </w:p>
    <w:p w14:paraId="7C5D01A5">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22</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lang w:eastAsia="zh-CN"/>
        </w:rPr>
        <w:t>响应文件</w:t>
      </w:r>
      <w:r>
        <w:rPr>
          <w:rFonts w:hint="eastAsia" w:ascii="宋体" w:hAnsi="宋体" w:eastAsia="宋体" w:cs="宋体"/>
          <w:color w:val="000000"/>
          <w:szCs w:val="24"/>
          <w:highlight w:val="none"/>
        </w:rPr>
        <w:t>的资格性审查</w:t>
      </w:r>
    </w:p>
    <w:p w14:paraId="2A32797F">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22.1磋商会开始后，磋商小组将依据法律法规和竞争性磋商文件的规定，对</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中的资格证明、磋商保证金等内容进行资格性审查和符合性审查，以确定供应商是否具备参与报价的资格。</w:t>
      </w:r>
    </w:p>
    <w:p w14:paraId="6725004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一</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形式及资格</w:t>
      </w:r>
      <w:r>
        <w:rPr>
          <w:rFonts w:hint="eastAsia" w:ascii="宋体" w:hAnsi="宋体" w:eastAsia="宋体" w:cs="宋体"/>
          <w:color w:val="000000"/>
          <w:sz w:val="24"/>
          <w:highlight w:val="none"/>
        </w:rPr>
        <w:t>性审查</w:t>
      </w:r>
    </w:p>
    <w:p w14:paraId="1081978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形式和</w:t>
      </w:r>
      <w:r>
        <w:rPr>
          <w:rFonts w:hint="eastAsia" w:ascii="宋体" w:hAnsi="宋体" w:eastAsia="宋体" w:cs="宋体"/>
          <w:color w:val="000000"/>
          <w:sz w:val="24"/>
          <w:highlight w:val="none"/>
        </w:rPr>
        <w:t>资格审查采用合格制的审查方式。</w:t>
      </w:r>
    </w:p>
    <w:p w14:paraId="48A7272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小组成员对各</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按</w:t>
      </w:r>
      <w:r>
        <w:rPr>
          <w:rFonts w:hint="eastAsia" w:ascii="宋体" w:hAnsi="宋体" w:eastAsia="宋体" w:cs="宋体"/>
          <w:color w:val="000000"/>
          <w:sz w:val="24"/>
          <w:highlight w:val="none"/>
          <w:lang w:eastAsia="zh-CN"/>
        </w:rPr>
        <w:t>竞争性磋商</w:t>
      </w:r>
      <w:r>
        <w:rPr>
          <w:rFonts w:hint="eastAsia" w:ascii="宋体" w:hAnsi="宋体" w:eastAsia="宋体" w:cs="宋体"/>
          <w:color w:val="000000"/>
          <w:sz w:val="24"/>
          <w:highlight w:val="none"/>
        </w:rPr>
        <w:t>文件中要求提供的证明其资格的各种证明文件的有效性、完整性进行审查，确定进入</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阶段的</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w:t>
      </w:r>
    </w:p>
    <w:p w14:paraId="2796C2A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通过符合性审查后的</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进入</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阶段。</w:t>
      </w:r>
    </w:p>
    <w:p w14:paraId="5E6E77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22.2磋商报价：当首次报价采购人不能获得满意的成交供应商时，可组织各供应商分别磋商进行二次报价。</w:t>
      </w:r>
    </w:p>
    <w:p w14:paraId="31FAD199">
      <w:pPr>
        <w:keepNext w:val="0"/>
        <w:keepLines w:val="0"/>
        <w:pageBreakBefore w:val="0"/>
        <w:widowControl w:val="0"/>
        <w:kinsoku/>
        <w:wordWrap/>
        <w:overflowPunct/>
        <w:topLinePunct w:val="0"/>
        <w:autoSpaceDE/>
        <w:autoSpaceDN/>
        <w:bidi w:val="0"/>
        <w:adjustRightInd w:val="0"/>
        <w:snapToGrid w:val="0"/>
        <w:spacing w:before="0" w:beforeLines="50" w:line="348"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22.3如果</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实质上没有响应竞争性磋商文件的要求，磋商小组将予以拒绝，供应商不得通过修正或撤销不符合要求的偏离或保留从而使其</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成为实质上响应的报价。</w:t>
      </w:r>
    </w:p>
    <w:p w14:paraId="18ADCFD0">
      <w:pPr>
        <w:pStyle w:val="12"/>
        <w:adjustRightInd w:val="0"/>
        <w:snapToGrid w:val="0"/>
        <w:spacing w:line="348"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23</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lang w:eastAsia="zh-CN"/>
        </w:rPr>
        <w:t>响应文件</w:t>
      </w:r>
      <w:r>
        <w:rPr>
          <w:rFonts w:hint="eastAsia" w:ascii="宋体" w:hAnsi="宋体" w:eastAsia="宋体" w:cs="宋体"/>
          <w:color w:val="000000"/>
          <w:szCs w:val="24"/>
          <w:highlight w:val="none"/>
        </w:rPr>
        <w:t>的澄清</w:t>
      </w:r>
    </w:p>
    <w:p w14:paraId="41642CDA">
      <w:pPr>
        <w:adjustRightInd w:val="0"/>
        <w:snapToGrid w:val="0"/>
        <w:spacing w:line="348"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23.1在评审期间，对</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中含义不明确、同类问题表述不一致或者有明显文字和计算错误的内容，磋商小组可以根据需要要求供应商对</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进行澄清。必要时，可以以书面形式（应当由磋商小组专家签字）要求供应商做出必要的澄清、说明或者纠正。供应商的澄清、说明或者纠正应当采用书面形式，由其法定代表人或经其正式授权的代表签字，并作为</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的一部分。</w:t>
      </w:r>
    </w:p>
    <w:p w14:paraId="40B5CA2F">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23.2澄清的文件不得对报价或其它实质性内容进行更改。</w:t>
      </w:r>
    </w:p>
    <w:p w14:paraId="21738F3E">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24</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rPr>
        <w:t>成交供应商的确定</w:t>
      </w:r>
    </w:p>
    <w:p w14:paraId="1DD5B5DA">
      <w:pPr>
        <w:pStyle w:val="12"/>
        <w:adjustRightInd w:val="0"/>
        <w:snapToGrid w:val="0"/>
        <w:spacing w:line="360" w:lineRule="auto"/>
        <w:ind w:firstLine="480" w:firstLineChars="200"/>
        <w:jc w:val="left"/>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本项目采取竞争性磋商的方式进行采购。对通过磋商合格的，报价最低的，能提供优质服务和足以使用户确信其具备执行合同能力的，能最大限度满足竞争性磋商文件中规定的各项综合评价标准的供应商，推荐出一至三名成交供应商候选人，并依法确定第一成交供应商候选人为本项目成交供应商，如供应商的报价相同时，以供应商额外服务承诺为标准评判。排名第一的成交供应商候选人放弃成交、因不可抗力提出不能履行合同，</w:t>
      </w:r>
      <w:r>
        <w:rPr>
          <w:rFonts w:hint="eastAsia" w:ascii="宋体" w:hAnsi="宋体" w:eastAsia="宋体" w:cs="宋体"/>
          <w:kern w:val="0"/>
          <w:szCs w:val="21"/>
          <w:highlight w:val="none"/>
        </w:rPr>
        <w:t>或者被查实存在影响成交结果的违法行为等情形</w:t>
      </w:r>
      <w:r>
        <w:rPr>
          <w:rFonts w:hint="eastAsia" w:ascii="宋体" w:hAnsi="宋体" w:eastAsia="宋体" w:cs="宋体"/>
          <w:color w:val="000000"/>
          <w:kern w:val="0"/>
          <w:szCs w:val="24"/>
          <w:highlight w:val="none"/>
        </w:rPr>
        <w:t>，采购人可以依次确定排名第二的成交供应商候选人为成交供应商，或者重新采购。</w:t>
      </w:r>
    </w:p>
    <w:p w14:paraId="19BDA3D5">
      <w:pPr>
        <w:pStyle w:val="12"/>
        <w:adjustRightInd w:val="0"/>
        <w:snapToGrid w:val="0"/>
        <w:spacing w:line="30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（六）授予合同</w:t>
      </w:r>
    </w:p>
    <w:p w14:paraId="0F125F6D">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25</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rPr>
        <w:t>合同授予标准</w:t>
      </w:r>
    </w:p>
    <w:p w14:paraId="5B8B1DBA">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采购人事先授权磋商小组直接确定成交供应商。</w:t>
      </w:r>
    </w:p>
    <w:p w14:paraId="1B24389C">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26</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rPr>
        <w:t>履约能力审查</w:t>
      </w:r>
    </w:p>
    <w:p w14:paraId="46F54623">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26.1 采购人可以对成交候选人是否有能力履行合同进行审查。</w:t>
      </w:r>
    </w:p>
    <w:p w14:paraId="293934E4">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26.2审查将按照本须知规定对供应商提交的资格证明文件和采购人为其它必要的、合适的资料对供应商的财务、技术和生产能力等进行审查。审查通过后，将合同授予该供应商；如果审查未通过，则拒绝其</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，在此情况下，采购人可以对排位在成交供应商之后第一位的成交候选人能否满意地履行合同作类似的审查。</w:t>
      </w:r>
    </w:p>
    <w:p w14:paraId="4883D34D">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27</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rPr>
        <w:t>接受和拒绝任何或所有报价的权利</w:t>
      </w:r>
    </w:p>
    <w:p w14:paraId="14E82F50">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27.1为维护国家和社会公共利益，采购代理机构和采购人保留在授予合同之前任何时候都有接受或拒绝任何供应商成交的权利，且对受影响的供应商不承担任何责任，也无须向受影响的供应商解释采取这一行动的理由。</w:t>
      </w:r>
    </w:p>
    <w:p w14:paraId="23B5A9B6">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28</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rPr>
        <w:t>成交通知书</w:t>
      </w:r>
    </w:p>
    <w:p w14:paraId="55837DFD">
      <w:pPr>
        <w:pStyle w:val="17"/>
        <w:snapToGrid w:val="0"/>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在报价有效期内，采购代理机构应当向成交供应商发出成交通知书。成交通知书对采购人和成交供应商具有同等的法律效力。成交通知书发出后，采购人改变成交结果，或者成交供应商放弃成交，应承担相应的法律责任。</w:t>
      </w:r>
    </w:p>
    <w:p w14:paraId="67EDEC79">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28.2 成交通知书是合同的一个组成部分。</w:t>
      </w:r>
    </w:p>
    <w:p w14:paraId="027E304D">
      <w:pPr>
        <w:pStyle w:val="17"/>
        <w:snapToGrid w:val="0"/>
        <w:ind w:firstLine="0"/>
        <w:rPr>
          <w:rFonts w:hint="eastAsia" w:ascii="宋体" w:hAnsi="宋体" w:eastAsia="宋体" w:cs="宋体"/>
          <w:bCs/>
          <w:szCs w:val="24"/>
          <w:highlight w:val="none"/>
        </w:rPr>
      </w:pPr>
      <w:r>
        <w:rPr>
          <w:rFonts w:hint="eastAsia" w:ascii="宋体" w:hAnsi="宋体" w:eastAsia="宋体" w:cs="宋体"/>
          <w:bCs/>
          <w:szCs w:val="24"/>
          <w:highlight w:val="none"/>
        </w:rPr>
        <w:t>29</w:t>
      </w:r>
      <w:r>
        <w:rPr>
          <w:rFonts w:hint="eastAsia" w:hAnsi="宋体" w:eastAsia="宋体" w:cs="宋体"/>
          <w:bCs/>
          <w:szCs w:val="24"/>
          <w:highlight w:val="none"/>
          <w:lang w:val="en-US" w:eastAsia="zh-CN"/>
        </w:rPr>
        <w:t>.</w:t>
      </w:r>
      <w:r>
        <w:rPr>
          <w:rFonts w:hint="eastAsia" w:ascii="宋体" w:hAnsi="宋体" w:eastAsia="宋体" w:cs="宋体"/>
          <w:bCs/>
          <w:szCs w:val="24"/>
          <w:highlight w:val="none"/>
        </w:rPr>
        <w:t>质疑和投诉</w:t>
      </w:r>
    </w:p>
    <w:p w14:paraId="2DAFE136">
      <w:pPr>
        <w:pStyle w:val="17"/>
        <w:snapToGrid w:val="0"/>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 供应商对成交公示有异议的，应当在成交公示发布之日起七个工作日内，以书面形式向采购人提出书面质疑。</w:t>
      </w:r>
    </w:p>
    <w:p w14:paraId="253FDC2B">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30</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rPr>
        <w:t>签订合同</w:t>
      </w:r>
    </w:p>
    <w:p w14:paraId="3F4E1245">
      <w:pPr>
        <w:adjustRightInd w:val="0"/>
        <w:snapToGrid w:val="0"/>
        <w:spacing w:line="360" w:lineRule="auto"/>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30.1成交供应商在收到成交通知书后，应于《竞争性磋商须知前附表》中规定的期限内与采购人签订经济合同。所签订的合同不得对竞争性磋商文件和成交供应商的</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作实质性修改。逾期不签订合同将按成交供应商自行放弃成交项目处理，并依法承担法律责任。</w:t>
      </w:r>
    </w:p>
    <w:p w14:paraId="19A5A5FC">
      <w:pPr>
        <w:spacing w:line="360" w:lineRule="auto"/>
        <w:ind w:firstLine="480" w:firstLineChars="200"/>
        <w:rPr>
          <w:rFonts w:hint="eastAsia" w:ascii="宋体" w:hAnsi="宋体" w:eastAsia="宋体" w:cs="宋体"/>
          <w:color w:val="000000"/>
          <w:sz w:val="24"/>
          <w:highlight w:val="none"/>
        </w:rPr>
      </w:pPr>
      <w:bookmarkStart w:id="55" w:name="_Toc238630549"/>
      <w:r>
        <w:rPr>
          <w:rFonts w:hint="eastAsia" w:ascii="宋体" w:hAnsi="宋体" w:eastAsia="宋体" w:cs="宋体"/>
          <w:color w:val="000000"/>
          <w:sz w:val="24"/>
          <w:highlight w:val="none"/>
        </w:rPr>
        <w:t>30.2竞争性磋商文件及补遗、修改，</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及澄清文件，合同修改协议等，均是合同的组成部分。</w:t>
      </w:r>
      <w:bookmarkEnd w:id="55"/>
    </w:p>
    <w:p w14:paraId="6A190C73">
      <w:pPr>
        <w:pStyle w:val="12"/>
        <w:adjustRightInd w:val="0"/>
        <w:snapToGrid w:val="0"/>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31</w:t>
      </w:r>
      <w:r>
        <w:rPr>
          <w:rFonts w:hint="eastAsia" w:ascii="宋体" w:hAnsi="宋体" w:eastAsia="宋体" w:cs="宋体"/>
          <w:color w:val="000000"/>
          <w:szCs w:val="24"/>
          <w:highlight w:val="none"/>
          <w:lang w:val="en-US" w:eastAsia="zh-CN"/>
        </w:rPr>
        <w:t>.</w:t>
      </w:r>
      <w:r>
        <w:rPr>
          <w:rFonts w:hint="eastAsia" w:ascii="宋体" w:hAnsi="宋体" w:eastAsia="宋体" w:cs="宋体"/>
          <w:color w:val="000000"/>
          <w:szCs w:val="24"/>
          <w:highlight w:val="none"/>
        </w:rPr>
        <w:t>腐败和欺诈行为</w:t>
      </w:r>
    </w:p>
    <w:p w14:paraId="53592516">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31.1采购代理机构、采购人和供应商在磋商和合同实施过程中应遵守最高的道德标准：</w:t>
      </w:r>
    </w:p>
    <w:p w14:paraId="167DD0FD">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（1）为此目的，定义下述词汇：</w:t>
      </w:r>
    </w:p>
    <w:p w14:paraId="47E9C15E">
      <w:pPr>
        <w:adjustRightInd w:val="0"/>
        <w:snapToGrid w:val="0"/>
        <w:spacing w:line="360" w:lineRule="auto"/>
        <w:ind w:left="410" w:leftChars="171"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1）“腐败行为”是指提供、给予、接受、索取任何有价值的东西来影响有关人员在采购过程中或合同实施过程中的行为；</w:t>
      </w:r>
    </w:p>
    <w:p w14:paraId="6A07D093">
      <w:pPr>
        <w:adjustRightInd w:val="0"/>
        <w:snapToGrid w:val="0"/>
        <w:spacing w:line="360" w:lineRule="auto"/>
        <w:ind w:left="410" w:leftChars="171"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2）“欺诈行为”是指为了影响采购过程或合同实施过程而谎报事实，损害他人利益，包括供应商之间相互串通（递交</w:t>
      </w:r>
      <w:r>
        <w:rPr>
          <w:rFonts w:hint="eastAsia" w:ascii="宋体" w:hAnsi="宋体" w:eastAsia="宋体" w:cs="宋体"/>
          <w:color w:val="000000"/>
          <w:sz w:val="24"/>
          <w:highlight w:val="none"/>
          <w:lang w:eastAsia="zh-CN"/>
        </w:rPr>
        <w:t>响应文件</w:t>
      </w:r>
      <w:r>
        <w:rPr>
          <w:rFonts w:hint="eastAsia" w:ascii="宋体" w:hAnsi="宋体" w:eastAsia="宋体" w:cs="宋体"/>
          <w:color w:val="000000"/>
          <w:sz w:val="24"/>
          <w:highlight w:val="none"/>
        </w:rPr>
        <w:t>之前和之后），人为地使报价丧失竞争性。</w:t>
      </w:r>
    </w:p>
    <w:p w14:paraId="3A889BC3">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（2）如果供应商被认定在磋商中有腐败和欺诈行为，则其报价被拒绝，并按照《政府采购法》及</w:t>
      </w:r>
      <w:r>
        <w:rPr>
          <w:rFonts w:hint="eastAsia" w:ascii="宋体" w:hAnsi="宋体" w:eastAsia="宋体" w:cs="宋体"/>
          <w:color w:val="000000"/>
          <w:sz w:val="24"/>
          <w:highlight w:val="none"/>
          <w:lang w:val="en-US" w:eastAsia="zh-CN"/>
        </w:rPr>
        <w:t>松原市</w:t>
      </w:r>
      <w:r>
        <w:rPr>
          <w:rFonts w:hint="eastAsia" w:ascii="宋体" w:hAnsi="宋体" w:eastAsia="宋体" w:cs="宋体"/>
          <w:color w:val="000000"/>
          <w:sz w:val="24"/>
          <w:highlight w:val="none"/>
        </w:rPr>
        <w:t>相关法规进行处理。情节严重的，不允许该供应商在此后的三年内参加政府采购活动。给他人造成损失的，依法承担赔偿责任。</w:t>
      </w:r>
    </w:p>
    <w:p w14:paraId="5884BCAB"/>
    <w:p w14:paraId="56EB0867">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3B46CDB1">
      <w:pPr>
        <w:spacing w:before="116" w:line="225" w:lineRule="auto"/>
        <w:ind w:left="1686"/>
        <w:rPr>
          <w:rFonts w:hint="eastAsia" w:ascii="宋体" w:hAnsi="宋体" w:eastAsia="宋体" w:cs="宋体"/>
          <w:sz w:val="35"/>
          <w:szCs w:val="35"/>
          <w:highlight w:val="none"/>
        </w:rPr>
      </w:pPr>
      <w:r>
        <w:rPr>
          <w:rFonts w:hint="eastAsia" w:ascii="宋体" w:hAnsi="宋体" w:eastAsia="宋体" w:cs="宋体"/>
          <w:spacing w:val="7"/>
          <w:sz w:val="35"/>
          <w:szCs w:val="35"/>
          <w:highlight w:val="none"/>
        </w:rPr>
        <w:t>中小企业声明函（工程、服务）</w:t>
      </w:r>
    </w:p>
    <w:p w14:paraId="7C19F678">
      <w:pPr>
        <w:spacing w:line="274" w:lineRule="auto"/>
        <w:rPr>
          <w:rFonts w:hint="eastAsia" w:ascii="宋体" w:hAnsi="宋体" w:eastAsia="宋体" w:cs="宋体"/>
          <w:sz w:val="21"/>
          <w:highlight w:val="none"/>
        </w:rPr>
      </w:pPr>
    </w:p>
    <w:p w14:paraId="2CBAAC4C">
      <w:pPr>
        <w:spacing w:line="275" w:lineRule="auto"/>
        <w:rPr>
          <w:rFonts w:hint="eastAsia" w:ascii="宋体" w:hAnsi="宋体" w:eastAsia="宋体" w:cs="宋体"/>
          <w:sz w:val="21"/>
          <w:highlight w:val="none"/>
        </w:rPr>
      </w:pPr>
    </w:p>
    <w:p w14:paraId="443F9CDD">
      <w:pPr>
        <w:pStyle w:val="9"/>
        <w:spacing w:before="101" w:line="306" w:lineRule="auto"/>
        <w:ind w:left="36" w:right="84" w:firstLine="640"/>
        <w:rPr>
          <w:rFonts w:hint="eastAsia" w:ascii="宋体" w:hAnsi="宋体" w:eastAsia="宋体" w:cs="宋体"/>
          <w:highlight w:val="none"/>
        </w:rPr>
      </w:pPr>
      <w:r>
        <w:rPr>
          <w:rFonts w:hint="eastAsia" w:ascii="宋体" w:hAnsi="宋体" w:eastAsia="宋体" w:cs="宋体"/>
          <w:spacing w:val="8"/>
          <w:highlight w:val="none"/>
        </w:rPr>
        <w:t>本公司（联合体）郑重声明，根据《政府采购促进中小</w:t>
      </w:r>
      <w:r>
        <w:rPr>
          <w:rFonts w:hint="eastAsia" w:ascii="宋体" w:hAnsi="宋体" w:eastAsia="宋体" w:cs="宋体"/>
          <w:spacing w:val="12"/>
          <w:highlight w:val="none"/>
        </w:rPr>
        <w:t xml:space="preserve"> </w:t>
      </w:r>
      <w:r>
        <w:rPr>
          <w:rFonts w:hint="eastAsia" w:ascii="宋体" w:hAnsi="宋体" w:eastAsia="宋体" w:cs="宋体"/>
          <w:spacing w:val="4"/>
          <w:highlight w:val="none"/>
        </w:rPr>
        <w:t>企业发展管理办法》（财库﹝2020﹞46</w:t>
      </w:r>
      <w:r>
        <w:rPr>
          <w:rFonts w:hint="eastAsia" w:ascii="宋体" w:hAnsi="宋体" w:eastAsia="宋体" w:cs="宋体"/>
          <w:spacing w:val="-44"/>
          <w:highlight w:val="none"/>
        </w:rPr>
        <w:t xml:space="preserve"> </w:t>
      </w:r>
      <w:r>
        <w:rPr>
          <w:rFonts w:hint="eastAsia" w:ascii="宋体" w:hAnsi="宋体" w:eastAsia="宋体" w:cs="宋体"/>
          <w:spacing w:val="4"/>
          <w:highlight w:val="none"/>
        </w:rPr>
        <w:t>号）的规</w:t>
      </w:r>
      <w:r>
        <w:rPr>
          <w:rFonts w:hint="eastAsia" w:ascii="宋体" w:hAnsi="宋体" w:eastAsia="宋体" w:cs="宋体"/>
          <w:spacing w:val="3"/>
          <w:highlight w:val="none"/>
        </w:rPr>
        <w:t>定，本公司</w:t>
      </w:r>
      <w:r>
        <w:rPr>
          <w:rFonts w:hint="eastAsia" w:ascii="宋体" w:hAnsi="宋体" w:eastAsia="宋体" w:cs="宋体"/>
          <w:highlight w:val="none"/>
        </w:rPr>
        <w:t xml:space="preserve"> </w:t>
      </w:r>
      <w:r>
        <w:rPr>
          <w:rFonts w:hint="eastAsia" w:ascii="宋体" w:hAnsi="宋体" w:eastAsia="宋体" w:cs="宋体"/>
          <w:spacing w:val="-1"/>
          <w:highlight w:val="none"/>
        </w:rPr>
        <w:t>（联合体）参加</w:t>
      </w:r>
      <w:r>
        <w:rPr>
          <w:rFonts w:hint="eastAsia" w:ascii="宋体" w:hAnsi="宋体" w:eastAsia="宋体" w:cs="宋体"/>
          <w:i/>
          <w:iCs/>
          <w:spacing w:val="-1"/>
          <w:sz w:val="33"/>
          <w:szCs w:val="33"/>
          <w:highlight w:val="none"/>
          <w:u w:val="single" w:color="auto"/>
        </w:rPr>
        <w:t>（单位名称）</w:t>
      </w:r>
      <w:r>
        <w:rPr>
          <w:rFonts w:hint="eastAsia" w:ascii="宋体" w:hAnsi="宋体" w:eastAsia="宋体" w:cs="宋体"/>
          <w:spacing w:val="-1"/>
          <w:highlight w:val="none"/>
        </w:rPr>
        <w:t>的</w:t>
      </w:r>
      <w:r>
        <w:rPr>
          <w:rFonts w:hint="eastAsia" w:ascii="宋体" w:hAnsi="宋体" w:eastAsia="宋体" w:cs="宋体"/>
          <w:i/>
          <w:iCs/>
          <w:spacing w:val="-1"/>
          <w:sz w:val="33"/>
          <w:szCs w:val="33"/>
          <w:highlight w:val="none"/>
          <w:u w:val="single" w:color="auto"/>
        </w:rPr>
        <w:t>（项目名称）</w:t>
      </w:r>
      <w:r>
        <w:rPr>
          <w:rFonts w:hint="eastAsia" w:ascii="宋体" w:hAnsi="宋体" w:eastAsia="宋体" w:cs="宋体"/>
          <w:spacing w:val="-1"/>
          <w:highlight w:val="none"/>
        </w:rPr>
        <w:t>采购活动，工</w:t>
      </w:r>
      <w:r>
        <w:rPr>
          <w:rFonts w:hint="eastAsia" w:ascii="宋体" w:hAnsi="宋体" w:eastAsia="宋体" w:cs="宋体"/>
          <w:spacing w:val="11"/>
          <w:highlight w:val="none"/>
        </w:rPr>
        <w:t xml:space="preserve"> </w:t>
      </w:r>
      <w:r>
        <w:rPr>
          <w:rFonts w:hint="eastAsia" w:ascii="宋体" w:hAnsi="宋体" w:eastAsia="宋体" w:cs="宋体"/>
          <w:spacing w:val="8"/>
          <w:highlight w:val="none"/>
        </w:rPr>
        <w:t>程的施工单位全部为符合政策要求的中小企业（或者：服务</w:t>
      </w:r>
      <w:r>
        <w:rPr>
          <w:rFonts w:hint="eastAsia" w:ascii="宋体" w:hAnsi="宋体" w:eastAsia="宋体" w:cs="宋体"/>
          <w:spacing w:val="12"/>
          <w:highlight w:val="none"/>
        </w:rPr>
        <w:t xml:space="preserve"> </w:t>
      </w:r>
      <w:r>
        <w:rPr>
          <w:rFonts w:hint="eastAsia" w:ascii="宋体" w:hAnsi="宋体" w:eastAsia="宋体" w:cs="宋体"/>
          <w:spacing w:val="8"/>
          <w:highlight w:val="none"/>
        </w:rPr>
        <w:t>全部由符合政策要求的中小企业承接）。相关企业（含联合</w:t>
      </w:r>
      <w:r>
        <w:rPr>
          <w:rFonts w:hint="eastAsia" w:ascii="宋体" w:hAnsi="宋体" w:eastAsia="宋体" w:cs="宋体"/>
          <w:spacing w:val="12"/>
          <w:highlight w:val="none"/>
        </w:rPr>
        <w:t xml:space="preserve"> </w:t>
      </w:r>
      <w:r>
        <w:rPr>
          <w:rFonts w:hint="eastAsia" w:ascii="宋体" w:hAnsi="宋体" w:eastAsia="宋体" w:cs="宋体"/>
          <w:spacing w:val="8"/>
          <w:highlight w:val="none"/>
        </w:rPr>
        <w:t>体中的中小企业、签订分包意向协议的中小企业）的具体情</w:t>
      </w:r>
    </w:p>
    <w:p w14:paraId="68C08DE9">
      <w:pPr>
        <w:pStyle w:val="9"/>
        <w:spacing w:before="1" w:line="227" w:lineRule="auto"/>
        <w:ind w:left="36"/>
        <w:rPr>
          <w:rFonts w:hint="eastAsia" w:ascii="宋体" w:hAnsi="宋体" w:eastAsia="宋体" w:cs="宋体"/>
          <w:highlight w:val="none"/>
        </w:rPr>
      </w:pPr>
      <w:r>
        <w:rPr>
          <w:rFonts w:hint="eastAsia" w:ascii="宋体" w:hAnsi="宋体" w:eastAsia="宋体" w:cs="宋体"/>
          <w:spacing w:val="1"/>
          <w:highlight w:val="none"/>
        </w:rPr>
        <w:t>况如下：</w:t>
      </w:r>
    </w:p>
    <w:p w14:paraId="241408E5">
      <w:pPr>
        <w:pStyle w:val="9"/>
        <w:spacing w:before="139" w:line="272" w:lineRule="auto"/>
        <w:ind w:left="18" w:firstLine="671"/>
        <w:rPr>
          <w:rFonts w:hint="eastAsia" w:ascii="宋体" w:hAnsi="宋体" w:eastAsia="宋体" w:cs="宋体"/>
          <w:highlight w:val="none"/>
        </w:rPr>
      </w:pPr>
      <w:r>
        <w:rPr>
          <w:rFonts w:hint="eastAsia" w:ascii="宋体" w:hAnsi="宋体" w:eastAsia="宋体" w:cs="宋体"/>
          <w:spacing w:val="-7"/>
          <w:highlight w:val="none"/>
        </w:rPr>
        <w:t>1.</w:t>
      </w:r>
      <w:r>
        <w:rPr>
          <w:rFonts w:hint="eastAsia" w:ascii="宋体" w:hAnsi="宋体" w:eastAsia="宋体" w:cs="宋体"/>
          <w:spacing w:val="-59"/>
          <w:sz w:val="33"/>
          <w:szCs w:val="33"/>
          <w:highlight w:val="none"/>
          <w:u w:val="single" w:color="auto"/>
        </w:rPr>
        <w:t xml:space="preserve"> </w:t>
      </w:r>
      <w:r>
        <w:rPr>
          <w:rFonts w:hint="eastAsia" w:ascii="宋体" w:hAnsi="宋体" w:eastAsia="宋体" w:cs="宋体"/>
          <w:i/>
          <w:iCs/>
          <w:spacing w:val="-7"/>
          <w:sz w:val="33"/>
          <w:szCs w:val="33"/>
          <w:highlight w:val="none"/>
          <w:u w:val="single" w:color="auto"/>
        </w:rPr>
        <w:t>（标的名称</w:t>
      </w:r>
      <w:r>
        <w:rPr>
          <w:rFonts w:hint="eastAsia" w:ascii="宋体" w:hAnsi="宋体" w:eastAsia="宋体" w:cs="宋体"/>
          <w:i/>
          <w:iCs/>
          <w:spacing w:val="-87"/>
          <w:w w:val="97"/>
          <w:sz w:val="33"/>
          <w:szCs w:val="33"/>
          <w:highlight w:val="none"/>
          <w:u w:val="single" w:color="auto"/>
        </w:rPr>
        <w:t>）</w:t>
      </w:r>
      <w:r>
        <w:rPr>
          <w:rFonts w:hint="eastAsia" w:ascii="宋体" w:hAnsi="宋体" w:eastAsia="宋体" w:cs="宋体"/>
          <w:spacing w:val="-87"/>
          <w:w w:val="97"/>
          <w:highlight w:val="none"/>
        </w:rPr>
        <w:t>，</w:t>
      </w:r>
      <w:r>
        <w:rPr>
          <w:rFonts w:hint="eastAsia" w:ascii="宋体" w:hAnsi="宋体" w:eastAsia="宋体" w:cs="宋体"/>
          <w:spacing w:val="-7"/>
          <w:highlight w:val="none"/>
        </w:rPr>
        <w:t>属于</w:t>
      </w:r>
      <w:r>
        <w:rPr>
          <w:rFonts w:hint="eastAsia" w:ascii="宋体" w:hAnsi="宋体" w:eastAsia="宋体" w:cs="宋体"/>
          <w:i/>
          <w:iCs/>
          <w:spacing w:val="-7"/>
          <w:sz w:val="33"/>
          <w:szCs w:val="33"/>
          <w:highlight w:val="none"/>
          <w:u w:val="single" w:color="auto"/>
        </w:rPr>
        <w:t>（采购文件中明确的所属行业</w:t>
      </w:r>
      <w:r>
        <w:rPr>
          <w:rFonts w:hint="eastAsia" w:ascii="宋体" w:hAnsi="宋体" w:eastAsia="宋体" w:cs="宋体"/>
          <w:i/>
          <w:iCs/>
          <w:spacing w:val="-87"/>
          <w:w w:val="97"/>
          <w:sz w:val="33"/>
          <w:szCs w:val="33"/>
          <w:highlight w:val="none"/>
        </w:rPr>
        <w:t>）</w:t>
      </w:r>
      <w:r>
        <w:rPr>
          <w:rFonts w:hint="eastAsia" w:ascii="宋体" w:hAnsi="宋体" w:eastAsia="宋体" w:cs="宋体"/>
          <w:spacing w:val="-87"/>
          <w:w w:val="97"/>
          <w:highlight w:val="none"/>
        </w:rPr>
        <w:t>；</w:t>
      </w:r>
      <w:r>
        <w:rPr>
          <w:rFonts w:hint="eastAsia" w:ascii="宋体" w:hAnsi="宋体" w:eastAsia="宋体" w:cs="宋体"/>
          <w:highlight w:val="none"/>
        </w:rPr>
        <w:t xml:space="preserve"> </w:t>
      </w:r>
      <w:r>
        <w:rPr>
          <w:rFonts w:hint="eastAsia" w:ascii="宋体" w:hAnsi="宋体" w:eastAsia="宋体" w:cs="宋体"/>
          <w:spacing w:val="11"/>
          <w:highlight w:val="none"/>
        </w:rPr>
        <w:t>承建（承接）企业为</w:t>
      </w:r>
      <w:r>
        <w:rPr>
          <w:rFonts w:hint="eastAsia" w:ascii="宋体" w:hAnsi="宋体" w:eastAsia="宋体" w:cs="宋体"/>
          <w:i/>
          <w:iCs/>
          <w:spacing w:val="11"/>
          <w:sz w:val="33"/>
          <w:szCs w:val="33"/>
          <w:highlight w:val="none"/>
          <w:u w:val="single" w:color="auto"/>
        </w:rPr>
        <w:t>（企业名称</w:t>
      </w:r>
      <w:r>
        <w:rPr>
          <w:rFonts w:hint="eastAsia" w:ascii="宋体" w:hAnsi="宋体" w:eastAsia="宋体" w:cs="宋体"/>
          <w:i/>
          <w:iCs/>
          <w:spacing w:val="-86"/>
          <w:w w:val="96"/>
          <w:sz w:val="33"/>
          <w:szCs w:val="33"/>
          <w:highlight w:val="none"/>
        </w:rPr>
        <w:t>）</w:t>
      </w:r>
      <w:r>
        <w:rPr>
          <w:rFonts w:hint="eastAsia" w:ascii="宋体" w:hAnsi="宋体" w:eastAsia="宋体" w:cs="宋体"/>
          <w:spacing w:val="-86"/>
          <w:w w:val="96"/>
          <w:highlight w:val="none"/>
        </w:rPr>
        <w:t>，</w:t>
      </w:r>
      <w:r>
        <w:rPr>
          <w:rFonts w:hint="eastAsia" w:ascii="宋体" w:hAnsi="宋体" w:eastAsia="宋体" w:cs="宋体"/>
          <w:spacing w:val="11"/>
          <w:highlight w:val="none"/>
        </w:rPr>
        <w:t>从业人员</w:t>
      </w:r>
      <w:r>
        <w:rPr>
          <w:rFonts w:hint="eastAsia" w:ascii="宋体" w:hAnsi="宋体" w:eastAsia="宋体" w:cs="宋体"/>
          <w:spacing w:val="-148"/>
          <w:highlight w:val="none"/>
        </w:rPr>
        <w:t xml:space="preserve"> </w:t>
      </w:r>
      <w:r>
        <w:rPr>
          <w:rFonts w:hint="eastAsia" w:ascii="宋体" w:hAnsi="宋体" w:eastAsia="宋体" w:cs="宋体"/>
          <w:spacing w:val="10"/>
          <w:highlight w:val="none"/>
          <w:u w:val="single" w:color="auto"/>
        </w:rPr>
        <w:t xml:space="preserve">    </w:t>
      </w:r>
      <w:r>
        <w:rPr>
          <w:rFonts w:hint="eastAsia" w:ascii="宋体" w:hAnsi="宋体" w:eastAsia="宋体" w:cs="宋体"/>
          <w:spacing w:val="-128"/>
          <w:highlight w:val="none"/>
        </w:rPr>
        <w:t xml:space="preserve"> </w:t>
      </w:r>
      <w:r>
        <w:rPr>
          <w:rFonts w:hint="eastAsia" w:ascii="宋体" w:hAnsi="宋体" w:eastAsia="宋体" w:cs="宋体"/>
          <w:spacing w:val="11"/>
          <w:highlight w:val="none"/>
        </w:rPr>
        <w:t>人，营业</w:t>
      </w:r>
      <w:r>
        <w:rPr>
          <w:rFonts w:hint="eastAsia" w:ascii="宋体" w:hAnsi="宋体" w:eastAsia="宋体" w:cs="宋体"/>
          <w:highlight w:val="none"/>
        </w:rPr>
        <w:t xml:space="preserve"> </w:t>
      </w:r>
      <w:r>
        <w:rPr>
          <w:rFonts w:hint="eastAsia" w:ascii="宋体" w:hAnsi="宋体" w:eastAsia="宋体" w:cs="宋体"/>
          <w:spacing w:val="-1"/>
          <w:highlight w:val="none"/>
        </w:rPr>
        <w:t>收入为</w:t>
      </w:r>
      <w:r>
        <w:rPr>
          <w:rFonts w:hint="eastAsia" w:ascii="宋体" w:hAnsi="宋体" w:eastAsia="宋体" w:cs="宋体"/>
          <w:spacing w:val="-137"/>
          <w:highlight w:val="none"/>
        </w:rPr>
        <w:t xml:space="preserve"> </w:t>
      </w:r>
      <w:r>
        <w:rPr>
          <w:rFonts w:hint="eastAsia" w:ascii="宋体" w:hAnsi="宋体" w:eastAsia="宋体" w:cs="宋体"/>
          <w:spacing w:val="5"/>
          <w:highlight w:val="none"/>
          <w:u w:val="single" w:color="auto"/>
        </w:rPr>
        <w:t xml:space="preserve">    </w:t>
      </w:r>
      <w:r>
        <w:rPr>
          <w:rFonts w:hint="eastAsia" w:ascii="宋体" w:hAnsi="宋体" w:eastAsia="宋体" w:cs="宋体"/>
          <w:spacing w:val="-130"/>
          <w:highlight w:val="none"/>
        </w:rPr>
        <w:t xml:space="preserve"> </w:t>
      </w:r>
      <w:r>
        <w:rPr>
          <w:rFonts w:hint="eastAsia" w:ascii="宋体" w:hAnsi="宋体" w:eastAsia="宋体" w:cs="宋体"/>
          <w:spacing w:val="-1"/>
          <w:highlight w:val="none"/>
        </w:rPr>
        <w:t>万元，资产总额为</w:t>
      </w:r>
      <w:r>
        <w:rPr>
          <w:rFonts w:hint="eastAsia" w:ascii="宋体" w:hAnsi="宋体" w:eastAsia="宋体" w:cs="宋体"/>
          <w:spacing w:val="-155"/>
          <w:highlight w:val="none"/>
        </w:rPr>
        <w:t xml:space="preserve"> </w:t>
      </w:r>
      <w:r>
        <w:rPr>
          <w:rFonts w:hint="eastAsia" w:ascii="宋体" w:hAnsi="宋体" w:eastAsia="宋体" w:cs="宋体"/>
          <w:spacing w:val="5"/>
          <w:highlight w:val="none"/>
          <w:u w:val="single" w:color="auto"/>
        </w:rPr>
        <w:t xml:space="preserve">    </w:t>
      </w:r>
      <w:r>
        <w:rPr>
          <w:rFonts w:hint="eastAsia" w:ascii="宋体" w:hAnsi="宋体" w:eastAsia="宋体" w:cs="宋体"/>
          <w:spacing w:val="-131"/>
          <w:highlight w:val="none"/>
        </w:rPr>
        <w:t xml:space="preserve"> </w:t>
      </w:r>
      <w:r>
        <w:rPr>
          <w:rFonts w:hint="eastAsia" w:ascii="宋体" w:hAnsi="宋体" w:eastAsia="宋体" w:cs="宋体"/>
          <w:spacing w:val="-1"/>
          <w:highlight w:val="none"/>
        </w:rPr>
        <w:t>万元</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 </w:instrText>
      </w:r>
      <w:r>
        <w:rPr>
          <w:rFonts w:hint="eastAsia" w:ascii="宋体" w:hAnsi="宋体" w:eastAsia="宋体" w:cs="宋体"/>
          <w:highlight w:val="none"/>
        </w:rPr>
        <w:fldChar w:fldCharType="separate"/>
      </w:r>
      <w:r>
        <w:rPr>
          <w:rFonts w:hint="eastAsia" w:ascii="宋体" w:hAnsi="宋体" w:eastAsia="宋体" w:cs="宋体"/>
          <w:spacing w:val="-1"/>
          <w:position w:val="16"/>
          <w:sz w:val="16"/>
          <w:szCs w:val="16"/>
          <w:highlight w:val="none"/>
        </w:rPr>
        <w:t>1</w:t>
      </w:r>
      <w:r>
        <w:rPr>
          <w:rFonts w:hint="eastAsia" w:ascii="宋体" w:hAnsi="宋体" w:eastAsia="宋体" w:cs="宋体"/>
          <w:spacing w:val="-1"/>
          <w:position w:val="16"/>
          <w:sz w:val="16"/>
          <w:szCs w:val="16"/>
          <w:highlight w:val="none"/>
        </w:rPr>
        <w:fldChar w:fldCharType="end"/>
      </w:r>
      <w:r>
        <w:rPr>
          <w:rFonts w:hint="eastAsia" w:ascii="宋体" w:hAnsi="宋体" w:eastAsia="宋体" w:cs="宋体"/>
          <w:spacing w:val="-37"/>
          <w:position w:val="16"/>
          <w:sz w:val="16"/>
          <w:szCs w:val="16"/>
          <w:highlight w:val="none"/>
        </w:rPr>
        <w:t xml:space="preserve"> </w:t>
      </w:r>
      <w:r>
        <w:rPr>
          <w:rFonts w:hint="eastAsia" w:ascii="宋体" w:hAnsi="宋体" w:eastAsia="宋体" w:cs="宋体"/>
          <w:spacing w:val="-1"/>
          <w:highlight w:val="none"/>
        </w:rPr>
        <w:t>，属于</w:t>
      </w:r>
      <w:r>
        <w:rPr>
          <w:rFonts w:hint="eastAsia" w:ascii="宋体" w:hAnsi="宋体" w:eastAsia="宋体" w:cs="宋体"/>
          <w:i/>
          <w:iCs/>
          <w:spacing w:val="-1"/>
          <w:sz w:val="33"/>
          <w:szCs w:val="33"/>
          <w:highlight w:val="none"/>
          <w:u w:val="single" w:color="auto"/>
        </w:rPr>
        <w:t>（中型企业、</w:t>
      </w:r>
      <w:r>
        <w:rPr>
          <w:rFonts w:hint="eastAsia" w:ascii="宋体" w:hAnsi="宋体" w:eastAsia="宋体" w:cs="宋体"/>
          <w:sz w:val="33"/>
          <w:szCs w:val="33"/>
          <w:highlight w:val="none"/>
        </w:rPr>
        <w:t xml:space="preserve"> </w:t>
      </w:r>
      <w:r>
        <w:rPr>
          <w:rFonts w:hint="eastAsia" w:ascii="宋体" w:hAnsi="宋体" w:eastAsia="宋体" w:cs="宋体"/>
          <w:i/>
          <w:iCs/>
          <w:spacing w:val="-1"/>
          <w:sz w:val="33"/>
          <w:szCs w:val="33"/>
          <w:highlight w:val="none"/>
          <w:u w:val="single" w:color="auto"/>
        </w:rPr>
        <w:t>小型企业、微型企业</w:t>
      </w:r>
      <w:r>
        <w:rPr>
          <w:rFonts w:hint="eastAsia" w:ascii="宋体" w:hAnsi="宋体" w:eastAsia="宋体" w:cs="宋体"/>
          <w:i/>
          <w:iCs/>
          <w:spacing w:val="-88"/>
          <w:w w:val="97"/>
          <w:sz w:val="33"/>
          <w:szCs w:val="33"/>
          <w:highlight w:val="none"/>
        </w:rPr>
        <w:t>）</w:t>
      </w:r>
      <w:r>
        <w:rPr>
          <w:rFonts w:hint="eastAsia" w:ascii="宋体" w:hAnsi="宋体" w:eastAsia="宋体" w:cs="宋体"/>
          <w:spacing w:val="-88"/>
          <w:w w:val="97"/>
          <w:highlight w:val="none"/>
        </w:rPr>
        <w:t>；</w:t>
      </w:r>
    </w:p>
    <w:p w14:paraId="39436F39">
      <w:pPr>
        <w:pStyle w:val="9"/>
        <w:spacing w:before="131" w:line="291" w:lineRule="auto"/>
        <w:ind w:left="35" w:firstLine="634"/>
        <w:rPr>
          <w:rFonts w:hint="eastAsia" w:ascii="宋体" w:hAnsi="宋体" w:eastAsia="宋体" w:cs="宋体"/>
          <w:highlight w:val="none"/>
        </w:rPr>
      </w:pPr>
      <w:r>
        <w:rPr>
          <w:rFonts w:hint="eastAsia" w:ascii="宋体" w:hAnsi="宋体" w:eastAsia="宋体" w:cs="宋体"/>
          <w:spacing w:val="-6"/>
          <w:highlight w:val="none"/>
        </w:rPr>
        <w:t>2.</w:t>
      </w:r>
      <w:r>
        <w:rPr>
          <w:rFonts w:hint="eastAsia" w:ascii="宋体" w:hAnsi="宋体" w:eastAsia="宋体" w:cs="宋体"/>
          <w:spacing w:val="-48"/>
          <w:sz w:val="33"/>
          <w:szCs w:val="33"/>
          <w:highlight w:val="none"/>
          <w:u w:val="single" w:color="auto"/>
        </w:rPr>
        <w:t xml:space="preserve"> </w:t>
      </w:r>
      <w:r>
        <w:rPr>
          <w:rFonts w:hint="eastAsia" w:ascii="宋体" w:hAnsi="宋体" w:eastAsia="宋体" w:cs="宋体"/>
          <w:i/>
          <w:iCs/>
          <w:spacing w:val="-6"/>
          <w:sz w:val="33"/>
          <w:szCs w:val="33"/>
          <w:highlight w:val="none"/>
          <w:u w:val="single" w:color="auto"/>
        </w:rPr>
        <w:t>（标的名称</w:t>
      </w:r>
      <w:r>
        <w:rPr>
          <w:rFonts w:hint="eastAsia" w:ascii="宋体" w:hAnsi="宋体" w:eastAsia="宋体" w:cs="宋体"/>
          <w:i/>
          <w:iCs/>
          <w:spacing w:val="-87"/>
          <w:w w:val="96"/>
          <w:sz w:val="33"/>
          <w:szCs w:val="33"/>
          <w:highlight w:val="none"/>
          <w:u w:val="single" w:color="auto"/>
        </w:rPr>
        <w:t>）</w:t>
      </w:r>
      <w:r>
        <w:rPr>
          <w:rFonts w:hint="eastAsia" w:ascii="宋体" w:hAnsi="宋体" w:eastAsia="宋体" w:cs="宋体"/>
          <w:spacing w:val="-87"/>
          <w:w w:val="96"/>
          <w:highlight w:val="none"/>
        </w:rPr>
        <w:t>，</w:t>
      </w:r>
      <w:r>
        <w:rPr>
          <w:rFonts w:hint="eastAsia" w:ascii="宋体" w:hAnsi="宋体" w:eastAsia="宋体" w:cs="宋体"/>
          <w:spacing w:val="-6"/>
          <w:highlight w:val="none"/>
        </w:rPr>
        <w:t>属于</w:t>
      </w:r>
      <w:r>
        <w:rPr>
          <w:rFonts w:hint="eastAsia" w:ascii="宋体" w:hAnsi="宋体" w:eastAsia="宋体" w:cs="宋体"/>
          <w:i/>
          <w:iCs/>
          <w:spacing w:val="-6"/>
          <w:sz w:val="33"/>
          <w:szCs w:val="33"/>
          <w:highlight w:val="none"/>
          <w:u w:val="single" w:color="auto"/>
        </w:rPr>
        <w:t>（采购文件中明确的所属行业</w:t>
      </w:r>
      <w:r>
        <w:rPr>
          <w:rFonts w:hint="eastAsia" w:ascii="宋体" w:hAnsi="宋体" w:eastAsia="宋体" w:cs="宋体"/>
          <w:i/>
          <w:iCs/>
          <w:spacing w:val="-87"/>
          <w:w w:val="96"/>
          <w:sz w:val="33"/>
          <w:szCs w:val="33"/>
          <w:highlight w:val="none"/>
        </w:rPr>
        <w:t>）</w:t>
      </w:r>
      <w:r>
        <w:rPr>
          <w:rFonts w:hint="eastAsia" w:ascii="宋体" w:hAnsi="宋体" w:eastAsia="宋体" w:cs="宋体"/>
          <w:spacing w:val="-87"/>
          <w:w w:val="96"/>
          <w:highlight w:val="none"/>
        </w:rPr>
        <w:t>；</w:t>
      </w:r>
      <w:r>
        <w:rPr>
          <w:rFonts w:hint="eastAsia" w:ascii="宋体" w:hAnsi="宋体" w:eastAsia="宋体" w:cs="宋体"/>
          <w:highlight w:val="none"/>
        </w:rPr>
        <w:t xml:space="preserve"> </w:t>
      </w:r>
      <w:r>
        <w:rPr>
          <w:rFonts w:hint="eastAsia" w:ascii="宋体" w:hAnsi="宋体" w:eastAsia="宋体" w:cs="宋体"/>
          <w:spacing w:val="10"/>
          <w:highlight w:val="none"/>
        </w:rPr>
        <w:t>承建（承接）企业为</w:t>
      </w:r>
      <w:r>
        <w:rPr>
          <w:rFonts w:hint="eastAsia" w:ascii="宋体" w:hAnsi="宋体" w:eastAsia="宋体" w:cs="宋体"/>
          <w:i/>
          <w:iCs/>
          <w:spacing w:val="10"/>
          <w:sz w:val="33"/>
          <w:szCs w:val="33"/>
          <w:highlight w:val="none"/>
          <w:u w:val="single" w:color="auto"/>
        </w:rPr>
        <w:t>（企业名称</w:t>
      </w:r>
      <w:r>
        <w:rPr>
          <w:rFonts w:hint="eastAsia" w:ascii="宋体" w:hAnsi="宋体" w:eastAsia="宋体" w:cs="宋体"/>
          <w:i/>
          <w:iCs/>
          <w:spacing w:val="-87"/>
          <w:w w:val="97"/>
          <w:sz w:val="33"/>
          <w:szCs w:val="33"/>
          <w:highlight w:val="none"/>
        </w:rPr>
        <w:t>）</w:t>
      </w:r>
      <w:r>
        <w:rPr>
          <w:rFonts w:hint="eastAsia" w:ascii="宋体" w:hAnsi="宋体" w:eastAsia="宋体" w:cs="宋体"/>
          <w:spacing w:val="-87"/>
          <w:w w:val="97"/>
          <w:highlight w:val="none"/>
        </w:rPr>
        <w:t>，</w:t>
      </w:r>
      <w:r>
        <w:rPr>
          <w:rFonts w:hint="eastAsia" w:ascii="宋体" w:hAnsi="宋体" w:eastAsia="宋体" w:cs="宋体"/>
          <w:spacing w:val="10"/>
          <w:highlight w:val="none"/>
        </w:rPr>
        <w:t>从业人员</w:t>
      </w:r>
      <w:r>
        <w:rPr>
          <w:rFonts w:hint="eastAsia" w:ascii="宋体" w:hAnsi="宋体" w:eastAsia="宋体" w:cs="宋体"/>
          <w:spacing w:val="-147"/>
          <w:highlight w:val="none"/>
        </w:rPr>
        <w:t xml:space="preserve"> </w:t>
      </w:r>
      <w:r>
        <w:rPr>
          <w:rFonts w:hint="eastAsia" w:ascii="宋体" w:hAnsi="宋体" w:eastAsia="宋体" w:cs="宋体"/>
          <w:spacing w:val="10"/>
          <w:highlight w:val="none"/>
          <w:u w:val="single" w:color="auto"/>
        </w:rPr>
        <w:t xml:space="preserve">    </w:t>
      </w:r>
      <w:r>
        <w:rPr>
          <w:rFonts w:hint="eastAsia" w:ascii="宋体" w:hAnsi="宋体" w:eastAsia="宋体" w:cs="宋体"/>
          <w:spacing w:val="-129"/>
          <w:highlight w:val="none"/>
        </w:rPr>
        <w:t xml:space="preserve"> </w:t>
      </w:r>
      <w:r>
        <w:rPr>
          <w:rFonts w:hint="eastAsia" w:ascii="宋体" w:hAnsi="宋体" w:eastAsia="宋体" w:cs="宋体"/>
          <w:spacing w:val="10"/>
          <w:highlight w:val="none"/>
        </w:rPr>
        <w:t>人，营业</w:t>
      </w:r>
      <w:r>
        <w:rPr>
          <w:rFonts w:hint="eastAsia" w:ascii="宋体" w:hAnsi="宋体" w:eastAsia="宋体" w:cs="宋体"/>
          <w:highlight w:val="none"/>
        </w:rPr>
        <w:t xml:space="preserve"> 收入为</w:t>
      </w:r>
      <w:r>
        <w:rPr>
          <w:rFonts w:hint="eastAsia" w:ascii="宋体" w:hAnsi="宋体" w:eastAsia="宋体" w:cs="宋体"/>
          <w:spacing w:val="-141"/>
          <w:highlight w:val="none"/>
        </w:rPr>
        <w:t xml:space="preserve"> </w:t>
      </w:r>
      <w:r>
        <w:rPr>
          <w:rFonts w:hint="eastAsia" w:ascii="宋体" w:hAnsi="宋体" w:eastAsia="宋体" w:cs="宋体"/>
          <w:spacing w:val="5"/>
          <w:highlight w:val="none"/>
          <w:u w:val="single" w:color="auto"/>
        </w:rPr>
        <w:t xml:space="preserve">    </w:t>
      </w:r>
      <w:r>
        <w:rPr>
          <w:rFonts w:hint="eastAsia" w:ascii="宋体" w:hAnsi="宋体" w:eastAsia="宋体" w:cs="宋体"/>
          <w:spacing w:val="-130"/>
          <w:highlight w:val="none"/>
        </w:rPr>
        <w:t xml:space="preserve"> </w:t>
      </w:r>
      <w:r>
        <w:rPr>
          <w:rFonts w:hint="eastAsia" w:ascii="宋体" w:hAnsi="宋体" w:eastAsia="宋体" w:cs="宋体"/>
          <w:highlight w:val="none"/>
        </w:rPr>
        <w:t>万元，资产总额为</w:t>
      </w:r>
      <w:r>
        <w:rPr>
          <w:rFonts w:hint="eastAsia" w:ascii="宋体" w:hAnsi="宋体" w:eastAsia="宋体" w:cs="宋体"/>
          <w:spacing w:val="-155"/>
          <w:highlight w:val="none"/>
        </w:rPr>
        <w:t xml:space="preserve"> </w:t>
      </w:r>
      <w:r>
        <w:rPr>
          <w:rFonts w:hint="eastAsia" w:ascii="宋体" w:hAnsi="宋体" w:eastAsia="宋体" w:cs="宋体"/>
          <w:spacing w:val="5"/>
          <w:highlight w:val="none"/>
          <w:u w:val="single" w:color="auto"/>
        </w:rPr>
        <w:t xml:space="preserve">    </w:t>
      </w:r>
      <w:r>
        <w:rPr>
          <w:rFonts w:hint="eastAsia" w:ascii="宋体" w:hAnsi="宋体" w:eastAsia="宋体" w:cs="宋体"/>
          <w:spacing w:val="-131"/>
          <w:highlight w:val="none"/>
        </w:rPr>
        <w:t xml:space="preserve"> </w:t>
      </w:r>
      <w:r>
        <w:rPr>
          <w:rFonts w:hint="eastAsia" w:ascii="宋体" w:hAnsi="宋体" w:eastAsia="宋体" w:cs="宋体"/>
          <w:highlight w:val="none"/>
        </w:rPr>
        <w:t>万元，属于</w:t>
      </w:r>
      <w:r>
        <w:rPr>
          <w:rFonts w:hint="eastAsia" w:ascii="宋体" w:hAnsi="宋体" w:eastAsia="宋体" w:cs="宋体"/>
          <w:i/>
          <w:iCs/>
          <w:sz w:val="33"/>
          <w:szCs w:val="33"/>
          <w:highlight w:val="none"/>
          <w:u w:val="single" w:color="auto"/>
        </w:rPr>
        <w:t>（中型企业、</w:t>
      </w:r>
      <w:r>
        <w:rPr>
          <w:rFonts w:hint="eastAsia" w:ascii="宋体" w:hAnsi="宋体" w:eastAsia="宋体" w:cs="宋体"/>
          <w:i/>
          <w:iCs/>
          <w:spacing w:val="-1"/>
          <w:sz w:val="33"/>
          <w:szCs w:val="33"/>
          <w:highlight w:val="none"/>
          <w:u w:val="single" w:color="auto"/>
        </w:rPr>
        <w:t>小型企业、微型企业</w:t>
      </w:r>
      <w:r>
        <w:rPr>
          <w:rFonts w:hint="eastAsia" w:ascii="宋体" w:hAnsi="宋体" w:eastAsia="宋体" w:cs="宋体"/>
          <w:i/>
          <w:iCs/>
          <w:spacing w:val="-88"/>
          <w:w w:val="97"/>
          <w:sz w:val="33"/>
          <w:szCs w:val="33"/>
          <w:highlight w:val="none"/>
        </w:rPr>
        <w:t>）</w:t>
      </w:r>
      <w:r>
        <w:rPr>
          <w:rFonts w:hint="eastAsia" w:ascii="宋体" w:hAnsi="宋体" w:eastAsia="宋体" w:cs="宋体"/>
          <w:spacing w:val="-88"/>
          <w:w w:val="97"/>
          <w:highlight w:val="none"/>
        </w:rPr>
        <w:t>；</w:t>
      </w:r>
    </w:p>
    <w:p w14:paraId="4FC8CDCC">
      <w:pPr>
        <w:pStyle w:val="9"/>
        <w:spacing w:before="16" w:line="310" w:lineRule="auto"/>
        <w:ind w:left="46" w:right="86" w:firstLine="666"/>
        <w:rPr>
          <w:rFonts w:hint="eastAsia" w:ascii="宋体" w:hAnsi="宋体" w:eastAsia="宋体" w:cs="宋体"/>
          <w:spacing w:val="7"/>
          <w:highlight w:val="none"/>
        </w:rPr>
      </w:pPr>
      <w:r>
        <w:rPr>
          <w:rFonts w:hint="eastAsia" w:ascii="宋体" w:hAnsi="宋体" w:eastAsia="宋体" w:cs="宋体"/>
          <w:spacing w:val="-8"/>
          <w:position w:val="4"/>
          <w:highlight w:val="none"/>
        </w:rPr>
        <w:t>…</w:t>
      </w:r>
      <w:r>
        <w:rPr>
          <w:rFonts w:hint="eastAsia" w:ascii="宋体" w:hAnsi="宋体" w:eastAsia="宋体" w:cs="宋体"/>
          <w:spacing w:val="7"/>
          <w:highlight w:val="none"/>
        </w:rPr>
        <w:t>…</w:t>
      </w:r>
    </w:p>
    <w:p w14:paraId="2FCC5734">
      <w:pPr>
        <w:pStyle w:val="9"/>
        <w:spacing w:before="16" w:line="310" w:lineRule="auto"/>
        <w:ind w:left="46" w:right="86" w:firstLine="666"/>
        <w:rPr>
          <w:rFonts w:hint="eastAsia" w:ascii="宋体" w:hAnsi="宋体" w:eastAsia="宋体" w:cs="宋体"/>
          <w:spacing w:val="7"/>
          <w:highlight w:val="none"/>
        </w:rPr>
      </w:pPr>
      <w:r>
        <w:rPr>
          <w:rFonts w:hint="eastAsia" w:ascii="宋体" w:hAnsi="宋体" w:eastAsia="宋体" w:cs="宋体"/>
          <w:spacing w:val="7"/>
          <w:highlight w:val="none"/>
        </w:rPr>
        <w:t>以上企业，不属于大企业的分支机构，不存在控股股东 为大企业的情形，也不存在与大企业的负责人为同一人的情形。</w:t>
      </w:r>
    </w:p>
    <w:p w14:paraId="2EC17F2F">
      <w:pPr>
        <w:pStyle w:val="9"/>
        <w:spacing w:before="16" w:line="310" w:lineRule="auto"/>
        <w:ind w:left="46" w:right="86" w:firstLine="666"/>
        <w:rPr>
          <w:rFonts w:hint="eastAsia" w:ascii="宋体" w:hAnsi="宋体" w:eastAsia="宋体" w:cs="宋体"/>
          <w:spacing w:val="7"/>
          <w:highlight w:val="none"/>
        </w:rPr>
      </w:pPr>
      <w:r>
        <w:rPr>
          <w:rFonts w:hint="eastAsia" w:ascii="宋体" w:hAnsi="宋体" w:eastAsia="宋体" w:cs="宋体"/>
          <w:spacing w:val="7"/>
          <w:highlight w:val="none"/>
        </w:rPr>
        <w:t>本企业对上述声明内容的真实性负责。如有虚假，将依法承担相应责任。</w:t>
      </w:r>
    </w:p>
    <w:p w14:paraId="5FA0B44A">
      <w:pPr>
        <w:pStyle w:val="9"/>
        <w:spacing w:before="171" w:line="540" w:lineRule="exact"/>
        <w:ind w:left="3876"/>
        <w:rPr>
          <w:rFonts w:hint="eastAsia" w:ascii="宋体" w:hAnsi="宋体" w:eastAsia="宋体" w:cs="宋体"/>
          <w:highlight w:val="none"/>
        </w:rPr>
      </w:pPr>
      <w:r>
        <w:rPr>
          <w:rFonts w:hint="eastAsia" w:ascii="宋体" w:hAnsi="宋体" w:eastAsia="宋体" w:cs="宋体"/>
          <w:spacing w:val="6"/>
          <w:position w:val="16"/>
          <w:highlight w:val="none"/>
        </w:rPr>
        <w:t>企业名称（盖章</w:t>
      </w:r>
      <w:r>
        <w:rPr>
          <w:rFonts w:hint="eastAsia" w:ascii="宋体" w:hAnsi="宋体" w:eastAsia="宋体" w:cs="宋体"/>
          <w:spacing w:val="-84"/>
          <w:position w:val="16"/>
          <w:highlight w:val="none"/>
        </w:rPr>
        <w:t>）：</w:t>
      </w:r>
    </w:p>
    <w:p w14:paraId="1928CADF">
      <w:pPr>
        <w:pStyle w:val="9"/>
        <w:spacing w:before="1" w:line="228" w:lineRule="auto"/>
        <w:ind w:left="3942"/>
        <w:rPr>
          <w:rFonts w:hint="eastAsia" w:ascii="宋体" w:hAnsi="宋体" w:eastAsia="宋体" w:cs="宋体"/>
          <w:highlight w:val="none"/>
        </w:rPr>
      </w:pPr>
      <w:bookmarkStart w:id="56" w:name="bookmark2"/>
      <w:bookmarkEnd w:id="56"/>
      <w:r>
        <w:rPr>
          <w:rFonts w:hint="eastAsia" w:ascii="宋体" w:hAnsi="宋体" w:eastAsia="宋体" w:cs="宋体"/>
          <w:highlight w:val="none"/>
        </w:rPr>
        <w:t>日期：</w:t>
      </w:r>
    </w:p>
    <w:p w14:paraId="351910C6">
      <w:pPr>
        <w:spacing w:line="315" w:lineRule="auto"/>
        <w:rPr>
          <w:rFonts w:hint="eastAsia" w:ascii="宋体" w:hAnsi="宋体" w:eastAsia="宋体" w:cs="宋体"/>
          <w:sz w:val="21"/>
          <w:highlight w:val="none"/>
        </w:rPr>
      </w:pPr>
    </w:p>
    <w:p w14:paraId="5B5C16A1">
      <w:pPr>
        <w:spacing w:line="316" w:lineRule="auto"/>
        <w:rPr>
          <w:rFonts w:hint="eastAsia" w:ascii="宋体" w:hAnsi="宋体" w:eastAsia="宋体" w:cs="宋体"/>
          <w:sz w:val="21"/>
          <w:highlight w:val="none"/>
        </w:rPr>
      </w:pPr>
    </w:p>
    <w:p w14:paraId="00F89C4A">
      <w:pPr>
        <w:spacing w:before="120" w:after="120"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spacing w:val="-1"/>
          <w:position w:val="6"/>
          <w:sz w:val="11"/>
          <w:szCs w:val="11"/>
          <w:highlight w:val="none"/>
        </w:rPr>
        <w:t xml:space="preserve">1   </w:t>
      </w:r>
      <w:r>
        <w:rPr>
          <w:rFonts w:hint="eastAsia" w:ascii="宋体" w:hAnsi="宋体" w:eastAsia="宋体" w:cs="宋体"/>
          <w:spacing w:val="-1"/>
          <w:sz w:val="18"/>
          <w:szCs w:val="18"/>
          <w:highlight w:val="none"/>
        </w:rPr>
        <w:t>从业人员、营业收入、资产总额填报上一年度数据，无上一年度数据的新成立企业可不填报。</w:t>
      </w:r>
    </w:p>
    <w:p w14:paraId="1D77A703">
      <w:pPr>
        <w:pStyle w:val="2"/>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第三章 </w:t>
      </w:r>
      <w:r>
        <w:rPr>
          <w:rFonts w:hint="eastAsia" w:ascii="宋体" w:hAnsi="宋体" w:eastAsia="宋体" w:cs="宋体"/>
          <w:color w:val="auto"/>
          <w:highlight w:val="none"/>
        </w:rPr>
        <w:t>合同条款</w:t>
      </w:r>
      <w:bookmarkEnd w:id="34"/>
      <w:bookmarkEnd w:id="35"/>
      <w:bookmarkEnd w:id="36"/>
      <w:bookmarkEnd w:id="37"/>
      <w:bookmarkEnd w:id="38"/>
      <w:bookmarkEnd w:id="39"/>
      <w:bookmarkEnd w:id="40"/>
      <w:bookmarkEnd w:id="41"/>
      <w:bookmarkEnd w:id="42"/>
      <w:bookmarkEnd w:id="43"/>
      <w:bookmarkEnd w:id="44"/>
    </w:p>
    <w:p w14:paraId="7C16861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（以甲乙双方实际签订合同为准）</w:t>
      </w:r>
      <w:r>
        <w:rPr>
          <w:rFonts w:hint="eastAsia" w:ascii="宋体" w:hAnsi="宋体" w:eastAsia="宋体" w:cs="宋体"/>
          <w:color w:val="auto"/>
          <w:highlight w:val="none"/>
          <w:lang w:val="en-US" w:eastAsia="zh-CN"/>
        </w:rPr>
        <w:br w:type="page"/>
      </w:r>
    </w:p>
    <w:p w14:paraId="2864794F">
      <w:pPr>
        <w:pStyle w:val="2"/>
        <w:bidi w:val="0"/>
        <w:rPr>
          <w:rFonts w:hint="eastAsia" w:ascii="宋体" w:hAnsi="宋体" w:eastAsia="宋体" w:cs="宋体"/>
          <w:color w:val="auto"/>
          <w:highlight w:val="none"/>
          <w:lang w:val="en-US" w:eastAsia="zh-CN"/>
        </w:rPr>
      </w:pPr>
      <w:bookmarkStart w:id="57" w:name="_Toc14213"/>
      <w:r>
        <w:rPr>
          <w:rFonts w:hint="eastAsia" w:ascii="宋体" w:hAnsi="宋体" w:eastAsia="宋体" w:cs="宋体"/>
          <w:color w:val="auto"/>
          <w:szCs w:val="21"/>
          <w:highlight w:val="none"/>
          <w:lang w:val="en-US" w:eastAsia="zh-CN"/>
        </w:rPr>
        <w:t xml:space="preserve">第四章 </w:t>
      </w:r>
      <w:r>
        <w:rPr>
          <w:rFonts w:hint="eastAsia" w:ascii="宋体" w:hAnsi="宋体" w:eastAsia="宋体" w:cs="宋体"/>
          <w:color w:val="auto"/>
          <w:highlight w:val="none"/>
          <w:lang w:val="en-US" w:eastAsia="zh-CN"/>
        </w:rPr>
        <w:t>服务需求及要求</w:t>
      </w:r>
      <w:bookmarkEnd w:id="57"/>
    </w:p>
    <w:p w14:paraId="01423FB3">
      <w:pPr>
        <w:numPr>
          <w:ilvl w:val="0"/>
          <w:numId w:val="6"/>
        </w:num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长岭县第一中学关于学生食堂大宗食材服务供应商采购</w:t>
      </w:r>
      <w:r>
        <w:rPr>
          <w:rFonts w:hint="eastAsia" w:ascii="宋体" w:hAnsi="宋体" w:eastAsia="宋体" w:cs="宋体"/>
          <w:sz w:val="21"/>
          <w:szCs w:val="21"/>
          <w:highlight w:val="none"/>
        </w:rPr>
        <w:t>。</w:t>
      </w:r>
    </w:p>
    <w:p w14:paraId="4D93DD66">
      <w:pPr>
        <w:numPr>
          <w:ilvl w:val="0"/>
          <w:numId w:val="6"/>
        </w:numPr>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预算金额：800,000.00元。</w:t>
      </w:r>
    </w:p>
    <w:p w14:paraId="5242F1F3">
      <w:pPr>
        <w:numPr>
          <w:ilvl w:val="0"/>
          <w:numId w:val="6"/>
        </w:numPr>
        <w:snapToGrid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质保期：在国家食品卫生安全规定范围内。</w:t>
      </w:r>
    </w:p>
    <w:p w14:paraId="26D667C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、采购概况：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2220"/>
        <w:gridCol w:w="754"/>
        <w:gridCol w:w="1375"/>
        <w:gridCol w:w="699"/>
        <w:gridCol w:w="1245"/>
      </w:tblGrid>
      <w:tr w14:paraId="18E4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70765ED">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包</w:t>
            </w:r>
            <w:r>
              <w:rPr>
                <w:rFonts w:hint="eastAsia" w:ascii="宋体" w:hAnsi="宋体" w:eastAsia="宋体" w:cs="宋体"/>
                <w:kern w:val="2"/>
                <w:sz w:val="21"/>
                <w:szCs w:val="21"/>
                <w:highlight w:val="none"/>
              </w:rPr>
              <w:t>号</w:t>
            </w:r>
          </w:p>
        </w:tc>
        <w:tc>
          <w:tcPr>
            <w:tcW w:w="0" w:type="auto"/>
            <w:noWrap w:val="0"/>
            <w:vAlign w:val="center"/>
          </w:tcPr>
          <w:p w14:paraId="13E1956C">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包</w:t>
            </w:r>
            <w:r>
              <w:rPr>
                <w:rFonts w:hint="eastAsia" w:ascii="宋体" w:hAnsi="宋体" w:eastAsia="宋体" w:cs="宋体"/>
                <w:kern w:val="2"/>
                <w:sz w:val="21"/>
                <w:szCs w:val="21"/>
                <w:highlight w:val="none"/>
              </w:rPr>
              <w:t>名称</w:t>
            </w:r>
          </w:p>
        </w:tc>
        <w:tc>
          <w:tcPr>
            <w:tcW w:w="0" w:type="auto"/>
            <w:noWrap w:val="0"/>
            <w:vAlign w:val="center"/>
          </w:tcPr>
          <w:p w14:paraId="27716C67">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服务地点</w:t>
            </w:r>
          </w:p>
        </w:tc>
        <w:tc>
          <w:tcPr>
            <w:tcW w:w="0" w:type="auto"/>
            <w:noWrap w:val="0"/>
            <w:vAlign w:val="center"/>
          </w:tcPr>
          <w:p w14:paraId="5E1BB0C4">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预算金额（元）</w:t>
            </w:r>
          </w:p>
        </w:tc>
        <w:tc>
          <w:tcPr>
            <w:tcW w:w="0" w:type="auto"/>
            <w:noWrap w:val="0"/>
            <w:vAlign w:val="center"/>
          </w:tcPr>
          <w:p w14:paraId="0BDA9C3A">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合同履行期限</w:t>
            </w:r>
          </w:p>
        </w:tc>
        <w:tc>
          <w:tcPr>
            <w:tcW w:w="0" w:type="auto"/>
            <w:noWrap w:val="0"/>
            <w:vAlign w:val="center"/>
          </w:tcPr>
          <w:p w14:paraId="62CC5296">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质量要求</w:t>
            </w:r>
          </w:p>
        </w:tc>
      </w:tr>
      <w:tr w14:paraId="7DA0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28CDAD2">
            <w:pPr>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一包</w:t>
            </w:r>
          </w:p>
          <w:p w14:paraId="1DFD0BDD">
            <w:pPr>
              <w:jc w:val="center"/>
              <w:rPr>
                <w:rFonts w:hint="eastAsia" w:ascii="宋体" w:hAnsi="宋体" w:eastAsia="宋体" w:cs="宋体"/>
                <w:kern w:val="2"/>
                <w:sz w:val="21"/>
                <w:szCs w:val="21"/>
                <w:highlight w:val="none"/>
                <w:lang w:val="en-US"/>
              </w:rPr>
            </w:pPr>
            <w:r>
              <w:rPr>
                <w:rFonts w:hint="eastAsia" w:ascii="宋体" w:hAnsi="宋体" w:eastAsia="宋体" w:cs="宋体"/>
                <w:kern w:val="2"/>
                <w:sz w:val="21"/>
                <w:szCs w:val="21"/>
                <w:highlight w:val="none"/>
                <w:lang w:eastAsia="zh-CN"/>
              </w:rPr>
              <w:t>JLYA-2025-006-FW</w:t>
            </w:r>
            <w:r>
              <w:rPr>
                <w:rFonts w:hint="eastAsia" w:ascii="宋体" w:hAnsi="宋体" w:eastAsia="宋体" w:cs="宋体"/>
                <w:kern w:val="2"/>
                <w:sz w:val="21"/>
                <w:szCs w:val="21"/>
                <w:highlight w:val="none"/>
                <w:lang w:val="en-US" w:eastAsia="zh-CN"/>
              </w:rPr>
              <w:t>-1</w:t>
            </w:r>
          </w:p>
        </w:tc>
        <w:tc>
          <w:tcPr>
            <w:tcW w:w="0" w:type="auto"/>
            <w:noWrap w:val="0"/>
            <w:vAlign w:val="center"/>
          </w:tcPr>
          <w:p w14:paraId="7F09C056">
            <w:pPr>
              <w:jc w:val="center"/>
              <w:rPr>
                <w:rFonts w:hint="eastAsia" w:ascii="宋体" w:hAnsi="宋体" w:eastAsia="宋体" w:cs="宋体"/>
                <w:kern w:val="2"/>
                <w:sz w:val="21"/>
                <w:szCs w:val="21"/>
                <w:highlight w:val="none"/>
              </w:rPr>
            </w:pPr>
            <w:r>
              <w:rPr>
                <w:rFonts w:hint="eastAsia" w:ascii="宋体" w:hAnsi="宋体" w:eastAsia="宋体" w:cs="宋体"/>
                <w:sz w:val="21"/>
                <w:szCs w:val="21"/>
                <w:highlight w:val="none"/>
                <w:lang w:eastAsia="zh-CN"/>
              </w:rPr>
              <w:t>长岭县第一中学关于学生食堂大宗食材服务供应商采购一</w:t>
            </w:r>
            <w:r>
              <w:rPr>
                <w:rFonts w:hint="eastAsia" w:ascii="宋体" w:hAnsi="宋体" w:eastAsia="宋体" w:cs="宋体"/>
                <w:sz w:val="21"/>
                <w:szCs w:val="21"/>
                <w:highlight w:val="none"/>
                <w:lang w:val="en-US" w:eastAsia="zh-CN"/>
              </w:rPr>
              <w:t>包</w:t>
            </w:r>
            <w:r>
              <w:rPr>
                <w:rFonts w:hint="eastAsia" w:ascii="宋体" w:hAnsi="宋体" w:eastAsia="宋体" w:cs="宋体"/>
                <w:sz w:val="21"/>
                <w:szCs w:val="21"/>
                <w:highlight w:val="none"/>
                <w:lang w:eastAsia="zh-CN"/>
              </w:rPr>
              <w:t>（大米）</w:t>
            </w:r>
          </w:p>
        </w:tc>
        <w:tc>
          <w:tcPr>
            <w:tcW w:w="0" w:type="auto"/>
            <w:noWrap w:val="0"/>
            <w:vAlign w:val="center"/>
          </w:tcPr>
          <w:p w14:paraId="7912285F">
            <w:pPr>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采购人指定地点</w:t>
            </w:r>
          </w:p>
        </w:tc>
        <w:tc>
          <w:tcPr>
            <w:tcW w:w="0" w:type="auto"/>
            <w:noWrap w:val="0"/>
            <w:vAlign w:val="center"/>
          </w:tcPr>
          <w:p w14:paraId="434F1026">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260,000.00</w:t>
            </w:r>
          </w:p>
        </w:tc>
        <w:tc>
          <w:tcPr>
            <w:tcW w:w="0" w:type="auto"/>
            <w:noWrap w:val="0"/>
            <w:vAlign w:val="center"/>
          </w:tcPr>
          <w:p w14:paraId="4B5E6FA9">
            <w:pPr>
              <w:ind w:firstLine="0" w:firstLineChars="0"/>
              <w:jc w:val="center"/>
              <w:rPr>
                <w:rFonts w:hint="eastAsia" w:ascii="宋体" w:hAnsi="宋体" w:eastAsia="宋体" w:cs="宋体"/>
                <w:kern w:val="2"/>
                <w:sz w:val="21"/>
                <w:szCs w:val="21"/>
                <w:highlight w:val="none"/>
              </w:rPr>
            </w:pPr>
            <w:r>
              <w:rPr>
                <w:rFonts w:hint="eastAsia" w:ascii="宋体" w:hAnsi="宋体" w:eastAsia="宋体" w:cs="宋体"/>
                <w:color w:val="auto"/>
                <w:sz w:val="21"/>
                <w:szCs w:val="21"/>
                <w:highlight w:val="none"/>
                <w:lang w:val="en-US" w:eastAsia="zh-CN"/>
              </w:rPr>
              <w:t>2年</w:t>
            </w:r>
          </w:p>
        </w:tc>
        <w:tc>
          <w:tcPr>
            <w:tcW w:w="0" w:type="auto"/>
            <w:noWrap w:val="0"/>
            <w:vAlign w:val="center"/>
          </w:tcPr>
          <w:p w14:paraId="7556EC5E">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符合国家及行业现行标准的合格产品</w:t>
            </w:r>
          </w:p>
        </w:tc>
      </w:tr>
      <w:tr w14:paraId="74EF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0" w:type="auto"/>
            <w:noWrap w:val="0"/>
            <w:vAlign w:val="center"/>
          </w:tcPr>
          <w:p w14:paraId="34595B48">
            <w:pPr>
              <w:jc w:val="center"/>
              <w:rPr>
                <w:rFonts w:hint="eastAsia" w:ascii="宋体" w:hAnsi="宋体" w:eastAsia="宋体" w:cs="宋体"/>
                <w:kern w:val="2"/>
                <w:sz w:val="21"/>
                <w:szCs w:val="21"/>
                <w:highlight w:val="none"/>
                <w:lang w:val="en-US"/>
              </w:rPr>
            </w:pPr>
            <w:r>
              <w:rPr>
                <w:rFonts w:hint="eastAsia" w:ascii="宋体" w:hAnsi="宋体" w:eastAsia="宋体" w:cs="宋体"/>
                <w:kern w:val="2"/>
                <w:sz w:val="21"/>
                <w:szCs w:val="21"/>
                <w:highlight w:val="none"/>
              </w:rPr>
              <w:t>二</w:t>
            </w:r>
            <w:r>
              <w:rPr>
                <w:rFonts w:hint="eastAsia" w:ascii="宋体" w:hAnsi="宋体" w:eastAsia="宋体" w:cs="宋体"/>
                <w:kern w:val="2"/>
                <w:sz w:val="21"/>
                <w:szCs w:val="21"/>
                <w:highlight w:val="none"/>
                <w:lang w:val="en-US" w:eastAsia="zh-CN"/>
              </w:rPr>
              <w:t>包</w:t>
            </w:r>
            <w:r>
              <w:rPr>
                <w:rFonts w:hint="eastAsia" w:ascii="宋体" w:hAnsi="宋体" w:eastAsia="宋体" w:cs="宋体"/>
                <w:kern w:val="2"/>
                <w:sz w:val="21"/>
                <w:szCs w:val="21"/>
                <w:highlight w:val="none"/>
                <w:lang w:eastAsia="zh-CN"/>
              </w:rPr>
              <w:t>JLYA-2025-006-FW</w:t>
            </w:r>
            <w:r>
              <w:rPr>
                <w:rFonts w:hint="eastAsia" w:ascii="宋体" w:hAnsi="宋体" w:eastAsia="宋体" w:cs="宋体"/>
                <w:kern w:val="2"/>
                <w:sz w:val="21"/>
                <w:szCs w:val="21"/>
                <w:highlight w:val="none"/>
                <w:lang w:val="en-US" w:eastAsia="zh-CN"/>
              </w:rPr>
              <w:t>-2</w:t>
            </w:r>
          </w:p>
        </w:tc>
        <w:tc>
          <w:tcPr>
            <w:tcW w:w="0" w:type="auto"/>
            <w:noWrap w:val="0"/>
            <w:vAlign w:val="center"/>
          </w:tcPr>
          <w:p w14:paraId="4D72D760">
            <w:pPr>
              <w:jc w:val="center"/>
              <w:rPr>
                <w:rFonts w:hint="eastAsia" w:ascii="宋体" w:hAnsi="宋体" w:eastAsia="宋体" w:cs="宋体"/>
                <w:kern w:val="2"/>
                <w:sz w:val="21"/>
                <w:szCs w:val="21"/>
                <w:highlight w:val="none"/>
              </w:rPr>
            </w:pPr>
            <w:r>
              <w:rPr>
                <w:rFonts w:hint="eastAsia" w:ascii="宋体" w:hAnsi="宋体" w:eastAsia="宋体" w:cs="宋体"/>
                <w:sz w:val="21"/>
                <w:szCs w:val="21"/>
                <w:highlight w:val="none"/>
                <w:lang w:eastAsia="zh-CN"/>
              </w:rPr>
              <w:t>长岭县第一中学关于学生食堂大宗食材服务供应商采购</w:t>
            </w:r>
            <w:r>
              <w:rPr>
                <w:rFonts w:hint="eastAsia" w:ascii="宋体" w:hAnsi="宋体" w:eastAsia="宋体" w:cs="宋体"/>
                <w:sz w:val="21"/>
                <w:szCs w:val="21"/>
                <w:highlight w:val="none"/>
                <w:lang w:val="en-US" w:eastAsia="zh-CN"/>
              </w:rPr>
              <w:t>二包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面油</w:t>
            </w:r>
            <w:r>
              <w:rPr>
                <w:rFonts w:hint="eastAsia" w:ascii="宋体" w:hAnsi="宋体" w:eastAsia="宋体" w:cs="宋体"/>
                <w:sz w:val="21"/>
                <w:szCs w:val="21"/>
                <w:highlight w:val="none"/>
                <w:lang w:eastAsia="zh-CN"/>
              </w:rPr>
              <w:t>）</w:t>
            </w:r>
          </w:p>
        </w:tc>
        <w:tc>
          <w:tcPr>
            <w:tcW w:w="0" w:type="auto"/>
            <w:noWrap w:val="0"/>
            <w:vAlign w:val="center"/>
          </w:tcPr>
          <w:p w14:paraId="349425F2">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采购人指定地点</w:t>
            </w:r>
          </w:p>
        </w:tc>
        <w:tc>
          <w:tcPr>
            <w:tcW w:w="0" w:type="auto"/>
            <w:noWrap w:val="0"/>
            <w:vAlign w:val="center"/>
          </w:tcPr>
          <w:p w14:paraId="7D795178">
            <w:pPr>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160,000.00</w:t>
            </w:r>
          </w:p>
        </w:tc>
        <w:tc>
          <w:tcPr>
            <w:tcW w:w="0" w:type="auto"/>
            <w:noWrap w:val="0"/>
            <w:vAlign w:val="center"/>
          </w:tcPr>
          <w:p w14:paraId="69FAF8DC">
            <w:pPr>
              <w:ind w:firstLine="0" w:firstLineChars="0"/>
              <w:jc w:val="center"/>
              <w:rPr>
                <w:rFonts w:hint="eastAsia" w:ascii="宋体" w:hAnsi="宋体" w:eastAsia="宋体" w:cs="宋体"/>
                <w:kern w:val="2"/>
                <w:sz w:val="21"/>
                <w:szCs w:val="21"/>
                <w:highlight w:val="none"/>
              </w:rPr>
            </w:pPr>
            <w:r>
              <w:rPr>
                <w:rFonts w:hint="eastAsia" w:ascii="宋体" w:hAnsi="宋体" w:eastAsia="宋体" w:cs="宋体"/>
                <w:color w:val="auto"/>
                <w:sz w:val="21"/>
                <w:szCs w:val="21"/>
                <w:highlight w:val="none"/>
                <w:lang w:val="en-US" w:eastAsia="zh-CN"/>
              </w:rPr>
              <w:t>2年</w:t>
            </w:r>
          </w:p>
        </w:tc>
        <w:tc>
          <w:tcPr>
            <w:tcW w:w="0" w:type="auto"/>
            <w:noWrap w:val="0"/>
            <w:vAlign w:val="center"/>
          </w:tcPr>
          <w:p w14:paraId="5FE8794B">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符合国家及行业现行标准的合格产品</w:t>
            </w:r>
          </w:p>
        </w:tc>
      </w:tr>
      <w:tr w14:paraId="1AAE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EA29687">
            <w:pPr>
              <w:jc w:val="center"/>
              <w:rPr>
                <w:rFonts w:hint="eastAsia" w:ascii="宋体" w:hAnsi="宋体" w:eastAsia="宋体" w:cs="宋体"/>
                <w:kern w:val="2"/>
                <w:sz w:val="21"/>
                <w:szCs w:val="21"/>
                <w:highlight w:val="none"/>
                <w:lang w:val="en-US"/>
              </w:rPr>
            </w:pPr>
            <w:r>
              <w:rPr>
                <w:rFonts w:hint="eastAsia" w:ascii="宋体" w:hAnsi="宋体" w:eastAsia="宋体" w:cs="宋体"/>
                <w:kern w:val="2"/>
                <w:sz w:val="21"/>
                <w:szCs w:val="21"/>
                <w:highlight w:val="none"/>
              </w:rPr>
              <w:t>三</w:t>
            </w:r>
            <w:r>
              <w:rPr>
                <w:rFonts w:hint="eastAsia" w:ascii="宋体" w:hAnsi="宋体" w:eastAsia="宋体" w:cs="宋体"/>
                <w:kern w:val="2"/>
                <w:sz w:val="21"/>
                <w:szCs w:val="21"/>
                <w:highlight w:val="none"/>
                <w:lang w:val="en-US" w:eastAsia="zh-CN"/>
              </w:rPr>
              <w:t>包</w:t>
            </w:r>
            <w:r>
              <w:rPr>
                <w:rFonts w:hint="eastAsia" w:ascii="宋体" w:hAnsi="宋体" w:eastAsia="宋体" w:cs="宋体"/>
                <w:kern w:val="2"/>
                <w:sz w:val="21"/>
                <w:szCs w:val="21"/>
                <w:highlight w:val="none"/>
                <w:lang w:eastAsia="zh-CN"/>
              </w:rPr>
              <w:t>JLYA-2025-006-FW</w:t>
            </w:r>
            <w:r>
              <w:rPr>
                <w:rFonts w:hint="eastAsia" w:ascii="宋体" w:hAnsi="宋体" w:eastAsia="宋体" w:cs="宋体"/>
                <w:kern w:val="2"/>
                <w:sz w:val="21"/>
                <w:szCs w:val="21"/>
                <w:highlight w:val="none"/>
                <w:lang w:val="en-US" w:eastAsia="zh-CN"/>
              </w:rPr>
              <w:t>-3</w:t>
            </w:r>
          </w:p>
        </w:tc>
        <w:tc>
          <w:tcPr>
            <w:tcW w:w="0" w:type="auto"/>
            <w:noWrap w:val="0"/>
            <w:vAlign w:val="center"/>
          </w:tcPr>
          <w:p w14:paraId="1E45384D">
            <w:pPr>
              <w:jc w:val="center"/>
              <w:rPr>
                <w:rFonts w:hint="eastAsia" w:ascii="宋体" w:hAnsi="宋体" w:eastAsia="宋体" w:cs="宋体"/>
                <w:kern w:val="2"/>
                <w:sz w:val="21"/>
                <w:szCs w:val="21"/>
                <w:highlight w:val="none"/>
              </w:rPr>
            </w:pPr>
            <w:r>
              <w:rPr>
                <w:rFonts w:hint="eastAsia" w:ascii="宋体" w:hAnsi="宋体" w:eastAsia="宋体" w:cs="宋体"/>
                <w:sz w:val="21"/>
                <w:szCs w:val="21"/>
                <w:highlight w:val="none"/>
                <w:lang w:eastAsia="zh-CN"/>
              </w:rPr>
              <w:t>长岭县第一中学关于学生食堂大宗食材服务供应商采购</w:t>
            </w:r>
            <w:r>
              <w:rPr>
                <w:rFonts w:hint="eastAsia" w:ascii="宋体" w:hAnsi="宋体" w:eastAsia="宋体" w:cs="宋体"/>
                <w:sz w:val="21"/>
                <w:szCs w:val="21"/>
                <w:highlight w:val="none"/>
                <w:lang w:val="en-US" w:eastAsia="zh-CN"/>
              </w:rPr>
              <w:t>三包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猪肉类</w:t>
            </w:r>
            <w:r>
              <w:rPr>
                <w:rFonts w:hint="eastAsia" w:ascii="宋体" w:hAnsi="宋体" w:eastAsia="宋体" w:cs="宋体"/>
                <w:sz w:val="21"/>
                <w:szCs w:val="21"/>
                <w:highlight w:val="none"/>
                <w:lang w:eastAsia="zh-CN"/>
              </w:rPr>
              <w:t>）</w:t>
            </w:r>
          </w:p>
        </w:tc>
        <w:tc>
          <w:tcPr>
            <w:tcW w:w="0" w:type="auto"/>
            <w:noWrap w:val="0"/>
            <w:vAlign w:val="center"/>
          </w:tcPr>
          <w:p w14:paraId="2E01B227">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采购人指定地点</w:t>
            </w:r>
          </w:p>
        </w:tc>
        <w:tc>
          <w:tcPr>
            <w:tcW w:w="0" w:type="auto"/>
            <w:noWrap w:val="0"/>
            <w:vAlign w:val="center"/>
          </w:tcPr>
          <w:p w14:paraId="6050EEE1">
            <w:pPr>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380,000.00</w:t>
            </w:r>
          </w:p>
        </w:tc>
        <w:tc>
          <w:tcPr>
            <w:tcW w:w="0" w:type="auto"/>
            <w:noWrap w:val="0"/>
            <w:vAlign w:val="center"/>
          </w:tcPr>
          <w:p w14:paraId="7568D311">
            <w:pPr>
              <w:ind w:firstLine="0" w:firstLineChars="0"/>
              <w:jc w:val="center"/>
              <w:rPr>
                <w:rFonts w:hint="eastAsia" w:ascii="宋体" w:hAnsi="宋体" w:eastAsia="宋体" w:cs="宋体"/>
                <w:kern w:val="2"/>
                <w:sz w:val="21"/>
                <w:szCs w:val="21"/>
                <w:highlight w:val="none"/>
              </w:rPr>
            </w:pPr>
            <w:r>
              <w:rPr>
                <w:rFonts w:hint="eastAsia" w:ascii="宋体" w:hAnsi="宋体" w:eastAsia="宋体" w:cs="宋体"/>
                <w:color w:val="auto"/>
                <w:sz w:val="21"/>
                <w:szCs w:val="21"/>
                <w:highlight w:val="none"/>
                <w:lang w:val="en-US" w:eastAsia="zh-CN"/>
              </w:rPr>
              <w:t>2年</w:t>
            </w:r>
          </w:p>
        </w:tc>
        <w:tc>
          <w:tcPr>
            <w:tcW w:w="0" w:type="auto"/>
            <w:noWrap w:val="0"/>
            <w:vAlign w:val="center"/>
          </w:tcPr>
          <w:p w14:paraId="1A8C35CE">
            <w:pP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符合国家及行业现行标准的合格产品</w:t>
            </w:r>
          </w:p>
        </w:tc>
      </w:tr>
    </w:tbl>
    <w:p w14:paraId="0992B6F1">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二、供货商资质要求</w:t>
      </w:r>
    </w:p>
    <w:p w14:paraId="224AE6D4">
      <w:pPr>
        <w:bidi w:val="0"/>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须是在中国境内注册具有独立承担民事责任能力的独立法人或其他组织形式，具备有效的营业执照，</w:t>
      </w:r>
      <w:r>
        <w:rPr>
          <w:rFonts w:hint="eastAsia" w:ascii="宋体" w:hAnsi="宋体" w:eastAsia="宋体" w:cs="宋体"/>
          <w:color w:val="auto"/>
          <w:sz w:val="21"/>
          <w:szCs w:val="21"/>
          <w:highlight w:val="none"/>
          <w:lang w:val="en-US" w:eastAsia="zh-CN"/>
        </w:rPr>
        <w:t>符合《中华人民共和国政府采购法》第二十二条，并在人员、设备、资金等方面具有相应的能力</w:t>
      </w:r>
      <w:r>
        <w:rPr>
          <w:rFonts w:hint="eastAsia" w:ascii="宋体" w:hAnsi="宋体" w:eastAsia="宋体" w:cs="宋体"/>
          <w:color w:val="auto"/>
          <w:sz w:val="21"/>
          <w:szCs w:val="21"/>
          <w:highlight w:val="none"/>
        </w:rPr>
        <w:t>；</w:t>
      </w:r>
    </w:p>
    <w:p w14:paraId="4AB9FA7F">
      <w:pPr>
        <w:bidi w:val="0"/>
        <w:ind w:firstLine="42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生产企业应持有有效的生产许可证，经营企业应持有有效的食品经营许可证</w:t>
      </w:r>
      <w:r>
        <w:rPr>
          <w:rFonts w:hint="eastAsia" w:ascii="宋体" w:hAnsi="宋体" w:eastAsia="宋体" w:cs="宋体"/>
          <w:color w:val="auto"/>
          <w:sz w:val="21"/>
          <w:szCs w:val="21"/>
          <w:highlight w:val="none"/>
          <w:lang w:val="en-US" w:eastAsia="zh-CN"/>
        </w:rPr>
        <w:t>；</w:t>
      </w:r>
    </w:p>
    <w:p w14:paraId="0A6185F2">
      <w:pPr>
        <w:bidi w:val="0"/>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）推行政府采购“信用承诺制”。简化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资格证明材料，在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中提交反映其财务状况、依法缴纳税收和社保保障资金情况的资格条件承诺函，并对资格条件承诺函有关内容的真实性、有效性、合法性负责。如发现承诺内容与事 实情况不相符，经调查核实为虚假承诺的，视同“提供虚假 材料谋取中标（成交）”，按照《中华人民共和国政府采购法》 第七十七条的有关规定进行处理处罚 ；</w:t>
      </w:r>
    </w:p>
    <w:p w14:paraId="37AC1C76">
      <w:pPr>
        <w:bidi w:val="0"/>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0B0153A8">
      <w:p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sz w:val="21"/>
          <w:szCs w:val="21"/>
          <w:highlight w:val="none"/>
        </w:rPr>
        <w:t>信誉要求：</w:t>
      </w:r>
      <w:r>
        <w:rPr>
          <w:rFonts w:hint="eastAsia" w:ascii="宋体" w:hAnsi="宋体" w:eastAsia="宋体" w:cs="宋体"/>
          <w:color w:val="auto"/>
          <w:kern w:val="2"/>
          <w:sz w:val="21"/>
          <w:szCs w:val="21"/>
          <w:highlight w:val="none"/>
          <w:lang w:val="en-US" w:eastAsia="zh-CN" w:bidi="ar-SA"/>
        </w:rPr>
        <w:t>具有良好的企业信誉，未被列入失信被执行人、重大税收违法案件当事人名单、政府采购严重违法失信行为记录名单。查询渠道：“信用中国”网站（www.creditchina.gov.cn）和中国政府采购网（www.ccgp.gov.cn）；</w:t>
      </w:r>
    </w:p>
    <w:p w14:paraId="7D398D53">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其他</w:t>
      </w:r>
      <w:r>
        <w:rPr>
          <w:rFonts w:hint="eastAsia" w:ascii="宋体" w:hAnsi="宋体" w:eastAsia="宋体" w:cs="宋体"/>
          <w:sz w:val="21"/>
          <w:szCs w:val="21"/>
          <w:highlight w:val="none"/>
        </w:rPr>
        <w:t>要求：拒绝列入政府取消投标资格记录期间的企业或个人投标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p w14:paraId="102DA1DF">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原则与范围</w:t>
      </w:r>
    </w:p>
    <w:p w14:paraId="49FA941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原则：学校自营食堂大宗食品原料统一供货应遵循公开透明、公平竞争、公正平等、诚实信用的原则。</w:t>
      </w:r>
    </w:p>
    <w:p w14:paraId="6365FCB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范围：</w:t>
      </w:r>
      <w:r>
        <w:rPr>
          <w:rFonts w:hint="eastAsia" w:ascii="宋体" w:hAnsi="宋体" w:eastAsia="宋体" w:cs="宋体"/>
          <w:color w:val="auto"/>
          <w:sz w:val="21"/>
          <w:szCs w:val="21"/>
          <w:highlight w:val="none"/>
          <w:lang w:val="en-US" w:eastAsia="zh-CN"/>
        </w:rPr>
        <w:t>长岭县第一中学</w:t>
      </w:r>
      <w:r>
        <w:rPr>
          <w:rFonts w:hint="eastAsia" w:ascii="宋体" w:hAnsi="宋体" w:eastAsia="宋体" w:cs="宋体"/>
          <w:sz w:val="21"/>
          <w:szCs w:val="21"/>
          <w:highlight w:val="none"/>
        </w:rPr>
        <w:t>。</w:t>
      </w:r>
    </w:p>
    <w:p w14:paraId="2D975ED8">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w:t>
      </w:r>
      <w:r>
        <w:rPr>
          <w:rFonts w:hint="eastAsia" w:ascii="宋体" w:hAnsi="宋体" w:eastAsia="宋体" w:cs="宋体"/>
          <w:color w:val="auto"/>
          <w:sz w:val="21"/>
          <w:szCs w:val="21"/>
          <w:highlight w:val="none"/>
          <w:lang w:eastAsia="zh-CN"/>
        </w:rPr>
        <w:t>学生食堂大宗食材</w:t>
      </w:r>
      <w:r>
        <w:rPr>
          <w:rFonts w:hint="eastAsia" w:ascii="宋体" w:hAnsi="宋体" w:eastAsia="宋体" w:cs="宋体"/>
          <w:sz w:val="21"/>
          <w:szCs w:val="21"/>
          <w:highlight w:val="none"/>
        </w:rPr>
        <w:t>预估采购需求</w:t>
      </w:r>
      <w:r>
        <w:rPr>
          <w:rFonts w:hint="eastAsia" w:ascii="宋体" w:hAnsi="宋体" w:eastAsia="宋体" w:cs="宋体"/>
          <w:sz w:val="21"/>
          <w:szCs w:val="21"/>
          <w:highlight w:val="none"/>
          <w:lang w:eastAsia="zh-CN"/>
        </w:rPr>
        <w:t>：（以实际</w:t>
      </w:r>
      <w:r>
        <w:rPr>
          <w:rFonts w:hint="eastAsia" w:ascii="宋体" w:hAnsi="宋体" w:eastAsia="宋体" w:cs="宋体"/>
          <w:sz w:val="21"/>
          <w:szCs w:val="21"/>
          <w:highlight w:val="none"/>
          <w:lang w:val="en-US" w:eastAsia="zh-CN"/>
        </w:rPr>
        <w:t>用量</w:t>
      </w:r>
      <w:r>
        <w:rPr>
          <w:rFonts w:hint="eastAsia" w:ascii="宋体" w:hAnsi="宋体" w:eastAsia="宋体" w:cs="宋体"/>
          <w:sz w:val="21"/>
          <w:szCs w:val="21"/>
          <w:highlight w:val="none"/>
          <w:lang w:eastAsia="zh-CN"/>
        </w:rPr>
        <w:t>为准）</w:t>
      </w:r>
    </w:p>
    <w:p w14:paraId="245FE1D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五、品种与标准</w:t>
      </w:r>
    </w:p>
    <w:p w14:paraId="486033F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（一）品种</w:t>
      </w:r>
    </w:p>
    <w:p w14:paraId="27244C61">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1、预包装类食品：成品粮（大米、小麦粉或面粉）、成品食用油。</w:t>
      </w:r>
    </w:p>
    <w:p w14:paraId="5AEC1AD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2、肉类：猪肉，排骨。</w:t>
      </w:r>
    </w:p>
    <w:p w14:paraId="5CB09CBD">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（二）标准</w:t>
      </w:r>
    </w:p>
    <w:p w14:paraId="79F0E85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 食品原料的食品安全指标应符合相应食品安全国家标准的规定，分等分级的质量指标不低于国家有关食品质量标准的中位数水平，如质量或规格等级划分为 1、2、3、4、5 或大（L）、 中（M）、小（S）的，应选择 1、2、3 或大（L）、中（M）等级。标签明示信息、标签标识应符合GB7718（或最新标准）、GB28050（或最新标准）等要求。</w:t>
      </w:r>
    </w:p>
    <w:p w14:paraId="000D68C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 成品粮（大米、小麦粉或面粉）的食品安全指标应符合 GB 2715（或最新标准）的规定，其中：大米的质量指标不低于GB/T 1354（或最新标准）技术要求，小麦粉（面粉）的质量指标不低于 GB/T 1355（或最新标准）技术要求。</w:t>
      </w:r>
    </w:p>
    <w:p w14:paraId="52C8DC45">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3、食用油的食品安全指标应符合GB 2716（或最新标准）的规定，其中：成品食用大豆油质量标准不低于 GB1535。严禁配送使用循环包装容器（周转桶）盛装食用油。食品中污染物限量标准应符合国家标准GB2762-2017（或最新标准）、GB2761-2017（或最新标准）规定或国家卫生、食品安全最新标准，即预包装原料必须为原公司（厂）生产的全新产品，符合国家相关规定的质量标准、环保标准、技术参数和规格要求，并达到采购方对食材的要求，特殊食品必须符合国家有关特殊标准和规定。不得提供假冒伪劣、有毒有害食品。</w:t>
      </w:r>
    </w:p>
    <w:p w14:paraId="0761F883">
      <w:pPr>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rPr>
        <w:t>4、</w:t>
      </w:r>
      <w:r>
        <w:rPr>
          <w:rFonts w:hint="eastAsia" w:ascii="宋体" w:hAnsi="宋体" w:eastAsia="宋体" w:cs="宋体"/>
          <w:b w:val="0"/>
          <w:bCs w:val="0"/>
          <w:sz w:val="21"/>
          <w:szCs w:val="21"/>
          <w:highlight w:val="none"/>
          <w:lang w:val="en-US" w:eastAsia="zh-CN"/>
        </w:rPr>
        <w:t>猪</w:t>
      </w:r>
      <w:r>
        <w:rPr>
          <w:rFonts w:hint="eastAsia" w:ascii="宋体" w:hAnsi="宋体" w:eastAsia="宋体" w:cs="宋体"/>
          <w:b w:val="0"/>
          <w:bCs w:val="0"/>
          <w:sz w:val="21"/>
          <w:szCs w:val="21"/>
          <w:highlight w:val="none"/>
        </w:rPr>
        <w:t>肉的食品安全指标应符合GB 2707、GB18394（或最新标准）的规定，其中：</w:t>
      </w:r>
      <w:r>
        <w:rPr>
          <w:rFonts w:hint="eastAsia" w:ascii="宋体" w:hAnsi="宋体" w:eastAsia="宋体" w:cs="宋体"/>
          <w:b w:val="0"/>
          <w:bCs w:val="0"/>
          <w:sz w:val="21"/>
          <w:szCs w:val="21"/>
          <w:highlight w:val="none"/>
          <w:lang w:val="en-US" w:eastAsia="zh-CN"/>
        </w:rPr>
        <w:t>猪排骨</w:t>
      </w:r>
      <w:r>
        <w:rPr>
          <w:rFonts w:hint="eastAsia" w:ascii="宋体" w:hAnsi="宋体" w:eastAsia="宋体" w:cs="宋体"/>
          <w:b w:val="0"/>
          <w:bCs w:val="0"/>
          <w:sz w:val="21"/>
          <w:szCs w:val="21"/>
          <w:highlight w:val="none"/>
        </w:rPr>
        <w:t>（不包括种猪、晚阉猪来源的片猪肉）的质量指标应符合 GB/T 9959.1-2019（或最新标准）的相应技术要求。国家有定点屠宰、检验检疫要求的品种，应来自于定点屠宰厂出品、有国家规定的动物产品检疫合格证明及验讫印章、肉品品质检验合格证明及验讫印章（随每批次供货时按批次提供）。</w:t>
      </w:r>
      <w:r>
        <w:rPr>
          <w:rFonts w:hint="eastAsia" w:ascii="宋体" w:hAnsi="宋体" w:eastAsia="宋体" w:cs="宋体"/>
          <w:b w:val="0"/>
          <w:bCs w:val="0"/>
          <w:sz w:val="21"/>
          <w:szCs w:val="21"/>
          <w:highlight w:val="none"/>
          <w:lang w:val="en-US" w:eastAsia="zh-CN"/>
        </w:rPr>
        <w:t>猪</w:t>
      </w:r>
      <w:r>
        <w:rPr>
          <w:rFonts w:hint="eastAsia" w:ascii="宋体" w:hAnsi="宋体" w:eastAsia="宋体" w:cs="宋体"/>
          <w:b w:val="0"/>
          <w:bCs w:val="0"/>
          <w:sz w:val="21"/>
          <w:szCs w:val="21"/>
          <w:highlight w:val="none"/>
        </w:rPr>
        <w:t>肉：新鲜、去皮去骨，瘦肉占 80%以上。肉质紧密，富有弹性，膘肥嫩、色雪白，且有光泽。瘦肉部分呈淡红色，有光泽，不发黏。三线肉：（位于猪的腹部，即是在猪肋排上的肉，新鲜，半肥</w:t>
      </w:r>
      <w:r>
        <w:rPr>
          <w:rFonts w:hint="eastAsia" w:ascii="宋体" w:hAnsi="宋体" w:eastAsia="宋体" w:cs="宋体"/>
          <w:sz w:val="21"/>
          <w:szCs w:val="21"/>
          <w:highlight w:val="none"/>
        </w:rPr>
        <w:t>半瘦。可用手摸， 略有沾手感觉，肉上无血，肥肉、瘦肉红白分明、色鲜艳。应为当日生产的冷鲜肉，保证肉质新鲜，及时配送。畜肉品须色泽鲜亮、无任何异味、无毛、按压无水迹。禽肉类制品须肉面干净、无任何异味、无毛发、表皮处理清洁，大小统一、码放整齐。</w:t>
      </w:r>
    </w:p>
    <w:p w14:paraId="25684AD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、包装及储运要求：密封完好，鲜肉在运输过程中，需有必须的防污染措施，以及冷链保障，到货时表面温度不超过 10℃；</w:t>
      </w:r>
    </w:p>
    <w:p w14:paraId="23A9153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、以上所有产品必须符合国家的相关标准与要求，并在配送时按要求提供产品所涉及的《全国工业产品生产许可证》、《食品生产许可证》、《食品经营许可证》 、《生猪定点屠宰证》和《动物防疫条件合格证》等国家强制规定材料，不得提供转基因食品或利用转基因食品原料加工的成品。国家有出台新的更高标准的，以新的更高标准为准。</w:t>
      </w:r>
    </w:p>
    <w:p w14:paraId="50E42341">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所有涉及具有国家标识、有质保期要求的食材，到货时间至产品保质期到期截止时间应大于保质期二分之一的时间。</w:t>
      </w:r>
    </w:p>
    <w:p w14:paraId="29473CA1">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六、配送方式与要求</w:t>
      </w:r>
    </w:p>
    <w:p w14:paraId="45A7ECF1">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（一）配送方式</w:t>
      </w:r>
    </w:p>
    <w:p w14:paraId="48A49923">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供货商以学校食堂实际位置进行配送。配送品种、企业资质等信息应向教职员工和学生（含未成年学生监护人）公示。</w:t>
      </w:r>
    </w:p>
    <w:p w14:paraId="213BBEC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（二）配送要求</w:t>
      </w:r>
    </w:p>
    <w:p w14:paraId="649C812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 供货商必须具备符合食品安全要求及满足配送需要的仓储、交通运输等设施设备，确保食品原料的安全储存和安全运输。</w:t>
      </w:r>
    </w:p>
    <w:p w14:paraId="5E3749A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2、供货商提供的食品原料必须是符合国家或行业最新食品质量安全标准的食品，配送价格不高于当地市场价，付款方式由学校与配送企业自行约定。</w:t>
      </w:r>
    </w:p>
    <w:p w14:paraId="209F2B85">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3、供货商运送产品的车辆应为专用封闭式，车辆内部结构应平整、便于清洁，配送冷冻、冷藏食品的车辆应有温度控制设备。凭专用通行证（各学校自行制定）进出学校。</w:t>
      </w:r>
    </w:p>
    <w:p w14:paraId="5B6DB39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4、肉等鲜活食品必须当日配送，其余食品原料可视学校实际需求酌情配送，但必须确保学校食品新鲜、优质、安全可靠。</w:t>
      </w:r>
    </w:p>
    <w:p w14:paraId="0CDCA79C">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5.供货商配送食材应送至学校食堂库房指定位置，并按学校要求分类分架摆放整齐。</w:t>
      </w:r>
    </w:p>
    <w:p w14:paraId="0C2D62C4">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七、退出机制</w:t>
      </w:r>
    </w:p>
    <w:p w14:paraId="500DD9B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中标供货商出现下列情况之一者，应立即停止供货，学校有权利单方面终止合同，且无需对供货商进行赔偿，同时报告属地市场监管、卫生健康、教育等部门。 </w:t>
      </w:r>
    </w:p>
    <w:p w14:paraId="378DBD9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1.发生转包、分包供货业务的，擅自更换履约人、变更供货生产地址的，违反法律法规或供货合同行为的。 </w:t>
      </w:r>
    </w:p>
    <w:p w14:paraId="0B2AF85E">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2.所供货物不符合合同约定有关要求的。 </w:t>
      </w:r>
    </w:p>
    <w:p w14:paraId="68C66D3A">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3.降低供货质量和标准。 </w:t>
      </w:r>
    </w:p>
    <w:p w14:paraId="018DE2EE">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4.未持续保持供货单位资质，经整改仍不符合经营许可条件的。 </w:t>
      </w:r>
    </w:p>
    <w:p w14:paraId="10178D4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5.存在法律法规禁止生产经营的食品、使用非食用物质、滥用食品添加剂、降低食品安全保障条件等食品安全问题的。 </w:t>
      </w:r>
    </w:p>
    <w:p w14:paraId="69B71C7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6.未履行供货服务合同约定的，经营管理混乱、存在突出食品安全隐患的，被市场监督管理部门处罚且限期整改不力的。 </w:t>
      </w:r>
    </w:p>
    <w:p w14:paraId="2991E11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7.违法供应不合格食品、原材料或掺假用假，加工无证、过期、有害食品，危害学生健康或服务质量存在问题及其他原因而引起群体性事故的。</w:t>
      </w:r>
    </w:p>
    <w:p w14:paraId="068B9A3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8.因供应不达标食品发生食品安全事故，造成师生食物中毒或其他食源性疾病等突发事故的（标准以县级及以上人民政府食品卫生安全监督管理部门依据为主）。</w:t>
      </w:r>
    </w:p>
    <w:p w14:paraId="17A9245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9.违反相关法律法规，被市场监督管理部门停业整顿、吊销或注销食品经营许可证、营业执照的。</w:t>
      </w:r>
    </w:p>
    <w:p w14:paraId="72391325">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10.因不可抗拒的自然灾害、政府行为、社会异常事件等因素，造成学校不能履行合同的。</w:t>
      </w:r>
    </w:p>
    <w:p w14:paraId="6E16F912">
      <w:pPr>
        <w:snapToGrid w:val="0"/>
        <w:spacing w:line="360" w:lineRule="auto"/>
        <w:ind w:firstLine="420" w:firstLineChars="200"/>
        <w:rPr>
          <w:rFonts w:hint="eastAsia" w:ascii="宋体" w:hAnsi="宋体" w:eastAsia="宋体" w:cs="宋体"/>
          <w:sz w:val="36"/>
          <w:szCs w:val="36"/>
          <w:highlight w:val="none"/>
        </w:rPr>
      </w:pPr>
      <w:r>
        <w:rPr>
          <w:rFonts w:hint="eastAsia" w:ascii="宋体" w:hAnsi="宋体" w:eastAsia="宋体" w:cs="宋体"/>
          <w:sz w:val="21"/>
          <w:szCs w:val="21"/>
          <w:highlight w:val="none"/>
        </w:rPr>
        <w:t>八、本项目需求内容最终解释权归</w:t>
      </w:r>
      <w:r>
        <w:rPr>
          <w:rFonts w:hint="eastAsia" w:ascii="宋体" w:hAnsi="宋体" w:eastAsia="宋体" w:cs="宋体"/>
          <w:sz w:val="21"/>
          <w:szCs w:val="21"/>
          <w:highlight w:val="none"/>
          <w:lang w:eastAsia="zh-CN"/>
        </w:rPr>
        <w:t>长岭县第一中学</w:t>
      </w:r>
      <w:r>
        <w:rPr>
          <w:rFonts w:hint="eastAsia" w:ascii="宋体" w:hAnsi="宋体" w:eastAsia="宋体" w:cs="宋体"/>
          <w:sz w:val="21"/>
          <w:szCs w:val="21"/>
          <w:highlight w:val="none"/>
        </w:rPr>
        <w:t>所有。</w:t>
      </w:r>
    </w:p>
    <w:p w14:paraId="555E68B4">
      <w:pPr>
        <w:rPr>
          <w:rFonts w:hint="eastAsia" w:ascii="宋体" w:hAnsi="宋体" w:eastAsia="宋体" w:cs="宋体"/>
          <w:highlight w:val="none"/>
        </w:rPr>
      </w:pPr>
    </w:p>
    <w:p w14:paraId="18BC4B8F">
      <w:pPr>
        <w:rPr>
          <w:rFonts w:hint="eastAsia" w:ascii="宋体" w:hAnsi="宋体" w:eastAsia="宋体" w:cs="宋体"/>
          <w:highlight w:val="none"/>
        </w:rPr>
      </w:pPr>
    </w:p>
    <w:p w14:paraId="129A48A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5CD628B">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w:t>
      </w:r>
    </w:p>
    <w:p w14:paraId="6D17B7E8">
      <w:pPr>
        <w:numPr>
          <w:ilvl w:val="0"/>
          <w:numId w:val="0"/>
        </w:numPr>
        <w:tabs>
          <w:tab w:val="left" w:pos="2261"/>
        </w:tabs>
        <w:bidi w:val="0"/>
        <w:jc w:val="center"/>
        <w:outlineLvl w:val="1"/>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采购验收标准</w:t>
      </w:r>
    </w:p>
    <w:p w14:paraId="68FF1883">
      <w:pPr>
        <w:numPr>
          <w:ilvl w:val="0"/>
          <w:numId w:val="0"/>
        </w:numPr>
        <w:tabs>
          <w:tab w:val="left" w:pos="2261"/>
        </w:tabs>
        <w:bidi w:val="0"/>
        <w:ind w:leftChars="0"/>
        <w:outlineLvl w:val="2"/>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一、食品原料采购验收原则</w:t>
      </w:r>
    </w:p>
    <w:p w14:paraId="4876ECDD">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必须按照食品营养与卫生的基本要求选料；</w:t>
      </w:r>
    </w:p>
    <w:p w14:paraId="3BBB0A5E">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必须按照食品不同的质量要求选择原料；</w:t>
      </w:r>
    </w:p>
    <w:p w14:paraId="407A5D91">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必须按照原料本身的性质选料；</w:t>
      </w:r>
    </w:p>
    <w:p w14:paraId="1F26D923">
      <w:pPr>
        <w:numPr>
          <w:ilvl w:val="0"/>
          <w:numId w:val="0"/>
        </w:numPr>
        <w:tabs>
          <w:tab w:val="left" w:pos="2261"/>
        </w:tabs>
        <w:bidi w:val="0"/>
        <w:ind w:leftChars="0"/>
        <w:outlineLvl w:val="2"/>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二、食品原料品质的基本要求和标准</w:t>
      </w:r>
    </w:p>
    <w:p w14:paraId="259AD7E9">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1、食品原料品质的基本要求</w:t>
      </w:r>
    </w:p>
    <w:p w14:paraId="496B89D5">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首先是根据</w:t>
      </w:r>
      <w:r>
        <w:rPr>
          <w:rFonts w:hint="eastAsia" w:ascii="宋体" w:hAnsi="宋体" w:eastAsia="宋体" w:cs="宋体"/>
          <w:color w:val="auto"/>
          <w:sz w:val="24"/>
          <w:szCs w:val="24"/>
          <w:highlight w:val="none"/>
          <w:lang w:eastAsia="zh-CN"/>
        </w:rPr>
        <w:t>就餐人员</w:t>
      </w:r>
      <w:r>
        <w:rPr>
          <w:rFonts w:hint="eastAsia" w:ascii="宋体" w:hAnsi="宋体" w:eastAsia="宋体" w:cs="宋体"/>
          <w:color w:val="auto"/>
          <w:sz w:val="24"/>
          <w:szCs w:val="24"/>
          <w:highlight w:val="none"/>
        </w:rPr>
        <w:t>对膳食的要求，按照合理和营养的原则来确定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其次是按照</w:t>
      </w:r>
      <w:r>
        <w:rPr>
          <w:rFonts w:hint="eastAsia" w:ascii="宋体" w:hAnsi="宋体" w:eastAsia="宋体" w:cs="宋体"/>
          <w:color w:val="auto"/>
          <w:sz w:val="24"/>
          <w:szCs w:val="24"/>
          <w:highlight w:val="none"/>
          <w:lang w:eastAsia="zh-CN"/>
        </w:rPr>
        <w:t>就餐人员</w:t>
      </w:r>
      <w:r>
        <w:rPr>
          <w:rFonts w:hint="eastAsia" w:ascii="宋体" w:hAnsi="宋体" w:eastAsia="宋体" w:cs="宋体"/>
          <w:color w:val="auto"/>
          <w:sz w:val="24"/>
          <w:szCs w:val="24"/>
          <w:highlight w:val="none"/>
        </w:rPr>
        <w:t>对原料的食用习惯和食用价值确定。</w:t>
      </w:r>
    </w:p>
    <w:p w14:paraId="5079DED4">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2、品质鉴定的依据和标准</w:t>
      </w:r>
    </w:p>
    <w:p w14:paraId="0241F567">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根据食品原料品质的基本要求，对品质鉴定的基本要求，对品质鉴定的依据和标准主要有以下几点：</w:t>
      </w:r>
    </w:p>
    <w:p w14:paraId="21BAA0DC">
      <w:pPr>
        <w:bidi w:val="0"/>
        <w:ind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A嗅觉检验：即用嗅觉器官来鉴定原料的气味，如出现异味，说明已变质</w:t>
      </w:r>
      <w:r>
        <w:rPr>
          <w:rFonts w:hint="eastAsia" w:ascii="宋体" w:hAnsi="宋体" w:eastAsia="宋体" w:cs="宋体"/>
          <w:color w:val="auto"/>
          <w:sz w:val="24"/>
          <w:szCs w:val="24"/>
          <w:highlight w:val="none"/>
          <w:lang w:eastAsia="zh-CN"/>
        </w:rPr>
        <w:t>。</w:t>
      </w:r>
    </w:p>
    <w:p w14:paraId="3B635D93">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B视觉检验：视觉检验范围最广，凡是能用肉眼根据经验判断品质的都可以用这种方法对原料的外部特征进行检验，以确定其品质的好坏。</w:t>
      </w:r>
    </w:p>
    <w:p w14:paraId="76E2C93B">
      <w:pPr>
        <w:bidi w:val="0"/>
        <w:ind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C味觉检验：可根据原料的味觉特征变化情况来鉴定品质好坏</w:t>
      </w:r>
      <w:r>
        <w:rPr>
          <w:rFonts w:hint="eastAsia" w:ascii="宋体" w:hAnsi="宋体" w:eastAsia="宋体" w:cs="宋体"/>
          <w:color w:val="auto"/>
          <w:sz w:val="24"/>
          <w:szCs w:val="24"/>
          <w:highlight w:val="none"/>
          <w:lang w:eastAsia="zh-CN"/>
        </w:rPr>
        <w:t>。</w:t>
      </w:r>
    </w:p>
    <w:p w14:paraId="3DE29A2D">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D听觉检验：有些原料可以根据听觉检验的方法鉴定品质的好坏、如鸡蛋，可以用手摇动，然后听声音来鉴定。</w:t>
      </w:r>
    </w:p>
    <w:p w14:paraId="6B2AF12A">
      <w:pPr>
        <w:bidi w:val="0"/>
        <w:ind w:firstLine="420" w:firstLineChars="0"/>
        <w:rPr>
          <w:rFonts w:hint="eastAsia" w:ascii="宋体" w:hAnsi="宋体" w:eastAsia="宋体" w:cs="宋体"/>
          <w:b/>
          <w:bCs/>
          <w:color w:val="auto"/>
          <w:highlight w:val="none"/>
          <w:lang w:val="en-US" w:eastAsia="zh-CN"/>
        </w:rPr>
      </w:pPr>
      <w:r>
        <w:rPr>
          <w:rFonts w:hint="eastAsia" w:ascii="宋体" w:hAnsi="宋体" w:eastAsia="宋体" w:cs="宋体"/>
          <w:color w:val="auto"/>
          <w:sz w:val="24"/>
          <w:szCs w:val="24"/>
          <w:highlight w:val="none"/>
        </w:rPr>
        <w:t>E触觉检验：触觉是物质刺激皮肤的表面的感觉，手指是敏感的，接触原料可以检验原料组织的粗细、弹性、硬度等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以确定其品质好坏；感官鉴定品质的方法是常用的基本方法，我公司还有精确可靠的</w:t>
      </w:r>
      <w:r>
        <w:rPr>
          <w:rFonts w:hint="eastAsia" w:ascii="宋体" w:hAnsi="宋体" w:eastAsia="宋体" w:cs="宋体"/>
          <w:color w:val="auto"/>
          <w:sz w:val="24"/>
          <w:szCs w:val="24"/>
          <w:highlight w:val="none"/>
          <w:lang w:eastAsia="zh-CN"/>
        </w:rPr>
        <w:t>物</w:t>
      </w:r>
      <w:r>
        <w:rPr>
          <w:rFonts w:hint="eastAsia" w:ascii="宋体" w:hAnsi="宋体" w:eastAsia="宋体" w:cs="宋体"/>
          <w:color w:val="auto"/>
          <w:sz w:val="24"/>
          <w:szCs w:val="24"/>
          <w:highlight w:val="none"/>
        </w:rPr>
        <w:t>理化鉴定，如肉类水分快速测定、农药残留测定、吊白块测定、甲醛测定等。</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highlight w:val="none"/>
          <w:lang w:val="en-US" w:eastAsia="zh-CN"/>
        </w:rPr>
        <w:t>大米的检验和选购标准</w:t>
      </w:r>
    </w:p>
    <w:p w14:paraId="599E5C5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米的质量检验标准</w:t>
      </w:r>
    </w:p>
    <w:p w14:paraId="75E9D337">
      <w:pPr>
        <w:bidi w:val="0"/>
        <w:ind w:firstLine="42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大米的品质是由多方面因素决定的,主要从大米的品种,成熟情况,含水量等来检验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主要的方法和标准是看大米的存放时间长短的功能,综合上述因素,检验大米的品质,以其粒形、腹白、硬度及其新鲜度来确定</w:t>
      </w:r>
      <w:r>
        <w:rPr>
          <w:rFonts w:hint="eastAsia" w:ascii="宋体" w:hAnsi="宋体" w:eastAsia="宋体" w:cs="宋体"/>
          <w:color w:val="auto"/>
          <w:sz w:val="24"/>
          <w:szCs w:val="24"/>
          <w:highlight w:val="none"/>
          <w:lang w:eastAsia="zh-CN"/>
        </w:rPr>
        <w:t>。</w:t>
      </w:r>
    </w:p>
    <w:p w14:paraId="7672EA2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（1）米的粒形:米粒形均匀、整齐、重量大没有碎米和爆腰米的品质较好，相反则差；（碎米是指米的体积在整粒的2/3以下的米；爆腰米为米粒上有裂纹的米,易碎、品味较差）.</w:t>
      </w:r>
    </w:p>
    <w:p w14:paraId="69FD3CE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（2）米的腹白:米粒上呈乳白色的部分叫腹白,没有腹白的米,体积小、硬度低、易碎、蛋白质含量低,品质差.</w:t>
      </w:r>
    </w:p>
    <w:p w14:paraId="6AE2F90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（3）米的硬度:米能承担机械力的程度叫米的硬度,凡是硬度大的米品质就高;硬度小的米,品质就差,易手成碎米.</w:t>
      </w:r>
    </w:p>
    <w:p w14:paraId="4B9AF48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米的新鲜度:米的品质检验除上述三种外,对其新鲜度和卫生状况的检查是最主要的方面。新鲜的米有清香味和光泽，无米糠和其它杂质、无虫草害、无异味、无霉味,用手摸时滑爽、干燥；而陈米则颜色暗淡无光、染有虫害痕迹，甚至发霉、粘连占块，煮熟食用质感粗糙、口味差；</w:t>
      </w:r>
    </w:p>
    <w:p w14:paraId="3EA93AE4">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面粉、食用油脂的种类及其鉴别标准</w:t>
      </w:r>
    </w:p>
    <w:p w14:paraId="24490BB8">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面粉的品质检验标准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rPr>
        <w:t>面粉的品质好坏有较明显的区别,主要从含水量、颜色、面筋质和新鲜度等几个方面进行检验</w:t>
      </w:r>
      <w:r>
        <w:rPr>
          <w:rFonts w:hint="eastAsia" w:ascii="宋体" w:hAnsi="宋体" w:eastAsia="宋体" w:cs="宋体"/>
          <w:color w:val="auto"/>
          <w:sz w:val="24"/>
          <w:szCs w:val="24"/>
          <w:highlight w:val="none"/>
          <w:lang w:eastAsia="zh-CN"/>
        </w:rPr>
        <w:t>：</w:t>
      </w:r>
    </w:p>
    <w:p w14:paraId="351C753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（1）水分:国家规定面粉含水量在12-13%之间,含水量正常的面粉用手捏有滑爽的感觉;如捏而有形无散,则含水量过多,不易存放；</w:t>
      </w:r>
    </w:p>
    <w:p w14:paraId="3975CE8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（2）颜色:面粉的颜色随着面粉的加工精度不同而不同,颜色越白精度越高,但其维生素含量低,如果保管时间越长或保管条件潮湿,面粉的颜色就会加深,品质降低；</w:t>
      </w:r>
    </w:p>
    <w:p w14:paraId="343C5AE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（3）面筋质:面筋质决定面粉品质,面筋质含量高,品质就好,但也有一点的含量标准，如果过高其它成分就相应减少,品质就不一定好；</w:t>
      </w:r>
    </w:p>
    <w:p w14:paraId="18C61F3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（4）新鲜度:新鲜的面粉有正常气味,颜色较淡,如果带有腐败味,霉味,颜色发深的面粉则是陈面粉；如因水分过多、产生发霉、结块现象表明已变质；新鲜程度是鉴定面粉品质的基本标准和方法.</w:t>
      </w:r>
    </w:p>
    <w:p w14:paraId="305FAB2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食用油脂的分类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（1）植物油脂</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豆油菜籽油 芝麻油 棉籽油 花生油 玉米油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（2）动物油脂</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猪油 鸡油 鸭油 牛油 羊油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2、使用油脂的鉴别</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rPr>
        <w:t>食用油脂的检验一般用感官检验方法,具体办法如下:</w:t>
      </w:r>
    </w:p>
    <w:p w14:paraId="0BC46B27">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 气味:每种动植物油都具有特有气味,油脂的气味可以说明原料状况,加工方法及油脂质量的好坏,食用油脂不应有酸败、焦糊及其它异味</w:t>
      </w:r>
      <w:r>
        <w:rPr>
          <w:rFonts w:hint="eastAsia" w:ascii="宋体" w:hAnsi="宋体" w:eastAsia="宋体" w:cs="宋体"/>
          <w:color w:val="auto"/>
          <w:sz w:val="24"/>
          <w:szCs w:val="24"/>
          <w:highlight w:val="none"/>
          <w:lang w:eastAsia="zh-CN"/>
        </w:rPr>
        <w:t>。</w:t>
      </w:r>
    </w:p>
    <w:p w14:paraId="6C1C13A7">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 滋味:除芝麻油外,品质正常的食用油脂多无任何滋味.品质较差的油脂可能带有轻重不同的酸败味</w:t>
      </w:r>
      <w:r>
        <w:rPr>
          <w:rFonts w:hint="eastAsia" w:ascii="宋体" w:hAnsi="宋体" w:eastAsia="宋体" w:cs="宋体"/>
          <w:color w:val="auto"/>
          <w:sz w:val="24"/>
          <w:szCs w:val="24"/>
          <w:highlight w:val="none"/>
          <w:lang w:eastAsia="zh-CN"/>
        </w:rPr>
        <w:t>。</w:t>
      </w:r>
    </w:p>
    <w:p w14:paraId="2502CC13">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（3）色泽:各种油脂本色正的为在质量好,如猪油为白色、豆油为深黄色、花生油为淡黄色；如色泽加深或有异常现象即为劣质油</w:t>
      </w:r>
      <w:r>
        <w:rPr>
          <w:rFonts w:hint="eastAsia" w:ascii="宋体" w:hAnsi="宋体" w:eastAsia="宋体" w:cs="宋体"/>
          <w:color w:val="auto"/>
          <w:sz w:val="24"/>
          <w:szCs w:val="24"/>
          <w:highlight w:val="none"/>
          <w:lang w:eastAsia="zh-CN"/>
        </w:rPr>
        <w:t>。</w:t>
      </w:r>
    </w:p>
    <w:p w14:paraId="0E4F7E4B">
      <w:pPr>
        <w:bidi w:val="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（4） 透明度:品质正常的油脂在溶液时应当完全透明,如油脂中存在过多的水分蛋白质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磷脂蜡及其它油质和变质油所产生的高熔物质均能引起油脂浑浊,透明度下降。</w:t>
      </w:r>
    </w:p>
    <w:p w14:paraId="49AED276">
      <w:pPr>
        <w:numPr>
          <w:ilvl w:val="0"/>
          <w:numId w:val="0"/>
        </w:numPr>
        <w:tabs>
          <w:tab w:val="left" w:pos="2261"/>
        </w:tabs>
        <w:bidi w:val="0"/>
        <w:ind w:leftChars="0"/>
        <w:outlineLvl w:val="2"/>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猪肉类</w:t>
      </w:r>
    </w:p>
    <w:p w14:paraId="5528CBBA">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●五花肉：必须有检疫章和检验单，印章模糊的属于私人宰肉。要新鲜、皮簿、肉质好，不能太肥，一般二指厚为准；</w:t>
      </w:r>
    </w:p>
    <w:p w14:paraId="20A13203">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●前上肉:不能有淋巴瘤,不带前腿肉,颜色要好,不能有淤血,猪毛；</w:t>
      </w:r>
    </w:p>
    <w:p w14:paraId="117BDC4C">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●扒 肉:不能太簿,用手感要有沾性,肉红色,重量每条4-6斤左右,不要有淤血,白色为注水肉.</w:t>
      </w:r>
    </w:p>
    <w:p w14:paraId="57EC72D7">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●后上肉:不能太肥,要瘦肉多,无淋巴瘤,皮无斑点</w:t>
      </w:r>
    </w:p>
    <w:p w14:paraId="776D9D5D">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●后瘦肉：肉色要好，不能有淤血，不能有肥肉、碎骨,表面上不能有发白积水.</w:t>
      </w:r>
    </w:p>
    <w:p w14:paraId="06A67F86">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●肥 肉:厚度为三公分,一公寸宽,不要有瘦肉.</w:t>
      </w:r>
    </w:p>
    <w:p w14:paraId="0DAFD58F">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●前梅肉:每条半斤左右,不能有猪油存在.</w:t>
      </w:r>
    </w:p>
    <w:p w14:paraId="4EA45638">
      <w:pPr>
        <w:bidi w:val="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●猪 肝:最好为粉红色.</w:t>
      </w:r>
    </w:p>
    <w:p w14:paraId="12258926">
      <w:pPr>
        <w:pStyle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具体以实际发生为准</w:t>
      </w:r>
    </w:p>
    <w:p w14:paraId="701E8A8A">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br w:type="page"/>
      </w:r>
    </w:p>
    <w:p w14:paraId="0584E307">
      <w:pPr>
        <w:pStyle w:val="2"/>
        <w:numPr>
          <w:ilvl w:val="0"/>
          <w:numId w:val="0"/>
        </w:numPr>
        <w:ind w:leftChars="0"/>
        <w:jc w:val="center"/>
        <w:rPr>
          <w:rFonts w:hint="eastAsia" w:ascii="宋体" w:hAnsi="宋体" w:eastAsia="宋体" w:cs="宋体"/>
          <w:color w:val="auto"/>
          <w:highlight w:val="none"/>
        </w:rPr>
      </w:pPr>
      <w:bookmarkStart w:id="58" w:name="_Toc25727"/>
      <w:r>
        <w:rPr>
          <w:rFonts w:hint="eastAsia" w:ascii="宋体" w:hAnsi="宋体" w:eastAsia="宋体" w:cs="宋体"/>
          <w:color w:val="auto"/>
          <w:szCs w:val="21"/>
          <w:highlight w:val="none"/>
          <w:lang w:val="en-US" w:eastAsia="zh-CN"/>
        </w:rPr>
        <w:t xml:space="preserve">第五章 </w:t>
      </w:r>
      <w:r>
        <w:rPr>
          <w:rFonts w:hint="eastAsia" w:ascii="宋体" w:hAnsi="宋体" w:eastAsia="宋体" w:cs="宋体"/>
          <w:color w:val="auto"/>
          <w:szCs w:val="44"/>
          <w:highlight w:val="none"/>
          <w:lang w:eastAsia="zh-CN"/>
        </w:rPr>
        <w:t>响应文件格式</w:t>
      </w:r>
      <w:bookmarkEnd w:id="58"/>
    </w:p>
    <w:p w14:paraId="10505390">
      <w:pPr>
        <w:wordWrap w:val="0"/>
        <w:jc w:val="center"/>
        <w:rPr>
          <w:rFonts w:hint="eastAsia" w:ascii="宋体" w:hAnsi="宋体" w:eastAsia="宋体" w:cs="宋体"/>
          <w:color w:val="auto"/>
          <w:highlight w:val="none"/>
        </w:rPr>
      </w:pPr>
    </w:p>
    <w:p w14:paraId="46232CFC">
      <w:pPr>
        <w:keepNext w:val="0"/>
        <w:keepLines w:val="0"/>
        <w:widowControl w:val="0"/>
        <w:suppressLineNumbers w:val="0"/>
        <w:spacing w:before="0" w:beforeAutospacing="0" w:after="0" w:afterAutospacing="0"/>
        <w:ind w:right="0"/>
        <w:jc w:val="center"/>
        <w:rPr>
          <w:rFonts w:hint="eastAsia" w:ascii="宋体" w:hAnsi="宋体" w:eastAsia="宋体" w:cs="宋体"/>
          <w:color w:val="auto"/>
          <w:kern w:val="2"/>
          <w:sz w:val="36"/>
          <w:szCs w:val="36"/>
          <w:highlight w:val="none"/>
          <w:lang w:val="en-US" w:eastAsia="zh-CN" w:bidi="ar"/>
        </w:rPr>
      </w:pPr>
    </w:p>
    <w:p w14:paraId="6A960975">
      <w:pPr>
        <w:keepNext w:val="0"/>
        <w:keepLines w:val="0"/>
        <w:widowControl w:val="0"/>
        <w:suppressLineNumbers w:val="0"/>
        <w:spacing w:before="0" w:beforeAutospacing="0" w:after="0" w:afterAutospacing="0"/>
        <w:ind w:right="0"/>
        <w:jc w:val="center"/>
        <w:rPr>
          <w:rFonts w:hint="eastAsia" w:ascii="宋体" w:hAnsi="宋体" w:eastAsia="宋体" w:cs="宋体"/>
          <w:color w:val="auto"/>
          <w:sz w:val="36"/>
          <w:szCs w:val="36"/>
          <w:highlight w:val="none"/>
          <w:u w:val="single"/>
          <w:lang w:val="en-US"/>
        </w:rPr>
      </w:pPr>
      <w:r>
        <w:rPr>
          <w:rFonts w:hint="eastAsia" w:ascii="宋体" w:hAnsi="宋体" w:eastAsia="宋体" w:cs="宋体"/>
          <w:color w:val="auto"/>
          <w:kern w:val="2"/>
          <w:sz w:val="36"/>
          <w:szCs w:val="36"/>
          <w:highlight w:val="none"/>
          <w:u w:val="single"/>
          <w:lang w:val="en-US" w:eastAsia="zh-CN" w:bidi="ar"/>
        </w:rPr>
        <w:t xml:space="preserve">（包名称）   </w:t>
      </w:r>
    </w:p>
    <w:p w14:paraId="6AEB729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z w:val="32"/>
          <w:szCs w:val="32"/>
          <w:highlight w:val="none"/>
          <w:lang w:val="en-US"/>
        </w:rPr>
      </w:pPr>
    </w:p>
    <w:p w14:paraId="53046D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z w:val="18"/>
          <w:szCs w:val="18"/>
          <w:highlight w:val="none"/>
          <w:lang w:val="en-US"/>
        </w:rPr>
      </w:pPr>
    </w:p>
    <w:p w14:paraId="2172B1F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z w:val="18"/>
          <w:szCs w:val="18"/>
          <w:highlight w:val="none"/>
          <w:lang w:val="en-US"/>
        </w:rPr>
      </w:pPr>
    </w:p>
    <w:p w14:paraId="6567A66A">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color w:val="auto"/>
          <w:sz w:val="84"/>
          <w:szCs w:val="84"/>
          <w:highlight w:val="none"/>
          <w:lang w:val="en-US"/>
        </w:rPr>
      </w:pPr>
      <w:r>
        <w:rPr>
          <w:rFonts w:hint="eastAsia" w:ascii="宋体" w:hAnsi="宋体" w:eastAsia="宋体" w:cs="宋体"/>
          <w:b/>
          <w:color w:val="auto"/>
          <w:w w:val="80"/>
          <w:sz w:val="84"/>
          <w:szCs w:val="84"/>
          <w:highlight w:val="none"/>
        </w:rPr>
        <w:t>响 应 文 件</w:t>
      </w:r>
    </w:p>
    <w:p w14:paraId="4ED127E3">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center"/>
        <w:rPr>
          <w:rFonts w:hint="eastAsia" w:ascii="宋体" w:hAnsi="宋体" w:eastAsia="宋体" w:cs="宋体"/>
          <w:color w:val="auto"/>
          <w:kern w:val="0"/>
          <w:sz w:val="28"/>
          <w:szCs w:val="28"/>
          <w:highlight w:val="none"/>
          <w:u w:val="single"/>
          <w:lang w:val="en-US"/>
        </w:rPr>
      </w:pPr>
      <w:r>
        <w:rPr>
          <w:rFonts w:hint="eastAsia" w:ascii="宋体" w:hAnsi="宋体" w:eastAsia="宋体" w:cs="宋体"/>
          <w:b/>
          <w:color w:val="auto"/>
          <w:kern w:val="2"/>
          <w:sz w:val="30"/>
          <w:szCs w:val="30"/>
          <w:highlight w:val="none"/>
          <w:lang w:val="en-US" w:eastAsia="zh-CN" w:bidi="ar"/>
        </w:rPr>
        <w:t>（包号）：</w:t>
      </w:r>
    </w:p>
    <w:p w14:paraId="506F1CE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p>
    <w:p w14:paraId="3954CC5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p>
    <w:p w14:paraId="7C580FC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p>
    <w:p w14:paraId="0DBCFA3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p>
    <w:p w14:paraId="429A4AC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p>
    <w:p w14:paraId="356023B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p>
    <w:p w14:paraId="4F0484E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p>
    <w:p w14:paraId="46AF5BBF">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auto"/>
          <w:kern w:val="0"/>
          <w:sz w:val="28"/>
          <w:szCs w:val="28"/>
          <w:highlight w:val="none"/>
          <w:u w:val="single"/>
          <w:lang w:val="en-US"/>
        </w:rPr>
      </w:pPr>
      <w:r>
        <w:rPr>
          <w:rFonts w:hint="eastAsia" w:ascii="宋体" w:hAnsi="宋体" w:eastAsia="宋体" w:cs="宋体"/>
          <w:color w:val="auto"/>
          <w:kern w:val="0"/>
          <w:sz w:val="28"/>
          <w:szCs w:val="28"/>
          <w:highlight w:val="none"/>
          <w:lang w:val="en-US" w:eastAsia="zh-CN" w:bidi="ar"/>
        </w:rPr>
        <w:t>供应商：</w:t>
      </w:r>
      <w:r>
        <w:rPr>
          <w:rFonts w:hint="eastAsia" w:ascii="宋体" w:hAnsi="宋体" w:eastAsia="宋体" w:cs="宋体"/>
          <w:color w:val="auto"/>
          <w:kern w:val="0"/>
          <w:sz w:val="28"/>
          <w:szCs w:val="28"/>
          <w:highlight w:val="none"/>
          <w:u w:val="single"/>
          <w:lang w:val="en-US" w:eastAsia="zh-CN" w:bidi="ar"/>
        </w:rPr>
        <w:t xml:space="preserve">                            (盖章)</w:t>
      </w:r>
    </w:p>
    <w:p w14:paraId="54CC0B92">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auto"/>
          <w:kern w:val="0"/>
          <w:sz w:val="28"/>
          <w:szCs w:val="28"/>
          <w:highlight w:val="none"/>
          <w:u w:val="single"/>
          <w:lang w:val="en-US"/>
        </w:rPr>
      </w:pPr>
      <w:r>
        <w:rPr>
          <w:rFonts w:hint="eastAsia" w:ascii="宋体" w:hAnsi="宋体" w:eastAsia="宋体" w:cs="宋体"/>
          <w:color w:val="auto"/>
          <w:kern w:val="0"/>
          <w:sz w:val="28"/>
          <w:szCs w:val="28"/>
          <w:highlight w:val="none"/>
          <w:lang w:val="en-US" w:eastAsia="zh-CN" w:bidi="ar"/>
        </w:rPr>
        <w:t>法定代表人（单位负责人）或其委托代理人：</w:t>
      </w:r>
      <w:r>
        <w:rPr>
          <w:rFonts w:hint="eastAsia" w:ascii="宋体" w:hAnsi="宋体" w:eastAsia="宋体" w:cs="宋体"/>
          <w:color w:val="auto"/>
          <w:kern w:val="0"/>
          <w:sz w:val="28"/>
          <w:szCs w:val="28"/>
          <w:highlight w:val="none"/>
          <w:u w:val="single"/>
          <w:lang w:val="en-US" w:eastAsia="zh-CN" w:bidi="ar"/>
        </w:rPr>
        <w:t xml:space="preserve">                (签字或盖章)</w:t>
      </w:r>
    </w:p>
    <w:p w14:paraId="7C5F9971">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auto"/>
          <w:kern w:val="0"/>
          <w:sz w:val="36"/>
          <w:szCs w:val="36"/>
          <w:highlight w:val="none"/>
          <w:lang w:val="en-US"/>
        </w:rPr>
      </w:pPr>
      <w:r>
        <w:rPr>
          <w:rFonts w:hint="eastAsia" w:ascii="宋体" w:hAnsi="宋体" w:eastAsia="宋体" w:cs="宋体"/>
          <w:color w:val="auto"/>
          <w:kern w:val="0"/>
          <w:sz w:val="28"/>
          <w:szCs w:val="28"/>
          <w:highlight w:val="none"/>
          <w:lang w:val="en-US" w:eastAsia="zh-CN" w:bidi="ar"/>
        </w:rPr>
        <w:t>日期：</w:t>
      </w:r>
      <w:r>
        <w:rPr>
          <w:rFonts w:hint="eastAsia" w:ascii="宋体" w:hAnsi="宋体" w:eastAsia="宋体" w:cs="宋体"/>
          <w:color w:val="auto"/>
          <w:kern w:val="0"/>
          <w:sz w:val="28"/>
          <w:szCs w:val="28"/>
          <w:highlight w:val="none"/>
          <w:u w:val="single"/>
          <w:lang w:val="en-US" w:eastAsia="zh-CN" w:bidi="ar"/>
        </w:rPr>
        <w:t xml:space="preserve">      年    月    日</w:t>
      </w:r>
    </w:p>
    <w:p w14:paraId="058AF05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p>
    <w:p w14:paraId="7EE0B3F5">
      <w:pPr>
        <w:tabs>
          <w:tab w:val="left" w:pos="1365"/>
        </w:tabs>
        <w:wordWrap w:val="0"/>
        <w:spacing w:line="360" w:lineRule="auto"/>
        <w:jc w:val="center"/>
        <w:rPr>
          <w:rFonts w:hint="eastAsia" w:ascii="宋体" w:hAnsi="宋体" w:eastAsia="宋体" w:cs="宋体"/>
          <w:b/>
          <w:color w:val="auto"/>
          <w:sz w:val="36"/>
          <w:szCs w:val="36"/>
          <w:highlight w:val="none"/>
        </w:rPr>
      </w:pPr>
    </w:p>
    <w:p w14:paraId="6E68B801">
      <w:pPr>
        <w:bidi w:val="0"/>
        <w:jc w:val="center"/>
        <w:rPr>
          <w:rFonts w:hint="eastAsia" w:ascii="宋体" w:hAnsi="宋体" w:eastAsia="宋体" w:cs="宋体"/>
          <w:color w:val="auto"/>
          <w:highlight w:val="none"/>
          <w:lang w:eastAsia="zh-CN"/>
        </w:rPr>
      </w:pPr>
      <w:r>
        <w:rPr>
          <w:rFonts w:hint="eastAsia" w:ascii="宋体" w:hAnsi="宋体" w:eastAsia="宋体" w:cs="宋体"/>
          <w:b/>
          <w:color w:val="auto"/>
          <w:szCs w:val="36"/>
          <w:highlight w:val="none"/>
        </w:rPr>
        <w:br w:type="page"/>
      </w:r>
      <w:r>
        <w:rPr>
          <w:rFonts w:hint="eastAsia" w:ascii="宋体" w:hAnsi="宋体" w:eastAsia="宋体" w:cs="宋体"/>
          <w:color w:val="auto"/>
          <w:highlight w:val="none"/>
          <w:lang w:eastAsia="zh-CN"/>
        </w:rPr>
        <w:t>目   录</w:t>
      </w:r>
    </w:p>
    <w:p w14:paraId="1CB7ABA4">
      <w:pPr>
        <w:pStyle w:val="9"/>
        <w:rPr>
          <w:rFonts w:hint="eastAsia" w:ascii="宋体" w:hAnsi="宋体" w:eastAsia="宋体" w:cs="宋体"/>
          <w:color w:val="auto"/>
          <w:highlight w:val="none"/>
          <w:lang w:eastAsia="zh-CN"/>
        </w:rPr>
      </w:pPr>
    </w:p>
    <w:p w14:paraId="136ECCB3">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自行编制</w:t>
      </w:r>
    </w:p>
    <w:p w14:paraId="20BA0CF3">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b/>
      </w:r>
    </w:p>
    <w:p w14:paraId="68F9D079">
      <w:pPr>
        <w:bidi w:val="0"/>
        <w:rPr>
          <w:rFonts w:hint="eastAsia" w:ascii="宋体" w:hAnsi="宋体" w:eastAsia="宋体" w:cs="宋体"/>
          <w:color w:val="auto"/>
          <w:highlight w:val="none"/>
          <w:lang w:eastAsia="zh-CN"/>
        </w:rPr>
      </w:pPr>
    </w:p>
    <w:p w14:paraId="33910273">
      <w:pPr>
        <w:pStyle w:val="3"/>
        <w:numPr>
          <w:ilvl w:val="0"/>
          <w:numId w:val="0"/>
        </w:numPr>
        <w:spacing w:before="0" w:line="360" w:lineRule="auto"/>
        <w:jc w:val="center"/>
        <w:rPr>
          <w:rFonts w:hint="eastAsia" w:ascii="宋体" w:hAnsi="宋体" w:eastAsia="宋体" w:cs="宋体"/>
          <w:b/>
          <w:color w:val="auto"/>
          <w:sz w:val="32"/>
          <w:szCs w:val="30"/>
          <w:highlight w:val="none"/>
        </w:rPr>
      </w:pPr>
      <w:r>
        <w:rPr>
          <w:rFonts w:hint="eastAsia" w:ascii="宋体" w:hAnsi="宋体" w:eastAsia="宋体" w:cs="宋体"/>
          <w:b/>
          <w:color w:val="auto"/>
          <w:sz w:val="36"/>
          <w:szCs w:val="36"/>
          <w:highlight w:val="none"/>
        </w:rPr>
        <w:br w:type="page"/>
      </w:r>
      <w:bookmarkStart w:id="59" w:name="_Toc144974857"/>
      <w:bookmarkStart w:id="60" w:name="_Toc300835210"/>
      <w:bookmarkStart w:id="61" w:name="_Toc152045788"/>
      <w:bookmarkStart w:id="62" w:name="_Toc425260054"/>
      <w:bookmarkStart w:id="63" w:name="_Toc500439923"/>
      <w:bookmarkStart w:id="64" w:name="_Toc17046640"/>
      <w:bookmarkStart w:id="65" w:name="_Toc247514247"/>
      <w:bookmarkStart w:id="66" w:name="_Toc499397513"/>
      <w:bookmarkStart w:id="67" w:name="_Toc152042577"/>
      <w:bookmarkStart w:id="68" w:name="_Toc508201975"/>
      <w:bookmarkStart w:id="69" w:name="_Toc509413340"/>
      <w:bookmarkStart w:id="70" w:name="_Toc508372382"/>
      <w:bookmarkStart w:id="71" w:name="_Toc247527828"/>
      <w:r>
        <w:rPr>
          <w:rFonts w:hint="eastAsia" w:ascii="宋体" w:hAnsi="宋体" w:eastAsia="宋体" w:cs="宋体"/>
          <w:b/>
          <w:color w:val="auto"/>
          <w:sz w:val="36"/>
          <w:szCs w:val="36"/>
          <w:highlight w:val="none"/>
          <w:lang w:val="en-US" w:eastAsia="zh-CN"/>
        </w:rPr>
        <w:t>一、</w:t>
      </w:r>
      <w:r>
        <w:rPr>
          <w:rFonts w:hint="eastAsia" w:ascii="宋体" w:hAnsi="宋体" w:eastAsia="宋体" w:cs="宋体"/>
          <w:b/>
          <w:color w:val="auto"/>
          <w:sz w:val="32"/>
          <w:szCs w:val="30"/>
          <w:highlight w:val="none"/>
        </w:rPr>
        <w:t>投标函及投标函附录</w:t>
      </w:r>
      <w:bookmarkEnd w:id="59"/>
      <w:bookmarkEnd w:id="60"/>
      <w:bookmarkEnd w:id="61"/>
      <w:bookmarkEnd w:id="62"/>
      <w:bookmarkEnd w:id="63"/>
      <w:bookmarkEnd w:id="64"/>
      <w:bookmarkEnd w:id="65"/>
      <w:bookmarkEnd w:id="66"/>
      <w:bookmarkEnd w:id="67"/>
      <w:bookmarkEnd w:id="68"/>
      <w:bookmarkEnd w:id="69"/>
      <w:bookmarkEnd w:id="70"/>
      <w:bookmarkEnd w:id="71"/>
    </w:p>
    <w:p w14:paraId="0726CD4C">
      <w:pPr>
        <w:pStyle w:val="4"/>
        <w:spacing w:before="0" w:after="0" w:line="360" w:lineRule="auto"/>
        <w:jc w:val="center"/>
        <w:rPr>
          <w:rFonts w:hint="eastAsia" w:ascii="宋体" w:hAnsi="宋体" w:eastAsia="宋体" w:cs="宋体"/>
          <w:color w:val="auto"/>
          <w:sz w:val="28"/>
          <w:szCs w:val="28"/>
          <w:highlight w:val="none"/>
        </w:rPr>
      </w:pPr>
      <w:bookmarkStart w:id="72" w:name="_Toc509413341"/>
      <w:bookmarkStart w:id="73" w:name="_Toc247514248"/>
      <w:bookmarkStart w:id="74" w:name="_Toc152045789"/>
      <w:bookmarkStart w:id="75" w:name="_Toc300835211"/>
      <w:bookmarkStart w:id="76" w:name="_Toc500439924"/>
      <w:bookmarkStart w:id="77" w:name="_Toc17046641"/>
      <w:bookmarkStart w:id="78" w:name="_Toc508372383"/>
      <w:bookmarkStart w:id="79" w:name="_Toc152042578"/>
      <w:bookmarkStart w:id="80" w:name="_Toc499397514"/>
      <w:bookmarkStart w:id="81" w:name="_Toc425260055"/>
      <w:bookmarkStart w:id="82" w:name="_Toc247527829"/>
      <w:bookmarkStart w:id="83" w:name="_Toc508201976"/>
      <w:bookmarkStart w:id="84" w:name="_Toc144974858"/>
      <w:r>
        <w:rPr>
          <w:rFonts w:hint="eastAsia" w:ascii="宋体" w:hAnsi="宋体" w:eastAsia="宋体" w:cs="宋体"/>
          <w:color w:val="auto"/>
          <w:sz w:val="28"/>
          <w:szCs w:val="28"/>
          <w:highlight w:val="none"/>
        </w:rPr>
        <w:t>（一）投标函</w:t>
      </w:r>
      <w:bookmarkEnd w:id="72"/>
      <w:bookmarkEnd w:id="73"/>
      <w:bookmarkEnd w:id="74"/>
      <w:bookmarkEnd w:id="75"/>
      <w:bookmarkEnd w:id="76"/>
      <w:bookmarkEnd w:id="77"/>
      <w:bookmarkEnd w:id="78"/>
      <w:bookmarkEnd w:id="79"/>
      <w:bookmarkEnd w:id="80"/>
      <w:bookmarkEnd w:id="81"/>
      <w:bookmarkEnd w:id="82"/>
      <w:bookmarkEnd w:id="83"/>
      <w:bookmarkEnd w:id="84"/>
    </w:p>
    <w:p w14:paraId="0BB9DF1D">
      <w:pPr>
        <w:autoSpaceDE w:val="0"/>
        <w:autoSpaceDN w:val="0"/>
        <w:adjustRightInd w:val="0"/>
        <w:spacing w:line="50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55768E57">
      <w:pPr>
        <w:spacing w:line="360" w:lineRule="auto"/>
        <w:ind w:firstLine="480" w:firstLineChars="200"/>
        <w:rPr>
          <w:rFonts w:hint="eastAsia" w:ascii="宋体" w:hAnsi="宋体" w:eastAsia="宋体" w:cs="宋体"/>
          <w:color w:val="auto"/>
          <w:kern w:val="0"/>
          <w:sz w:val="24"/>
          <w:highlight w:val="none"/>
        </w:rPr>
      </w:pPr>
    </w:p>
    <w:p w14:paraId="6B81CFC9">
      <w:pPr>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color w:val="auto"/>
          <w:kern w:val="0"/>
          <w:sz w:val="24"/>
          <w:highlight w:val="none"/>
        </w:rPr>
        <w:t>1.我方已仔细研究了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包</w:t>
      </w:r>
      <w:r>
        <w:rPr>
          <w:rFonts w:hint="eastAsia" w:ascii="宋体" w:hAnsi="宋体" w:eastAsia="宋体" w:cs="宋体"/>
          <w:color w:val="auto"/>
          <w:kern w:val="0"/>
          <w:sz w:val="24"/>
          <w:highlight w:val="none"/>
          <w:u w:val="single"/>
        </w:rPr>
        <w:t xml:space="preserve">名称)   </w:t>
      </w:r>
      <w:r>
        <w:rPr>
          <w:rFonts w:hint="eastAsia" w:ascii="宋体" w:hAnsi="宋体" w:eastAsia="宋体" w:cs="宋体"/>
          <w:color w:val="auto"/>
          <w:kern w:val="0"/>
          <w:sz w:val="24"/>
          <w:highlight w:val="none"/>
          <w:lang w:eastAsia="zh-CN"/>
        </w:rPr>
        <w:t>竞争性磋商文件</w:t>
      </w:r>
      <w:r>
        <w:rPr>
          <w:rFonts w:hint="eastAsia" w:ascii="宋体" w:hAnsi="宋体" w:eastAsia="宋体" w:cs="宋体"/>
          <w:color w:val="auto"/>
          <w:kern w:val="0"/>
          <w:sz w:val="24"/>
          <w:highlight w:val="none"/>
        </w:rPr>
        <w:t>的全部内容，以</w:t>
      </w:r>
      <w:r>
        <w:rPr>
          <w:rFonts w:hint="eastAsia" w:ascii="宋体" w:hAnsi="宋体" w:eastAsia="宋体" w:cs="宋体"/>
          <w:color w:val="auto"/>
          <w:kern w:val="0"/>
          <w:sz w:val="24"/>
          <w:highlight w:val="none"/>
          <w:lang w:val="en-US" w:eastAsia="zh-CN"/>
        </w:rPr>
        <w:t>折扣系数：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的投标报价，</w:t>
      </w:r>
      <w:r>
        <w:rPr>
          <w:rFonts w:hint="eastAsia" w:ascii="宋体" w:hAnsi="宋体" w:eastAsia="宋体" w:cs="宋体"/>
          <w:color w:val="auto"/>
          <w:kern w:val="0"/>
          <w:sz w:val="24"/>
          <w:highlight w:val="none"/>
          <w:lang w:val="en-US" w:eastAsia="zh-CN"/>
        </w:rPr>
        <w:t>合同履行期限</w:t>
      </w:r>
      <w:r>
        <w:rPr>
          <w:rFonts w:hint="eastAsia" w:ascii="宋体" w:hAnsi="宋体" w:eastAsia="宋体" w:cs="宋体"/>
          <w:color w:val="auto"/>
          <w:kern w:val="0"/>
          <w:sz w:val="24"/>
          <w:highlight w:val="none"/>
        </w:rPr>
        <w:t>为</w:t>
      </w:r>
      <w:r>
        <w:rPr>
          <w:rFonts w:hint="eastAsia" w:ascii="宋体" w:hAnsi="宋体" w:eastAsia="宋体" w:cs="宋体"/>
          <w:bCs/>
          <w:color w:val="auto"/>
          <w:sz w:val="24"/>
          <w:highlight w:val="none"/>
          <w:u w:val="single"/>
          <w:lang w:val="zh-CN"/>
        </w:rPr>
        <w:t xml:space="preserve">            </w:t>
      </w:r>
      <w:r>
        <w:rPr>
          <w:rFonts w:hint="eastAsia" w:ascii="宋体" w:hAnsi="宋体" w:eastAsia="宋体" w:cs="宋体"/>
          <w:color w:val="auto"/>
          <w:kern w:val="0"/>
          <w:sz w:val="24"/>
          <w:highlight w:val="none"/>
        </w:rPr>
        <w:t>，按合同约定实施和完成承包上述招标项目</w:t>
      </w:r>
      <w:r>
        <w:rPr>
          <w:rFonts w:hint="eastAsia" w:ascii="宋体" w:hAnsi="宋体" w:eastAsia="宋体" w:cs="宋体"/>
          <w:color w:val="auto"/>
          <w:kern w:val="0"/>
          <w:sz w:val="24"/>
          <w:highlight w:val="none"/>
          <w:lang w:eastAsia="zh-CN"/>
        </w:rPr>
        <w:t>。</w:t>
      </w:r>
    </w:p>
    <w:p w14:paraId="7DBAF57E">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2.我方承诺在投标有效期</w:t>
      </w:r>
      <w:r>
        <w:rPr>
          <w:rFonts w:hint="eastAsia" w:ascii="宋体" w:hAnsi="宋体" w:eastAsia="宋体" w:cs="宋体"/>
          <w:color w:val="auto"/>
          <w:kern w:val="0"/>
          <w:sz w:val="24"/>
          <w:highlight w:val="none"/>
          <w:lang w:val="en-US" w:eastAsia="zh-CN"/>
        </w:rPr>
        <w:t>90</w:t>
      </w:r>
      <w:r>
        <w:rPr>
          <w:rFonts w:hint="eastAsia" w:ascii="宋体" w:hAnsi="宋体" w:eastAsia="宋体" w:cs="宋体"/>
          <w:color w:val="auto"/>
          <w:kern w:val="0"/>
          <w:sz w:val="24"/>
          <w:highlight w:val="none"/>
        </w:rPr>
        <w:t>天内不修改、撤销</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w:t>
      </w:r>
    </w:p>
    <w:p w14:paraId="3D0375F7">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3.随同本投标函提交投标保证金一份，金额为人民币(大写)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B8690EA">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4.如我方中标：</w:t>
      </w:r>
    </w:p>
    <w:p w14:paraId="2A8F127C">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(1)我方承诺在收到中标通知书后，在中标通知书规定的期限内与你方签订合同，并遵守合同中关于权利和义务的约定；</w:t>
      </w:r>
    </w:p>
    <w:p w14:paraId="591A22B6">
      <w:pPr>
        <w:autoSpaceDE w:val="0"/>
        <w:autoSpaceDN w:val="0"/>
        <w:adjustRightInd w:val="0"/>
        <w:spacing w:line="500" w:lineRule="exact"/>
        <w:ind w:firstLine="4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0"/>
          <w:kern w:val="0"/>
          <w:sz w:val="24"/>
          <w:highlight w:val="none"/>
        </w:rPr>
        <w:t xml:space="preserve"> (2)</w:t>
      </w:r>
      <w:r>
        <w:rPr>
          <w:rFonts w:hint="eastAsia" w:ascii="宋体" w:hAnsi="宋体" w:eastAsia="宋体" w:cs="宋体"/>
          <w:color w:val="auto"/>
          <w:kern w:val="0"/>
          <w:sz w:val="24"/>
          <w:highlight w:val="none"/>
        </w:rPr>
        <w:t>我方承诺按照</w:t>
      </w:r>
      <w:r>
        <w:rPr>
          <w:rFonts w:hint="eastAsia" w:ascii="宋体" w:hAnsi="宋体" w:eastAsia="宋体" w:cs="宋体"/>
          <w:color w:val="auto"/>
          <w:kern w:val="0"/>
          <w:sz w:val="24"/>
          <w:highlight w:val="none"/>
          <w:lang w:eastAsia="zh-CN"/>
        </w:rPr>
        <w:t>竞争性磋商文件</w:t>
      </w:r>
      <w:r>
        <w:rPr>
          <w:rFonts w:hint="eastAsia" w:ascii="宋体" w:hAnsi="宋体" w:eastAsia="宋体" w:cs="宋体"/>
          <w:color w:val="auto"/>
          <w:kern w:val="0"/>
          <w:sz w:val="24"/>
          <w:highlight w:val="none"/>
        </w:rPr>
        <w:t>中规定的服务内容及要求在合同约定的期限内，完成并移交全部合同内容。</w:t>
      </w:r>
    </w:p>
    <w:p w14:paraId="4E6F3B53">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5.我方在此声明，所递交的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及有关资料内容完整、真实和准确。</w:t>
      </w:r>
    </w:p>
    <w:p w14:paraId="53B0A1F4">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(其他补充说明)。</w:t>
      </w:r>
    </w:p>
    <w:p w14:paraId="7EB7D19E">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p>
    <w:p w14:paraId="26E16680">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1"/>
          <w:highlight w:val="none"/>
          <w:lang w:eastAsia="zh-CN"/>
        </w:rPr>
        <w:t>供  应 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(盖单位章)</w:t>
      </w:r>
    </w:p>
    <w:p w14:paraId="3D34BA8B">
      <w:pPr>
        <w:autoSpaceDE w:val="0"/>
        <w:autoSpaceDN w:val="0"/>
        <w:adjustRightIn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法定代表人（单位负责人）</w:t>
      </w:r>
      <w:r>
        <w:rPr>
          <w:rFonts w:hint="eastAsia" w:ascii="宋体" w:hAnsi="宋体" w:eastAsia="宋体" w:cs="宋体"/>
          <w:color w:val="auto"/>
          <w:kern w:val="0"/>
          <w:sz w:val="24"/>
          <w:highlight w:val="none"/>
        </w:rPr>
        <w:t>或其授权委托代理人：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p>
    <w:p w14:paraId="6E00AD2A">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    址：</w:t>
      </w:r>
      <w:r>
        <w:rPr>
          <w:rFonts w:hint="eastAsia" w:ascii="宋体" w:hAnsi="宋体" w:eastAsia="宋体" w:cs="宋体"/>
          <w:color w:val="auto"/>
          <w:kern w:val="0"/>
          <w:sz w:val="24"/>
          <w:highlight w:val="none"/>
          <w:u w:val="single"/>
        </w:rPr>
        <w:t xml:space="preserve">                                        </w:t>
      </w:r>
    </w:p>
    <w:p w14:paraId="777D019F">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    话：</w:t>
      </w:r>
      <w:r>
        <w:rPr>
          <w:rFonts w:hint="eastAsia" w:ascii="宋体" w:hAnsi="宋体" w:eastAsia="宋体" w:cs="宋体"/>
          <w:color w:val="auto"/>
          <w:kern w:val="0"/>
          <w:sz w:val="24"/>
          <w:highlight w:val="none"/>
          <w:u w:val="single"/>
        </w:rPr>
        <w:t xml:space="preserve">                                        </w:t>
      </w:r>
    </w:p>
    <w:p w14:paraId="7F266386">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r>
        <w:rPr>
          <w:rFonts w:hint="eastAsia" w:ascii="宋体" w:hAnsi="宋体" w:eastAsia="宋体" w:cs="宋体"/>
          <w:color w:val="auto"/>
          <w:kern w:val="0"/>
          <w:sz w:val="24"/>
          <w:highlight w:val="none"/>
          <w:u w:val="single"/>
        </w:rPr>
        <w:t xml:space="preserve">                                        </w:t>
      </w:r>
    </w:p>
    <w:p w14:paraId="5C71E7D3">
      <w:pPr>
        <w:spacing w:line="5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1AD6B4E3">
      <w:pPr>
        <w:bidi w:val="0"/>
        <w:rPr>
          <w:rFonts w:hint="eastAsia" w:ascii="宋体" w:hAnsi="宋体" w:eastAsia="宋体" w:cs="宋体"/>
          <w:color w:val="auto"/>
          <w:highlight w:val="none"/>
          <w:lang w:val="zh-CN" w:eastAsia="zh-CN"/>
        </w:rPr>
      </w:pPr>
    </w:p>
    <w:p w14:paraId="12214CEE">
      <w:pPr>
        <w:pStyle w:val="3"/>
        <w:numPr>
          <w:ilvl w:val="0"/>
          <w:numId w:val="0"/>
        </w:numPr>
        <w:spacing w:before="0" w:line="360" w:lineRule="auto"/>
        <w:jc w:val="center"/>
        <w:rPr>
          <w:rFonts w:hint="eastAsia" w:ascii="宋体" w:hAnsi="宋体" w:eastAsia="宋体" w:cs="宋体"/>
          <w:b/>
          <w:color w:val="auto"/>
          <w:sz w:val="32"/>
          <w:szCs w:val="30"/>
          <w:highlight w:val="none"/>
        </w:rPr>
      </w:pPr>
      <w:r>
        <w:rPr>
          <w:rFonts w:hint="eastAsia" w:ascii="宋体" w:hAnsi="宋体" w:eastAsia="宋体" w:cs="宋体"/>
          <w:b/>
          <w:color w:val="auto"/>
          <w:sz w:val="32"/>
          <w:szCs w:val="30"/>
          <w:highlight w:val="none"/>
          <w:lang w:val="en-US" w:eastAsia="zh-CN"/>
        </w:rPr>
        <w:t>二、开标一览表</w:t>
      </w:r>
    </w:p>
    <w:p w14:paraId="546C95DF">
      <w:pPr>
        <w:autoSpaceDE w:val="0"/>
        <w:autoSpaceDN w:val="0"/>
        <w:adjustRightInd w:val="0"/>
        <w:ind w:firstLine="480" w:firstLineChars="200"/>
        <w:rPr>
          <w:rFonts w:hint="eastAsia" w:ascii="宋体" w:hAnsi="宋体" w:eastAsia="宋体" w:cs="宋体"/>
          <w:bCs/>
          <w:color w:val="auto"/>
          <w:sz w:val="24"/>
          <w:highlight w:val="none"/>
        </w:rPr>
      </w:pPr>
    </w:p>
    <w:p w14:paraId="029A09E8">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7C2CCA1">
      <w:pPr>
        <w:autoSpaceDE w:val="0"/>
        <w:autoSpaceDN w:val="0"/>
        <w:adjustRightIn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u w:val="single"/>
        </w:rPr>
        <w:t xml:space="preserve">                </w:t>
      </w:r>
    </w:p>
    <w:tbl>
      <w:tblPr>
        <w:tblStyle w:val="22"/>
        <w:tblW w:w="5174" w:type="pct"/>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285"/>
        <w:gridCol w:w="1899"/>
        <w:gridCol w:w="2730"/>
        <w:gridCol w:w="1265"/>
      </w:tblGrid>
      <w:tr w14:paraId="5D3D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30" w:type="pct"/>
            <w:noWrap w:val="0"/>
            <w:vAlign w:val="center"/>
          </w:tcPr>
          <w:p w14:paraId="531CFB40">
            <w:pPr>
              <w:pStyle w:val="11"/>
              <w:spacing w:line="360" w:lineRule="auto"/>
              <w:ind w:left="0" w:leftChars="0" w:firstLine="0" w:firstLineChars="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供应商名称</w:t>
            </w:r>
          </w:p>
        </w:tc>
        <w:tc>
          <w:tcPr>
            <w:tcW w:w="728" w:type="pct"/>
            <w:noWrap w:val="0"/>
            <w:vAlign w:val="center"/>
          </w:tcPr>
          <w:p w14:paraId="28C1BFC6">
            <w:pPr>
              <w:pStyle w:val="11"/>
              <w:spacing w:line="360" w:lineRule="auto"/>
              <w:ind w:left="0" w:leftChars="0" w:firstLine="0" w:firstLineChars="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折扣系数</w:t>
            </w:r>
          </w:p>
        </w:tc>
        <w:tc>
          <w:tcPr>
            <w:tcW w:w="1076" w:type="pct"/>
            <w:noWrap w:val="0"/>
            <w:vAlign w:val="center"/>
          </w:tcPr>
          <w:p w14:paraId="4C7B9CA5">
            <w:pPr>
              <w:pStyle w:val="11"/>
              <w:spacing w:line="360" w:lineRule="auto"/>
              <w:ind w:left="0" w:leftChars="0" w:firstLine="0" w:firstLineChars="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合同履行期限</w:t>
            </w:r>
          </w:p>
        </w:tc>
        <w:tc>
          <w:tcPr>
            <w:tcW w:w="1547" w:type="pct"/>
            <w:noWrap w:val="0"/>
            <w:vAlign w:val="center"/>
          </w:tcPr>
          <w:p w14:paraId="570D0A9A">
            <w:pPr>
              <w:pStyle w:val="11"/>
              <w:spacing w:line="360" w:lineRule="auto"/>
              <w:ind w:left="0" w:leftChars="0" w:firstLine="0" w:firstLineChars="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质量要求</w:t>
            </w:r>
          </w:p>
        </w:tc>
        <w:tc>
          <w:tcPr>
            <w:tcW w:w="717" w:type="pct"/>
            <w:noWrap w:val="0"/>
            <w:vAlign w:val="center"/>
          </w:tcPr>
          <w:p w14:paraId="4E11B96F">
            <w:pPr>
              <w:pStyle w:val="11"/>
              <w:spacing w:line="360" w:lineRule="auto"/>
              <w:ind w:left="0" w:leftChars="0" w:firstLine="0" w:firstLineChars="0"/>
              <w:jc w:val="center"/>
              <w:rPr>
                <w:rFonts w:hint="default" w:ascii="宋体" w:hAnsi="宋体" w:eastAsia="宋体" w:cs="宋体"/>
                <w:b/>
                <w:color w:val="auto"/>
                <w:sz w:val="24"/>
                <w:highlight w:val="none"/>
                <w:lang w:val="en-US" w:eastAsia="zh-CN"/>
              </w:rPr>
            </w:pPr>
            <w:r>
              <w:rPr>
                <w:rFonts w:hint="eastAsia" w:hAnsi="宋体" w:eastAsia="宋体" w:cs="宋体"/>
                <w:b/>
                <w:color w:val="auto"/>
                <w:sz w:val="24"/>
                <w:highlight w:val="none"/>
                <w:lang w:val="en-US" w:eastAsia="zh-CN"/>
              </w:rPr>
              <w:t>备注</w:t>
            </w:r>
          </w:p>
        </w:tc>
      </w:tr>
      <w:tr w14:paraId="709E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930" w:type="pct"/>
            <w:noWrap w:val="0"/>
            <w:vAlign w:val="center"/>
          </w:tcPr>
          <w:p w14:paraId="028458DF">
            <w:pPr>
              <w:pStyle w:val="11"/>
              <w:spacing w:line="360" w:lineRule="auto"/>
              <w:jc w:val="center"/>
              <w:rPr>
                <w:rFonts w:hint="eastAsia" w:ascii="宋体" w:hAnsi="宋体" w:eastAsia="宋体" w:cs="宋体"/>
                <w:b/>
                <w:color w:val="auto"/>
                <w:sz w:val="24"/>
                <w:highlight w:val="none"/>
                <w:lang w:val="en-US" w:eastAsia="zh-CN"/>
              </w:rPr>
            </w:pPr>
          </w:p>
        </w:tc>
        <w:tc>
          <w:tcPr>
            <w:tcW w:w="728" w:type="pct"/>
            <w:noWrap w:val="0"/>
            <w:vAlign w:val="center"/>
          </w:tcPr>
          <w:p w14:paraId="2D6B7F5C">
            <w:pPr>
              <w:pStyle w:val="11"/>
              <w:spacing w:line="360" w:lineRule="auto"/>
              <w:jc w:val="left"/>
              <w:rPr>
                <w:rFonts w:hint="eastAsia" w:ascii="宋体" w:hAnsi="宋体" w:eastAsia="宋体" w:cs="宋体"/>
                <w:color w:val="auto"/>
                <w:sz w:val="24"/>
                <w:highlight w:val="none"/>
                <w:lang w:val="en-US" w:eastAsia="zh-CN"/>
              </w:rPr>
            </w:pPr>
          </w:p>
        </w:tc>
        <w:tc>
          <w:tcPr>
            <w:tcW w:w="1076" w:type="pct"/>
            <w:noWrap w:val="0"/>
            <w:vAlign w:val="center"/>
          </w:tcPr>
          <w:p w14:paraId="72D6ECA7">
            <w:pPr>
              <w:pStyle w:val="11"/>
              <w:spacing w:line="360" w:lineRule="auto"/>
              <w:jc w:val="center"/>
              <w:rPr>
                <w:rFonts w:hint="eastAsia" w:ascii="宋体" w:hAnsi="宋体" w:eastAsia="宋体" w:cs="宋体"/>
                <w:color w:val="auto"/>
                <w:sz w:val="24"/>
                <w:highlight w:val="none"/>
                <w:lang w:val="en-US" w:eastAsia="zh-CN"/>
              </w:rPr>
            </w:pPr>
          </w:p>
        </w:tc>
        <w:tc>
          <w:tcPr>
            <w:tcW w:w="1547" w:type="pct"/>
            <w:noWrap w:val="0"/>
            <w:vAlign w:val="center"/>
          </w:tcPr>
          <w:p w14:paraId="35497712">
            <w:pPr>
              <w:pStyle w:val="11"/>
              <w:spacing w:line="360" w:lineRule="auto"/>
              <w:jc w:val="center"/>
              <w:rPr>
                <w:rFonts w:hint="eastAsia" w:ascii="宋体" w:hAnsi="宋体" w:eastAsia="宋体" w:cs="宋体"/>
                <w:color w:val="auto"/>
                <w:sz w:val="24"/>
                <w:highlight w:val="none"/>
                <w:lang w:val="en-US" w:eastAsia="zh-CN"/>
              </w:rPr>
            </w:pPr>
          </w:p>
        </w:tc>
        <w:tc>
          <w:tcPr>
            <w:tcW w:w="717" w:type="pct"/>
            <w:noWrap w:val="0"/>
            <w:vAlign w:val="center"/>
          </w:tcPr>
          <w:p w14:paraId="49657DDF">
            <w:pPr>
              <w:pStyle w:val="11"/>
              <w:spacing w:line="360" w:lineRule="auto"/>
              <w:jc w:val="center"/>
              <w:rPr>
                <w:rFonts w:hint="eastAsia" w:ascii="宋体" w:hAnsi="宋体" w:eastAsia="宋体" w:cs="宋体"/>
                <w:color w:val="auto"/>
                <w:sz w:val="24"/>
                <w:highlight w:val="none"/>
                <w:lang w:val="en-US" w:eastAsia="zh-CN"/>
              </w:rPr>
            </w:pPr>
          </w:p>
        </w:tc>
      </w:tr>
    </w:tbl>
    <w:p w14:paraId="514F7893">
      <w:pPr>
        <w:autoSpaceDE w:val="0"/>
        <w:autoSpaceDN w:val="0"/>
        <w:adjustRightInd w:val="0"/>
        <w:spacing w:line="360" w:lineRule="auto"/>
        <w:ind w:firstLine="360" w:firstLineChars="150"/>
        <w:rPr>
          <w:rFonts w:hint="eastAsia" w:ascii="宋体" w:hAnsi="宋体" w:eastAsia="宋体" w:cs="宋体"/>
          <w:color w:val="auto"/>
          <w:sz w:val="24"/>
          <w:highlight w:val="none"/>
          <w:lang w:val="zh-CN"/>
        </w:rPr>
      </w:pPr>
    </w:p>
    <w:p w14:paraId="081D53E8">
      <w:pPr>
        <w:autoSpaceDE w:val="0"/>
        <w:autoSpaceDN w:val="0"/>
        <w:adjustRightInd w:val="0"/>
        <w:spacing w:line="360" w:lineRule="auto"/>
        <w:rPr>
          <w:rFonts w:hint="eastAsia" w:ascii="宋体" w:hAnsi="宋体" w:eastAsia="宋体" w:cs="宋体"/>
          <w:b/>
          <w:color w:val="auto"/>
          <w:sz w:val="24"/>
          <w:highlight w:val="none"/>
        </w:rPr>
      </w:pPr>
    </w:p>
    <w:p w14:paraId="5F618758">
      <w:pPr>
        <w:autoSpaceDE w:val="0"/>
        <w:autoSpaceDN w:val="0"/>
        <w:adjustRightInd w:val="0"/>
        <w:spacing w:line="360" w:lineRule="auto"/>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供  应   商</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（盖单位公章）</w:t>
      </w:r>
    </w:p>
    <w:p w14:paraId="0872F8B8">
      <w:pPr>
        <w:autoSpaceDE w:val="0"/>
        <w:autoSpaceDN w:val="0"/>
        <w:adjustRightInd w:val="0"/>
        <w:spacing w:line="360" w:lineRule="auto"/>
        <w:jc w:val="left"/>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lang w:eastAsia="zh-CN"/>
        </w:rPr>
        <w:t>法定代表人（单位负责人）</w:t>
      </w:r>
      <w:r>
        <w:rPr>
          <w:rFonts w:hint="eastAsia" w:ascii="宋体" w:hAnsi="宋体" w:eastAsia="宋体" w:cs="宋体"/>
          <w:bCs/>
          <w:color w:val="auto"/>
          <w:sz w:val="24"/>
          <w:szCs w:val="21"/>
          <w:highlight w:val="none"/>
        </w:rPr>
        <w:t>或委托代理人</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（签字或盖章）</w:t>
      </w:r>
    </w:p>
    <w:p w14:paraId="6282DCC0">
      <w:pPr>
        <w:autoSpaceDE w:val="0"/>
        <w:autoSpaceDN w:val="0"/>
        <w:adjustRightInd w:val="0"/>
        <w:spacing w:line="360" w:lineRule="auto"/>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6DA7FADE">
      <w:pPr>
        <w:autoSpaceDE w:val="0"/>
        <w:autoSpaceDN w:val="0"/>
        <w:adjustRightInd w:val="0"/>
        <w:spacing w:line="360" w:lineRule="auto"/>
        <w:rPr>
          <w:rFonts w:hint="eastAsia" w:ascii="宋体" w:hAnsi="宋体" w:eastAsia="宋体" w:cs="宋体"/>
          <w:b/>
          <w:color w:val="auto"/>
          <w:sz w:val="24"/>
          <w:highlight w:val="none"/>
          <w:lang w:val="zh-CN"/>
        </w:rPr>
      </w:pPr>
    </w:p>
    <w:p w14:paraId="0AED364B">
      <w:pPr>
        <w:autoSpaceDE w:val="0"/>
        <w:autoSpaceDN w:val="0"/>
        <w:adjustRightInd w:val="0"/>
        <w:spacing w:line="360" w:lineRule="auto"/>
        <w:rPr>
          <w:rFonts w:hint="eastAsia" w:ascii="宋体" w:hAnsi="宋体" w:eastAsia="宋体" w:cs="宋体"/>
          <w:b/>
          <w:color w:val="auto"/>
          <w:sz w:val="24"/>
          <w:highlight w:val="none"/>
          <w:lang w:val="zh-CN"/>
        </w:rPr>
      </w:pPr>
    </w:p>
    <w:p w14:paraId="7EAD5F78">
      <w:pPr>
        <w:rPr>
          <w:rFonts w:hint="eastAsia" w:ascii="宋体" w:hAnsi="宋体" w:eastAsia="宋体" w:cs="宋体"/>
          <w:bCs/>
          <w:color w:val="auto"/>
          <w:sz w:val="24"/>
          <w:highlight w:val="none"/>
          <w:lang w:val="zh-CN"/>
        </w:rPr>
      </w:pPr>
      <w:r>
        <w:rPr>
          <w:rFonts w:hint="eastAsia" w:ascii="宋体" w:hAnsi="宋体" w:eastAsia="宋体" w:cs="宋体"/>
          <w:b/>
          <w:color w:val="auto"/>
          <w:sz w:val="32"/>
          <w:szCs w:val="30"/>
          <w:highlight w:val="none"/>
          <w:lang w:val="zh-CN" w:eastAsia="zh-CN"/>
        </w:rPr>
        <w:br w:type="page"/>
      </w:r>
    </w:p>
    <w:p w14:paraId="682F5FA2">
      <w:pPr>
        <w:pStyle w:val="3"/>
        <w:numPr>
          <w:ilvl w:val="0"/>
          <w:numId w:val="0"/>
        </w:numPr>
        <w:spacing w:before="0" w:line="360" w:lineRule="auto"/>
        <w:ind w:left="1680" w:leftChars="0"/>
        <w:jc w:val="both"/>
        <w:rPr>
          <w:rFonts w:hint="eastAsia" w:ascii="宋体" w:hAnsi="宋体" w:eastAsia="宋体" w:cs="宋体"/>
          <w:b/>
          <w:color w:val="auto"/>
          <w:sz w:val="32"/>
          <w:szCs w:val="30"/>
          <w:highlight w:val="none"/>
          <w:lang w:val="zh-CN"/>
        </w:rPr>
      </w:pPr>
      <w:r>
        <w:rPr>
          <w:rFonts w:hint="eastAsia" w:ascii="宋体" w:hAnsi="宋体" w:eastAsia="宋体" w:cs="宋体"/>
          <w:b/>
          <w:color w:val="auto"/>
          <w:sz w:val="32"/>
          <w:szCs w:val="30"/>
          <w:highlight w:val="none"/>
          <w:lang w:val="en-US" w:eastAsia="zh-CN"/>
        </w:rPr>
        <w:t>三、</w:t>
      </w:r>
      <w:r>
        <w:rPr>
          <w:rFonts w:hint="eastAsia" w:ascii="宋体" w:hAnsi="宋体" w:eastAsia="宋体" w:cs="宋体"/>
          <w:b/>
          <w:color w:val="auto"/>
          <w:sz w:val="32"/>
          <w:szCs w:val="30"/>
          <w:highlight w:val="none"/>
          <w:lang w:val="zh-CN"/>
        </w:rPr>
        <w:t>法定代表人（单位负责人）身份证明</w:t>
      </w:r>
    </w:p>
    <w:p w14:paraId="6BD82295">
      <w:pPr>
        <w:spacing w:line="360" w:lineRule="auto"/>
        <w:rPr>
          <w:rFonts w:hint="eastAsia" w:ascii="宋体" w:hAnsi="宋体" w:eastAsia="宋体" w:cs="宋体"/>
          <w:b/>
          <w:bCs/>
          <w:color w:val="auto"/>
          <w:sz w:val="24"/>
          <w:szCs w:val="24"/>
          <w:highlight w:val="none"/>
          <w:u w:val="single"/>
        </w:rPr>
      </w:pPr>
    </w:p>
    <w:p w14:paraId="5F319881">
      <w:pPr>
        <w:tabs>
          <w:tab w:val="left" w:pos="1710"/>
        </w:tabs>
        <w:wordWrap w:val="0"/>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供</w:t>
      </w: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应</w:t>
      </w: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商</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77710B4D">
      <w:pPr>
        <w:tabs>
          <w:tab w:val="left" w:pos="1710"/>
        </w:tabs>
        <w:wordWrap w:val="0"/>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单位性质:</w:t>
      </w:r>
      <w:r>
        <w:rPr>
          <w:rFonts w:hint="eastAsia" w:ascii="宋体" w:hAnsi="宋体" w:eastAsia="宋体" w:cs="宋体"/>
          <w:color w:val="auto"/>
          <w:sz w:val="24"/>
          <w:szCs w:val="21"/>
          <w:highlight w:val="none"/>
          <w:u w:val="single"/>
        </w:rPr>
        <w:t xml:space="preserve">                                            </w:t>
      </w:r>
    </w:p>
    <w:p w14:paraId="52BEC731">
      <w:pPr>
        <w:tabs>
          <w:tab w:val="left" w:pos="1710"/>
        </w:tabs>
        <w:wordWrap w:val="0"/>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r>
        <w:rPr>
          <w:rFonts w:hint="eastAsia" w:ascii="宋体" w:hAnsi="宋体" w:eastAsia="宋体" w:cs="宋体"/>
          <w:color w:val="auto"/>
          <w:sz w:val="24"/>
          <w:szCs w:val="21"/>
          <w:highlight w:val="none"/>
          <w:u w:val="single"/>
        </w:rPr>
        <w:t xml:space="preserve">                                           </w:t>
      </w:r>
    </w:p>
    <w:p w14:paraId="3E667428">
      <w:pPr>
        <w:tabs>
          <w:tab w:val="left" w:pos="1710"/>
        </w:tabs>
        <w:wordWrap w:val="0"/>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成立时间：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4ADDF9E5">
      <w:pPr>
        <w:tabs>
          <w:tab w:val="left" w:pos="1710"/>
        </w:tabs>
        <w:wordWrap w:val="0"/>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经营期限：</w:t>
      </w:r>
      <w:r>
        <w:rPr>
          <w:rFonts w:hint="eastAsia" w:ascii="宋体" w:hAnsi="宋体" w:eastAsia="宋体" w:cs="宋体"/>
          <w:color w:val="auto"/>
          <w:sz w:val="24"/>
          <w:szCs w:val="21"/>
          <w:highlight w:val="none"/>
          <w:u w:val="single"/>
        </w:rPr>
        <w:t xml:space="preserve">                                           </w:t>
      </w:r>
    </w:p>
    <w:p w14:paraId="0609C48E">
      <w:pPr>
        <w:tabs>
          <w:tab w:val="left" w:pos="1710"/>
        </w:tabs>
        <w:wordWrap w:val="0"/>
        <w:spacing w:line="480" w:lineRule="auto"/>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姓    名：</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性     别：</w:t>
      </w:r>
      <w:r>
        <w:rPr>
          <w:rFonts w:hint="eastAsia" w:ascii="宋体" w:hAnsi="宋体" w:eastAsia="宋体" w:cs="宋体"/>
          <w:color w:val="auto"/>
          <w:sz w:val="24"/>
          <w:szCs w:val="21"/>
          <w:highlight w:val="none"/>
          <w:u w:val="single"/>
        </w:rPr>
        <w:t xml:space="preserve">                </w:t>
      </w:r>
    </w:p>
    <w:p w14:paraId="5594E3BA">
      <w:pPr>
        <w:tabs>
          <w:tab w:val="left" w:pos="1710"/>
        </w:tabs>
        <w:wordWrap w:val="0"/>
        <w:spacing w:line="480" w:lineRule="auto"/>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年    龄：</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职     务：</w:t>
      </w:r>
      <w:r>
        <w:rPr>
          <w:rFonts w:hint="eastAsia" w:ascii="宋体" w:hAnsi="宋体" w:eastAsia="宋体" w:cs="宋体"/>
          <w:color w:val="auto"/>
          <w:sz w:val="24"/>
          <w:szCs w:val="21"/>
          <w:highlight w:val="none"/>
          <w:u w:val="single"/>
        </w:rPr>
        <w:t xml:space="preserve">                </w:t>
      </w:r>
    </w:p>
    <w:p w14:paraId="6CC7A6C8">
      <w:pPr>
        <w:tabs>
          <w:tab w:val="left" w:pos="1710"/>
        </w:tabs>
        <w:wordWrap w:val="0"/>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系</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名称）的</w:t>
      </w:r>
      <w:r>
        <w:rPr>
          <w:rFonts w:hint="eastAsia" w:ascii="宋体" w:hAnsi="宋体" w:eastAsia="宋体" w:cs="宋体"/>
          <w:color w:val="auto"/>
          <w:sz w:val="24"/>
          <w:szCs w:val="21"/>
          <w:highlight w:val="none"/>
          <w:lang w:eastAsia="zh-CN"/>
        </w:rPr>
        <w:t>法定代表人（单位负责人）</w:t>
      </w:r>
      <w:r>
        <w:rPr>
          <w:rFonts w:hint="eastAsia" w:ascii="宋体" w:hAnsi="宋体" w:eastAsia="宋体" w:cs="宋体"/>
          <w:color w:val="auto"/>
          <w:sz w:val="24"/>
          <w:szCs w:val="21"/>
          <w:highlight w:val="none"/>
        </w:rPr>
        <w:t>。</w:t>
      </w:r>
    </w:p>
    <w:p w14:paraId="55B75DCA">
      <w:pPr>
        <w:tabs>
          <w:tab w:val="left" w:pos="1710"/>
        </w:tabs>
        <w:wordWrap w:val="0"/>
        <w:spacing w:line="48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特此证明。</w:t>
      </w:r>
    </w:p>
    <w:p w14:paraId="68FC615E">
      <w:pPr>
        <w:wordWrap w:val="0"/>
        <w:spacing w:line="360" w:lineRule="auto"/>
        <w:rPr>
          <w:rFonts w:hint="eastAsia" w:ascii="宋体" w:hAnsi="宋体" w:eastAsia="宋体" w:cs="宋体"/>
          <w:color w:val="auto"/>
          <w:sz w:val="24"/>
          <w:szCs w:val="24"/>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120D2F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jc w:val="center"/>
        </w:trPr>
        <w:tc>
          <w:tcPr>
            <w:tcW w:w="6720" w:type="dxa"/>
            <w:noWrap w:val="0"/>
            <w:vAlign w:val="center"/>
          </w:tcPr>
          <w:p w14:paraId="78C179F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eastAsia="zh-CN"/>
              </w:rPr>
              <w:t>法定代表人（单位负责人）</w:t>
            </w:r>
            <w:r>
              <w:rPr>
                <w:rFonts w:hint="eastAsia" w:ascii="宋体" w:hAnsi="宋体" w:eastAsia="宋体" w:cs="宋体"/>
                <w:b/>
                <w:color w:val="auto"/>
                <w:sz w:val="24"/>
                <w:szCs w:val="24"/>
                <w:highlight w:val="none"/>
              </w:rPr>
              <w:t>居民身份证复印件（正、反面）</w:t>
            </w:r>
          </w:p>
        </w:tc>
      </w:tr>
    </w:tbl>
    <w:p w14:paraId="0DE1E337">
      <w:pPr>
        <w:wordWrap w:val="0"/>
        <w:spacing w:line="360" w:lineRule="auto"/>
        <w:rPr>
          <w:rFonts w:hint="eastAsia" w:ascii="宋体" w:hAnsi="宋体" w:eastAsia="宋体" w:cs="宋体"/>
          <w:color w:val="auto"/>
          <w:sz w:val="24"/>
          <w:szCs w:val="24"/>
          <w:highlight w:val="none"/>
        </w:rPr>
      </w:pPr>
    </w:p>
    <w:p w14:paraId="2067303F">
      <w:pPr>
        <w:wordWrap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210F21ED">
      <w:pPr>
        <w:wordWrap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法定代表人（单位负责人）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（签字）</w:t>
      </w:r>
    </w:p>
    <w:p w14:paraId="64377F24">
      <w:pPr>
        <w:wordWrap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6E0A133">
      <w:pPr>
        <w:pStyle w:val="3"/>
        <w:numPr>
          <w:ilvl w:val="0"/>
          <w:numId w:val="0"/>
        </w:numPr>
        <w:spacing w:before="0" w:line="360" w:lineRule="auto"/>
        <w:jc w:val="center"/>
        <w:rPr>
          <w:rFonts w:hint="eastAsia" w:ascii="宋体" w:hAnsi="宋体" w:eastAsia="宋体" w:cs="宋体"/>
          <w:b/>
          <w:color w:val="auto"/>
          <w:sz w:val="32"/>
          <w:szCs w:val="30"/>
          <w:highlight w:val="none"/>
          <w:lang w:val="zh-CN" w:eastAsia="zh-CN"/>
        </w:rPr>
      </w:pPr>
      <w:bookmarkStart w:id="85" w:name="_Toc3572712"/>
      <w:bookmarkStart w:id="86" w:name="_Toc534639585"/>
      <w:bookmarkStart w:id="87" w:name="_Toc534639458"/>
      <w:r>
        <w:rPr>
          <w:rFonts w:hint="eastAsia" w:ascii="宋体" w:hAnsi="宋体" w:eastAsia="宋体" w:cs="宋体"/>
          <w:b/>
          <w:color w:val="auto"/>
          <w:sz w:val="32"/>
          <w:szCs w:val="30"/>
          <w:highlight w:val="none"/>
          <w:lang w:val="en-US" w:eastAsia="zh-CN"/>
        </w:rPr>
        <w:t>四、</w:t>
      </w:r>
      <w:r>
        <w:rPr>
          <w:rFonts w:hint="eastAsia" w:ascii="宋体" w:hAnsi="宋体" w:eastAsia="宋体" w:cs="宋体"/>
          <w:b/>
          <w:color w:val="auto"/>
          <w:sz w:val="32"/>
          <w:szCs w:val="30"/>
          <w:highlight w:val="none"/>
          <w:lang w:val="zh-CN" w:eastAsia="zh-CN"/>
        </w:rPr>
        <w:t>授权委托书</w:t>
      </w:r>
      <w:bookmarkEnd w:id="85"/>
      <w:bookmarkEnd w:id="86"/>
      <w:bookmarkEnd w:id="87"/>
    </w:p>
    <w:p w14:paraId="2EC26676">
      <w:pPr>
        <w:adjustRightInd w:val="0"/>
        <w:snapToGrid w:val="0"/>
        <w:spacing w:line="480" w:lineRule="auto"/>
        <w:ind w:firstLine="480" w:firstLineChars="200"/>
        <w:rPr>
          <w:rFonts w:hint="eastAsia" w:ascii="宋体" w:hAnsi="宋体" w:eastAsia="宋体" w:cs="宋体"/>
          <w:color w:val="auto"/>
          <w:sz w:val="24"/>
          <w:szCs w:val="21"/>
          <w:highlight w:val="none"/>
        </w:rPr>
      </w:pPr>
    </w:p>
    <w:p w14:paraId="16E4D6CF">
      <w:pPr>
        <w:adjustRightInd w:val="0"/>
        <w:snapToGrid w:val="0"/>
        <w:spacing w:line="48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（姓名）系</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名称）的</w:t>
      </w:r>
      <w:r>
        <w:rPr>
          <w:rFonts w:hint="eastAsia" w:ascii="宋体" w:hAnsi="宋体" w:eastAsia="宋体" w:cs="宋体"/>
          <w:color w:val="auto"/>
          <w:sz w:val="24"/>
          <w:szCs w:val="21"/>
          <w:highlight w:val="none"/>
          <w:lang w:eastAsia="zh-CN"/>
        </w:rPr>
        <w:t>法定代表人（单位负责人）</w:t>
      </w:r>
      <w:r>
        <w:rPr>
          <w:rFonts w:hint="eastAsia" w:ascii="宋体" w:hAnsi="宋体" w:eastAsia="宋体" w:cs="宋体"/>
          <w:color w:val="auto"/>
          <w:sz w:val="24"/>
          <w:szCs w:val="21"/>
          <w:highlight w:val="none"/>
        </w:rPr>
        <w:t>，现委托</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（姓名）为我方代理人，代理人根据授权，以我方名义签署、澄清、说明、补正、递交、撤回、修改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包</w:t>
      </w:r>
      <w:r>
        <w:rPr>
          <w:rFonts w:hint="eastAsia" w:ascii="宋体" w:hAnsi="宋体" w:eastAsia="宋体" w:cs="宋体"/>
          <w:color w:val="auto"/>
          <w:sz w:val="24"/>
          <w:szCs w:val="21"/>
          <w:highlight w:val="none"/>
        </w:rPr>
        <w:t>名称）响应文件、签订合同和处理有关事宜，其法律后果由我方承担。</w:t>
      </w:r>
    </w:p>
    <w:p w14:paraId="6EEC67B9">
      <w:pPr>
        <w:adjustRightInd w:val="0"/>
        <w:snapToGrid w:val="0"/>
        <w:spacing w:line="48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委托期限：</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p>
    <w:p w14:paraId="235ECC93">
      <w:pPr>
        <w:wordWrap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代理人无转委托权。</w:t>
      </w:r>
    </w:p>
    <w:p w14:paraId="78E0E920">
      <w:pPr>
        <w:wordWrap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本表后附：</w:t>
      </w:r>
      <w:r>
        <w:rPr>
          <w:rFonts w:hint="eastAsia" w:ascii="宋体" w:hAnsi="宋体" w:eastAsia="宋体" w:cs="宋体"/>
          <w:color w:val="auto"/>
          <w:sz w:val="24"/>
          <w:szCs w:val="24"/>
          <w:highlight w:val="none"/>
          <w:lang w:eastAsia="zh-CN"/>
        </w:rPr>
        <w:t>法定代表人（单位负责人）</w:t>
      </w:r>
      <w:r>
        <w:rPr>
          <w:rFonts w:hint="eastAsia" w:ascii="宋体" w:hAnsi="宋体" w:eastAsia="宋体" w:cs="宋体"/>
          <w:color w:val="auto"/>
          <w:sz w:val="24"/>
          <w:szCs w:val="24"/>
          <w:highlight w:val="none"/>
        </w:rPr>
        <w:t>身份证明</w:t>
      </w:r>
    </w:p>
    <w:p w14:paraId="0E40C825">
      <w:pPr>
        <w:bidi w:val="0"/>
        <w:rPr>
          <w:rFonts w:hint="eastAsia" w:ascii="宋体" w:hAnsi="宋体" w:eastAsia="宋体" w:cs="宋体"/>
          <w:color w:val="auto"/>
          <w:highlight w:val="none"/>
        </w:rPr>
      </w:pPr>
      <w:bookmarkStart w:id="88" w:name="_Toc17185817"/>
      <w:bookmarkStart w:id="89" w:name="_Toc16666385"/>
      <w:bookmarkStart w:id="90" w:name="_Toc492451837"/>
      <w:bookmarkStart w:id="91" w:name="_Toc17185714"/>
      <w:bookmarkStart w:id="92" w:name="_Toc19097106"/>
      <w:bookmarkStart w:id="93" w:name="_Toc10824"/>
    </w:p>
    <w:tbl>
      <w:tblPr>
        <w:tblStyle w:val="22"/>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14:paraId="74A83B7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75" w:hRule="atLeast"/>
        </w:trPr>
        <w:tc>
          <w:tcPr>
            <w:tcW w:w="6904" w:type="dxa"/>
            <w:noWrap w:val="0"/>
            <w:vAlign w:val="center"/>
          </w:tcPr>
          <w:p w14:paraId="0AC51EC8">
            <w:pPr>
              <w:bidi w:val="0"/>
              <w:rPr>
                <w:rFonts w:hint="eastAsia" w:ascii="宋体" w:hAnsi="宋体" w:eastAsia="宋体" w:cs="宋体"/>
                <w:b/>
                <w:color w:val="auto"/>
                <w:szCs w:val="24"/>
                <w:highlight w:val="none"/>
              </w:rPr>
            </w:pPr>
            <w:bookmarkStart w:id="94" w:name="_Toc22892142"/>
            <w:r>
              <w:rPr>
                <w:rFonts w:hint="eastAsia" w:ascii="宋体" w:hAnsi="宋体" w:eastAsia="宋体" w:cs="宋体"/>
                <w:color w:val="auto"/>
                <w:highlight w:val="none"/>
              </w:rPr>
              <w:t>附：委托代理人居民身份证复印件（正、反面）</w:t>
            </w:r>
            <w:bookmarkEnd w:id="94"/>
          </w:p>
        </w:tc>
      </w:tr>
    </w:tbl>
    <w:p w14:paraId="5A7ACF91">
      <w:pPr>
        <w:bidi w:val="0"/>
        <w:rPr>
          <w:rFonts w:hint="eastAsia" w:ascii="宋体" w:hAnsi="宋体" w:eastAsia="宋体" w:cs="宋体"/>
          <w:color w:val="auto"/>
          <w:highlight w:val="none"/>
        </w:rPr>
      </w:pPr>
    </w:p>
    <w:bookmarkEnd w:id="88"/>
    <w:bookmarkEnd w:id="89"/>
    <w:bookmarkEnd w:id="90"/>
    <w:bookmarkEnd w:id="91"/>
    <w:bookmarkEnd w:id="92"/>
    <w:bookmarkEnd w:id="93"/>
    <w:p w14:paraId="1B551F72">
      <w:pPr>
        <w:tabs>
          <w:tab w:val="left" w:pos="0"/>
        </w:tabs>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EDDC5CD">
      <w:pPr>
        <w:tabs>
          <w:tab w:val="left" w:pos="0"/>
        </w:tabs>
        <w:wordWrap w:val="0"/>
        <w:spacing w:line="360" w:lineRule="auto"/>
        <w:rPr>
          <w:rFonts w:hint="eastAsia" w:ascii="宋体" w:hAnsi="宋体" w:eastAsia="宋体" w:cs="宋体"/>
          <w:color w:val="auto"/>
          <w:sz w:val="24"/>
          <w:szCs w:val="24"/>
          <w:highlight w:val="none"/>
        </w:rPr>
      </w:pPr>
      <w:bookmarkStart w:id="95" w:name="_Toc16528401"/>
      <w:bookmarkStart w:id="96" w:name="_Toc16528278"/>
      <w:r>
        <w:rPr>
          <w:rFonts w:hint="eastAsia" w:ascii="宋体" w:hAnsi="宋体" w:eastAsia="宋体" w:cs="宋体"/>
          <w:color w:val="auto"/>
          <w:sz w:val="24"/>
          <w:szCs w:val="24"/>
          <w:highlight w:val="none"/>
          <w:lang w:eastAsia="zh-CN"/>
        </w:rPr>
        <w:t>法定代表人（单位负责人）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bookmarkEnd w:id="95"/>
      <w:bookmarkEnd w:id="96"/>
    </w:p>
    <w:p w14:paraId="40A46F40">
      <w:pPr>
        <w:tabs>
          <w:tab w:val="left" w:pos="0"/>
        </w:tabs>
        <w:wordWrap w:val="0"/>
        <w:spacing w:line="360" w:lineRule="auto"/>
        <w:rPr>
          <w:rFonts w:hint="eastAsia" w:ascii="宋体" w:hAnsi="宋体" w:eastAsia="宋体" w:cs="宋体"/>
          <w:color w:val="auto"/>
          <w:sz w:val="24"/>
          <w:szCs w:val="24"/>
          <w:highlight w:val="none"/>
        </w:rPr>
      </w:pPr>
      <w:bookmarkStart w:id="97" w:name="_Toc16528279"/>
      <w:bookmarkStart w:id="98" w:name="_Toc16528402"/>
      <w:r>
        <w:rPr>
          <w:rFonts w:hint="eastAsia" w:ascii="宋体" w:hAnsi="宋体" w:eastAsia="宋体" w:cs="宋体"/>
          <w:color w:val="auto"/>
          <w:sz w:val="24"/>
          <w:szCs w:val="24"/>
          <w:highlight w:val="none"/>
        </w:rPr>
        <w:t>身份证号码：</w:t>
      </w:r>
      <w:bookmarkEnd w:id="97"/>
      <w:bookmarkEnd w:id="98"/>
      <w:r>
        <w:rPr>
          <w:rFonts w:hint="eastAsia" w:ascii="宋体" w:hAnsi="宋体" w:eastAsia="宋体" w:cs="宋体"/>
          <w:color w:val="auto"/>
          <w:sz w:val="24"/>
          <w:szCs w:val="24"/>
          <w:highlight w:val="none"/>
          <w:u w:val="single"/>
        </w:rPr>
        <w:t xml:space="preserve">                                   </w:t>
      </w:r>
    </w:p>
    <w:p w14:paraId="4809E227">
      <w:pPr>
        <w:tabs>
          <w:tab w:val="left" w:pos="0"/>
        </w:tabs>
        <w:wordWrap w:val="0"/>
        <w:spacing w:line="360" w:lineRule="auto"/>
        <w:rPr>
          <w:rFonts w:hint="eastAsia" w:ascii="宋体" w:hAnsi="宋体" w:eastAsia="宋体" w:cs="宋体"/>
          <w:color w:val="auto"/>
          <w:sz w:val="24"/>
          <w:szCs w:val="24"/>
          <w:highlight w:val="none"/>
        </w:rPr>
      </w:pPr>
      <w:bookmarkStart w:id="99" w:name="_Toc16528403"/>
      <w:bookmarkStart w:id="100" w:name="_Toc16528280"/>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bookmarkEnd w:id="99"/>
      <w:bookmarkEnd w:id="100"/>
    </w:p>
    <w:p w14:paraId="3A28A668">
      <w:pPr>
        <w:tabs>
          <w:tab w:val="left" w:pos="0"/>
        </w:tabs>
        <w:wordWrap w:val="0"/>
        <w:spacing w:line="360" w:lineRule="auto"/>
        <w:rPr>
          <w:rFonts w:hint="eastAsia" w:ascii="宋体" w:hAnsi="宋体" w:eastAsia="宋体" w:cs="宋体"/>
          <w:color w:val="auto"/>
          <w:sz w:val="24"/>
          <w:szCs w:val="24"/>
          <w:highlight w:val="none"/>
          <w:u w:val="single"/>
        </w:rPr>
      </w:pPr>
      <w:bookmarkStart w:id="101" w:name="_Toc16528281"/>
      <w:bookmarkStart w:id="102" w:name="_Toc16528404"/>
      <w:r>
        <w:rPr>
          <w:rFonts w:hint="eastAsia" w:ascii="宋体" w:hAnsi="宋体" w:eastAsia="宋体" w:cs="宋体"/>
          <w:color w:val="auto"/>
          <w:sz w:val="24"/>
          <w:szCs w:val="24"/>
          <w:highlight w:val="none"/>
        </w:rPr>
        <w:t>身份证号码：</w:t>
      </w:r>
      <w:bookmarkEnd w:id="101"/>
      <w:bookmarkEnd w:id="102"/>
      <w:r>
        <w:rPr>
          <w:rFonts w:hint="eastAsia" w:ascii="宋体" w:hAnsi="宋体" w:eastAsia="宋体" w:cs="宋体"/>
          <w:color w:val="auto"/>
          <w:sz w:val="24"/>
          <w:szCs w:val="24"/>
          <w:highlight w:val="none"/>
          <w:u w:val="single"/>
        </w:rPr>
        <w:t xml:space="preserve">                                    </w:t>
      </w:r>
    </w:p>
    <w:p w14:paraId="703F388E">
      <w:pPr>
        <w:tabs>
          <w:tab w:val="left" w:pos="0"/>
        </w:tabs>
        <w:wordWrap w:val="0"/>
        <w:spacing w:line="360" w:lineRule="auto"/>
        <w:rPr>
          <w:rFonts w:hint="eastAsia" w:ascii="宋体" w:hAnsi="宋体" w:eastAsia="宋体" w:cs="宋体"/>
          <w:color w:val="auto"/>
          <w:sz w:val="24"/>
          <w:szCs w:val="24"/>
          <w:highlight w:val="none"/>
        </w:rPr>
      </w:pPr>
      <w:bookmarkStart w:id="103" w:name="_Toc16528282"/>
      <w:bookmarkStart w:id="104" w:name="_Toc16528405"/>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103"/>
      <w:bookmarkEnd w:id="104"/>
    </w:p>
    <w:p w14:paraId="3288EEBF">
      <w:pPr>
        <w:autoSpaceDE w:val="0"/>
        <w:autoSpaceDN w:val="0"/>
        <w:adjustRightInd w:val="0"/>
        <w:spacing w:line="400" w:lineRule="exact"/>
        <w:jc w:val="left"/>
        <w:rPr>
          <w:rFonts w:hint="eastAsia" w:ascii="宋体" w:hAnsi="宋体" w:eastAsia="宋体" w:cs="宋体"/>
          <w:bCs/>
          <w:color w:val="auto"/>
          <w:sz w:val="24"/>
          <w:highlight w:val="none"/>
          <w:lang w:val="zh-CN"/>
        </w:rPr>
      </w:pPr>
      <w:bookmarkStart w:id="105" w:name="_Toc19097112"/>
      <w:bookmarkStart w:id="106" w:name="_Toc17185720"/>
      <w:bookmarkStart w:id="107" w:name="_Toc17185823"/>
      <w:bookmarkStart w:id="108" w:name="_Toc22892143"/>
      <w:r>
        <w:rPr>
          <w:rFonts w:hint="eastAsia" w:ascii="宋体" w:hAnsi="宋体" w:eastAsia="宋体" w:cs="宋体"/>
          <w:bCs/>
          <w:color w:val="auto"/>
          <w:sz w:val="32"/>
          <w:szCs w:val="18"/>
          <w:highlight w:val="none"/>
          <w:lang w:val="zh-CN"/>
        </w:rPr>
        <w:br w:type="page"/>
      </w:r>
      <w:bookmarkEnd w:id="105"/>
      <w:bookmarkEnd w:id="106"/>
      <w:bookmarkEnd w:id="107"/>
      <w:bookmarkEnd w:id="108"/>
    </w:p>
    <w:p w14:paraId="19B4A3DC">
      <w:pPr>
        <w:pStyle w:val="3"/>
        <w:numPr>
          <w:ilvl w:val="0"/>
          <w:numId w:val="0"/>
        </w:numPr>
        <w:spacing w:before="0" w:line="360" w:lineRule="auto"/>
        <w:jc w:val="center"/>
        <w:rPr>
          <w:rFonts w:hint="eastAsia" w:ascii="宋体" w:hAnsi="宋体" w:eastAsia="宋体" w:cs="宋体"/>
          <w:b/>
          <w:color w:val="auto"/>
          <w:sz w:val="32"/>
          <w:szCs w:val="30"/>
          <w:highlight w:val="none"/>
          <w:lang w:val="zh-CN" w:eastAsia="zh-CN"/>
        </w:rPr>
      </w:pPr>
      <w:bookmarkStart w:id="109" w:name="_Toc2160"/>
      <w:r>
        <w:rPr>
          <w:rFonts w:hint="eastAsia" w:ascii="宋体" w:hAnsi="宋体" w:eastAsia="宋体" w:cs="宋体"/>
          <w:b/>
          <w:color w:val="auto"/>
          <w:sz w:val="32"/>
          <w:szCs w:val="30"/>
          <w:highlight w:val="none"/>
          <w:lang w:val="en-US" w:eastAsia="zh-CN"/>
        </w:rPr>
        <w:t>五、投标</w:t>
      </w:r>
      <w:r>
        <w:rPr>
          <w:rFonts w:hint="eastAsia" w:ascii="宋体" w:hAnsi="宋体" w:eastAsia="宋体" w:cs="宋体"/>
          <w:b/>
          <w:color w:val="auto"/>
          <w:sz w:val="32"/>
          <w:szCs w:val="30"/>
          <w:highlight w:val="none"/>
          <w:lang w:val="zh-CN" w:eastAsia="zh-CN"/>
        </w:rPr>
        <w:t>保证金</w:t>
      </w:r>
    </w:p>
    <w:p w14:paraId="32D45407">
      <w:pPr>
        <w:rPr>
          <w:rFonts w:hint="eastAsia" w:ascii="宋体" w:hAnsi="宋体" w:eastAsia="宋体" w:cs="宋体"/>
          <w:color w:val="auto"/>
          <w:sz w:val="24"/>
          <w:highlight w:val="none"/>
        </w:rPr>
      </w:pPr>
    </w:p>
    <w:p w14:paraId="2931266B">
      <w:pPr>
        <w:autoSpaceDE w:val="0"/>
        <w:autoSpaceDN w:val="0"/>
        <w:adjustRightInd w:val="0"/>
        <w:spacing w:line="360" w:lineRule="auto"/>
        <w:jc w:val="left"/>
        <w:rPr>
          <w:rFonts w:hint="eastAsia" w:ascii="宋体" w:hAnsi="宋体" w:eastAsia="宋体" w:cs="宋体"/>
          <w:color w:val="auto"/>
          <w:sz w:val="24"/>
          <w:szCs w:val="24"/>
          <w:highlight w:val="none"/>
        </w:rPr>
      </w:pPr>
    </w:p>
    <w:p w14:paraId="48D0B54C">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4B414253">
      <w:pPr>
        <w:rPr>
          <w:rFonts w:hint="eastAsia" w:ascii="宋体" w:hAnsi="宋体" w:eastAsia="宋体" w:cs="宋体"/>
          <w:b/>
          <w:color w:val="auto"/>
          <w:sz w:val="32"/>
          <w:szCs w:val="30"/>
          <w:highlight w:val="none"/>
          <w:lang w:val="zh-CN" w:eastAsia="zh-CN"/>
        </w:rPr>
      </w:pPr>
      <w:r>
        <w:rPr>
          <w:rFonts w:hint="eastAsia" w:ascii="宋体" w:hAnsi="宋体" w:eastAsia="宋体" w:cs="宋体"/>
          <w:b/>
          <w:color w:val="auto"/>
          <w:sz w:val="32"/>
          <w:szCs w:val="30"/>
          <w:highlight w:val="none"/>
          <w:lang w:val="zh-CN" w:eastAsia="zh-CN"/>
        </w:rPr>
        <w:br w:type="page"/>
      </w:r>
    </w:p>
    <w:p w14:paraId="2E498BAD">
      <w:pPr>
        <w:numPr>
          <w:ilvl w:val="0"/>
          <w:numId w:val="7"/>
        </w:numPr>
        <w:jc w:val="center"/>
        <w:rPr>
          <w:rFonts w:hint="eastAsia" w:ascii="宋体" w:hAnsi="宋体" w:eastAsia="宋体" w:cs="宋体"/>
          <w:b/>
          <w:spacing w:val="20"/>
          <w:sz w:val="28"/>
          <w:szCs w:val="28"/>
          <w:highlight w:val="none"/>
        </w:rPr>
      </w:pPr>
      <w:r>
        <w:rPr>
          <w:rFonts w:hint="eastAsia" w:ascii="宋体" w:hAnsi="宋体" w:eastAsia="宋体" w:cs="宋体"/>
          <w:b/>
          <w:spacing w:val="20"/>
          <w:sz w:val="28"/>
          <w:szCs w:val="28"/>
          <w:highlight w:val="none"/>
        </w:rPr>
        <w:t>商务条款偏离表</w:t>
      </w:r>
    </w:p>
    <w:p w14:paraId="3FAED941">
      <w:pPr>
        <w:rPr>
          <w:rFonts w:hint="eastAsia" w:ascii="宋体" w:hAnsi="宋体" w:eastAsia="宋体" w:cs="宋体"/>
          <w:spacing w:val="20"/>
          <w:szCs w:val="21"/>
          <w:highlight w:val="none"/>
          <w:u w:val="single"/>
        </w:rPr>
      </w:pPr>
      <w:r>
        <w:rPr>
          <w:rFonts w:hint="eastAsia" w:ascii="宋体" w:hAnsi="宋体" w:eastAsia="宋体" w:cs="宋体"/>
          <w:color w:val="auto"/>
          <w:sz w:val="24"/>
          <w:szCs w:val="21"/>
          <w:highlight w:val="none"/>
          <w:lang w:val="en-US" w:eastAsia="zh-CN"/>
        </w:rPr>
        <w:t>包</w:t>
      </w:r>
      <w:r>
        <w:rPr>
          <w:rFonts w:hint="eastAsia" w:ascii="宋体" w:hAnsi="宋体" w:eastAsia="宋体" w:cs="宋体"/>
          <w:spacing w:val="20"/>
          <w:szCs w:val="21"/>
          <w:highlight w:val="none"/>
          <w:u w:val="none"/>
          <w:lang w:val="en-US" w:eastAsia="zh-CN"/>
        </w:rPr>
        <w:t>名称：</w:t>
      </w:r>
      <w:r>
        <w:rPr>
          <w:rFonts w:hint="eastAsia" w:ascii="宋体" w:hAnsi="宋体" w:eastAsia="宋体" w:cs="宋体"/>
          <w:spacing w:val="20"/>
          <w:szCs w:val="21"/>
          <w:highlight w:val="none"/>
          <w:u w:val="single"/>
        </w:rPr>
        <w:t xml:space="preserve">   </w:t>
      </w:r>
      <w:r>
        <w:rPr>
          <w:rFonts w:hint="eastAsia" w:ascii="宋体" w:hAnsi="宋体" w:eastAsia="宋体" w:cs="宋体"/>
          <w:spacing w:val="20"/>
          <w:szCs w:val="21"/>
          <w:highlight w:val="none"/>
          <w:u w:val="single"/>
          <w:lang w:val="en-US" w:eastAsia="zh-CN"/>
        </w:rPr>
        <w:t xml:space="preserve">           </w:t>
      </w:r>
      <w:r>
        <w:rPr>
          <w:rFonts w:hint="eastAsia" w:ascii="宋体" w:hAnsi="宋体" w:eastAsia="宋体" w:cs="宋体"/>
          <w:spacing w:val="20"/>
          <w:szCs w:val="21"/>
          <w:highlight w:val="none"/>
          <w:u w:val="single"/>
        </w:rPr>
        <w:t xml:space="preserve">       </w:t>
      </w:r>
    </w:p>
    <w:p w14:paraId="1D859F14">
      <w:pPr>
        <w:rPr>
          <w:rFonts w:hint="eastAsia" w:ascii="宋体" w:hAnsi="宋体" w:eastAsia="宋体" w:cs="宋体"/>
          <w:spacing w:val="20"/>
          <w:szCs w:val="21"/>
          <w:highlight w:val="none"/>
        </w:rPr>
      </w:pPr>
      <w:r>
        <w:rPr>
          <w:rFonts w:hint="eastAsia" w:ascii="宋体" w:hAnsi="宋体" w:eastAsia="宋体" w:cs="宋体"/>
          <w:color w:val="auto"/>
          <w:sz w:val="24"/>
          <w:szCs w:val="21"/>
          <w:highlight w:val="none"/>
          <w:lang w:val="en-US" w:eastAsia="zh-CN"/>
        </w:rPr>
        <w:t>包</w:t>
      </w:r>
      <w:r>
        <w:rPr>
          <w:rFonts w:hint="eastAsia" w:ascii="宋体" w:hAnsi="宋体" w:eastAsia="宋体" w:cs="宋体"/>
          <w:spacing w:val="20"/>
          <w:szCs w:val="21"/>
          <w:highlight w:val="none"/>
        </w:rPr>
        <w:t>号：</w:t>
      </w:r>
      <w:r>
        <w:rPr>
          <w:rFonts w:hint="eastAsia" w:ascii="宋体" w:hAnsi="宋体" w:eastAsia="宋体" w:cs="宋体"/>
          <w:spacing w:val="20"/>
          <w:szCs w:val="21"/>
          <w:highlight w:val="none"/>
          <w:u w:val="single"/>
        </w:rPr>
        <w:t xml:space="preserve">                     </w:t>
      </w: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5"/>
        <w:gridCol w:w="4615"/>
        <w:gridCol w:w="2828"/>
        <w:gridCol w:w="1440"/>
      </w:tblGrid>
      <w:tr w14:paraId="0F4D84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45" w:type="dxa"/>
            <w:tcBorders>
              <w:top w:val="double" w:color="auto" w:sz="4" w:space="0"/>
              <w:left w:val="double" w:color="auto" w:sz="4" w:space="0"/>
              <w:bottom w:val="single" w:color="auto" w:sz="6" w:space="0"/>
              <w:right w:val="single" w:color="auto" w:sz="6" w:space="0"/>
            </w:tcBorders>
            <w:noWrap w:val="0"/>
            <w:vAlign w:val="center"/>
          </w:tcPr>
          <w:p w14:paraId="3E2B0D1C">
            <w:pPr>
              <w:jc w:val="center"/>
              <w:rPr>
                <w:rFonts w:hint="eastAsia" w:ascii="宋体" w:hAnsi="宋体" w:eastAsia="宋体" w:cs="宋体"/>
                <w:spacing w:val="20"/>
                <w:szCs w:val="21"/>
                <w:highlight w:val="none"/>
              </w:rPr>
            </w:pPr>
            <w:r>
              <w:rPr>
                <w:rFonts w:hint="eastAsia" w:ascii="宋体" w:hAnsi="宋体" w:eastAsia="宋体" w:cs="宋体"/>
                <w:spacing w:val="20"/>
                <w:szCs w:val="21"/>
                <w:highlight w:val="none"/>
              </w:rPr>
              <w:t>序号</w:t>
            </w:r>
          </w:p>
        </w:tc>
        <w:tc>
          <w:tcPr>
            <w:tcW w:w="4615" w:type="dxa"/>
            <w:tcBorders>
              <w:top w:val="double" w:color="auto" w:sz="4" w:space="0"/>
              <w:left w:val="single" w:color="auto" w:sz="6" w:space="0"/>
              <w:bottom w:val="single" w:color="auto" w:sz="6" w:space="0"/>
              <w:right w:val="single" w:color="auto" w:sz="6" w:space="0"/>
            </w:tcBorders>
            <w:noWrap w:val="0"/>
            <w:vAlign w:val="center"/>
          </w:tcPr>
          <w:p w14:paraId="4B2C8697">
            <w:pPr>
              <w:jc w:val="center"/>
              <w:rPr>
                <w:rFonts w:hint="eastAsia" w:ascii="宋体" w:hAnsi="宋体" w:eastAsia="宋体" w:cs="宋体"/>
                <w:spacing w:val="20"/>
                <w:szCs w:val="21"/>
                <w:highlight w:val="none"/>
              </w:rPr>
            </w:pPr>
            <w:r>
              <w:rPr>
                <w:rFonts w:hint="eastAsia" w:ascii="宋体" w:hAnsi="宋体" w:eastAsia="宋体" w:cs="宋体"/>
                <w:spacing w:val="20"/>
                <w:szCs w:val="21"/>
                <w:highlight w:val="none"/>
                <w:lang w:eastAsia="zh-CN"/>
              </w:rPr>
              <w:t>竞争性磋商文件</w:t>
            </w:r>
            <w:r>
              <w:rPr>
                <w:rFonts w:hint="eastAsia" w:ascii="宋体" w:hAnsi="宋体" w:eastAsia="宋体" w:cs="宋体"/>
                <w:spacing w:val="20"/>
                <w:szCs w:val="21"/>
                <w:highlight w:val="none"/>
              </w:rPr>
              <w:t>的商务条款</w:t>
            </w:r>
          </w:p>
        </w:tc>
        <w:tc>
          <w:tcPr>
            <w:tcW w:w="2828" w:type="dxa"/>
            <w:tcBorders>
              <w:top w:val="double" w:color="auto" w:sz="4" w:space="0"/>
              <w:left w:val="single" w:color="auto" w:sz="6" w:space="0"/>
              <w:bottom w:val="single" w:color="auto" w:sz="6" w:space="0"/>
              <w:right w:val="single" w:color="auto" w:sz="6" w:space="0"/>
            </w:tcBorders>
            <w:noWrap w:val="0"/>
            <w:vAlign w:val="center"/>
          </w:tcPr>
          <w:p w14:paraId="6430D8E1">
            <w:pPr>
              <w:jc w:val="center"/>
              <w:rPr>
                <w:rFonts w:hint="eastAsia" w:ascii="宋体" w:hAnsi="宋体" w:eastAsia="宋体" w:cs="宋体"/>
                <w:spacing w:val="20"/>
                <w:szCs w:val="21"/>
                <w:highlight w:val="none"/>
              </w:rPr>
            </w:pPr>
            <w:r>
              <w:rPr>
                <w:rFonts w:hint="eastAsia" w:ascii="宋体" w:hAnsi="宋体" w:eastAsia="宋体" w:cs="宋体"/>
                <w:spacing w:val="20"/>
                <w:szCs w:val="21"/>
                <w:highlight w:val="none"/>
              </w:rPr>
              <w:t>投标文件的商务条款</w:t>
            </w:r>
          </w:p>
        </w:tc>
        <w:tc>
          <w:tcPr>
            <w:tcW w:w="1440" w:type="dxa"/>
            <w:tcBorders>
              <w:top w:val="double" w:color="auto" w:sz="4" w:space="0"/>
              <w:left w:val="single" w:color="auto" w:sz="6" w:space="0"/>
              <w:bottom w:val="single" w:color="auto" w:sz="6" w:space="0"/>
              <w:right w:val="double" w:color="auto" w:sz="4" w:space="0"/>
            </w:tcBorders>
            <w:noWrap w:val="0"/>
            <w:vAlign w:val="center"/>
          </w:tcPr>
          <w:p w14:paraId="606A8AFC">
            <w:pPr>
              <w:jc w:val="center"/>
              <w:rPr>
                <w:rFonts w:hint="eastAsia" w:ascii="宋体" w:hAnsi="宋体" w:eastAsia="宋体" w:cs="宋体"/>
                <w:spacing w:val="20"/>
                <w:szCs w:val="21"/>
                <w:highlight w:val="none"/>
              </w:rPr>
            </w:pPr>
            <w:r>
              <w:rPr>
                <w:rFonts w:hint="eastAsia" w:ascii="宋体" w:hAnsi="宋体" w:eastAsia="宋体" w:cs="宋体"/>
                <w:spacing w:val="20"/>
                <w:szCs w:val="21"/>
                <w:highlight w:val="none"/>
              </w:rPr>
              <w:t>偏离情况</w:t>
            </w:r>
          </w:p>
          <w:p w14:paraId="57707ECE">
            <w:pPr>
              <w:jc w:val="center"/>
              <w:rPr>
                <w:rFonts w:hint="eastAsia" w:ascii="宋体" w:hAnsi="宋体" w:eastAsia="宋体" w:cs="宋体"/>
                <w:spacing w:val="20"/>
                <w:szCs w:val="21"/>
                <w:highlight w:val="none"/>
              </w:rPr>
            </w:pPr>
            <w:r>
              <w:rPr>
                <w:rFonts w:hint="eastAsia" w:ascii="宋体" w:hAnsi="宋体" w:eastAsia="宋体" w:cs="宋体"/>
                <w:spacing w:val="20"/>
                <w:szCs w:val="21"/>
                <w:highlight w:val="none"/>
              </w:rPr>
              <w:t>（是/否）</w:t>
            </w:r>
          </w:p>
        </w:tc>
      </w:tr>
      <w:tr w14:paraId="6572E2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45" w:type="dxa"/>
            <w:tcBorders>
              <w:top w:val="single" w:color="auto" w:sz="6" w:space="0"/>
              <w:left w:val="double" w:color="auto" w:sz="4" w:space="0"/>
              <w:bottom w:val="single" w:color="auto" w:sz="6" w:space="0"/>
              <w:right w:val="single" w:color="auto" w:sz="6" w:space="0"/>
            </w:tcBorders>
            <w:noWrap w:val="0"/>
            <w:vAlign w:val="center"/>
          </w:tcPr>
          <w:p w14:paraId="03745A15">
            <w:pPr>
              <w:jc w:val="center"/>
              <w:rPr>
                <w:rFonts w:hint="eastAsia" w:ascii="宋体" w:hAnsi="宋体" w:eastAsia="宋体" w:cs="宋体"/>
                <w:spacing w:val="20"/>
                <w:szCs w:val="21"/>
                <w:highlight w:val="none"/>
              </w:rPr>
            </w:pPr>
            <w:r>
              <w:rPr>
                <w:rFonts w:hint="eastAsia" w:ascii="宋体" w:hAnsi="宋体" w:eastAsia="宋体" w:cs="宋体"/>
                <w:spacing w:val="20"/>
                <w:szCs w:val="21"/>
                <w:highlight w:val="none"/>
                <w:lang w:val="en-US" w:eastAsia="zh-CN"/>
              </w:rPr>
              <w:t>1</w:t>
            </w:r>
          </w:p>
        </w:tc>
        <w:tc>
          <w:tcPr>
            <w:tcW w:w="4615" w:type="dxa"/>
            <w:tcBorders>
              <w:top w:val="single" w:color="auto" w:sz="6" w:space="0"/>
              <w:left w:val="single" w:color="auto" w:sz="6" w:space="0"/>
              <w:bottom w:val="single" w:color="auto" w:sz="6" w:space="0"/>
              <w:right w:val="single" w:color="auto" w:sz="6" w:space="0"/>
            </w:tcBorders>
            <w:noWrap w:val="0"/>
            <w:vAlign w:val="center"/>
          </w:tcPr>
          <w:p w14:paraId="310BFC0C">
            <w:pPr>
              <w:keepNext w:val="0"/>
              <w:keepLines w:val="0"/>
              <w:pageBreakBefore w:val="0"/>
              <w:kinsoku/>
              <w:wordWrap/>
              <w:overflowPunct/>
              <w:topLinePunct w:val="0"/>
              <w:bidi w:val="0"/>
              <w:jc w:val="both"/>
              <w:outlineLvl w:val="9"/>
              <w:rPr>
                <w:rFonts w:hint="eastAsia" w:ascii="宋体" w:hAnsi="宋体" w:eastAsia="宋体" w:cs="宋体"/>
                <w:spacing w:val="20"/>
                <w:szCs w:val="21"/>
                <w:highlight w:val="none"/>
              </w:rPr>
            </w:pPr>
            <w:r>
              <w:rPr>
                <w:rFonts w:hint="eastAsia" w:ascii="宋体" w:hAnsi="宋体" w:eastAsia="宋体" w:cs="宋体"/>
                <w:sz w:val="21"/>
                <w:szCs w:val="21"/>
                <w:highlight w:val="none"/>
                <w:lang w:val="en-US" w:eastAsia="zh-CN"/>
              </w:rPr>
              <w:t>付款方式：以签订合同为准</w:t>
            </w:r>
          </w:p>
        </w:tc>
        <w:tc>
          <w:tcPr>
            <w:tcW w:w="2828" w:type="dxa"/>
            <w:tcBorders>
              <w:top w:val="single" w:color="auto" w:sz="6" w:space="0"/>
              <w:left w:val="single" w:color="auto" w:sz="6" w:space="0"/>
              <w:bottom w:val="single" w:color="auto" w:sz="6" w:space="0"/>
              <w:right w:val="single" w:color="auto" w:sz="6" w:space="0"/>
            </w:tcBorders>
            <w:noWrap w:val="0"/>
            <w:vAlign w:val="center"/>
          </w:tcPr>
          <w:p w14:paraId="403AC4C6">
            <w:pPr>
              <w:jc w:val="center"/>
              <w:rPr>
                <w:rFonts w:hint="eastAsia" w:ascii="宋体" w:hAnsi="宋体" w:eastAsia="宋体" w:cs="宋体"/>
                <w:spacing w:val="20"/>
                <w:szCs w:val="21"/>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19C8C94E">
            <w:pPr>
              <w:jc w:val="center"/>
              <w:rPr>
                <w:rFonts w:hint="eastAsia" w:ascii="宋体" w:hAnsi="宋体" w:eastAsia="宋体" w:cs="宋体"/>
                <w:spacing w:val="20"/>
                <w:szCs w:val="21"/>
                <w:highlight w:val="none"/>
              </w:rPr>
            </w:pPr>
          </w:p>
        </w:tc>
      </w:tr>
      <w:tr w14:paraId="65AF94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45" w:type="dxa"/>
            <w:tcBorders>
              <w:top w:val="single" w:color="auto" w:sz="6" w:space="0"/>
              <w:left w:val="double" w:color="auto" w:sz="4" w:space="0"/>
              <w:bottom w:val="single" w:color="auto" w:sz="6" w:space="0"/>
              <w:right w:val="single" w:color="auto" w:sz="6" w:space="0"/>
            </w:tcBorders>
            <w:noWrap w:val="0"/>
            <w:vAlign w:val="center"/>
          </w:tcPr>
          <w:p w14:paraId="71316AF8">
            <w:pPr>
              <w:jc w:val="center"/>
              <w:rPr>
                <w:rFonts w:hint="eastAsia" w:ascii="宋体" w:hAnsi="宋体" w:eastAsia="宋体" w:cs="宋体"/>
                <w:spacing w:val="20"/>
                <w:sz w:val="24"/>
                <w:highlight w:val="none"/>
              </w:rPr>
            </w:pPr>
            <w:r>
              <w:rPr>
                <w:rFonts w:hint="eastAsia" w:ascii="宋体" w:hAnsi="宋体" w:eastAsia="宋体" w:cs="宋体"/>
                <w:spacing w:val="20"/>
                <w:szCs w:val="21"/>
                <w:highlight w:val="none"/>
                <w:lang w:val="en-US" w:eastAsia="zh-CN"/>
              </w:rPr>
              <w:t>2</w:t>
            </w:r>
          </w:p>
        </w:tc>
        <w:tc>
          <w:tcPr>
            <w:tcW w:w="4615" w:type="dxa"/>
            <w:tcBorders>
              <w:top w:val="single" w:color="auto" w:sz="6" w:space="0"/>
              <w:left w:val="single" w:color="auto" w:sz="6" w:space="0"/>
              <w:bottom w:val="single" w:color="auto" w:sz="6" w:space="0"/>
              <w:right w:val="single" w:color="auto" w:sz="6" w:space="0"/>
            </w:tcBorders>
            <w:noWrap w:val="0"/>
            <w:vAlign w:val="center"/>
          </w:tcPr>
          <w:p w14:paraId="01AD3545">
            <w:pPr>
              <w:keepNext w:val="0"/>
              <w:keepLines w:val="0"/>
              <w:pageBreakBefore w:val="0"/>
              <w:kinsoku/>
              <w:wordWrap/>
              <w:overflowPunct/>
              <w:topLinePunct w:val="0"/>
              <w:bidi w:val="0"/>
              <w:jc w:val="both"/>
              <w:outlineLvl w:val="9"/>
              <w:rPr>
                <w:rFonts w:hint="default" w:ascii="宋体" w:hAnsi="宋体" w:eastAsia="宋体" w:cs="宋体"/>
                <w:spacing w:val="20"/>
                <w:sz w:val="24"/>
                <w:highlight w:val="none"/>
                <w:lang w:val="en-US"/>
              </w:rPr>
            </w:pPr>
            <w:r>
              <w:rPr>
                <w:rFonts w:hint="eastAsia" w:ascii="宋体" w:hAnsi="宋体" w:eastAsia="宋体" w:cs="宋体"/>
                <w:sz w:val="21"/>
                <w:szCs w:val="21"/>
                <w:highlight w:val="none"/>
                <w:lang w:val="en-US" w:eastAsia="zh-CN"/>
              </w:rPr>
              <w:t>合同履行期限：2年</w:t>
            </w:r>
          </w:p>
        </w:tc>
        <w:tc>
          <w:tcPr>
            <w:tcW w:w="2828" w:type="dxa"/>
            <w:tcBorders>
              <w:top w:val="single" w:color="auto" w:sz="6" w:space="0"/>
              <w:left w:val="single" w:color="auto" w:sz="6" w:space="0"/>
              <w:bottom w:val="single" w:color="auto" w:sz="6" w:space="0"/>
              <w:right w:val="single" w:color="auto" w:sz="6" w:space="0"/>
            </w:tcBorders>
            <w:noWrap w:val="0"/>
            <w:vAlign w:val="center"/>
          </w:tcPr>
          <w:p w14:paraId="331C7958">
            <w:pPr>
              <w:jc w:val="center"/>
              <w:rPr>
                <w:rFonts w:hint="eastAsia" w:ascii="宋体" w:hAnsi="宋体" w:eastAsia="宋体" w:cs="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7D117160">
            <w:pPr>
              <w:jc w:val="center"/>
              <w:rPr>
                <w:rFonts w:hint="eastAsia" w:ascii="宋体" w:hAnsi="宋体" w:eastAsia="宋体" w:cs="宋体"/>
                <w:spacing w:val="20"/>
                <w:sz w:val="24"/>
                <w:highlight w:val="none"/>
              </w:rPr>
            </w:pPr>
          </w:p>
        </w:tc>
      </w:tr>
      <w:tr w14:paraId="0F73D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45" w:type="dxa"/>
            <w:tcBorders>
              <w:top w:val="single" w:color="auto" w:sz="6" w:space="0"/>
              <w:left w:val="double" w:color="auto" w:sz="4" w:space="0"/>
              <w:bottom w:val="single" w:color="auto" w:sz="6" w:space="0"/>
              <w:right w:val="single" w:color="auto" w:sz="6" w:space="0"/>
            </w:tcBorders>
            <w:noWrap w:val="0"/>
            <w:vAlign w:val="center"/>
          </w:tcPr>
          <w:p w14:paraId="71DB5779">
            <w:pPr>
              <w:jc w:val="center"/>
              <w:rPr>
                <w:rFonts w:hint="eastAsia" w:ascii="宋体" w:hAnsi="宋体" w:eastAsia="宋体" w:cs="宋体"/>
                <w:spacing w:val="20"/>
                <w:szCs w:val="21"/>
                <w:highlight w:val="none"/>
                <w:lang w:val="en-US" w:eastAsia="zh-CN"/>
              </w:rPr>
            </w:pPr>
            <w:r>
              <w:rPr>
                <w:rFonts w:hint="eastAsia" w:ascii="宋体" w:hAnsi="宋体" w:eastAsia="宋体" w:cs="宋体"/>
                <w:spacing w:val="20"/>
                <w:szCs w:val="21"/>
                <w:highlight w:val="none"/>
                <w:lang w:val="en-US" w:eastAsia="zh-CN"/>
              </w:rPr>
              <w:t>3</w:t>
            </w:r>
          </w:p>
        </w:tc>
        <w:tc>
          <w:tcPr>
            <w:tcW w:w="4615" w:type="dxa"/>
            <w:tcBorders>
              <w:top w:val="single" w:color="auto" w:sz="6" w:space="0"/>
              <w:left w:val="single" w:color="auto" w:sz="6" w:space="0"/>
              <w:bottom w:val="single" w:color="auto" w:sz="6" w:space="0"/>
              <w:right w:val="single" w:color="auto" w:sz="6" w:space="0"/>
            </w:tcBorders>
            <w:noWrap w:val="0"/>
            <w:vAlign w:val="center"/>
          </w:tcPr>
          <w:p w14:paraId="1FEAD8D7">
            <w:pPr>
              <w:keepNext w:val="0"/>
              <w:keepLines w:val="0"/>
              <w:pageBreakBefore w:val="0"/>
              <w:kinsoku/>
              <w:wordWrap/>
              <w:overflowPunct/>
              <w:topLinePunct w:val="0"/>
              <w:bidi w:val="0"/>
              <w:jc w:val="both"/>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质量要求：符合国家及行业现行标准的合格产品</w:t>
            </w:r>
          </w:p>
        </w:tc>
        <w:tc>
          <w:tcPr>
            <w:tcW w:w="2828" w:type="dxa"/>
            <w:tcBorders>
              <w:top w:val="single" w:color="auto" w:sz="6" w:space="0"/>
              <w:left w:val="single" w:color="auto" w:sz="6" w:space="0"/>
              <w:bottom w:val="single" w:color="auto" w:sz="6" w:space="0"/>
              <w:right w:val="single" w:color="auto" w:sz="6" w:space="0"/>
            </w:tcBorders>
            <w:noWrap w:val="0"/>
            <w:vAlign w:val="center"/>
          </w:tcPr>
          <w:p w14:paraId="3E89FE85">
            <w:pPr>
              <w:jc w:val="center"/>
              <w:rPr>
                <w:rFonts w:hint="eastAsia" w:ascii="宋体" w:hAnsi="宋体" w:eastAsia="宋体" w:cs="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17BD588F">
            <w:pPr>
              <w:jc w:val="center"/>
              <w:rPr>
                <w:rFonts w:hint="eastAsia" w:ascii="宋体" w:hAnsi="宋体" w:eastAsia="宋体" w:cs="宋体"/>
                <w:spacing w:val="20"/>
                <w:sz w:val="24"/>
                <w:highlight w:val="none"/>
              </w:rPr>
            </w:pPr>
          </w:p>
        </w:tc>
      </w:tr>
      <w:tr w14:paraId="63F003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45" w:type="dxa"/>
            <w:tcBorders>
              <w:top w:val="single" w:color="auto" w:sz="6" w:space="0"/>
              <w:left w:val="double" w:color="auto" w:sz="4" w:space="0"/>
              <w:bottom w:val="single" w:color="auto" w:sz="6" w:space="0"/>
              <w:right w:val="single" w:color="auto" w:sz="6" w:space="0"/>
            </w:tcBorders>
            <w:noWrap w:val="0"/>
            <w:vAlign w:val="center"/>
          </w:tcPr>
          <w:p w14:paraId="3871B707">
            <w:pPr>
              <w:jc w:val="center"/>
              <w:rPr>
                <w:rFonts w:hint="eastAsia" w:ascii="宋体" w:hAnsi="宋体" w:eastAsia="宋体" w:cs="宋体"/>
                <w:spacing w:val="20"/>
                <w:sz w:val="24"/>
                <w:highlight w:val="none"/>
                <w:lang w:val="en-US" w:eastAsia="zh-CN"/>
              </w:rPr>
            </w:pPr>
            <w:r>
              <w:rPr>
                <w:rFonts w:hint="eastAsia" w:ascii="宋体" w:hAnsi="宋体" w:eastAsia="宋体" w:cs="宋体"/>
                <w:spacing w:val="20"/>
                <w:sz w:val="24"/>
                <w:highlight w:val="none"/>
                <w:lang w:val="en-US" w:eastAsia="zh-CN"/>
              </w:rPr>
              <w:t>4</w:t>
            </w:r>
          </w:p>
        </w:tc>
        <w:tc>
          <w:tcPr>
            <w:tcW w:w="4615" w:type="dxa"/>
            <w:tcBorders>
              <w:top w:val="single" w:color="auto" w:sz="6" w:space="0"/>
              <w:left w:val="single" w:color="auto" w:sz="6" w:space="0"/>
              <w:bottom w:val="single" w:color="auto" w:sz="6" w:space="0"/>
              <w:right w:val="single" w:color="auto" w:sz="6" w:space="0"/>
            </w:tcBorders>
            <w:noWrap w:val="0"/>
            <w:vAlign w:val="center"/>
          </w:tcPr>
          <w:p w14:paraId="4F36C4DF">
            <w:pPr>
              <w:keepNext w:val="0"/>
              <w:keepLines w:val="0"/>
              <w:pageBreakBefore w:val="0"/>
              <w:kinsoku/>
              <w:wordWrap/>
              <w:overflowPunct/>
              <w:topLinePunct w:val="0"/>
              <w:bidi w:val="0"/>
              <w:jc w:val="both"/>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投标有效期：90天</w:t>
            </w:r>
          </w:p>
        </w:tc>
        <w:tc>
          <w:tcPr>
            <w:tcW w:w="2828" w:type="dxa"/>
            <w:tcBorders>
              <w:top w:val="single" w:color="auto" w:sz="6" w:space="0"/>
              <w:left w:val="single" w:color="auto" w:sz="6" w:space="0"/>
              <w:bottom w:val="single" w:color="auto" w:sz="6" w:space="0"/>
              <w:right w:val="single" w:color="auto" w:sz="6" w:space="0"/>
            </w:tcBorders>
            <w:noWrap w:val="0"/>
            <w:vAlign w:val="top"/>
          </w:tcPr>
          <w:p w14:paraId="39794E9A">
            <w:pPr>
              <w:rPr>
                <w:rFonts w:hint="eastAsia" w:ascii="宋体" w:hAnsi="宋体" w:eastAsia="宋体" w:cs="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64BC0350">
            <w:pPr>
              <w:rPr>
                <w:rFonts w:hint="eastAsia" w:ascii="宋体" w:hAnsi="宋体" w:eastAsia="宋体" w:cs="宋体"/>
                <w:spacing w:val="20"/>
                <w:sz w:val="24"/>
                <w:highlight w:val="none"/>
              </w:rPr>
            </w:pPr>
          </w:p>
        </w:tc>
      </w:tr>
      <w:tr w14:paraId="67D4BE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45" w:type="dxa"/>
            <w:tcBorders>
              <w:top w:val="single" w:color="auto" w:sz="6" w:space="0"/>
              <w:left w:val="double" w:color="auto" w:sz="4" w:space="0"/>
              <w:bottom w:val="single" w:color="auto" w:sz="6" w:space="0"/>
              <w:right w:val="single" w:color="auto" w:sz="6" w:space="0"/>
            </w:tcBorders>
            <w:noWrap w:val="0"/>
            <w:vAlign w:val="center"/>
          </w:tcPr>
          <w:p w14:paraId="43BACF58">
            <w:pPr>
              <w:jc w:val="center"/>
              <w:rPr>
                <w:rFonts w:hint="eastAsia" w:ascii="宋体" w:hAnsi="宋体" w:eastAsia="宋体" w:cs="宋体"/>
                <w:spacing w:val="20"/>
                <w:sz w:val="24"/>
                <w:highlight w:val="none"/>
                <w:lang w:val="en-US" w:eastAsia="zh-CN"/>
              </w:rPr>
            </w:pPr>
            <w:r>
              <w:rPr>
                <w:rFonts w:hint="eastAsia" w:ascii="宋体" w:hAnsi="宋体" w:eastAsia="宋体" w:cs="宋体"/>
                <w:spacing w:val="20"/>
                <w:sz w:val="24"/>
                <w:highlight w:val="none"/>
                <w:lang w:val="en-US" w:eastAsia="zh-CN"/>
              </w:rPr>
              <w:t>5</w:t>
            </w:r>
          </w:p>
        </w:tc>
        <w:tc>
          <w:tcPr>
            <w:tcW w:w="4615" w:type="dxa"/>
            <w:tcBorders>
              <w:top w:val="single" w:color="auto" w:sz="6" w:space="0"/>
              <w:left w:val="single" w:color="auto" w:sz="6" w:space="0"/>
              <w:bottom w:val="single" w:color="auto" w:sz="6" w:space="0"/>
              <w:right w:val="single" w:color="auto" w:sz="6" w:space="0"/>
            </w:tcBorders>
            <w:noWrap w:val="0"/>
            <w:vAlign w:val="center"/>
          </w:tcPr>
          <w:p w14:paraId="0DCD5151">
            <w:pPr>
              <w:keepNext w:val="0"/>
              <w:keepLines w:val="0"/>
              <w:pageBreakBefore w:val="0"/>
              <w:kinsoku/>
              <w:wordWrap/>
              <w:overflowPunct/>
              <w:topLinePunct w:val="0"/>
              <w:bidi w:val="0"/>
              <w:jc w:val="both"/>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质保期：在国家食品卫生安全规定范围内</w:t>
            </w:r>
          </w:p>
        </w:tc>
        <w:tc>
          <w:tcPr>
            <w:tcW w:w="2828" w:type="dxa"/>
            <w:tcBorders>
              <w:top w:val="single" w:color="auto" w:sz="6" w:space="0"/>
              <w:left w:val="single" w:color="auto" w:sz="6" w:space="0"/>
              <w:bottom w:val="single" w:color="auto" w:sz="6" w:space="0"/>
              <w:right w:val="single" w:color="auto" w:sz="6" w:space="0"/>
            </w:tcBorders>
            <w:noWrap w:val="0"/>
            <w:vAlign w:val="top"/>
          </w:tcPr>
          <w:p w14:paraId="7D2DA9E5">
            <w:pPr>
              <w:rPr>
                <w:rFonts w:hint="eastAsia" w:ascii="宋体" w:hAnsi="宋体" w:eastAsia="宋体" w:cs="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50A39485">
            <w:pPr>
              <w:rPr>
                <w:rFonts w:hint="eastAsia" w:ascii="宋体" w:hAnsi="宋体" w:eastAsia="宋体" w:cs="宋体"/>
                <w:spacing w:val="20"/>
                <w:sz w:val="24"/>
                <w:highlight w:val="none"/>
              </w:rPr>
            </w:pPr>
          </w:p>
        </w:tc>
      </w:tr>
      <w:tr w14:paraId="06582E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45" w:type="dxa"/>
            <w:tcBorders>
              <w:top w:val="single" w:color="auto" w:sz="6" w:space="0"/>
              <w:left w:val="double" w:color="auto" w:sz="4" w:space="0"/>
              <w:bottom w:val="single" w:color="auto" w:sz="6" w:space="0"/>
              <w:right w:val="single" w:color="auto" w:sz="6" w:space="0"/>
            </w:tcBorders>
            <w:noWrap w:val="0"/>
            <w:vAlign w:val="center"/>
          </w:tcPr>
          <w:p w14:paraId="201056B5">
            <w:pPr>
              <w:keepNext w:val="0"/>
              <w:keepLines w:val="0"/>
              <w:pageBreakBefore w:val="0"/>
              <w:kinsoku/>
              <w:wordWrap/>
              <w:overflowPunct/>
              <w:topLinePunct w:val="0"/>
              <w:bidi w:val="0"/>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4615" w:type="dxa"/>
            <w:tcBorders>
              <w:top w:val="single" w:color="auto" w:sz="6" w:space="0"/>
              <w:left w:val="single" w:color="auto" w:sz="6" w:space="0"/>
              <w:bottom w:val="single" w:color="auto" w:sz="6" w:space="0"/>
              <w:right w:val="single" w:color="auto" w:sz="6" w:space="0"/>
            </w:tcBorders>
            <w:noWrap w:val="0"/>
            <w:vAlign w:val="center"/>
          </w:tcPr>
          <w:p w14:paraId="25BC4E49">
            <w:pPr>
              <w:keepNext w:val="0"/>
              <w:keepLines w:val="0"/>
              <w:pageBreakBefore w:val="0"/>
              <w:kinsoku/>
              <w:wordWrap/>
              <w:overflowPunct/>
              <w:topLinePunct w:val="0"/>
              <w:bidi w:val="0"/>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项目地点：采购人指定地点</w:t>
            </w:r>
          </w:p>
        </w:tc>
        <w:tc>
          <w:tcPr>
            <w:tcW w:w="2828" w:type="dxa"/>
            <w:tcBorders>
              <w:top w:val="single" w:color="auto" w:sz="6" w:space="0"/>
              <w:left w:val="single" w:color="auto" w:sz="6" w:space="0"/>
              <w:bottom w:val="single" w:color="auto" w:sz="6" w:space="0"/>
              <w:right w:val="single" w:color="auto" w:sz="6" w:space="0"/>
            </w:tcBorders>
            <w:noWrap w:val="0"/>
            <w:vAlign w:val="center"/>
          </w:tcPr>
          <w:p w14:paraId="6B99895D">
            <w:pPr>
              <w:jc w:val="center"/>
              <w:rPr>
                <w:rFonts w:hint="eastAsia" w:ascii="宋体" w:hAnsi="宋体" w:eastAsia="宋体" w:cs="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28CDEE67">
            <w:pPr>
              <w:jc w:val="center"/>
              <w:rPr>
                <w:rFonts w:hint="eastAsia" w:ascii="宋体" w:hAnsi="宋体" w:eastAsia="宋体" w:cs="宋体"/>
                <w:spacing w:val="20"/>
                <w:sz w:val="24"/>
                <w:highlight w:val="none"/>
              </w:rPr>
            </w:pPr>
          </w:p>
        </w:tc>
      </w:tr>
      <w:tr w14:paraId="477CAC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45" w:type="dxa"/>
            <w:tcBorders>
              <w:top w:val="single" w:color="auto" w:sz="6" w:space="0"/>
              <w:left w:val="double" w:color="auto" w:sz="4" w:space="0"/>
              <w:bottom w:val="single" w:color="auto" w:sz="6" w:space="0"/>
              <w:right w:val="single" w:color="auto" w:sz="6" w:space="0"/>
            </w:tcBorders>
            <w:noWrap w:val="0"/>
            <w:vAlign w:val="center"/>
          </w:tcPr>
          <w:p w14:paraId="37E9F9A0">
            <w:pPr>
              <w:jc w:val="center"/>
              <w:rPr>
                <w:rFonts w:hint="eastAsia" w:ascii="宋体" w:hAnsi="宋体" w:eastAsia="宋体" w:cs="宋体"/>
                <w:spacing w:val="20"/>
                <w:sz w:val="24"/>
                <w:highlight w:val="none"/>
              </w:rPr>
            </w:pPr>
          </w:p>
        </w:tc>
        <w:tc>
          <w:tcPr>
            <w:tcW w:w="4615" w:type="dxa"/>
            <w:tcBorders>
              <w:top w:val="single" w:color="auto" w:sz="6" w:space="0"/>
              <w:left w:val="single" w:color="auto" w:sz="6" w:space="0"/>
              <w:bottom w:val="single" w:color="auto" w:sz="6" w:space="0"/>
              <w:right w:val="single" w:color="auto" w:sz="6" w:space="0"/>
            </w:tcBorders>
            <w:noWrap w:val="0"/>
            <w:vAlign w:val="center"/>
          </w:tcPr>
          <w:p w14:paraId="37E236B1">
            <w:pPr>
              <w:jc w:val="center"/>
              <w:rPr>
                <w:rFonts w:hint="eastAsia" w:ascii="宋体" w:hAnsi="宋体" w:eastAsia="宋体" w:cs="宋体"/>
                <w:spacing w:val="20"/>
                <w:sz w:val="24"/>
                <w:highlight w:val="none"/>
              </w:rPr>
            </w:pPr>
          </w:p>
        </w:tc>
        <w:tc>
          <w:tcPr>
            <w:tcW w:w="2828" w:type="dxa"/>
            <w:tcBorders>
              <w:top w:val="single" w:color="auto" w:sz="6" w:space="0"/>
              <w:left w:val="single" w:color="auto" w:sz="6" w:space="0"/>
              <w:bottom w:val="single" w:color="auto" w:sz="6" w:space="0"/>
              <w:right w:val="single" w:color="auto" w:sz="6" w:space="0"/>
            </w:tcBorders>
            <w:noWrap w:val="0"/>
            <w:vAlign w:val="center"/>
          </w:tcPr>
          <w:p w14:paraId="25C9F1C1">
            <w:pPr>
              <w:jc w:val="center"/>
              <w:rPr>
                <w:rFonts w:hint="eastAsia" w:ascii="宋体" w:hAnsi="宋体" w:eastAsia="宋体" w:cs="宋体"/>
                <w:spacing w:val="20"/>
                <w:sz w:val="24"/>
                <w:highlight w:val="none"/>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1A3514F7">
            <w:pPr>
              <w:jc w:val="center"/>
              <w:rPr>
                <w:rFonts w:hint="eastAsia" w:ascii="宋体" w:hAnsi="宋体" w:eastAsia="宋体" w:cs="宋体"/>
                <w:spacing w:val="20"/>
                <w:sz w:val="24"/>
                <w:highlight w:val="none"/>
              </w:rPr>
            </w:pPr>
          </w:p>
        </w:tc>
      </w:tr>
      <w:tr w14:paraId="365680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45" w:type="dxa"/>
            <w:tcBorders>
              <w:top w:val="single" w:color="auto" w:sz="6" w:space="0"/>
              <w:left w:val="double" w:color="auto" w:sz="4" w:space="0"/>
              <w:bottom w:val="double" w:color="auto" w:sz="4" w:space="0"/>
              <w:right w:val="single" w:color="auto" w:sz="6" w:space="0"/>
            </w:tcBorders>
            <w:noWrap w:val="0"/>
            <w:vAlign w:val="top"/>
          </w:tcPr>
          <w:p w14:paraId="35AB63C2">
            <w:pPr>
              <w:rPr>
                <w:rFonts w:hint="eastAsia" w:ascii="宋体" w:hAnsi="宋体" w:eastAsia="宋体" w:cs="宋体"/>
                <w:spacing w:val="20"/>
                <w:sz w:val="24"/>
                <w:highlight w:val="none"/>
              </w:rPr>
            </w:pPr>
          </w:p>
        </w:tc>
        <w:tc>
          <w:tcPr>
            <w:tcW w:w="4615" w:type="dxa"/>
            <w:tcBorders>
              <w:top w:val="single" w:color="auto" w:sz="6" w:space="0"/>
              <w:left w:val="single" w:color="auto" w:sz="6" w:space="0"/>
              <w:bottom w:val="double" w:color="auto" w:sz="4" w:space="0"/>
              <w:right w:val="single" w:color="auto" w:sz="6" w:space="0"/>
            </w:tcBorders>
            <w:noWrap w:val="0"/>
            <w:vAlign w:val="top"/>
          </w:tcPr>
          <w:p w14:paraId="46280289">
            <w:pPr>
              <w:rPr>
                <w:rFonts w:hint="eastAsia" w:ascii="宋体" w:hAnsi="宋体" w:eastAsia="宋体" w:cs="宋体"/>
                <w:spacing w:val="20"/>
                <w:sz w:val="24"/>
                <w:highlight w:val="none"/>
              </w:rPr>
            </w:pPr>
          </w:p>
        </w:tc>
        <w:tc>
          <w:tcPr>
            <w:tcW w:w="2828" w:type="dxa"/>
            <w:tcBorders>
              <w:top w:val="single" w:color="auto" w:sz="6" w:space="0"/>
              <w:left w:val="single" w:color="auto" w:sz="6" w:space="0"/>
              <w:bottom w:val="double" w:color="auto" w:sz="4" w:space="0"/>
              <w:right w:val="single" w:color="auto" w:sz="6" w:space="0"/>
            </w:tcBorders>
            <w:noWrap w:val="0"/>
            <w:vAlign w:val="top"/>
          </w:tcPr>
          <w:p w14:paraId="2BA19CF7">
            <w:pPr>
              <w:rPr>
                <w:rFonts w:hint="eastAsia" w:ascii="宋体" w:hAnsi="宋体" w:eastAsia="宋体" w:cs="宋体"/>
                <w:spacing w:val="20"/>
                <w:sz w:val="24"/>
                <w:highlight w:val="none"/>
              </w:rPr>
            </w:pPr>
          </w:p>
        </w:tc>
        <w:tc>
          <w:tcPr>
            <w:tcW w:w="1440" w:type="dxa"/>
            <w:tcBorders>
              <w:top w:val="single" w:color="auto" w:sz="6" w:space="0"/>
              <w:left w:val="single" w:color="auto" w:sz="6" w:space="0"/>
              <w:bottom w:val="double" w:color="auto" w:sz="4" w:space="0"/>
              <w:right w:val="double" w:color="auto" w:sz="4" w:space="0"/>
            </w:tcBorders>
            <w:noWrap w:val="0"/>
            <w:vAlign w:val="top"/>
          </w:tcPr>
          <w:p w14:paraId="4F49CB0E">
            <w:pPr>
              <w:rPr>
                <w:rFonts w:hint="eastAsia" w:ascii="宋体" w:hAnsi="宋体" w:eastAsia="宋体" w:cs="宋体"/>
                <w:spacing w:val="20"/>
                <w:sz w:val="24"/>
                <w:highlight w:val="none"/>
              </w:rPr>
            </w:pPr>
          </w:p>
        </w:tc>
      </w:tr>
    </w:tbl>
    <w:p w14:paraId="015E7DCF">
      <w:pP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p w14:paraId="6538B31E">
      <w:pPr>
        <w:rPr>
          <w:rFonts w:hint="eastAsia" w:ascii="宋体" w:hAnsi="宋体" w:eastAsia="宋体" w:cs="宋体"/>
          <w:sz w:val="18"/>
          <w:szCs w:val="18"/>
          <w:highlight w:val="none"/>
        </w:rPr>
      </w:pPr>
      <w:r>
        <w:rPr>
          <w:rFonts w:hint="eastAsia" w:ascii="宋体" w:hAnsi="宋体" w:eastAsia="宋体" w:cs="宋体"/>
          <w:sz w:val="18"/>
          <w:szCs w:val="18"/>
          <w:highlight w:val="none"/>
        </w:rPr>
        <w:t>1、商务条款内容主要是针对《</w:t>
      </w:r>
      <w:r>
        <w:rPr>
          <w:rFonts w:hint="eastAsia" w:ascii="宋体" w:hAnsi="宋体" w:eastAsia="宋体" w:cs="宋体"/>
          <w:sz w:val="18"/>
          <w:szCs w:val="18"/>
          <w:highlight w:val="none"/>
          <w:lang w:eastAsia="zh-CN"/>
        </w:rPr>
        <w:t>竞争性磋商文件</w:t>
      </w:r>
      <w:r>
        <w:rPr>
          <w:rFonts w:hint="eastAsia" w:ascii="宋体" w:hAnsi="宋体" w:eastAsia="宋体" w:cs="宋体"/>
          <w:sz w:val="18"/>
          <w:szCs w:val="18"/>
          <w:highlight w:val="none"/>
        </w:rPr>
        <w:t>》有关的包括付款条件、合同履行期限、质量标准、投标有效期等内容。</w:t>
      </w:r>
    </w:p>
    <w:p w14:paraId="6F781D90">
      <w:pPr>
        <w:rPr>
          <w:rFonts w:hint="eastAsia" w:ascii="宋体" w:hAnsi="宋体" w:eastAsia="宋体" w:cs="宋体"/>
          <w:sz w:val="18"/>
          <w:szCs w:val="18"/>
          <w:highlight w:val="none"/>
        </w:rPr>
      </w:pPr>
      <w:r>
        <w:rPr>
          <w:rFonts w:hint="eastAsia" w:ascii="宋体" w:hAnsi="宋体" w:eastAsia="宋体" w:cs="宋体"/>
          <w:sz w:val="18"/>
          <w:szCs w:val="18"/>
          <w:highlight w:val="none"/>
        </w:rPr>
        <w:t>2、无偏离应在本表空白处醒目地注明“无商务条款偏离”的字样。</w:t>
      </w:r>
    </w:p>
    <w:p w14:paraId="63EDEBE7">
      <w:pPr>
        <w:rPr>
          <w:rFonts w:hint="eastAsia" w:ascii="宋体" w:hAnsi="宋体" w:eastAsia="宋体" w:cs="宋体"/>
          <w:sz w:val="24"/>
          <w:highlight w:val="none"/>
        </w:rPr>
      </w:pPr>
    </w:p>
    <w:p w14:paraId="1E521A9E">
      <w:pPr>
        <w:spacing w:line="44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供  应   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w:t>
      </w:r>
    </w:p>
    <w:p w14:paraId="076F4212">
      <w:pPr>
        <w:spacing w:line="480" w:lineRule="auto"/>
        <w:jc w:val="center"/>
        <w:rPr>
          <w:rFonts w:hint="eastAsia" w:ascii="宋体" w:hAnsi="宋体" w:eastAsia="宋体" w:cs="宋体"/>
          <w:sz w:val="24"/>
          <w:szCs w:val="24"/>
          <w:highlight w:val="none"/>
        </w:rPr>
      </w:pPr>
    </w:p>
    <w:p w14:paraId="6EEEE907">
      <w:pPr>
        <w:spacing w:line="48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6C5587A">
      <w:pPr>
        <w:numPr>
          <w:ilvl w:val="0"/>
          <w:numId w:val="7"/>
        </w:numPr>
        <w:jc w:val="center"/>
        <w:rPr>
          <w:rFonts w:hint="eastAsia" w:ascii="宋体" w:hAnsi="宋体" w:eastAsia="宋体" w:cs="宋体"/>
          <w:b/>
          <w:color w:val="auto"/>
          <w:sz w:val="32"/>
          <w:szCs w:val="30"/>
          <w:highlight w:val="none"/>
          <w:lang w:val="zh-CN" w:eastAsia="zh-CN"/>
        </w:rPr>
      </w:pPr>
      <w:r>
        <w:rPr>
          <w:rFonts w:hint="eastAsia" w:ascii="宋体" w:hAnsi="宋体" w:eastAsia="宋体" w:cs="宋体"/>
          <w:b/>
          <w:color w:val="auto"/>
          <w:sz w:val="32"/>
          <w:szCs w:val="30"/>
          <w:highlight w:val="none"/>
          <w:lang w:val="zh-CN" w:eastAsia="zh-CN"/>
        </w:rPr>
        <w:br w:type="page"/>
      </w:r>
    </w:p>
    <w:p w14:paraId="31DB06BE">
      <w:pPr>
        <w:numPr>
          <w:ilvl w:val="0"/>
          <w:numId w:val="0"/>
        </w:numPr>
        <w:jc w:val="center"/>
        <w:rPr>
          <w:rFonts w:hint="eastAsia" w:ascii="宋体" w:hAnsi="宋体" w:eastAsia="宋体" w:cs="宋体"/>
          <w:b/>
          <w:spacing w:val="20"/>
          <w:sz w:val="28"/>
          <w:szCs w:val="28"/>
          <w:highlight w:val="none"/>
        </w:rPr>
      </w:pPr>
      <w:r>
        <w:rPr>
          <w:rFonts w:hint="eastAsia" w:ascii="宋体" w:hAnsi="宋体" w:eastAsia="宋体" w:cs="宋体"/>
          <w:b/>
          <w:color w:val="auto"/>
          <w:sz w:val="32"/>
          <w:szCs w:val="30"/>
          <w:highlight w:val="none"/>
          <w:lang w:val="en-US" w:eastAsia="zh-CN"/>
        </w:rPr>
        <w:t>七、</w:t>
      </w:r>
      <w:r>
        <w:rPr>
          <w:rFonts w:hint="eastAsia" w:ascii="宋体" w:hAnsi="宋体" w:eastAsia="宋体" w:cs="宋体"/>
          <w:b/>
          <w:spacing w:val="20"/>
          <w:sz w:val="28"/>
          <w:szCs w:val="28"/>
          <w:highlight w:val="none"/>
        </w:rPr>
        <w:t>商务条款偏离表</w:t>
      </w:r>
    </w:p>
    <w:p w14:paraId="292E2DF5">
      <w:pPr>
        <w:rPr>
          <w:rFonts w:hint="eastAsia" w:ascii="宋体" w:hAnsi="宋体" w:eastAsia="宋体" w:cs="宋体"/>
          <w:spacing w:val="20"/>
          <w:szCs w:val="21"/>
          <w:highlight w:val="none"/>
          <w:u w:val="single"/>
        </w:rPr>
      </w:pPr>
      <w:r>
        <w:rPr>
          <w:rFonts w:hint="eastAsia" w:ascii="宋体" w:hAnsi="宋体" w:eastAsia="宋体" w:cs="宋体"/>
          <w:color w:val="auto"/>
          <w:sz w:val="24"/>
          <w:szCs w:val="21"/>
          <w:highlight w:val="none"/>
          <w:lang w:val="en-US" w:eastAsia="zh-CN"/>
        </w:rPr>
        <w:t>包</w:t>
      </w:r>
      <w:r>
        <w:rPr>
          <w:rFonts w:hint="eastAsia" w:ascii="宋体" w:hAnsi="宋体" w:eastAsia="宋体" w:cs="宋体"/>
          <w:spacing w:val="20"/>
          <w:szCs w:val="21"/>
          <w:highlight w:val="none"/>
          <w:u w:val="none"/>
          <w:lang w:val="en-US" w:eastAsia="zh-CN"/>
        </w:rPr>
        <w:t>名称：</w:t>
      </w:r>
      <w:r>
        <w:rPr>
          <w:rFonts w:hint="eastAsia" w:ascii="宋体" w:hAnsi="宋体" w:eastAsia="宋体" w:cs="宋体"/>
          <w:spacing w:val="20"/>
          <w:szCs w:val="21"/>
          <w:highlight w:val="none"/>
          <w:u w:val="single"/>
        </w:rPr>
        <w:t xml:space="preserve">   </w:t>
      </w:r>
      <w:r>
        <w:rPr>
          <w:rFonts w:hint="eastAsia" w:ascii="宋体" w:hAnsi="宋体" w:eastAsia="宋体" w:cs="宋体"/>
          <w:spacing w:val="20"/>
          <w:szCs w:val="21"/>
          <w:highlight w:val="none"/>
          <w:u w:val="single"/>
          <w:lang w:val="en-US" w:eastAsia="zh-CN"/>
        </w:rPr>
        <w:t xml:space="preserve">           </w:t>
      </w:r>
      <w:r>
        <w:rPr>
          <w:rFonts w:hint="eastAsia" w:ascii="宋体" w:hAnsi="宋体" w:eastAsia="宋体" w:cs="宋体"/>
          <w:spacing w:val="20"/>
          <w:szCs w:val="21"/>
          <w:highlight w:val="none"/>
          <w:u w:val="single"/>
        </w:rPr>
        <w:t xml:space="preserve">       </w:t>
      </w:r>
    </w:p>
    <w:p w14:paraId="2484A43E">
      <w:pPr>
        <w:rPr>
          <w:rFonts w:hint="eastAsia" w:ascii="宋体" w:hAnsi="宋体" w:eastAsia="宋体" w:cs="宋体"/>
          <w:spacing w:val="20"/>
          <w:szCs w:val="21"/>
          <w:highlight w:val="none"/>
        </w:rPr>
      </w:pPr>
      <w:r>
        <w:rPr>
          <w:rFonts w:hint="eastAsia" w:ascii="宋体" w:hAnsi="宋体" w:eastAsia="宋体" w:cs="宋体"/>
          <w:color w:val="auto"/>
          <w:sz w:val="24"/>
          <w:szCs w:val="21"/>
          <w:highlight w:val="none"/>
          <w:lang w:val="en-US" w:eastAsia="zh-CN"/>
        </w:rPr>
        <w:t>包</w:t>
      </w:r>
      <w:r>
        <w:rPr>
          <w:rFonts w:hint="eastAsia" w:ascii="宋体" w:hAnsi="宋体" w:eastAsia="宋体" w:cs="宋体"/>
          <w:spacing w:val="20"/>
          <w:szCs w:val="21"/>
          <w:highlight w:val="none"/>
        </w:rPr>
        <w:t>号：</w:t>
      </w:r>
      <w:r>
        <w:rPr>
          <w:rFonts w:hint="eastAsia" w:ascii="宋体" w:hAnsi="宋体" w:eastAsia="宋体" w:cs="宋体"/>
          <w:spacing w:val="20"/>
          <w:szCs w:val="21"/>
          <w:highlight w:val="none"/>
          <w:u w:val="single"/>
        </w:rPr>
        <w:t xml:space="preserve">                     </w:t>
      </w:r>
    </w:p>
    <w:tbl>
      <w:tblPr>
        <w:tblStyle w:val="22"/>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27"/>
        <w:gridCol w:w="2983"/>
        <w:gridCol w:w="3105"/>
        <w:gridCol w:w="1588"/>
      </w:tblGrid>
      <w:tr w14:paraId="2BBE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2" w:type="dxa"/>
            <w:noWrap w:val="0"/>
            <w:vAlign w:val="center"/>
          </w:tcPr>
          <w:p w14:paraId="21D5875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27" w:type="dxa"/>
            <w:noWrap w:val="0"/>
            <w:vAlign w:val="center"/>
          </w:tcPr>
          <w:p w14:paraId="099A460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2983" w:type="dxa"/>
            <w:noWrap w:val="0"/>
            <w:vAlign w:val="center"/>
          </w:tcPr>
          <w:p w14:paraId="56C1EB67">
            <w:pPr>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采购内容</w:t>
            </w:r>
          </w:p>
        </w:tc>
        <w:tc>
          <w:tcPr>
            <w:tcW w:w="3105" w:type="dxa"/>
            <w:noWrap w:val="0"/>
            <w:vAlign w:val="center"/>
          </w:tcPr>
          <w:p w14:paraId="406D267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投标响应</w:t>
            </w:r>
          </w:p>
        </w:tc>
        <w:tc>
          <w:tcPr>
            <w:tcW w:w="1588" w:type="dxa"/>
            <w:noWrap w:val="0"/>
            <w:vAlign w:val="center"/>
          </w:tcPr>
          <w:p w14:paraId="7557CC7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p w14:paraId="61521C9B">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正</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负/无</w:t>
            </w:r>
            <w:r>
              <w:rPr>
                <w:rFonts w:hint="eastAsia" w:ascii="宋体" w:hAnsi="宋体" w:eastAsia="宋体" w:cs="宋体"/>
                <w:sz w:val="24"/>
                <w:szCs w:val="24"/>
                <w:highlight w:val="none"/>
              </w:rPr>
              <w:t>）</w:t>
            </w:r>
          </w:p>
        </w:tc>
      </w:tr>
      <w:tr w14:paraId="1B25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872" w:type="dxa"/>
            <w:noWrap w:val="0"/>
            <w:vAlign w:val="center"/>
          </w:tcPr>
          <w:p w14:paraId="1E04E22B">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227" w:type="dxa"/>
            <w:noWrap w:val="0"/>
            <w:vAlign w:val="center"/>
          </w:tcPr>
          <w:p w14:paraId="1E995FE1">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食材明细</w:t>
            </w:r>
          </w:p>
        </w:tc>
        <w:tc>
          <w:tcPr>
            <w:tcW w:w="2983" w:type="dxa"/>
            <w:noWrap w:val="0"/>
            <w:vAlign w:val="center"/>
          </w:tcPr>
          <w:p w14:paraId="40ED5347">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一包：大米</w:t>
            </w:r>
          </w:p>
          <w:p w14:paraId="52EEBAC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二包：面油</w:t>
            </w:r>
          </w:p>
          <w:p w14:paraId="65DAB33A">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三包：猪肉类，猪肉，排骨</w:t>
            </w:r>
          </w:p>
        </w:tc>
        <w:tc>
          <w:tcPr>
            <w:tcW w:w="3105" w:type="dxa"/>
            <w:noWrap w:val="0"/>
            <w:vAlign w:val="center"/>
          </w:tcPr>
          <w:p w14:paraId="4575A5FC">
            <w:pPr>
              <w:spacing w:line="240" w:lineRule="auto"/>
              <w:jc w:val="left"/>
              <w:rPr>
                <w:rFonts w:hint="eastAsia" w:ascii="宋体" w:hAnsi="宋体" w:eastAsia="宋体" w:cs="宋体"/>
                <w:sz w:val="24"/>
                <w:szCs w:val="24"/>
                <w:highlight w:val="none"/>
                <w:lang w:val="en-US" w:eastAsia="zh-CN"/>
              </w:rPr>
            </w:pPr>
          </w:p>
        </w:tc>
        <w:tc>
          <w:tcPr>
            <w:tcW w:w="1588" w:type="dxa"/>
            <w:noWrap w:val="0"/>
            <w:vAlign w:val="center"/>
          </w:tcPr>
          <w:p w14:paraId="42A961A9">
            <w:pPr>
              <w:spacing w:line="360" w:lineRule="auto"/>
              <w:jc w:val="center"/>
              <w:rPr>
                <w:rFonts w:hint="eastAsia" w:ascii="宋体" w:hAnsi="宋体" w:eastAsia="宋体" w:cs="宋体"/>
                <w:sz w:val="24"/>
                <w:szCs w:val="24"/>
                <w:highlight w:val="none"/>
              </w:rPr>
            </w:pPr>
          </w:p>
        </w:tc>
      </w:tr>
      <w:tr w14:paraId="65B5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2" w:type="dxa"/>
            <w:noWrap w:val="0"/>
            <w:vAlign w:val="center"/>
          </w:tcPr>
          <w:p w14:paraId="0328C6A7">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227" w:type="dxa"/>
            <w:noWrap w:val="0"/>
            <w:vAlign w:val="center"/>
          </w:tcPr>
          <w:p w14:paraId="4B34E61E">
            <w:pPr>
              <w:jc w:val="center"/>
              <w:rPr>
                <w:rFonts w:hint="eastAsia" w:ascii="宋体" w:hAnsi="宋体" w:eastAsia="宋体" w:cs="宋体"/>
                <w:highlight w:val="none"/>
                <w:lang w:val="en-US" w:eastAsia="zh-CN"/>
              </w:rPr>
            </w:pPr>
          </w:p>
        </w:tc>
        <w:tc>
          <w:tcPr>
            <w:tcW w:w="2983" w:type="dxa"/>
            <w:noWrap w:val="0"/>
            <w:vAlign w:val="center"/>
          </w:tcPr>
          <w:p w14:paraId="2774F3AC">
            <w:pPr>
              <w:jc w:val="center"/>
              <w:rPr>
                <w:rFonts w:hint="eastAsia" w:ascii="宋体" w:hAnsi="宋体" w:eastAsia="宋体" w:cs="宋体"/>
                <w:highlight w:val="none"/>
                <w:lang w:val="en-US" w:eastAsia="zh-CN"/>
              </w:rPr>
            </w:pPr>
          </w:p>
        </w:tc>
        <w:tc>
          <w:tcPr>
            <w:tcW w:w="3105" w:type="dxa"/>
            <w:noWrap w:val="0"/>
            <w:vAlign w:val="center"/>
          </w:tcPr>
          <w:p w14:paraId="74354B0D">
            <w:pPr>
              <w:spacing w:line="360" w:lineRule="auto"/>
              <w:jc w:val="center"/>
              <w:rPr>
                <w:rFonts w:hint="eastAsia" w:ascii="宋体" w:hAnsi="宋体" w:eastAsia="宋体" w:cs="宋体"/>
                <w:sz w:val="24"/>
                <w:szCs w:val="24"/>
                <w:highlight w:val="none"/>
              </w:rPr>
            </w:pPr>
          </w:p>
        </w:tc>
        <w:tc>
          <w:tcPr>
            <w:tcW w:w="1588" w:type="dxa"/>
            <w:noWrap w:val="0"/>
            <w:vAlign w:val="center"/>
          </w:tcPr>
          <w:p w14:paraId="6D5875FF">
            <w:pPr>
              <w:spacing w:line="360" w:lineRule="auto"/>
              <w:jc w:val="center"/>
              <w:rPr>
                <w:rFonts w:hint="eastAsia" w:ascii="宋体" w:hAnsi="宋体" w:eastAsia="宋体" w:cs="宋体"/>
                <w:sz w:val="24"/>
                <w:szCs w:val="24"/>
                <w:highlight w:val="none"/>
              </w:rPr>
            </w:pPr>
          </w:p>
        </w:tc>
      </w:tr>
      <w:tr w14:paraId="5F3F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2" w:type="dxa"/>
            <w:noWrap w:val="0"/>
            <w:vAlign w:val="center"/>
          </w:tcPr>
          <w:p w14:paraId="4E3DF503">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227" w:type="dxa"/>
            <w:noWrap w:val="0"/>
            <w:vAlign w:val="center"/>
          </w:tcPr>
          <w:p w14:paraId="5FB90ABF">
            <w:pPr>
              <w:jc w:val="center"/>
              <w:rPr>
                <w:rFonts w:hint="eastAsia" w:ascii="宋体" w:hAnsi="宋体" w:eastAsia="宋体" w:cs="宋体"/>
                <w:highlight w:val="none"/>
                <w:lang w:val="en-US" w:eastAsia="zh-CN"/>
              </w:rPr>
            </w:pPr>
          </w:p>
        </w:tc>
        <w:tc>
          <w:tcPr>
            <w:tcW w:w="2983" w:type="dxa"/>
            <w:noWrap w:val="0"/>
            <w:vAlign w:val="center"/>
          </w:tcPr>
          <w:p w14:paraId="02C78E0C">
            <w:pPr>
              <w:jc w:val="center"/>
              <w:rPr>
                <w:rFonts w:hint="eastAsia" w:ascii="宋体" w:hAnsi="宋体" w:eastAsia="宋体" w:cs="宋体"/>
                <w:highlight w:val="none"/>
                <w:lang w:val="en-US" w:eastAsia="zh-CN"/>
              </w:rPr>
            </w:pPr>
          </w:p>
        </w:tc>
        <w:tc>
          <w:tcPr>
            <w:tcW w:w="3105" w:type="dxa"/>
            <w:noWrap w:val="0"/>
            <w:vAlign w:val="center"/>
          </w:tcPr>
          <w:p w14:paraId="6445FBF1">
            <w:pPr>
              <w:spacing w:line="360" w:lineRule="auto"/>
              <w:jc w:val="center"/>
              <w:rPr>
                <w:rFonts w:hint="eastAsia" w:ascii="宋体" w:hAnsi="宋体" w:eastAsia="宋体" w:cs="宋体"/>
                <w:sz w:val="24"/>
                <w:szCs w:val="24"/>
                <w:highlight w:val="none"/>
              </w:rPr>
            </w:pPr>
          </w:p>
        </w:tc>
        <w:tc>
          <w:tcPr>
            <w:tcW w:w="1588" w:type="dxa"/>
            <w:noWrap w:val="0"/>
            <w:vAlign w:val="center"/>
          </w:tcPr>
          <w:p w14:paraId="1B5C9608">
            <w:pPr>
              <w:spacing w:line="360" w:lineRule="auto"/>
              <w:jc w:val="center"/>
              <w:rPr>
                <w:rFonts w:hint="eastAsia" w:ascii="宋体" w:hAnsi="宋体" w:eastAsia="宋体" w:cs="宋体"/>
                <w:sz w:val="24"/>
                <w:szCs w:val="24"/>
                <w:highlight w:val="none"/>
              </w:rPr>
            </w:pPr>
          </w:p>
        </w:tc>
      </w:tr>
    </w:tbl>
    <w:p w14:paraId="24C2409E">
      <w:pP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p w14:paraId="47B1832D">
      <w:pPr>
        <w:rPr>
          <w:rFonts w:hint="eastAsia" w:ascii="宋体" w:hAnsi="宋体" w:eastAsia="宋体" w:cs="宋体"/>
          <w:sz w:val="18"/>
          <w:szCs w:val="18"/>
          <w:highlight w:val="none"/>
        </w:rPr>
      </w:pPr>
      <w:r>
        <w:rPr>
          <w:rFonts w:hint="eastAsia" w:ascii="宋体" w:hAnsi="宋体" w:eastAsia="宋体" w:cs="宋体"/>
          <w:sz w:val="18"/>
          <w:szCs w:val="18"/>
          <w:highlight w:val="none"/>
        </w:rPr>
        <w:t>1、商务条款内容主要是针对《</w:t>
      </w:r>
      <w:r>
        <w:rPr>
          <w:rFonts w:hint="eastAsia" w:ascii="宋体" w:hAnsi="宋体" w:eastAsia="宋体" w:cs="宋体"/>
          <w:sz w:val="18"/>
          <w:szCs w:val="18"/>
          <w:highlight w:val="none"/>
          <w:lang w:eastAsia="zh-CN"/>
        </w:rPr>
        <w:t>竞争性磋商文件</w:t>
      </w:r>
      <w:r>
        <w:rPr>
          <w:rFonts w:hint="eastAsia" w:ascii="宋体" w:hAnsi="宋体" w:eastAsia="宋体" w:cs="宋体"/>
          <w:sz w:val="18"/>
          <w:szCs w:val="18"/>
          <w:highlight w:val="none"/>
        </w:rPr>
        <w:t>》有关的包括付款条件、合同履行期限、质量标准、投标有效期等内容。</w:t>
      </w:r>
    </w:p>
    <w:p w14:paraId="2F2BBC35">
      <w:pPr>
        <w:rPr>
          <w:rFonts w:hint="eastAsia" w:ascii="宋体" w:hAnsi="宋体" w:eastAsia="宋体" w:cs="宋体"/>
          <w:sz w:val="18"/>
          <w:szCs w:val="18"/>
          <w:highlight w:val="none"/>
        </w:rPr>
      </w:pPr>
      <w:r>
        <w:rPr>
          <w:rFonts w:hint="eastAsia" w:ascii="宋体" w:hAnsi="宋体" w:eastAsia="宋体" w:cs="宋体"/>
          <w:sz w:val="18"/>
          <w:szCs w:val="18"/>
          <w:highlight w:val="none"/>
        </w:rPr>
        <w:t>2、偏离</w:t>
      </w:r>
      <w:r>
        <w:rPr>
          <w:rFonts w:hint="eastAsia" w:ascii="宋体" w:hAnsi="宋体" w:eastAsia="宋体" w:cs="宋体"/>
          <w:sz w:val="18"/>
          <w:szCs w:val="18"/>
          <w:highlight w:val="none"/>
          <w:lang w:val="en-US" w:eastAsia="zh-CN"/>
        </w:rPr>
        <w:t>情况填写正/负/无既可</w:t>
      </w:r>
      <w:r>
        <w:rPr>
          <w:rFonts w:hint="eastAsia" w:ascii="宋体" w:hAnsi="宋体" w:eastAsia="宋体" w:cs="宋体"/>
          <w:sz w:val="18"/>
          <w:szCs w:val="18"/>
          <w:highlight w:val="none"/>
        </w:rPr>
        <w:t>。</w:t>
      </w:r>
    </w:p>
    <w:p w14:paraId="0FAAC9F4">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3.供应商仅对所投包段响应既可。</w:t>
      </w:r>
    </w:p>
    <w:p w14:paraId="07670AA4">
      <w:pPr>
        <w:rPr>
          <w:rFonts w:hint="eastAsia" w:ascii="宋体" w:hAnsi="宋体" w:eastAsia="宋体" w:cs="宋体"/>
          <w:sz w:val="24"/>
          <w:highlight w:val="none"/>
        </w:rPr>
      </w:pPr>
    </w:p>
    <w:p w14:paraId="46FF90BF">
      <w:pPr>
        <w:spacing w:line="44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供  应   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w:t>
      </w:r>
    </w:p>
    <w:p w14:paraId="41932C08">
      <w:pPr>
        <w:spacing w:line="480" w:lineRule="auto"/>
        <w:jc w:val="center"/>
        <w:rPr>
          <w:rFonts w:hint="eastAsia" w:ascii="宋体" w:hAnsi="宋体" w:eastAsia="宋体" w:cs="宋体"/>
          <w:sz w:val="24"/>
          <w:szCs w:val="24"/>
          <w:highlight w:val="none"/>
        </w:rPr>
      </w:pPr>
    </w:p>
    <w:p w14:paraId="3C22B114">
      <w:pPr>
        <w:jc w:val="center"/>
        <w:rPr>
          <w:rFonts w:hint="eastAsia" w:ascii="宋体" w:hAnsi="宋体" w:eastAsia="宋体" w:cs="宋体"/>
          <w:b/>
          <w:color w:val="auto"/>
          <w:sz w:val="32"/>
          <w:szCs w:val="30"/>
          <w:highlight w:val="none"/>
          <w:lang w:val="en-US" w:eastAsia="zh-CN"/>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2E856B3">
      <w:pPr>
        <w:rPr>
          <w:rFonts w:hint="eastAsia" w:ascii="宋体" w:hAnsi="宋体" w:eastAsia="宋体" w:cs="宋体"/>
          <w:b/>
          <w:color w:val="auto"/>
          <w:sz w:val="32"/>
          <w:szCs w:val="30"/>
          <w:highlight w:val="none"/>
          <w:lang w:val="zh-CN" w:eastAsia="zh-CN"/>
        </w:rPr>
      </w:pPr>
      <w:r>
        <w:rPr>
          <w:rFonts w:hint="eastAsia" w:ascii="宋体" w:hAnsi="宋体" w:eastAsia="宋体" w:cs="宋体"/>
          <w:b/>
          <w:color w:val="auto"/>
          <w:sz w:val="32"/>
          <w:szCs w:val="30"/>
          <w:highlight w:val="none"/>
          <w:lang w:val="zh-CN" w:eastAsia="zh-CN"/>
        </w:rPr>
        <w:br w:type="page"/>
      </w:r>
    </w:p>
    <w:p w14:paraId="73DA012B">
      <w:pPr>
        <w:pStyle w:val="3"/>
        <w:numPr>
          <w:ilvl w:val="0"/>
          <w:numId w:val="0"/>
        </w:numPr>
        <w:spacing w:before="0" w:line="360" w:lineRule="auto"/>
        <w:ind w:leftChars="200"/>
        <w:jc w:val="center"/>
        <w:rPr>
          <w:rFonts w:hint="eastAsia" w:ascii="宋体" w:hAnsi="宋体" w:eastAsia="宋体" w:cs="宋体"/>
          <w:b/>
          <w:color w:val="auto"/>
          <w:sz w:val="32"/>
          <w:szCs w:val="30"/>
          <w:highlight w:val="none"/>
          <w:lang w:val="zh-CN" w:eastAsia="zh-CN"/>
        </w:rPr>
      </w:pPr>
      <w:r>
        <w:rPr>
          <w:rFonts w:hint="eastAsia" w:ascii="宋体" w:hAnsi="宋体" w:eastAsia="宋体" w:cs="宋体"/>
          <w:b/>
          <w:color w:val="auto"/>
          <w:sz w:val="32"/>
          <w:szCs w:val="30"/>
          <w:highlight w:val="none"/>
          <w:lang w:val="en-US" w:eastAsia="zh-CN"/>
        </w:rPr>
        <w:t>八、</w:t>
      </w:r>
      <w:r>
        <w:rPr>
          <w:rFonts w:hint="eastAsia" w:ascii="宋体" w:hAnsi="宋体" w:eastAsia="宋体" w:cs="宋体"/>
          <w:b/>
          <w:color w:val="auto"/>
          <w:sz w:val="32"/>
          <w:szCs w:val="30"/>
          <w:highlight w:val="none"/>
          <w:lang w:val="zh-CN" w:eastAsia="zh-CN"/>
        </w:rPr>
        <w:t>供应商基本情况</w:t>
      </w:r>
    </w:p>
    <w:p w14:paraId="109EC033">
      <w:pPr>
        <w:adjustRightInd w:val="0"/>
        <w:snapToGrid w:val="0"/>
        <w:spacing w:line="360" w:lineRule="auto"/>
        <w:jc w:val="center"/>
        <w:outlineLvl w:val="2"/>
        <w:rPr>
          <w:rFonts w:hint="eastAsia" w:ascii="宋体" w:hAnsi="宋体" w:eastAsia="宋体" w:cs="宋体"/>
          <w:b/>
          <w:color w:val="auto"/>
          <w:sz w:val="28"/>
          <w:szCs w:val="28"/>
          <w:highlight w:val="none"/>
        </w:rPr>
      </w:pPr>
      <w:bookmarkStart w:id="110" w:name="_Toc30559"/>
      <w:bookmarkStart w:id="111" w:name="_Toc201719192"/>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基本情况表</w:t>
      </w:r>
    </w:p>
    <w:tbl>
      <w:tblPr>
        <w:tblStyle w:val="22"/>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601"/>
        <w:gridCol w:w="1748"/>
        <w:gridCol w:w="3130"/>
      </w:tblGrid>
      <w:tr w14:paraId="1739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854" w:type="dxa"/>
            <w:noWrap w:val="0"/>
            <w:vAlign w:val="center"/>
          </w:tcPr>
          <w:p w14:paraId="54EDCD91">
            <w:pPr>
              <w:jc w:val="center"/>
              <w:rPr>
                <w:rFonts w:hint="eastAsia" w:ascii="宋体" w:hAnsi="宋体" w:eastAsia="宋体" w:cs="宋体"/>
                <w:sz w:val="21"/>
                <w:szCs w:val="21"/>
                <w:highlight w:val="none"/>
              </w:rPr>
            </w:pPr>
            <w:bookmarkStart w:id="112" w:name="_Toc17307"/>
            <w:r>
              <w:rPr>
                <w:rFonts w:hint="eastAsia" w:ascii="宋体" w:hAnsi="宋体" w:eastAsia="宋体" w:cs="宋体"/>
                <w:sz w:val="21"/>
                <w:szCs w:val="21"/>
                <w:highlight w:val="none"/>
              </w:rPr>
              <w:t>企业名称</w:t>
            </w:r>
          </w:p>
        </w:tc>
        <w:tc>
          <w:tcPr>
            <w:tcW w:w="7479" w:type="dxa"/>
            <w:gridSpan w:val="3"/>
            <w:noWrap w:val="0"/>
            <w:vAlign w:val="center"/>
          </w:tcPr>
          <w:p w14:paraId="34FA1B31">
            <w:pPr>
              <w:jc w:val="center"/>
              <w:rPr>
                <w:rFonts w:hint="eastAsia" w:ascii="宋体" w:hAnsi="宋体" w:eastAsia="宋体" w:cs="宋体"/>
                <w:sz w:val="21"/>
                <w:szCs w:val="21"/>
                <w:highlight w:val="none"/>
              </w:rPr>
            </w:pPr>
          </w:p>
        </w:tc>
      </w:tr>
      <w:tr w14:paraId="5F96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854" w:type="dxa"/>
            <w:noWrap w:val="0"/>
            <w:vAlign w:val="center"/>
          </w:tcPr>
          <w:p w14:paraId="200BA25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2601" w:type="dxa"/>
            <w:noWrap w:val="0"/>
            <w:vAlign w:val="center"/>
          </w:tcPr>
          <w:p w14:paraId="5C43EB27">
            <w:pPr>
              <w:jc w:val="center"/>
              <w:rPr>
                <w:rFonts w:hint="eastAsia" w:ascii="宋体" w:hAnsi="宋体" w:eastAsia="宋体" w:cs="宋体"/>
                <w:sz w:val="21"/>
                <w:szCs w:val="21"/>
                <w:highlight w:val="none"/>
              </w:rPr>
            </w:pPr>
          </w:p>
        </w:tc>
        <w:tc>
          <w:tcPr>
            <w:tcW w:w="1748" w:type="dxa"/>
            <w:noWrap w:val="0"/>
            <w:vAlign w:val="center"/>
          </w:tcPr>
          <w:p w14:paraId="1ED2CB3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3130" w:type="dxa"/>
            <w:noWrap w:val="0"/>
            <w:vAlign w:val="center"/>
          </w:tcPr>
          <w:p w14:paraId="748477F5">
            <w:pPr>
              <w:jc w:val="center"/>
              <w:rPr>
                <w:rFonts w:hint="eastAsia" w:ascii="宋体" w:hAnsi="宋体" w:eastAsia="宋体" w:cs="宋体"/>
                <w:sz w:val="21"/>
                <w:szCs w:val="21"/>
                <w:highlight w:val="none"/>
              </w:rPr>
            </w:pPr>
          </w:p>
        </w:tc>
      </w:tr>
      <w:tr w14:paraId="0418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854" w:type="dxa"/>
            <w:noWrap w:val="0"/>
            <w:vAlign w:val="center"/>
          </w:tcPr>
          <w:p w14:paraId="05A428B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2601" w:type="dxa"/>
            <w:noWrap w:val="0"/>
            <w:vAlign w:val="center"/>
          </w:tcPr>
          <w:p w14:paraId="5E18FEC0">
            <w:pPr>
              <w:jc w:val="center"/>
              <w:rPr>
                <w:rFonts w:hint="eastAsia" w:ascii="宋体" w:hAnsi="宋体" w:eastAsia="宋体" w:cs="宋体"/>
                <w:sz w:val="21"/>
                <w:szCs w:val="21"/>
                <w:highlight w:val="none"/>
              </w:rPr>
            </w:pPr>
          </w:p>
        </w:tc>
        <w:tc>
          <w:tcPr>
            <w:tcW w:w="1748" w:type="dxa"/>
            <w:noWrap w:val="0"/>
            <w:vAlign w:val="center"/>
          </w:tcPr>
          <w:p w14:paraId="5C8853B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3130" w:type="dxa"/>
            <w:noWrap w:val="0"/>
            <w:vAlign w:val="center"/>
          </w:tcPr>
          <w:p w14:paraId="626F234C">
            <w:pPr>
              <w:jc w:val="center"/>
              <w:rPr>
                <w:rFonts w:hint="eastAsia" w:ascii="宋体" w:hAnsi="宋体" w:eastAsia="宋体" w:cs="宋体"/>
                <w:sz w:val="21"/>
                <w:szCs w:val="21"/>
                <w:highlight w:val="none"/>
              </w:rPr>
            </w:pPr>
          </w:p>
        </w:tc>
      </w:tr>
      <w:tr w14:paraId="1640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854" w:type="dxa"/>
            <w:noWrap w:val="0"/>
            <w:vAlign w:val="center"/>
          </w:tcPr>
          <w:p w14:paraId="095367F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企业资质</w:t>
            </w:r>
          </w:p>
        </w:tc>
        <w:tc>
          <w:tcPr>
            <w:tcW w:w="7479" w:type="dxa"/>
            <w:gridSpan w:val="3"/>
            <w:noWrap w:val="0"/>
            <w:vAlign w:val="center"/>
          </w:tcPr>
          <w:p w14:paraId="462B60A0">
            <w:pPr>
              <w:jc w:val="center"/>
              <w:rPr>
                <w:rFonts w:hint="eastAsia" w:ascii="宋体" w:hAnsi="宋体" w:eastAsia="宋体" w:cs="宋体"/>
                <w:sz w:val="21"/>
                <w:szCs w:val="21"/>
                <w:highlight w:val="none"/>
              </w:rPr>
            </w:pPr>
          </w:p>
        </w:tc>
      </w:tr>
      <w:tr w14:paraId="35DE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0" w:hRule="atLeast"/>
          <w:jc w:val="center"/>
        </w:trPr>
        <w:tc>
          <w:tcPr>
            <w:tcW w:w="1854" w:type="dxa"/>
            <w:noWrap w:val="0"/>
            <w:vAlign w:val="center"/>
          </w:tcPr>
          <w:p w14:paraId="48BF32A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 营</w:t>
            </w:r>
          </w:p>
          <w:p w14:paraId="26A11A5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范 围</w:t>
            </w:r>
          </w:p>
        </w:tc>
        <w:tc>
          <w:tcPr>
            <w:tcW w:w="7479" w:type="dxa"/>
            <w:gridSpan w:val="3"/>
            <w:noWrap w:val="0"/>
            <w:vAlign w:val="center"/>
          </w:tcPr>
          <w:p w14:paraId="3609D1D0">
            <w:pPr>
              <w:jc w:val="center"/>
              <w:rPr>
                <w:rFonts w:hint="eastAsia" w:ascii="宋体" w:hAnsi="宋体" w:eastAsia="宋体" w:cs="宋体"/>
                <w:sz w:val="21"/>
                <w:szCs w:val="21"/>
                <w:highlight w:val="none"/>
              </w:rPr>
            </w:pPr>
          </w:p>
        </w:tc>
      </w:tr>
    </w:tbl>
    <w:p w14:paraId="3D756676">
      <w:pPr>
        <w:rPr>
          <w:rFonts w:hint="eastAsia" w:ascii="宋体" w:hAnsi="宋体" w:eastAsia="宋体" w:cs="宋体"/>
          <w:b/>
          <w:color w:val="auto"/>
          <w:sz w:val="32"/>
          <w:szCs w:val="30"/>
          <w:highlight w:val="none"/>
          <w:lang w:val="zh-CN" w:eastAsia="zh-CN"/>
        </w:rPr>
      </w:pPr>
      <w:r>
        <w:rPr>
          <w:rFonts w:hint="eastAsia" w:ascii="宋体" w:hAnsi="宋体" w:eastAsia="宋体" w:cs="宋体"/>
          <w:bCs/>
          <w:caps/>
          <w:color w:val="auto"/>
          <w:sz w:val="24"/>
          <w:highlight w:val="none"/>
        </w:rPr>
        <w:t>后附营业执照(副本)</w:t>
      </w:r>
      <w:r>
        <w:rPr>
          <w:rFonts w:hint="eastAsia" w:ascii="宋体" w:hAnsi="宋体" w:eastAsia="宋体" w:cs="宋体"/>
          <w:bCs/>
          <w:caps/>
          <w:color w:val="auto"/>
          <w:sz w:val="24"/>
          <w:highlight w:val="none"/>
          <w:lang w:eastAsia="zh-CN"/>
        </w:rPr>
        <w:t>、</w:t>
      </w:r>
      <w:r>
        <w:rPr>
          <w:rFonts w:hint="eastAsia" w:ascii="宋体" w:hAnsi="宋体" w:eastAsia="宋体" w:cs="宋体"/>
          <w:bCs/>
          <w:caps/>
          <w:color w:val="auto"/>
          <w:sz w:val="24"/>
          <w:highlight w:val="none"/>
          <w:lang w:val="en-US" w:eastAsia="zh-CN"/>
        </w:rPr>
        <w:t>企业资质</w:t>
      </w:r>
      <w:r>
        <w:rPr>
          <w:rFonts w:hint="eastAsia" w:ascii="宋体" w:hAnsi="宋体" w:eastAsia="宋体" w:cs="宋体"/>
          <w:bCs/>
          <w:caps/>
          <w:color w:val="auto"/>
          <w:sz w:val="24"/>
          <w:highlight w:val="none"/>
        </w:rPr>
        <w:t>等材料复印件</w:t>
      </w:r>
      <w:bookmarkEnd w:id="112"/>
      <w:r>
        <w:rPr>
          <w:rFonts w:hint="eastAsia" w:ascii="宋体" w:hAnsi="宋体" w:eastAsia="宋体" w:cs="宋体"/>
          <w:b/>
          <w:color w:val="auto"/>
          <w:sz w:val="32"/>
          <w:szCs w:val="30"/>
          <w:highlight w:val="none"/>
          <w:lang w:val="zh-CN" w:eastAsia="zh-CN"/>
        </w:rPr>
        <w:br w:type="page"/>
      </w:r>
    </w:p>
    <w:p w14:paraId="54273E7A">
      <w:pPr>
        <w:pStyle w:val="3"/>
        <w:numPr>
          <w:ilvl w:val="0"/>
          <w:numId w:val="0"/>
        </w:numPr>
        <w:spacing w:before="0" w:line="360" w:lineRule="auto"/>
        <w:ind w:leftChars="200"/>
        <w:jc w:val="center"/>
        <w:rPr>
          <w:rFonts w:hint="eastAsia" w:ascii="宋体" w:hAnsi="宋体" w:eastAsia="宋体" w:cs="宋体"/>
          <w:b/>
          <w:color w:val="auto"/>
          <w:sz w:val="32"/>
          <w:szCs w:val="30"/>
          <w:highlight w:val="none"/>
          <w:lang w:val="zh-CN" w:eastAsia="zh-CN"/>
        </w:rPr>
      </w:pPr>
      <w:r>
        <w:rPr>
          <w:rFonts w:hint="eastAsia" w:ascii="宋体" w:hAnsi="宋体" w:eastAsia="宋体" w:cs="宋体"/>
          <w:b/>
          <w:color w:val="auto"/>
          <w:sz w:val="32"/>
          <w:szCs w:val="30"/>
          <w:highlight w:val="none"/>
          <w:lang w:val="zh-CN" w:eastAsia="zh-CN"/>
        </w:rPr>
        <w:t>（</w:t>
      </w:r>
      <w:r>
        <w:rPr>
          <w:rFonts w:hint="eastAsia" w:ascii="宋体" w:hAnsi="宋体" w:eastAsia="宋体" w:cs="宋体"/>
          <w:b/>
          <w:color w:val="auto"/>
          <w:sz w:val="32"/>
          <w:szCs w:val="30"/>
          <w:highlight w:val="none"/>
          <w:lang w:val="en-US" w:eastAsia="zh-CN"/>
        </w:rPr>
        <w:t>二</w:t>
      </w:r>
      <w:r>
        <w:rPr>
          <w:rFonts w:hint="eastAsia" w:ascii="宋体" w:hAnsi="宋体" w:eastAsia="宋体" w:cs="宋体"/>
          <w:b/>
          <w:color w:val="auto"/>
          <w:sz w:val="32"/>
          <w:szCs w:val="30"/>
          <w:highlight w:val="none"/>
          <w:lang w:val="zh-CN" w:eastAsia="zh-CN"/>
        </w:rPr>
        <w:t>）资格条件承诺函</w:t>
      </w:r>
    </w:p>
    <w:p w14:paraId="1F202C93">
      <w:pPr>
        <w:widowControl w:val="0"/>
        <w:spacing w:before="9"/>
        <w:rPr>
          <w:rFonts w:hint="eastAsia" w:ascii="宋体" w:hAnsi="宋体" w:eastAsia="宋体" w:cs="宋体"/>
          <w:sz w:val="24"/>
          <w:szCs w:val="24"/>
          <w:highlight w:val="none"/>
        </w:rPr>
      </w:pPr>
    </w:p>
    <w:p w14:paraId="5B323C60">
      <w:pPr>
        <w:spacing w:line="360" w:lineRule="auto"/>
        <w:rPr>
          <w:rFonts w:hint="eastAsia" w:ascii="宋体" w:hAnsi="宋体" w:eastAsia="宋体" w:cs="宋体"/>
          <w:sz w:val="24"/>
          <w:szCs w:val="24"/>
          <w:highlight w:val="none"/>
        </w:rPr>
      </w:pPr>
      <w:r>
        <w:rPr>
          <w:rFonts w:hint="eastAsia" w:ascii="宋体" w:hAnsi="宋体" w:eastAsia="宋体" w:cs="宋体"/>
          <w:color w:val="2D2F2F"/>
          <w:spacing w:val="8"/>
          <w:sz w:val="24"/>
          <w:szCs w:val="24"/>
          <w:highlight w:val="none"/>
        </w:rPr>
        <w:t>致：</w:t>
      </w:r>
      <w:r>
        <w:rPr>
          <w:rFonts w:hint="eastAsia" w:ascii="宋体" w:hAnsi="宋体" w:eastAsia="宋体" w:cs="宋体"/>
          <w:color w:val="2D2F2F"/>
          <w:spacing w:val="8"/>
          <w:sz w:val="24"/>
          <w:szCs w:val="24"/>
          <w:highlight w:val="none"/>
          <w:u w:val="single"/>
        </w:rPr>
        <w:t xml:space="preserve">          </w:t>
      </w:r>
      <w:r>
        <w:rPr>
          <w:rFonts w:hint="eastAsia" w:ascii="宋体" w:hAnsi="宋体" w:eastAsia="宋体" w:cs="宋体"/>
          <w:w w:val="75"/>
          <w:sz w:val="24"/>
          <w:szCs w:val="24"/>
          <w:highlight w:val="none"/>
        </w:rPr>
        <w:t xml:space="preserve">（ </w:t>
      </w:r>
      <w:r>
        <w:rPr>
          <w:rFonts w:hint="eastAsia" w:ascii="宋体" w:hAnsi="宋体" w:eastAsia="宋体" w:cs="宋体"/>
          <w:sz w:val="24"/>
          <w:szCs w:val="24"/>
          <w:highlight w:val="none"/>
        </w:rPr>
        <w:t>采购人</w:t>
      </w:r>
      <w:r>
        <w:rPr>
          <w:rFonts w:hint="eastAsia" w:ascii="宋体" w:hAnsi="宋体" w:eastAsia="宋体" w:cs="宋体"/>
          <w:spacing w:val="-61"/>
          <w:sz w:val="24"/>
          <w:szCs w:val="24"/>
          <w:highlight w:val="none"/>
        </w:rPr>
        <w:t xml:space="preserve"> </w:t>
      </w:r>
      <w:r>
        <w:rPr>
          <w:rFonts w:hint="eastAsia" w:ascii="宋体" w:hAnsi="宋体" w:eastAsia="宋体" w:cs="宋体"/>
          <w:w w:val="75"/>
          <w:sz w:val="24"/>
          <w:szCs w:val="24"/>
          <w:highlight w:val="none"/>
        </w:rPr>
        <w:t>）：</w:t>
      </w:r>
    </w:p>
    <w:p w14:paraId="1EC12507">
      <w:pPr>
        <w:widowControl w:val="0"/>
        <w:spacing w:line="360" w:lineRule="auto"/>
        <w:ind w:firstLine="480" w:firstLineChars="200"/>
        <w:jc w:val="both"/>
        <w:rPr>
          <w:rFonts w:hint="eastAsia" w:ascii="宋体" w:hAnsi="宋体" w:eastAsia="宋体" w:cs="宋体"/>
          <w:kern w:val="2"/>
          <w:sz w:val="24"/>
          <w:szCs w:val="24"/>
          <w:highlight w:val="none"/>
        </w:rPr>
      </w:pPr>
    </w:p>
    <w:p w14:paraId="49B1034E">
      <w:pPr>
        <w:widowControl w:val="0"/>
        <w:spacing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我单位（公司）参与</w:t>
      </w: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lang w:val="en-US" w:eastAsia="zh-CN"/>
        </w:rPr>
        <w:t>包</w:t>
      </w:r>
      <w:r>
        <w:rPr>
          <w:rFonts w:hint="eastAsia" w:ascii="宋体" w:hAnsi="宋体" w:eastAsia="宋体" w:cs="宋体"/>
          <w:kern w:val="2"/>
          <w:sz w:val="24"/>
          <w:szCs w:val="24"/>
          <w:highlight w:val="none"/>
          <w:u w:val="single"/>
        </w:rPr>
        <w:t>名称+</w:t>
      </w:r>
      <w:r>
        <w:rPr>
          <w:rFonts w:hint="eastAsia" w:ascii="宋体" w:hAnsi="宋体" w:eastAsia="宋体" w:cs="宋体"/>
          <w:kern w:val="2"/>
          <w:sz w:val="24"/>
          <w:szCs w:val="24"/>
          <w:highlight w:val="none"/>
          <w:u w:val="single"/>
          <w:lang w:val="en-US" w:eastAsia="zh-CN"/>
        </w:rPr>
        <w:t>包</w:t>
      </w:r>
      <w:r>
        <w:rPr>
          <w:rFonts w:hint="eastAsia" w:ascii="宋体" w:hAnsi="宋体" w:eastAsia="宋体" w:cs="宋体"/>
          <w:kern w:val="2"/>
          <w:sz w:val="24"/>
          <w:szCs w:val="24"/>
          <w:highlight w:val="none"/>
          <w:u w:val="single"/>
        </w:rPr>
        <w:t>号 ）</w:t>
      </w:r>
      <w:r>
        <w:rPr>
          <w:rFonts w:hint="eastAsia" w:ascii="宋体" w:hAnsi="宋体" w:eastAsia="宋体" w:cs="宋体"/>
          <w:kern w:val="2"/>
          <w:sz w:val="24"/>
          <w:szCs w:val="24"/>
          <w:highlight w:val="none"/>
        </w:rPr>
        <w:t>采购项目的政府采购活动，现承诺如下：</w:t>
      </w:r>
    </w:p>
    <w:p w14:paraId="4DD036C2">
      <w:pPr>
        <w:widowControl w:val="0"/>
        <w:spacing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1.具有良好的商业信誉和健全的财务会计制度；</w:t>
      </w:r>
    </w:p>
    <w:p w14:paraId="18987F80">
      <w:pPr>
        <w:widowControl w:val="0"/>
        <w:spacing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2.具有依法缴纳税收的良好记录；</w:t>
      </w:r>
    </w:p>
    <w:p w14:paraId="3623501C">
      <w:pPr>
        <w:widowControl w:val="0"/>
        <w:spacing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3.具有依法缴纳社会保障金的良好记录。</w:t>
      </w:r>
    </w:p>
    <w:p w14:paraId="4266C4DD">
      <w:pPr>
        <w:widowControl w:val="0"/>
        <w:spacing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203724C1">
      <w:pPr>
        <w:widowControl w:val="0"/>
        <w:spacing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我单位（公司）对上述承诺的真实性负责。如有虚假，将依法承担相应责任。</w:t>
      </w:r>
    </w:p>
    <w:p w14:paraId="33F2005A">
      <w:pPr>
        <w:widowControl w:val="0"/>
        <w:spacing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特此承诺 。</w:t>
      </w:r>
    </w:p>
    <w:p w14:paraId="57F3650D">
      <w:pPr>
        <w:widowControl w:val="0"/>
        <w:spacing w:line="360" w:lineRule="auto"/>
        <w:ind w:firstLine="480" w:firstLineChars="200"/>
        <w:jc w:val="both"/>
        <w:rPr>
          <w:rFonts w:hint="eastAsia" w:ascii="宋体" w:hAnsi="宋体" w:eastAsia="宋体" w:cs="宋体"/>
          <w:kern w:val="2"/>
          <w:sz w:val="24"/>
          <w:szCs w:val="24"/>
          <w:highlight w:val="none"/>
        </w:rPr>
      </w:pPr>
    </w:p>
    <w:p w14:paraId="042DB9E2">
      <w:pPr>
        <w:widowControl w:val="0"/>
        <w:spacing w:line="360" w:lineRule="auto"/>
        <w:ind w:firstLine="480" w:firstLineChars="200"/>
        <w:jc w:val="both"/>
        <w:rPr>
          <w:rFonts w:hint="eastAsia" w:ascii="宋体" w:hAnsi="宋体" w:eastAsia="宋体" w:cs="宋体"/>
          <w:kern w:val="2"/>
          <w:sz w:val="24"/>
          <w:szCs w:val="24"/>
          <w:highlight w:val="none"/>
        </w:rPr>
      </w:pPr>
    </w:p>
    <w:p w14:paraId="6AE63B5B">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43C2EA7B">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法定代表人（单位负责人）</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5682BEF">
      <w:pPr>
        <w:rPr>
          <w:rFonts w:hint="eastAsia" w:ascii="宋体" w:hAnsi="宋体" w:eastAsia="宋体" w:cs="宋体"/>
          <w:b/>
          <w:color w:val="auto"/>
          <w:sz w:val="32"/>
          <w:szCs w:val="30"/>
          <w:highlight w:val="none"/>
          <w:lang w:val="zh-CN" w:eastAsia="zh-CN"/>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EFF5D90">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14:paraId="45334522">
      <w:pPr>
        <w:pStyle w:val="4"/>
        <w:spacing w:before="0" w:after="0"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九、类似项目业绩</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815"/>
        <w:gridCol w:w="4471"/>
        <w:gridCol w:w="1396"/>
      </w:tblGrid>
      <w:tr w14:paraId="2958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93" w:type="pct"/>
            <w:noWrap w:val="0"/>
            <w:vAlign w:val="center"/>
          </w:tcPr>
          <w:p w14:paraId="7A50F526">
            <w:pPr>
              <w:widowControl w:val="0"/>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序号</w:t>
            </w:r>
          </w:p>
        </w:tc>
        <w:tc>
          <w:tcPr>
            <w:tcW w:w="1065" w:type="pct"/>
            <w:noWrap w:val="0"/>
            <w:vAlign w:val="center"/>
          </w:tcPr>
          <w:p w14:paraId="54272D6D">
            <w:pPr>
              <w:widowControl w:val="0"/>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时间</w:t>
            </w:r>
          </w:p>
        </w:tc>
        <w:tc>
          <w:tcPr>
            <w:tcW w:w="2623" w:type="pct"/>
            <w:noWrap w:val="0"/>
            <w:vAlign w:val="center"/>
          </w:tcPr>
          <w:p w14:paraId="46003D9C">
            <w:pPr>
              <w:widowControl w:val="0"/>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项目名称</w:t>
            </w:r>
          </w:p>
        </w:tc>
        <w:tc>
          <w:tcPr>
            <w:tcW w:w="819" w:type="pct"/>
            <w:noWrap w:val="0"/>
            <w:vAlign w:val="center"/>
          </w:tcPr>
          <w:p w14:paraId="57252AAC">
            <w:pPr>
              <w:widowControl w:val="0"/>
              <w:tabs>
                <w:tab w:val="left" w:pos="315"/>
              </w:tabs>
              <w:jc w:val="center"/>
              <w:outlineLvl w:val="3"/>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金额（元）</w:t>
            </w:r>
          </w:p>
        </w:tc>
      </w:tr>
      <w:tr w14:paraId="2716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3" w:type="pct"/>
            <w:noWrap w:val="0"/>
            <w:vAlign w:val="center"/>
          </w:tcPr>
          <w:p w14:paraId="568F0BEF">
            <w:pPr>
              <w:widowControl w:val="0"/>
              <w:jc w:val="center"/>
              <w:rPr>
                <w:rFonts w:hint="eastAsia" w:ascii="宋体" w:hAnsi="宋体" w:eastAsia="宋体" w:cs="宋体"/>
                <w:kern w:val="2"/>
                <w:sz w:val="21"/>
                <w:szCs w:val="21"/>
                <w:highlight w:val="none"/>
              </w:rPr>
            </w:pPr>
          </w:p>
        </w:tc>
        <w:tc>
          <w:tcPr>
            <w:tcW w:w="1065" w:type="pct"/>
            <w:noWrap w:val="0"/>
            <w:vAlign w:val="center"/>
          </w:tcPr>
          <w:p w14:paraId="75026F07">
            <w:pPr>
              <w:widowControl w:val="0"/>
              <w:jc w:val="center"/>
              <w:rPr>
                <w:rFonts w:hint="eastAsia" w:ascii="宋体" w:hAnsi="宋体" w:eastAsia="宋体" w:cs="宋体"/>
                <w:kern w:val="2"/>
                <w:sz w:val="21"/>
                <w:szCs w:val="21"/>
                <w:highlight w:val="none"/>
              </w:rPr>
            </w:pPr>
          </w:p>
        </w:tc>
        <w:tc>
          <w:tcPr>
            <w:tcW w:w="2623" w:type="pct"/>
            <w:noWrap w:val="0"/>
            <w:vAlign w:val="center"/>
          </w:tcPr>
          <w:p w14:paraId="0319019A">
            <w:pPr>
              <w:widowControl w:val="0"/>
              <w:jc w:val="center"/>
              <w:rPr>
                <w:rFonts w:hint="eastAsia" w:ascii="宋体" w:hAnsi="宋体" w:eastAsia="宋体" w:cs="宋体"/>
                <w:kern w:val="2"/>
                <w:sz w:val="21"/>
                <w:szCs w:val="21"/>
                <w:highlight w:val="none"/>
              </w:rPr>
            </w:pPr>
          </w:p>
        </w:tc>
        <w:tc>
          <w:tcPr>
            <w:tcW w:w="819" w:type="pct"/>
            <w:noWrap w:val="0"/>
            <w:vAlign w:val="center"/>
          </w:tcPr>
          <w:p w14:paraId="10A4FDC3">
            <w:pPr>
              <w:widowControl w:val="0"/>
              <w:jc w:val="center"/>
              <w:rPr>
                <w:rFonts w:hint="eastAsia" w:ascii="宋体" w:hAnsi="宋体" w:eastAsia="宋体" w:cs="宋体"/>
                <w:kern w:val="2"/>
                <w:sz w:val="21"/>
                <w:szCs w:val="21"/>
                <w:highlight w:val="none"/>
              </w:rPr>
            </w:pPr>
          </w:p>
        </w:tc>
      </w:tr>
      <w:tr w14:paraId="1FA9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493" w:type="pct"/>
            <w:noWrap w:val="0"/>
            <w:vAlign w:val="center"/>
          </w:tcPr>
          <w:p w14:paraId="0D5CEAA7">
            <w:pPr>
              <w:widowControl w:val="0"/>
              <w:jc w:val="center"/>
              <w:rPr>
                <w:rFonts w:hint="eastAsia" w:ascii="宋体" w:hAnsi="宋体" w:eastAsia="宋体" w:cs="宋体"/>
                <w:kern w:val="2"/>
                <w:sz w:val="21"/>
                <w:szCs w:val="21"/>
                <w:highlight w:val="none"/>
              </w:rPr>
            </w:pPr>
          </w:p>
        </w:tc>
        <w:tc>
          <w:tcPr>
            <w:tcW w:w="1065" w:type="pct"/>
            <w:noWrap w:val="0"/>
            <w:vAlign w:val="center"/>
          </w:tcPr>
          <w:p w14:paraId="5F75E589">
            <w:pPr>
              <w:widowControl w:val="0"/>
              <w:jc w:val="center"/>
              <w:rPr>
                <w:rFonts w:hint="eastAsia" w:ascii="宋体" w:hAnsi="宋体" w:eastAsia="宋体" w:cs="宋体"/>
                <w:kern w:val="2"/>
                <w:sz w:val="21"/>
                <w:szCs w:val="21"/>
                <w:highlight w:val="none"/>
              </w:rPr>
            </w:pPr>
          </w:p>
        </w:tc>
        <w:tc>
          <w:tcPr>
            <w:tcW w:w="2623" w:type="pct"/>
            <w:noWrap w:val="0"/>
            <w:vAlign w:val="center"/>
          </w:tcPr>
          <w:p w14:paraId="5D74A5B5">
            <w:pPr>
              <w:widowControl w:val="0"/>
              <w:jc w:val="center"/>
              <w:rPr>
                <w:rFonts w:hint="eastAsia" w:ascii="宋体" w:hAnsi="宋体" w:eastAsia="宋体" w:cs="宋体"/>
                <w:kern w:val="2"/>
                <w:sz w:val="21"/>
                <w:szCs w:val="21"/>
                <w:highlight w:val="none"/>
              </w:rPr>
            </w:pPr>
          </w:p>
        </w:tc>
        <w:tc>
          <w:tcPr>
            <w:tcW w:w="819" w:type="pct"/>
            <w:noWrap w:val="0"/>
            <w:vAlign w:val="center"/>
          </w:tcPr>
          <w:p w14:paraId="754681E0">
            <w:pPr>
              <w:widowControl w:val="0"/>
              <w:jc w:val="center"/>
              <w:rPr>
                <w:rFonts w:hint="eastAsia" w:ascii="宋体" w:hAnsi="宋体" w:eastAsia="宋体" w:cs="宋体"/>
                <w:kern w:val="2"/>
                <w:sz w:val="21"/>
                <w:szCs w:val="21"/>
                <w:highlight w:val="none"/>
              </w:rPr>
            </w:pPr>
          </w:p>
        </w:tc>
      </w:tr>
      <w:tr w14:paraId="36C9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3" w:type="pct"/>
            <w:noWrap w:val="0"/>
            <w:vAlign w:val="center"/>
          </w:tcPr>
          <w:p w14:paraId="38B50473">
            <w:pPr>
              <w:widowControl w:val="0"/>
              <w:jc w:val="center"/>
              <w:rPr>
                <w:rFonts w:hint="eastAsia" w:ascii="宋体" w:hAnsi="宋体" w:eastAsia="宋体" w:cs="宋体"/>
                <w:kern w:val="2"/>
                <w:sz w:val="21"/>
                <w:szCs w:val="21"/>
                <w:highlight w:val="none"/>
              </w:rPr>
            </w:pPr>
          </w:p>
        </w:tc>
        <w:tc>
          <w:tcPr>
            <w:tcW w:w="1065" w:type="pct"/>
            <w:noWrap w:val="0"/>
            <w:vAlign w:val="center"/>
          </w:tcPr>
          <w:p w14:paraId="2F794865">
            <w:pPr>
              <w:widowControl w:val="0"/>
              <w:jc w:val="center"/>
              <w:rPr>
                <w:rFonts w:hint="eastAsia" w:ascii="宋体" w:hAnsi="宋体" w:eastAsia="宋体" w:cs="宋体"/>
                <w:kern w:val="2"/>
                <w:sz w:val="21"/>
                <w:szCs w:val="21"/>
                <w:highlight w:val="none"/>
              </w:rPr>
            </w:pPr>
          </w:p>
        </w:tc>
        <w:tc>
          <w:tcPr>
            <w:tcW w:w="2623" w:type="pct"/>
            <w:noWrap w:val="0"/>
            <w:vAlign w:val="center"/>
          </w:tcPr>
          <w:p w14:paraId="66B34650">
            <w:pPr>
              <w:widowControl w:val="0"/>
              <w:jc w:val="center"/>
              <w:rPr>
                <w:rFonts w:hint="eastAsia" w:ascii="宋体" w:hAnsi="宋体" w:eastAsia="宋体" w:cs="宋体"/>
                <w:kern w:val="2"/>
                <w:sz w:val="21"/>
                <w:szCs w:val="21"/>
                <w:highlight w:val="none"/>
              </w:rPr>
            </w:pPr>
          </w:p>
        </w:tc>
        <w:tc>
          <w:tcPr>
            <w:tcW w:w="819" w:type="pct"/>
            <w:noWrap w:val="0"/>
            <w:vAlign w:val="center"/>
          </w:tcPr>
          <w:p w14:paraId="3403AF24">
            <w:pPr>
              <w:widowControl w:val="0"/>
              <w:jc w:val="center"/>
              <w:rPr>
                <w:rFonts w:hint="eastAsia" w:ascii="宋体" w:hAnsi="宋体" w:eastAsia="宋体" w:cs="宋体"/>
                <w:kern w:val="2"/>
                <w:sz w:val="21"/>
                <w:szCs w:val="21"/>
                <w:highlight w:val="none"/>
              </w:rPr>
            </w:pPr>
          </w:p>
        </w:tc>
      </w:tr>
      <w:tr w14:paraId="42E5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3" w:type="pct"/>
            <w:noWrap w:val="0"/>
            <w:vAlign w:val="center"/>
          </w:tcPr>
          <w:p w14:paraId="1071791A">
            <w:pPr>
              <w:widowControl w:val="0"/>
              <w:jc w:val="center"/>
              <w:rPr>
                <w:rFonts w:hint="eastAsia" w:ascii="宋体" w:hAnsi="宋体" w:eastAsia="宋体" w:cs="宋体"/>
                <w:kern w:val="2"/>
                <w:sz w:val="21"/>
                <w:szCs w:val="21"/>
                <w:highlight w:val="none"/>
              </w:rPr>
            </w:pPr>
          </w:p>
        </w:tc>
        <w:tc>
          <w:tcPr>
            <w:tcW w:w="1065" w:type="pct"/>
            <w:noWrap w:val="0"/>
            <w:vAlign w:val="center"/>
          </w:tcPr>
          <w:p w14:paraId="3500E1DF">
            <w:pPr>
              <w:widowControl w:val="0"/>
              <w:jc w:val="center"/>
              <w:rPr>
                <w:rFonts w:hint="eastAsia" w:ascii="宋体" w:hAnsi="宋体" w:eastAsia="宋体" w:cs="宋体"/>
                <w:kern w:val="2"/>
                <w:sz w:val="21"/>
                <w:szCs w:val="21"/>
                <w:highlight w:val="none"/>
              </w:rPr>
            </w:pPr>
          </w:p>
        </w:tc>
        <w:tc>
          <w:tcPr>
            <w:tcW w:w="2623" w:type="pct"/>
            <w:noWrap w:val="0"/>
            <w:vAlign w:val="center"/>
          </w:tcPr>
          <w:p w14:paraId="6E21B784">
            <w:pPr>
              <w:widowControl w:val="0"/>
              <w:jc w:val="center"/>
              <w:rPr>
                <w:rFonts w:hint="eastAsia" w:ascii="宋体" w:hAnsi="宋体" w:eastAsia="宋体" w:cs="宋体"/>
                <w:kern w:val="2"/>
                <w:sz w:val="21"/>
                <w:szCs w:val="21"/>
                <w:highlight w:val="none"/>
              </w:rPr>
            </w:pPr>
          </w:p>
        </w:tc>
        <w:tc>
          <w:tcPr>
            <w:tcW w:w="819" w:type="pct"/>
            <w:noWrap w:val="0"/>
            <w:vAlign w:val="center"/>
          </w:tcPr>
          <w:p w14:paraId="79C853B4">
            <w:pPr>
              <w:widowControl w:val="0"/>
              <w:jc w:val="center"/>
              <w:rPr>
                <w:rFonts w:hint="eastAsia" w:ascii="宋体" w:hAnsi="宋体" w:eastAsia="宋体" w:cs="宋体"/>
                <w:kern w:val="2"/>
                <w:sz w:val="21"/>
                <w:szCs w:val="21"/>
                <w:highlight w:val="none"/>
              </w:rPr>
            </w:pPr>
          </w:p>
        </w:tc>
      </w:tr>
      <w:tr w14:paraId="2486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3" w:type="pct"/>
            <w:noWrap w:val="0"/>
            <w:vAlign w:val="center"/>
          </w:tcPr>
          <w:p w14:paraId="18C01717">
            <w:pPr>
              <w:widowControl w:val="0"/>
              <w:jc w:val="center"/>
              <w:rPr>
                <w:rFonts w:hint="eastAsia" w:ascii="宋体" w:hAnsi="宋体" w:eastAsia="宋体" w:cs="宋体"/>
                <w:kern w:val="2"/>
                <w:sz w:val="21"/>
                <w:szCs w:val="21"/>
                <w:highlight w:val="none"/>
              </w:rPr>
            </w:pPr>
          </w:p>
        </w:tc>
        <w:tc>
          <w:tcPr>
            <w:tcW w:w="1065" w:type="pct"/>
            <w:noWrap w:val="0"/>
            <w:vAlign w:val="center"/>
          </w:tcPr>
          <w:p w14:paraId="6D105204">
            <w:pPr>
              <w:widowControl w:val="0"/>
              <w:jc w:val="center"/>
              <w:rPr>
                <w:rFonts w:hint="eastAsia" w:ascii="宋体" w:hAnsi="宋体" w:eastAsia="宋体" w:cs="宋体"/>
                <w:kern w:val="2"/>
                <w:sz w:val="21"/>
                <w:szCs w:val="21"/>
                <w:highlight w:val="none"/>
              </w:rPr>
            </w:pPr>
          </w:p>
        </w:tc>
        <w:tc>
          <w:tcPr>
            <w:tcW w:w="2623" w:type="pct"/>
            <w:noWrap w:val="0"/>
            <w:vAlign w:val="center"/>
          </w:tcPr>
          <w:p w14:paraId="0670CBD6">
            <w:pPr>
              <w:widowControl w:val="0"/>
              <w:jc w:val="center"/>
              <w:rPr>
                <w:rFonts w:hint="eastAsia" w:ascii="宋体" w:hAnsi="宋体" w:eastAsia="宋体" w:cs="宋体"/>
                <w:kern w:val="2"/>
                <w:sz w:val="21"/>
                <w:szCs w:val="21"/>
                <w:highlight w:val="none"/>
              </w:rPr>
            </w:pPr>
          </w:p>
        </w:tc>
        <w:tc>
          <w:tcPr>
            <w:tcW w:w="819" w:type="pct"/>
            <w:noWrap w:val="0"/>
            <w:vAlign w:val="center"/>
          </w:tcPr>
          <w:p w14:paraId="04AAF6C3">
            <w:pPr>
              <w:widowControl w:val="0"/>
              <w:jc w:val="center"/>
              <w:rPr>
                <w:rFonts w:hint="eastAsia" w:ascii="宋体" w:hAnsi="宋体" w:eastAsia="宋体" w:cs="宋体"/>
                <w:kern w:val="2"/>
                <w:sz w:val="21"/>
                <w:szCs w:val="21"/>
                <w:highlight w:val="none"/>
              </w:rPr>
            </w:pPr>
          </w:p>
        </w:tc>
      </w:tr>
      <w:tr w14:paraId="0B79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3" w:type="pct"/>
            <w:noWrap w:val="0"/>
            <w:vAlign w:val="center"/>
          </w:tcPr>
          <w:p w14:paraId="3AC4C2A9">
            <w:pPr>
              <w:widowControl w:val="0"/>
              <w:jc w:val="center"/>
              <w:rPr>
                <w:rFonts w:hint="eastAsia" w:ascii="宋体" w:hAnsi="宋体" w:eastAsia="宋体" w:cs="宋体"/>
                <w:kern w:val="2"/>
                <w:sz w:val="21"/>
                <w:szCs w:val="21"/>
                <w:highlight w:val="none"/>
              </w:rPr>
            </w:pPr>
          </w:p>
        </w:tc>
        <w:tc>
          <w:tcPr>
            <w:tcW w:w="1065" w:type="pct"/>
            <w:noWrap w:val="0"/>
            <w:vAlign w:val="center"/>
          </w:tcPr>
          <w:p w14:paraId="7FACDC6B">
            <w:pPr>
              <w:widowControl w:val="0"/>
              <w:jc w:val="center"/>
              <w:rPr>
                <w:rFonts w:hint="eastAsia" w:ascii="宋体" w:hAnsi="宋体" w:eastAsia="宋体" w:cs="宋体"/>
                <w:kern w:val="2"/>
                <w:sz w:val="21"/>
                <w:szCs w:val="21"/>
                <w:highlight w:val="none"/>
              </w:rPr>
            </w:pPr>
          </w:p>
        </w:tc>
        <w:tc>
          <w:tcPr>
            <w:tcW w:w="2623" w:type="pct"/>
            <w:noWrap w:val="0"/>
            <w:vAlign w:val="center"/>
          </w:tcPr>
          <w:p w14:paraId="354B834F">
            <w:pPr>
              <w:widowControl w:val="0"/>
              <w:jc w:val="center"/>
              <w:rPr>
                <w:rFonts w:hint="eastAsia" w:ascii="宋体" w:hAnsi="宋体" w:eastAsia="宋体" w:cs="宋体"/>
                <w:kern w:val="2"/>
                <w:sz w:val="21"/>
                <w:szCs w:val="21"/>
                <w:highlight w:val="none"/>
              </w:rPr>
            </w:pPr>
          </w:p>
        </w:tc>
        <w:tc>
          <w:tcPr>
            <w:tcW w:w="819" w:type="pct"/>
            <w:noWrap w:val="0"/>
            <w:vAlign w:val="center"/>
          </w:tcPr>
          <w:p w14:paraId="71CFD255">
            <w:pPr>
              <w:widowControl w:val="0"/>
              <w:jc w:val="center"/>
              <w:rPr>
                <w:rFonts w:hint="eastAsia" w:ascii="宋体" w:hAnsi="宋体" w:eastAsia="宋体" w:cs="宋体"/>
                <w:kern w:val="2"/>
                <w:sz w:val="21"/>
                <w:szCs w:val="21"/>
                <w:highlight w:val="none"/>
              </w:rPr>
            </w:pPr>
          </w:p>
        </w:tc>
      </w:tr>
      <w:tr w14:paraId="430C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3" w:type="pct"/>
            <w:noWrap w:val="0"/>
            <w:vAlign w:val="center"/>
          </w:tcPr>
          <w:p w14:paraId="44593C67">
            <w:pPr>
              <w:widowControl w:val="0"/>
              <w:jc w:val="center"/>
              <w:rPr>
                <w:rFonts w:hint="eastAsia" w:ascii="宋体" w:hAnsi="宋体" w:eastAsia="宋体" w:cs="宋体"/>
                <w:kern w:val="2"/>
                <w:sz w:val="21"/>
                <w:szCs w:val="21"/>
                <w:highlight w:val="none"/>
              </w:rPr>
            </w:pPr>
          </w:p>
        </w:tc>
        <w:tc>
          <w:tcPr>
            <w:tcW w:w="1065" w:type="pct"/>
            <w:noWrap w:val="0"/>
            <w:vAlign w:val="center"/>
          </w:tcPr>
          <w:p w14:paraId="5DA4E707">
            <w:pPr>
              <w:widowControl w:val="0"/>
              <w:jc w:val="center"/>
              <w:rPr>
                <w:rFonts w:hint="eastAsia" w:ascii="宋体" w:hAnsi="宋体" w:eastAsia="宋体" w:cs="宋体"/>
                <w:kern w:val="2"/>
                <w:sz w:val="21"/>
                <w:szCs w:val="21"/>
                <w:highlight w:val="none"/>
              </w:rPr>
            </w:pPr>
          </w:p>
        </w:tc>
        <w:tc>
          <w:tcPr>
            <w:tcW w:w="2623" w:type="pct"/>
            <w:noWrap w:val="0"/>
            <w:vAlign w:val="center"/>
          </w:tcPr>
          <w:p w14:paraId="5B5C6379">
            <w:pPr>
              <w:widowControl w:val="0"/>
              <w:jc w:val="center"/>
              <w:rPr>
                <w:rFonts w:hint="eastAsia" w:ascii="宋体" w:hAnsi="宋体" w:eastAsia="宋体" w:cs="宋体"/>
                <w:kern w:val="2"/>
                <w:sz w:val="21"/>
                <w:szCs w:val="21"/>
                <w:highlight w:val="none"/>
              </w:rPr>
            </w:pPr>
          </w:p>
        </w:tc>
        <w:tc>
          <w:tcPr>
            <w:tcW w:w="819" w:type="pct"/>
            <w:noWrap w:val="0"/>
            <w:vAlign w:val="center"/>
          </w:tcPr>
          <w:p w14:paraId="322CEC62">
            <w:pPr>
              <w:widowControl w:val="0"/>
              <w:jc w:val="center"/>
              <w:rPr>
                <w:rFonts w:hint="eastAsia" w:ascii="宋体" w:hAnsi="宋体" w:eastAsia="宋体" w:cs="宋体"/>
                <w:kern w:val="2"/>
                <w:sz w:val="21"/>
                <w:szCs w:val="21"/>
                <w:highlight w:val="none"/>
              </w:rPr>
            </w:pPr>
          </w:p>
        </w:tc>
      </w:tr>
    </w:tbl>
    <w:p w14:paraId="39047EE8">
      <w:pPr>
        <w:rPr>
          <w:rFonts w:hint="eastAsia" w:ascii="宋体" w:hAnsi="宋体" w:eastAsia="宋体" w:cs="宋体"/>
          <w:highlight w:val="none"/>
        </w:rPr>
      </w:pPr>
    </w:p>
    <w:p w14:paraId="3EBA6CBB">
      <w:pPr>
        <w:bidi w:val="0"/>
        <w:rPr>
          <w:rFonts w:hint="eastAsia" w:ascii="宋体" w:hAnsi="宋体" w:eastAsia="宋体" w:cs="宋体"/>
          <w:color w:val="auto"/>
          <w:highlight w:val="none"/>
          <w:lang w:val="en-US" w:eastAsia="zh-CN"/>
        </w:rPr>
      </w:pPr>
      <w:r>
        <w:rPr>
          <w:rFonts w:hint="eastAsia" w:ascii="宋体" w:hAnsi="宋体" w:eastAsia="宋体" w:cs="宋体"/>
          <w:highlight w:val="none"/>
        </w:rPr>
        <w:t>注：</w:t>
      </w:r>
      <w:r>
        <w:rPr>
          <w:rFonts w:hint="eastAsia" w:ascii="宋体" w:hAnsi="宋体" w:eastAsia="宋体" w:cs="宋体"/>
          <w:color w:val="auto"/>
          <w:highlight w:val="none"/>
          <w:lang w:val="en-US" w:eastAsia="zh-CN"/>
        </w:rPr>
        <w:t>后附业绩证明材料（中标通知书或合同）并标明序号，没有类似项目经验本表可不填写。</w:t>
      </w:r>
    </w:p>
    <w:p w14:paraId="3E355398">
      <w:pPr>
        <w:rPr>
          <w:rFonts w:hint="eastAsia" w:ascii="宋体" w:hAnsi="宋体" w:eastAsia="宋体" w:cs="宋体"/>
          <w:b/>
          <w:color w:val="auto"/>
          <w:sz w:val="32"/>
          <w:szCs w:val="30"/>
          <w:highlight w:val="none"/>
          <w:lang w:val="zh-CN" w:eastAsia="zh-CN"/>
        </w:rPr>
      </w:pPr>
      <w:r>
        <w:rPr>
          <w:rFonts w:hint="eastAsia" w:ascii="宋体" w:hAnsi="宋体" w:eastAsia="宋体" w:cs="宋体"/>
          <w:b/>
          <w:color w:val="auto"/>
          <w:sz w:val="32"/>
          <w:szCs w:val="30"/>
          <w:highlight w:val="none"/>
          <w:lang w:val="zh-CN" w:eastAsia="zh-CN"/>
        </w:rPr>
        <w:br w:type="page"/>
      </w:r>
    </w:p>
    <w:p w14:paraId="3B3845AC">
      <w:pPr>
        <w:pStyle w:val="3"/>
        <w:numPr>
          <w:ilvl w:val="0"/>
          <w:numId w:val="0"/>
        </w:numPr>
        <w:spacing w:before="0" w:line="360" w:lineRule="auto"/>
        <w:jc w:val="center"/>
        <w:rPr>
          <w:rFonts w:hint="eastAsia" w:ascii="宋体" w:hAnsi="宋体" w:eastAsia="宋体" w:cs="宋体"/>
          <w:b/>
          <w:color w:val="auto"/>
          <w:sz w:val="32"/>
          <w:szCs w:val="30"/>
          <w:highlight w:val="none"/>
          <w:lang w:val="zh-CN" w:eastAsia="zh-CN"/>
        </w:rPr>
      </w:pPr>
      <w:r>
        <w:rPr>
          <w:rFonts w:hint="eastAsia" w:ascii="宋体" w:hAnsi="宋体" w:eastAsia="宋体" w:cs="宋体"/>
          <w:b/>
          <w:color w:val="auto"/>
          <w:sz w:val="32"/>
          <w:szCs w:val="30"/>
          <w:highlight w:val="none"/>
          <w:lang w:val="en-US" w:eastAsia="zh-CN"/>
        </w:rPr>
        <w:t>十、</w:t>
      </w:r>
      <w:r>
        <w:rPr>
          <w:rFonts w:hint="eastAsia" w:ascii="宋体" w:hAnsi="宋体" w:eastAsia="宋体" w:cs="宋体"/>
          <w:b/>
          <w:color w:val="auto"/>
          <w:sz w:val="32"/>
          <w:szCs w:val="30"/>
          <w:highlight w:val="none"/>
          <w:lang w:val="zh-CN" w:eastAsia="zh-CN"/>
        </w:rPr>
        <w:t>供应商的资格声明</w:t>
      </w:r>
    </w:p>
    <w:p w14:paraId="59242FE0">
      <w:pPr>
        <w:autoSpaceDE w:val="0"/>
        <w:autoSpaceDN w:val="0"/>
        <w:rPr>
          <w:rFonts w:hint="eastAsia" w:ascii="宋体" w:hAnsi="宋体" w:eastAsia="宋体" w:cs="宋体"/>
          <w:b/>
          <w:bCs/>
          <w:color w:val="auto"/>
          <w:sz w:val="24"/>
          <w:szCs w:val="24"/>
          <w:highlight w:val="none"/>
        </w:rPr>
      </w:pPr>
    </w:p>
    <w:p w14:paraId="03EF4C9C">
      <w:pPr>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致吉林省亿安建设项目管理有限公司：</w:t>
      </w:r>
    </w:p>
    <w:p w14:paraId="66E58E14">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按照《中华人民共和国政府采购法》第</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条和你单位发布的《</w:t>
      </w:r>
      <w:r>
        <w:rPr>
          <w:rFonts w:hint="eastAsia" w:ascii="宋体" w:hAnsi="宋体" w:eastAsia="宋体" w:cs="宋体"/>
          <w:color w:val="auto"/>
          <w:sz w:val="24"/>
          <w:szCs w:val="24"/>
          <w:highlight w:val="none"/>
          <w:u w:val="single"/>
          <w:lang w:val="zh-CN"/>
        </w:rPr>
        <w:t>采购单位名称+</w:t>
      </w:r>
      <w:r>
        <w:rPr>
          <w:rFonts w:hint="eastAsia" w:ascii="宋体" w:hAnsi="宋体" w:eastAsia="宋体" w:cs="宋体"/>
          <w:kern w:val="2"/>
          <w:sz w:val="24"/>
          <w:szCs w:val="24"/>
          <w:highlight w:val="none"/>
          <w:u w:val="single"/>
          <w:lang w:val="en-US" w:eastAsia="zh-CN"/>
        </w:rPr>
        <w:t>包</w:t>
      </w:r>
      <w:r>
        <w:rPr>
          <w:rFonts w:hint="eastAsia" w:ascii="宋体" w:hAnsi="宋体" w:eastAsia="宋体" w:cs="宋体"/>
          <w:color w:val="auto"/>
          <w:sz w:val="24"/>
          <w:szCs w:val="24"/>
          <w:highlight w:val="none"/>
          <w:u w:val="single"/>
          <w:lang w:val="zh-CN"/>
        </w:rPr>
        <w:t>名称</w:t>
      </w:r>
      <w:r>
        <w:rPr>
          <w:rFonts w:hint="eastAsia" w:ascii="宋体" w:hAnsi="宋体" w:eastAsia="宋体" w:cs="宋体"/>
          <w:color w:val="auto"/>
          <w:sz w:val="24"/>
          <w:szCs w:val="24"/>
          <w:highlight w:val="none"/>
          <w:lang w:val="zh-CN"/>
        </w:rPr>
        <w:t>竞争性磋商文件》（</w:t>
      </w:r>
      <w:r>
        <w:rPr>
          <w:rFonts w:hint="eastAsia" w:ascii="宋体" w:hAnsi="宋体" w:eastAsia="宋体" w:cs="宋体"/>
          <w:color w:val="auto"/>
          <w:sz w:val="24"/>
          <w:szCs w:val="24"/>
          <w:highlight w:val="none"/>
        </w:rPr>
        <w:t xml:space="preserve">    包</w:t>
      </w:r>
      <w:r>
        <w:rPr>
          <w:rFonts w:hint="eastAsia" w:ascii="宋体" w:hAnsi="宋体" w:eastAsia="宋体" w:cs="宋体"/>
          <w:color w:val="auto"/>
          <w:sz w:val="24"/>
          <w:szCs w:val="24"/>
          <w:highlight w:val="none"/>
          <w:lang w:val="en-US" w:eastAsia="zh-CN"/>
        </w:rPr>
        <w:t xml:space="preserve">号  </w:t>
      </w:r>
      <w:r>
        <w:rPr>
          <w:rFonts w:hint="eastAsia" w:ascii="宋体" w:hAnsi="宋体" w:eastAsia="宋体" w:cs="宋体"/>
          <w:color w:val="auto"/>
          <w:sz w:val="24"/>
          <w:szCs w:val="24"/>
          <w:highlight w:val="none"/>
          <w:lang w:val="zh-CN"/>
        </w:rPr>
        <w:t>）的规定，我公司郑重声明如下：</w:t>
      </w:r>
    </w:p>
    <w:p w14:paraId="74F6FC3E">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、我公司是按照中华人民共和国法律在工商管理机关登记注册的企业法人，注册地点为，公司全称为，法定代表人（单位负责人）为，具有独立承担民事责任的能力。</w:t>
      </w:r>
    </w:p>
    <w:p w14:paraId="66CC1614">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51EB7AAF">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6EBD1EE7">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30825C8D">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、我公司在参与本次政府采购活动之前三年内，在经营活动中无重大违法记录。</w:t>
      </w:r>
    </w:p>
    <w:p w14:paraId="4DBE80CB">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4E7C2FE8">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66408390">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我公司已经按照竞争性磋商文件的要求提交了所要求提交的能够证明上述声明事项真实性的全部文件材料，并保证随时按照要求提供能够证明上述声明事项真实性的任何有效文件。</w:t>
      </w:r>
    </w:p>
    <w:p w14:paraId="03CD39D5">
      <w:pPr>
        <w:autoSpaceDE w:val="0"/>
        <w:autoSpaceDN w:val="0"/>
        <w:ind w:firstLine="480"/>
        <w:rPr>
          <w:rFonts w:hint="eastAsia" w:ascii="宋体" w:hAnsi="宋体" w:eastAsia="宋体" w:cs="宋体"/>
          <w:color w:val="auto"/>
          <w:sz w:val="24"/>
          <w:szCs w:val="24"/>
          <w:highlight w:val="none"/>
        </w:rPr>
      </w:pPr>
    </w:p>
    <w:bookmarkEnd w:id="110"/>
    <w:bookmarkEnd w:id="111"/>
    <w:p w14:paraId="25ED7E39">
      <w:pPr>
        <w:autoSpaceDE w:val="0"/>
        <w:autoSpaceDN w:val="0"/>
        <w:adjustRightInd w:val="0"/>
        <w:spacing w:line="360" w:lineRule="auto"/>
        <w:jc w:val="left"/>
        <w:rPr>
          <w:rFonts w:hint="eastAsia" w:ascii="宋体" w:hAnsi="宋体" w:eastAsia="宋体" w:cs="宋体"/>
          <w:color w:val="auto"/>
          <w:sz w:val="24"/>
          <w:szCs w:val="21"/>
          <w:highlight w:val="none"/>
        </w:rPr>
      </w:pPr>
      <w:bookmarkStart w:id="113" w:name="_Toc27274"/>
      <w:bookmarkStart w:id="114" w:name="_Toc19097124"/>
      <w:bookmarkStart w:id="115" w:name="_Toc22892155"/>
      <w:bookmarkStart w:id="116" w:name="_Toc17185835"/>
      <w:bookmarkStart w:id="117" w:name="_Toc17185732"/>
      <w:bookmarkStart w:id="118" w:name="_Toc476745880"/>
      <w:r>
        <w:rPr>
          <w:rFonts w:hint="eastAsia" w:ascii="宋体" w:hAnsi="宋体" w:eastAsia="宋体" w:cs="宋体"/>
          <w:color w:val="auto"/>
          <w:sz w:val="24"/>
          <w:szCs w:val="21"/>
          <w:highlight w:val="none"/>
          <w:lang w:eastAsia="zh-CN"/>
        </w:rPr>
        <w:t>供  应   商</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（盖单位公章）</w:t>
      </w:r>
    </w:p>
    <w:p w14:paraId="5DDB594D">
      <w:pPr>
        <w:autoSpaceDE w:val="0"/>
        <w:autoSpaceDN w:val="0"/>
        <w:adjustRightInd w:val="0"/>
        <w:spacing w:line="360" w:lineRule="auto"/>
        <w:jc w:val="left"/>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lang w:eastAsia="zh-CN"/>
        </w:rPr>
        <w:t>法定代表人（单位负责人）</w:t>
      </w:r>
      <w:r>
        <w:rPr>
          <w:rFonts w:hint="eastAsia" w:ascii="宋体" w:hAnsi="宋体" w:eastAsia="宋体" w:cs="宋体"/>
          <w:bCs/>
          <w:color w:val="auto"/>
          <w:sz w:val="24"/>
          <w:szCs w:val="21"/>
          <w:highlight w:val="none"/>
        </w:rPr>
        <w:t>或委托代理人</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（签字或盖章）</w:t>
      </w:r>
    </w:p>
    <w:p w14:paraId="5BE31CDB">
      <w:pPr>
        <w:autoSpaceDE w:val="0"/>
        <w:autoSpaceDN w:val="0"/>
        <w:adjustRightInd w:val="0"/>
        <w:spacing w:line="360" w:lineRule="auto"/>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281E1E4B">
      <w:pPr>
        <w:rPr>
          <w:rFonts w:hint="eastAsia" w:ascii="宋体" w:hAnsi="宋体" w:eastAsia="宋体" w:cs="宋体"/>
          <w:b/>
          <w:bCs/>
          <w:color w:val="auto"/>
          <w:kern w:val="2"/>
          <w:sz w:val="24"/>
          <w:szCs w:val="24"/>
          <w:highlight w:val="none"/>
          <w:lang w:val="zh-CN" w:eastAsia="zh-CN" w:bidi="ar-SA"/>
        </w:rPr>
      </w:pPr>
    </w:p>
    <w:p w14:paraId="74931EF4">
      <w:pPr>
        <w:rPr>
          <w:rFonts w:hint="eastAsia" w:ascii="宋体" w:hAnsi="宋体" w:eastAsia="宋体" w:cs="宋体"/>
          <w:b/>
          <w:color w:val="auto"/>
          <w:sz w:val="32"/>
          <w:szCs w:val="30"/>
          <w:highlight w:val="none"/>
          <w:lang w:val="zh-CN" w:eastAsia="zh-CN"/>
        </w:rPr>
      </w:pPr>
      <w:r>
        <w:rPr>
          <w:rFonts w:hint="eastAsia" w:ascii="宋体" w:hAnsi="宋体" w:eastAsia="宋体" w:cs="宋体"/>
          <w:b/>
          <w:color w:val="auto"/>
          <w:sz w:val="32"/>
          <w:szCs w:val="30"/>
          <w:highlight w:val="none"/>
          <w:lang w:val="zh-CN" w:eastAsia="zh-CN"/>
        </w:rPr>
        <w:br w:type="page"/>
      </w:r>
    </w:p>
    <w:bookmarkEnd w:id="113"/>
    <w:bookmarkEnd w:id="114"/>
    <w:bookmarkEnd w:id="115"/>
    <w:bookmarkEnd w:id="116"/>
    <w:bookmarkEnd w:id="117"/>
    <w:bookmarkEnd w:id="118"/>
    <w:p w14:paraId="41D07CF6">
      <w:pPr>
        <w:pStyle w:val="3"/>
        <w:numPr>
          <w:ilvl w:val="0"/>
          <w:numId w:val="0"/>
        </w:numPr>
        <w:spacing w:before="0" w:line="360" w:lineRule="auto"/>
        <w:jc w:val="center"/>
        <w:rPr>
          <w:rFonts w:hint="eastAsia" w:ascii="宋体" w:hAnsi="宋体" w:eastAsia="宋体" w:cs="宋体"/>
          <w:b/>
          <w:color w:val="auto"/>
          <w:sz w:val="32"/>
          <w:szCs w:val="30"/>
          <w:highlight w:val="none"/>
          <w:lang w:val="en-US" w:eastAsia="zh-CN"/>
        </w:rPr>
      </w:pPr>
      <w:r>
        <w:rPr>
          <w:rFonts w:hint="eastAsia" w:ascii="宋体" w:hAnsi="宋体" w:eastAsia="宋体" w:cs="宋体"/>
          <w:b/>
          <w:color w:val="auto"/>
          <w:sz w:val="32"/>
          <w:szCs w:val="30"/>
          <w:highlight w:val="none"/>
          <w:lang w:val="en-US" w:eastAsia="zh-CN"/>
        </w:rPr>
        <w:t>十一、服务方案</w:t>
      </w:r>
    </w:p>
    <w:p w14:paraId="2648A772">
      <w:pPr>
        <w:pStyle w:val="19"/>
        <w:spacing w:line="360" w:lineRule="exact"/>
        <w:outlineLvl w:val="9"/>
        <w:rPr>
          <w:rFonts w:hint="eastAsia" w:ascii="宋体" w:hAnsi="宋体" w:eastAsia="宋体" w:cs="宋体"/>
          <w:b w:val="0"/>
          <w:color w:val="auto"/>
          <w:sz w:val="21"/>
          <w:szCs w:val="21"/>
          <w:highlight w:val="none"/>
          <w:lang w:val="zh-CN"/>
        </w:rPr>
      </w:pPr>
    </w:p>
    <w:p w14:paraId="5D075084">
      <w:pPr>
        <w:rPr>
          <w:rFonts w:hint="eastAsia" w:ascii="宋体" w:hAnsi="宋体" w:eastAsia="宋体" w:cs="宋体"/>
          <w:b/>
          <w:color w:val="auto"/>
          <w:sz w:val="32"/>
          <w:szCs w:val="30"/>
          <w:highlight w:val="none"/>
          <w:lang w:val="zh-CN" w:eastAsia="zh-CN"/>
        </w:rPr>
      </w:pPr>
      <w:r>
        <w:rPr>
          <w:rFonts w:hint="eastAsia" w:ascii="宋体" w:hAnsi="宋体" w:eastAsia="宋体" w:cs="宋体"/>
          <w:b/>
          <w:color w:val="auto"/>
          <w:sz w:val="32"/>
          <w:szCs w:val="30"/>
          <w:highlight w:val="none"/>
          <w:lang w:val="zh-CN" w:eastAsia="zh-CN"/>
        </w:rPr>
        <w:br w:type="page"/>
      </w:r>
    </w:p>
    <w:p w14:paraId="12D877A0">
      <w:pPr>
        <w:pStyle w:val="3"/>
        <w:numPr>
          <w:ilvl w:val="0"/>
          <w:numId w:val="0"/>
        </w:numPr>
        <w:spacing w:before="0" w:line="360" w:lineRule="auto"/>
        <w:jc w:val="center"/>
        <w:rPr>
          <w:rFonts w:hint="eastAsia" w:ascii="宋体" w:hAnsi="宋体" w:eastAsia="宋体" w:cs="宋体"/>
          <w:b/>
          <w:color w:val="auto"/>
          <w:sz w:val="32"/>
          <w:szCs w:val="30"/>
          <w:highlight w:val="none"/>
          <w:lang w:val="en-US" w:eastAsia="zh-CN"/>
        </w:rPr>
      </w:pPr>
      <w:r>
        <w:rPr>
          <w:rFonts w:hint="eastAsia" w:ascii="宋体" w:hAnsi="宋体" w:eastAsia="宋体" w:cs="宋体"/>
          <w:b/>
          <w:color w:val="auto"/>
          <w:sz w:val="32"/>
          <w:szCs w:val="30"/>
          <w:highlight w:val="none"/>
          <w:lang w:val="en-US" w:eastAsia="zh-CN"/>
        </w:rPr>
        <w:t>十二、</w:t>
      </w:r>
      <w:r>
        <w:rPr>
          <w:rFonts w:hint="eastAsia" w:ascii="宋体" w:hAnsi="宋体" w:eastAsia="宋体" w:cs="宋体"/>
          <w:b/>
          <w:color w:val="auto"/>
          <w:sz w:val="32"/>
          <w:szCs w:val="30"/>
          <w:highlight w:val="none"/>
          <w:lang w:val="zh-CN" w:eastAsia="zh-CN"/>
        </w:rPr>
        <w:t>供应商认为需要提供的其他材料</w:t>
      </w:r>
    </w:p>
    <w:p w14:paraId="3CE4FB4B">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格式自拟</w:t>
      </w:r>
    </w:p>
    <w:p w14:paraId="548A6F77">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FBB9343">
      <w:pPr>
        <w:spacing w:before="116" w:line="225" w:lineRule="auto"/>
        <w:ind w:left="1686"/>
        <w:rPr>
          <w:rFonts w:hint="eastAsia" w:ascii="宋体" w:hAnsi="宋体" w:eastAsia="宋体" w:cs="宋体"/>
          <w:sz w:val="35"/>
          <w:szCs w:val="35"/>
          <w:highlight w:val="none"/>
        </w:rPr>
      </w:pPr>
      <w:r>
        <w:rPr>
          <w:rFonts w:hint="eastAsia" w:ascii="宋体" w:hAnsi="宋体" w:eastAsia="宋体" w:cs="宋体"/>
          <w:spacing w:val="7"/>
          <w:sz w:val="35"/>
          <w:szCs w:val="35"/>
          <w:highlight w:val="none"/>
        </w:rPr>
        <w:t>中小企业声明函（工程、服务）</w:t>
      </w:r>
    </w:p>
    <w:p w14:paraId="0DEDB924">
      <w:pPr>
        <w:pStyle w:val="9"/>
        <w:spacing w:before="101" w:line="306" w:lineRule="auto"/>
        <w:ind w:left="36" w:right="84" w:firstLine="640"/>
        <w:rPr>
          <w:rFonts w:hint="eastAsia" w:ascii="宋体" w:hAnsi="宋体" w:eastAsia="宋体" w:cs="宋体"/>
          <w:highlight w:val="none"/>
        </w:rPr>
      </w:pPr>
      <w:r>
        <w:rPr>
          <w:rFonts w:hint="eastAsia" w:ascii="宋体" w:hAnsi="宋体" w:eastAsia="宋体" w:cs="宋体"/>
          <w:spacing w:val="8"/>
          <w:highlight w:val="none"/>
        </w:rPr>
        <w:t>本公司（联合体）郑重声明，根据《政府采购促进中小</w:t>
      </w:r>
      <w:r>
        <w:rPr>
          <w:rFonts w:hint="eastAsia" w:ascii="宋体" w:hAnsi="宋体" w:eastAsia="宋体" w:cs="宋体"/>
          <w:spacing w:val="12"/>
          <w:highlight w:val="none"/>
        </w:rPr>
        <w:t xml:space="preserve"> </w:t>
      </w:r>
      <w:r>
        <w:rPr>
          <w:rFonts w:hint="eastAsia" w:ascii="宋体" w:hAnsi="宋体" w:eastAsia="宋体" w:cs="宋体"/>
          <w:spacing w:val="4"/>
          <w:highlight w:val="none"/>
        </w:rPr>
        <w:t>企业发展管理办法》（财库﹝2020﹞46</w:t>
      </w:r>
      <w:r>
        <w:rPr>
          <w:rFonts w:hint="eastAsia" w:ascii="宋体" w:hAnsi="宋体" w:eastAsia="宋体" w:cs="宋体"/>
          <w:spacing w:val="-44"/>
          <w:highlight w:val="none"/>
        </w:rPr>
        <w:t xml:space="preserve"> </w:t>
      </w:r>
      <w:r>
        <w:rPr>
          <w:rFonts w:hint="eastAsia" w:ascii="宋体" w:hAnsi="宋体" w:eastAsia="宋体" w:cs="宋体"/>
          <w:spacing w:val="4"/>
          <w:highlight w:val="none"/>
        </w:rPr>
        <w:t>号）的规</w:t>
      </w:r>
      <w:r>
        <w:rPr>
          <w:rFonts w:hint="eastAsia" w:ascii="宋体" w:hAnsi="宋体" w:eastAsia="宋体" w:cs="宋体"/>
          <w:spacing w:val="3"/>
          <w:highlight w:val="none"/>
        </w:rPr>
        <w:t>定，本公司</w:t>
      </w:r>
      <w:r>
        <w:rPr>
          <w:rFonts w:hint="eastAsia" w:ascii="宋体" w:hAnsi="宋体" w:eastAsia="宋体" w:cs="宋体"/>
          <w:highlight w:val="none"/>
        </w:rPr>
        <w:t xml:space="preserve"> </w:t>
      </w:r>
      <w:r>
        <w:rPr>
          <w:rFonts w:hint="eastAsia" w:ascii="宋体" w:hAnsi="宋体" w:eastAsia="宋体" w:cs="宋体"/>
          <w:spacing w:val="-1"/>
          <w:highlight w:val="none"/>
        </w:rPr>
        <w:t>（联合体）参加</w:t>
      </w:r>
      <w:r>
        <w:rPr>
          <w:rFonts w:hint="eastAsia" w:ascii="宋体" w:hAnsi="宋体" w:eastAsia="宋体" w:cs="宋体"/>
          <w:i/>
          <w:iCs/>
          <w:spacing w:val="-1"/>
          <w:sz w:val="33"/>
          <w:szCs w:val="33"/>
          <w:highlight w:val="none"/>
          <w:u w:val="single" w:color="auto"/>
        </w:rPr>
        <w:t>（单位名称）</w:t>
      </w:r>
      <w:r>
        <w:rPr>
          <w:rFonts w:hint="eastAsia" w:ascii="宋体" w:hAnsi="宋体" w:eastAsia="宋体" w:cs="宋体"/>
          <w:spacing w:val="-1"/>
          <w:highlight w:val="none"/>
        </w:rPr>
        <w:t>的</w:t>
      </w:r>
      <w:r>
        <w:rPr>
          <w:rFonts w:hint="eastAsia" w:ascii="宋体" w:hAnsi="宋体" w:eastAsia="宋体" w:cs="宋体"/>
          <w:i/>
          <w:iCs/>
          <w:spacing w:val="-1"/>
          <w:sz w:val="33"/>
          <w:szCs w:val="33"/>
          <w:highlight w:val="none"/>
          <w:u w:val="single" w:color="auto"/>
        </w:rPr>
        <w:t>（项目名称）</w:t>
      </w:r>
      <w:r>
        <w:rPr>
          <w:rFonts w:hint="eastAsia" w:ascii="宋体" w:hAnsi="宋体" w:eastAsia="宋体" w:cs="宋体"/>
          <w:spacing w:val="-1"/>
          <w:highlight w:val="none"/>
        </w:rPr>
        <w:t>采购活动，工</w:t>
      </w:r>
      <w:r>
        <w:rPr>
          <w:rFonts w:hint="eastAsia" w:ascii="宋体" w:hAnsi="宋体" w:eastAsia="宋体" w:cs="宋体"/>
          <w:spacing w:val="11"/>
          <w:highlight w:val="none"/>
        </w:rPr>
        <w:t xml:space="preserve"> </w:t>
      </w:r>
      <w:r>
        <w:rPr>
          <w:rFonts w:hint="eastAsia" w:ascii="宋体" w:hAnsi="宋体" w:eastAsia="宋体" w:cs="宋体"/>
          <w:spacing w:val="8"/>
          <w:highlight w:val="none"/>
        </w:rPr>
        <w:t>程的施工单位全部为符合政策要求的中小企业（或者：服务</w:t>
      </w:r>
      <w:r>
        <w:rPr>
          <w:rFonts w:hint="eastAsia" w:ascii="宋体" w:hAnsi="宋体" w:eastAsia="宋体" w:cs="宋体"/>
          <w:spacing w:val="12"/>
          <w:highlight w:val="none"/>
        </w:rPr>
        <w:t xml:space="preserve"> </w:t>
      </w:r>
      <w:r>
        <w:rPr>
          <w:rFonts w:hint="eastAsia" w:ascii="宋体" w:hAnsi="宋体" w:eastAsia="宋体" w:cs="宋体"/>
          <w:spacing w:val="8"/>
          <w:highlight w:val="none"/>
        </w:rPr>
        <w:t>全部由符合政策要求的中小企业承接）。相关企业（含联合</w:t>
      </w:r>
      <w:r>
        <w:rPr>
          <w:rFonts w:hint="eastAsia" w:ascii="宋体" w:hAnsi="宋体" w:eastAsia="宋体" w:cs="宋体"/>
          <w:spacing w:val="12"/>
          <w:highlight w:val="none"/>
        </w:rPr>
        <w:t xml:space="preserve"> </w:t>
      </w:r>
      <w:r>
        <w:rPr>
          <w:rFonts w:hint="eastAsia" w:ascii="宋体" w:hAnsi="宋体" w:eastAsia="宋体" w:cs="宋体"/>
          <w:spacing w:val="8"/>
          <w:highlight w:val="none"/>
        </w:rPr>
        <w:t>体中的中小企业、签订分包意向协议的中小企业）的具体情</w:t>
      </w:r>
    </w:p>
    <w:p w14:paraId="4350BCF4">
      <w:pPr>
        <w:pStyle w:val="9"/>
        <w:spacing w:before="1" w:line="227" w:lineRule="auto"/>
        <w:ind w:left="36"/>
        <w:rPr>
          <w:rFonts w:hint="eastAsia" w:ascii="宋体" w:hAnsi="宋体" w:eastAsia="宋体" w:cs="宋体"/>
          <w:highlight w:val="none"/>
        </w:rPr>
      </w:pPr>
      <w:r>
        <w:rPr>
          <w:rFonts w:hint="eastAsia" w:ascii="宋体" w:hAnsi="宋体" w:eastAsia="宋体" w:cs="宋体"/>
          <w:spacing w:val="1"/>
          <w:highlight w:val="none"/>
        </w:rPr>
        <w:t>况如下：</w:t>
      </w:r>
    </w:p>
    <w:p w14:paraId="0189E43B">
      <w:pPr>
        <w:pStyle w:val="9"/>
        <w:spacing w:before="139" w:line="272" w:lineRule="auto"/>
        <w:ind w:left="18" w:firstLine="671"/>
        <w:rPr>
          <w:rFonts w:hint="eastAsia" w:ascii="宋体" w:hAnsi="宋体" w:eastAsia="宋体" w:cs="宋体"/>
          <w:highlight w:val="none"/>
        </w:rPr>
      </w:pPr>
      <w:r>
        <w:rPr>
          <w:rFonts w:hint="eastAsia" w:ascii="宋体" w:hAnsi="宋体" w:eastAsia="宋体" w:cs="宋体"/>
          <w:spacing w:val="-7"/>
          <w:highlight w:val="none"/>
        </w:rPr>
        <w:t>1.</w:t>
      </w:r>
      <w:r>
        <w:rPr>
          <w:rFonts w:hint="eastAsia" w:ascii="宋体" w:hAnsi="宋体" w:eastAsia="宋体" w:cs="宋体"/>
          <w:spacing w:val="-59"/>
          <w:sz w:val="33"/>
          <w:szCs w:val="33"/>
          <w:highlight w:val="none"/>
          <w:u w:val="single" w:color="auto"/>
        </w:rPr>
        <w:t xml:space="preserve"> </w:t>
      </w:r>
      <w:r>
        <w:rPr>
          <w:rFonts w:hint="eastAsia" w:ascii="宋体" w:hAnsi="宋体" w:eastAsia="宋体" w:cs="宋体"/>
          <w:i/>
          <w:iCs/>
          <w:spacing w:val="-7"/>
          <w:sz w:val="33"/>
          <w:szCs w:val="33"/>
          <w:highlight w:val="none"/>
          <w:u w:val="single" w:color="auto"/>
        </w:rPr>
        <w:t>（标的名称</w:t>
      </w:r>
      <w:r>
        <w:rPr>
          <w:rFonts w:hint="eastAsia" w:ascii="宋体" w:hAnsi="宋体" w:eastAsia="宋体" w:cs="宋体"/>
          <w:i/>
          <w:iCs/>
          <w:spacing w:val="-87"/>
          <w:w w:val="97"/>
          <w:sz w:val="33"/>
          <w:szCs w:val="33"/>
          <w:highlight w:val="none"/>
          <w:u w:val="single" w:color="auto"/>
        </w:rPr>
        <w:t>）</w:t>
      </w:r>
      <w:r>
        <w:rPr>
          <w:rFonts w:hint="eastAsia" w:ascii="宋体" w:hAnsi="宋体" w:eastAsia="宋体" w:cs="宋体"/>
          <w:spacing w:val="-87"/>
          <w:w w:val="97"/>
          <w:highlight w:val="none"/>
        </w:rPr>
        <w:t>，</w:t>
      </w:r>
      <w:r>
        <w:rPr>
          <w:rFonts w:hint="eastAsia" w:ascii="宋体" w:hAnsi="宋体" w:eastAsia="宋体" w:cs="宋体"/>
          <w:spacing w:val="-7"/>
          <w:highlight w:val="none"/>
        </w:rPr>
        <w:t>属于</w:t>
      </w:r>
      <w:r>
        <w:rPr>
          <w:rFonts w:hint="eastAsia" w:ascii="宋体" w:hAnsi="宋体" w:eastAsia="宋体" w:cs="宋体"/>
          <w:i/>
          <w:iCs/>
          <w:spacing w:val="-7"/>
          <w:sz w:val="33"/>
          <w:szCs w:val="33"/>
          <w:highlight w:val="none"/>
          <w:u w:val="single" w:color="auto"/>
        </w:rPr>
        <w:t>（采购文件中明确的所属行业</w:t>
      </w:r>
      <w:r>
        <w:rPr>
          <w:rFonts w:hint="eastAsia" w:ascii="宋体" w:hAnsi="宋体" w:eastAsia="宋体" w:cs="宋体"/>
          <w:i/>
          <w:iCs/>
          <w:spacing w:val="-87"/>
          <w:w w:val="97"/>
          <w:sz w:val="33"/>
          <w:szCs w:val="33"/>
          <w:highlight w:val="none"/>
        </w:rPr>
        <w:t>）</w:t>
      </w:r>
      <w:r>
        <w:rPr>
          <w:rFonts w:hint="eastAsia" w:ascii="宋体" w:hAnsi="宋体" w:eastAsia="宋体" w:cs="宋体"/>
          <w:spacing w:val="-87"/>
          <w:w w:val="97"/>
          <w:highlight w:val="none"/>
        </w:rPr>
        <w:t>；</w:t>
      </w:r>
      <w:r>
        <w:rPr>
          <w:rFonts w:hint="eastAsia" w:ascii="宋体" w:hAnsi="宋体" w:eastAsia="宋体" w:cs="宋体"/>
          <w:highlight w:val="none"/>
        </w:rPr>
        <w:t xml:space="preserve"> </w:t>
      </w:r>
      <w:r>
        <w:rPr>
          <w:rFonts w:hint="eastAsia" w:ascii="宋体" w:hAnsi="宋体" w:eastAsia="宋体" w:cs="宋体"/>
          <w:spacing w:val="11"/>
          <w:highlight w:val="none"/>
        </w:rPr>
        <w:t>承建（承接）企业为</w:t>
      </w:r>
      <w:r>
        <w:rPr>
          <w:rFonts w:hint="eastAsia" w:ascii="宋体" w:hAnsi="宋体" w:eastAsia="宋体" w:cs="宋体"/>
          <w:i/>
          <w:iCs/>
          <w:spacing w:val="11"/>
          <w:sz w:val="33"/>
          <w:szCs w:val="33"/>
          <w:highlight w:val="none"/>
          <w:u w:val="single" w:color="auto"/>
        </w:rPr>
        <w:t>（企业名称</w:t>
      </w:r>
      <w:r>
        <w:rPr>
          <w:rFonts w:hint="eastAsia" w:ascii="宋体" w:hAnsi="宋体" w:eastAsia="宋体" w:cs="宋体"/>
          <w:i/>
          <w:iCs/>
          <w:spacing w:val="-86"/>
          <w:w w:val="96"/>
          <w:sz w:val="33"/>
          <w:szCs w:val="33"/>
          <w:highlight w:val="none"/>
        </w:rPr>
        <w:t>）</w:t>
      </w:r>
      <w:r>
        <w:rPr>
          <w:rFonts w:hint="eastAsia" w:ascii="宋体" w:hAnsi="宋体" w:eastAsia="宋体" w:cs="宋体"/>
          <w:spacing w:val="-86"/>
          <w:w w:val="96"/>
          <w:highlight w:val="none"/>
        </w:rPr>
        <w:t>，</w:t>
      </w:r>
      <w:r>
        <w:rPr>
          <w:rFonts w:hint="eastAsia" w:ascii="宋体" w:hAnsi="宋体" w:eastAsia="宋体" w:cs="宋体"/>
          <w:spacing w:val="11"/>
          <w:highlight w:val="none"/>
        </w:rPr>
        <w:t>从业人员</w:t>
      </w:r>
      <w:r>
        <w:rPr>
          <w:rFonts w:hint="eastAsia" w:ascii="宋体" w:hAnsi="宋体" w:eastAsia="宋体" w:cs="宋体"/>
          <w:spacing w:val="-148"/>
          <w:highlight w:val="none"/>
        </w:rPr>
        <w:t xml:space="preserve"> </w:t>
      </w:r>
      <w:r>
        <w:rPr>
          <w:rFonts w:hint="eastAsia" w:ascii="宋体" w:hAnsi="宋体" w:eastAsia="宋体" w:cs="宋体"/>
          <w:spacing w:val="10"/>
          <w:highlight w:val="none"/>
          <w:u w:val="single" w:color="auto"/>
        </w:rPr>
        <w:t xml:space="preserve">    </w:t>
      </w:r>
      <w:r>
        <w:rPr>
          <w:rFonts w:hint="eastAsia" w:ascii="宋体" w:hAnsi="宋体" w:eastAsia="宋体" w:cs="宋体"/>
          <w:spacing w:val="-128"/>
          <w:highlight w:val="none"/>
        </w:rPr>
        <w:t xml:space="preserve"> </w:t>
      </w:r>
      <w:r>
        <w:rPr>
          <w:rFonts w:hint="eastAsia" w:ascii="宋体" w:hAnsi="宋体" w:eastAsia="宋体" w:cs="宋体"/>
          <w:spacing w:val="11"/>
          <w:highlight w:val="none"/>
        </w:rPr>
        <w:t>人，营业</w:t>
      </w:r>
      <w:r>
        <w:rPr>
          <w:rFonts w:hint="eastAsia" w:ascii="宋体" w:hAnsi="宋体" w:eastAsia="宋体" w:cs="宋体"/>
          <w:highlight w:val="none"/>
        </w:rPr>
        <w:t xml:space="preserve"> </w:t>
      </w:r>
      <w:r>
        <w:rPr>
          <w:rFonts w:hint="eastAsia" w:ascii="宋体" w:hAnsi="宋体" w:eastAsia="宋体" w:cs="宋体"/>
          <w:spacing w:val="-1"/>
          <w:highlight w:val="none"/>
        </w:rPr>
        <w:t>收入为</w:t>
      </w:r>
      <w:r>
        <w:rPr>
          <w:rFonts w:hint="eastAsia" w:ascii="宋体" w:hAnsi="宋体" w:eastAsia="宋体" w:cs="宋体"/>
          <w:spacing w:val="-137"/>
          <w:highlight w:val="none"/>
        </w:rPr>
        <w:t xml:space="preserve"> </w:t>
      </w:r>
      <w:r>
        <w:rPr>
          <w:rFonts w:hint="eastAsia" w:ascii="宋体" w:hAnsi="宋体" w:eastAsia="宋体" w:cs="宋体"/>
          <w:spacing w:val="5"/>
          <w:highlight w:val="none"/>
          <w:u w:val="single" w:color="auto"/>
        </w:rPr>
        <w:t xml:space="preserve">    </w:t>
      </w:r>
      <w:r>
        <w:rPr>
          <w:rFonts w:hint="eastAsia" w:ascii="宋体" w:hAnsi="宋体" w:eastAsia="宋体" w:cs="宋体"/>
          <w:spacing w:val="-130"/>
          <w:highlight w:val="none"/>
        </w:rPr>
        <w:t xml:space="preserve"> </w:t>
      </w:r>
      <w:r>
        <w:rPr>
          <w:rFonts w:hint="eastAsia" w:ascii="宋体" w:hAnsi="宋体" w:eastAsia="宋体" w:cs="宋体"/>
          <w:spacing w:val="-1"/>
          <w:highlight w:val="none"/>
        </w:rPr>
        <w:t>万元，资产总额为</w:t>
      </w:r>
      <w:r>
        <w:rPr>
          <w:rFonts w:hint="eastAsia" w:ascii="宋体" w:hAnsi="宋体" w:eastAsia="宋体" w:cs="宋体"/>
          <w:spacing w:val="-155"/>
          <w:highlight w:val="none"/>
        </w:rPr>
        <w:t xml:space="preserve"> </w:t>
      </w:r>
      <w:r>
        <w:rPr>
          <w:rFonts w:hint="eastAsia" w:ascii="宋体" w:hAnsi="宋体" w:eastAsia="宋体" w:cs="宋体"/>
          <w:spacing w:val="5"/>
          <w:highlight w:val="none"/>
          <w:u w:val="single" w:color="auto"/>
        </w:rPr>
        <w:t xml:space="preserve">    </w:t>
      </w:r>
      <w:r>
        <w:rPr>
          <w:rFonts w:hint="eastAsia" w:ascii="宋体" w:hAnsi="宋体" w:eastAsia="宋体" w:cs="宋体"/>
          <w:spacing w:val="-131"/>
          <w:highlight w:val="none"/>
        </w:rPr>
        <w:t xml:space="preserve"> </w:t>
      </w:r>
      <w:r>
        <w:rPr>
          <w:rFonts w:hint="eastAsia" w:ascii="宋体" w:hAnsi="宋体" w:eastAsia="宋体" w:cs="宋体"/>
          <w:spacing w:val="-1"/>
          <w:highlight w:val="none"/>
        </w:rPr>
        <w:t>万元</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"bookmark2" </w:instrText>
      </w:r>
      <w:r>
        <w:rPr>
          <w:rFonts w:hint="eastAsia" w:ascii="宋体" w:hAnsi="宋体" w:eastAsia="宋体" w:cs="宋体"/>
          <w:highlight w:val="none"/>
        </w:rPr>
        <w:fldChar w:fldCharType="separate"/>
      </w:r>
      <w:r>
        <w:rPr>
          <w:rFonts w:hint="eastAsia" w:ascii="宋体" w:hAnsi="宋体" w:eastAsia="宋体" w:cs="宋体"/>
          <w:spacing w:val="-1"/>
          <w:position w:val="16"/>
          <w:sz w:val="16"/>
          <w:szCs w:val="16"/>
          <w:highlight w:val="none"/>
        </w:rPr>
        <w:t>1</w:t>
      </w:r>
      <w:r>
        <w:rPr>
          <w:rFonts w:hint="eastAsia" w:ascii="宋体" w:hAnsi="宋体" w:eastAsia="宋体" w:cs="宋体"/>
          <w:spacing w:val="-1"/>
          <w:position w:val="16"/>
          <w:sz w:val="16"/>
          <w:szCs w:val="16"/>
          <w:highlight w:val="none"/>
        </w:rPr>
        <w:fldChar w:fldCharType="end"/>
      </w:r>
      <w:r>
        <w:rPr>
          <w:rFonts w:hint="eastAsia" w:ascii="宋体" w:hAnsi="宋体" w:eastAsia="宋体" w:cs="宋体"/>
          <w:spacing w:val="-37"/>
          <w:position w:val="16"/>
          <w:sz w:val="16"/>
          <w:szCs w:val="16"/>
          <w:highlight w:val="none"/>
        </w:rPr>
        <w:t xml:space="preserve"> </w:t>
      </w:r>
      <w:r>
        <w:rPr>
          <w:rFonts w:hint="eastAsia" w:ascii="宋体" w:hAnsi="宋体" w:eastAsia="宋体" w:cs="宋体"/>
          <w:spacing w:val="-1"/>
          <w:highlight w:val="none"/>
        </w:rPr>
        <w:t>，属于</w:t>
      </w:r>
      <w:r>
        <w:rPr>
          <w:rFonts w:hint="eastAsia" w:ascii="宋体" w:hAnsi="宋体" w:eastAsia="宋体" w:cs="宋体"/>
          <w:i/>
          <w:iCs/>
          <w:spacing w:val="-1"/>
          <w:sz w:val="33"/>
          <w:szCs w:val="33"/>
          <w:highlight w:val="none"/>
          <w:u w:val="single" w:color="auto"/>
        </w:rPr>
        <w:t>（中型企业、</w:t>
      </w:r>
      <w:r>
        <w:rPr>
          <w:rFonts w:hint="eastAsia" w:ascii="宋体" w:hAnsi="宋体" w:eastAsia="宋体" w:cs="宋体"/>
          <w:sz w:val="33"/>
          <w:szCs w:val="33"/>
          <w:highlight w:val="none"/>
        </w:rPr>
        <w:t xml:space="preserve"> </w:t>
      </w:r>
      <w:r>
        <w:rPr>
          <w:rFonts w:hint="eastAsia" w:ascii="宋体" w:hAnsi="宋体" w:eastAsia="宋体" w:cs="宋体"/>
          <w:i/>
          <w:iCs/>
          <w:spacing w:val="-1"/>
          <w:sz w:val="33"/>
          <w:szCs w:val="33"/>
          <w:highlight w:val="none"/>
          <w:u w:val="single" w:color="auto"/>
        </w:rPr>
        <w:t>小型企业、微型企业</w:t>
      </w:r>
      <w:r>
        <w:rPr>
          <w:rFonts w:hint="eastAsia" w:ascii="宋体" w:hAnsi="宋体" w:eastAsia="宋体" w:cs="宋体"/>
          <w:i/>
          <w:iCs/>
          <w:spacing w:val="-88"/>
          <w:w w:val="97"/>
          <w:sz w:val="33"/>
          <w:szCs w:val="33"/>
          <w:highlight w:val="none"/>
        </w:rPr>
        <w:t>）</w:t>
      </w:r>
      <w:r>
        <w:rPr>
          <w:rFonts w:hint="eastAsia" w:ascii="宋体" w:hAnsi="宋体" w:eastAsia="宋体" w:cs="宋体"/>
          <w:spacing w:val="-88"/>
          <w:w w:val="97"/>
          <w:highlight w:val="none"/>
        </w:rPr>
        <w:t>；</w:t>
      </w:r>
    </w:p>
    <w:p w14:paraId="304A4E88">
      <w:pPr>
        <w:pStyle w:val="9"/>
        <w:spacing w:before="131" w:line="291" w:lineRule="auto"/>
        <w:ind w:left="35" w:firstLine="634"/>
        <w:rPr>
          <w:rFonts w:hint="eastAsia" w:ascii="宋体" w:hAnsi="宋体" w:eastAsia="宋体" w:cs="宋体"/>
          <w:highlight w:val="none"/>
        </w:rPr>
      </w:pPr>
      <w:r>
        <w:rPr>
          <w:rFonts w:hint="eastAsia" w:ascii="宋体" w:hAnsi="宋体" w:eastAsia="宋体" w:cs="宋体"/>
          <w:spacing w:val="-6"/>
          <w:highlight w:val="none"/>
        </w:rPr>
        <w:t>2.</w:t>
      </w:r>
      <w:r>
        <w:rPr>
          <w:rFonts w:hint="eastAsia" w:ascii="宋体" w:hAnsi="宋体" w:eastAsia="宋体" w:cs="宋体"/>
          <w:spacing w:val="-48"/>
          <w:sz w:val="33"/>
          <w:szCs w:val="33"/>
          <w:highlight w:val="none"/>
          <w:u w:val="single" w:color="auto"/>
        </w:rPr>
        <w:t xml:space="preserve"> </w:t>
      </w:r>
      <w:r>
        <w:rPr>
          <w:rFonts w:hint="eastAsia" w:ascii="宋体" w:hAnsi="宋体" w:eastAsia="宋体" w:cs="宋体"/>
          <w:i/>
          <w:iCs/>
          <w:spacing w:val="-6"/>
          <w:sz w:val="33"/>
          <w:szCs w:val="33"/>
          <w:highlight w:val="none"/>
          <w:u w:val="single" w:color="auto"/>
        </w:rPr>
        <w:t>（标的名称</w:t>
      </w:r>
      <w:r>
        <w:rPr>
          <w:rFonts w:hint="eastAsia" w:ascii="宋体" w:hAnsi="宋体" w:eastAsia="宋体" w:cs="宋体"/>
          <w:i/>
          <w:iCs/>
          <w:spacing w:val="-87"/>
          <w:w w:val="96"/>
          <w:sz w:val="33"/>
          <w:szCs w:val="33"/>
          <w:highlight w:val="none"/>
          <w:u w:val="single" w:color="auto"/>
        </w:rPr>
        <w:t>）</w:t>
      </w:r>
      <w:r>
        <w:rPr>
          <w:rFonts w:hint="eastAsia" w:ascii="宋体" w:hAnsi="宋体" w:eastAsia="宋体" w:cs="宋体"/>
          <w:spacing w:val="-87"/>
          <w:w w:val="96"/>
          <w:highlight w:val="none"/>
        </w:rPr>
        <w:t>，</w:t>
      </w:r>
      <w:r>
        <w:rPr>
          <w:rFonts w:hint="eastAsia" w:ascii="宋体" w:hAnsi="宋体" w:eastAsia="宋体" w:cs="宋体"/>
          <w:spacing w:val="-6"/>
          <w:highlight w:val="none"/>
        </w:rPr>
        <w:t>属于</w:t>
      </w:r>
      <w:r>
        <w:rPr>
          <w:rFonts w:hint="eastAsia" w:ascii="宋体" w:hAnsi="宋体" w:eastAsia="宋体" w:cs="宋体"/>
          <w:i/>
          <w:iCs/>
          <w:spacing w:val="-6"/>
          <w:sz w:val="33"/>
          <w:szCs w:val="33"/>
          <w:highlight w:val="none"/>
          <w:u w:val="single" w:color="auto"/>
        </w:rPr>
        <w:t>（采购文件中明确的所属行业</w:t>
      </w:r>
      <w:r>
        <w:rPr>
          <w:rFonts w:hint="eastAsia" w:ascii="宋体" w:hAnsi="宋体" w:eastAsia="宋体" w:cs="宋体"/>
          <w:i/>
          <w:iCs/>
          <w:spacing w:val="-87"/>
          <w:w w:val="96"/>
          <w:sz w:val="33"/>
          <w:szCs w:val="33"/>
          <w:highlight w:val="none"/>
        </w:rPr>
        <w:t>）</w:t>
      </w:r>
      <w:r>
        <w:rPr>
          <w:rFonts w:hint="eastAsia" w:ascii="宋体" w:hAnsi="宋体" w:eastAsia="宋体" w:cs="宋体"/>
          <w:spacing w:val="-87"/>
          <w:w w:val="96"/>
          <w:highlight w:val="none"/>
        </w:rPr>
        <w:t>；</w:t>
      </w:r>
      <w:r>
        <w:rPr>
          <w:rFonts w:hint="eastAsia" w:ascii="宋体" w:hAnsi="宋体" w:eastAsia="宋体" w:cs="宋体"/>
          <w:highlight w:val="none"/>
        </w:rPr>
        <w:t xml:space="preserve"> </w:t>
      </w:r>
      <w:r>
        <w:rPr>
          <w:rFonts w:hint="eastAsia" w:ascii="宋体" w:hAnsi="宋体" w:eastAsia="宋体" w:cs="宋体"/>
          <w:spacing w:val="10"/>
          <w:highlight w:val="none"/>
        </w:rPr>
        <w:t>承建（承接）企业为</w:t>
      </w:r>
      <w:r>
        <w:rPr>
          <w:rFonts w:hint="eastAsia" w:ascii="宋体" w:hAnsi="宋体" w:eastAsia="宋体" w:cs="宋体"/>
          <w:i/>
          <w:iCs/>
          <w:spacing w:val="10"/>
          <w:sz w:val="33"/>
          <w:szCs w:val="33"/>
          <w:highlight w:val="none"/>
          <w:u w:val="single" w:color="auto"/>
        </w:rPr>
        <w:t>（企业名称</w:t>
      </w:r>
      <w:r>
        <w:rPr>
          <w:rFonts w:hint="eastAsia" w:ascii="宋体" w:hAnsi="宋体" w:eastAsia="宋体" w:cs="宋体"/>
          <w:i/>
          <w:iCs/>
          <w:spacing w:val="-87"/>
          <w:w w:val="97"/>
          <w:sz w:val="33"/>
          <w:szCs w:val="33"/>
          <w:highlight w:val="none"/>
        </w:rPr>
        <w:t>）</w:t>
      </w:r>
      <w:r>
        <w:rPr>
          <w:rFonts w:hint="eastAsia" w:ascii="宋体" w:hAnsi="宋体" w:eastAsia="宋体" w:cs="宋体"/>
          <w:spacing w:val="-87"/>
          <w:w w:val="97"/>
          <w:highlight w:val="none"/>
        </w:rPr>
        <w:t>，</w:t>
      </w:r>
      <w:r>
        <w:rPr>
          <w:rFonts w:hint="eastAsia" w:ascii="宋体" w:hAnsi="宋体" w:eastAsia="宋体" w:cs="宋体"/>
          <w:spacing w:val="10"/>
          <w:highlight w:val="none"/>
        </w:rPr>
        <w:t>从业人员</w:t>
      </w:r>
      <w:r>
        <w:rPr>
          <w:rFonts w:hint="eastAsia" w:ascii="宋体" w:hAnsi="宋体" w:eastAsia="宋体" w:cs="宋体"/>
          <w:spacing w:val="-147"/>
          <w:highlight w:val="none"/>
        </w:rPr>
        <w:t xml:space="preserve"> </w:t>
      </w:r>
      <w:r>
        <w:rPr>
          <w:rFonts w:hint="eastAsia" w:ascii="宋体" w:hAnsi="宋体" w:eastAsia="宋体" w:cs="宋体"/>
          <w:spacing w:val="10"/>
          <w:highlight w:val="none"/>
          <w:u w:val="single" w:color="auto"/>
        </w:rPr>
        <w:t xml:space="preserve">    </w:t>
      </w:r>
      <w:r>
        <w:rPr>
          <w:rFonts w:hint="eastAsia" w:ascii="宋体" w:hAnsi="宋体" w:eastAsia="宋体" w:cs="宋体"/>
          <w:spacing w:val="-129"/>
          <w:highlight w:val="none"/>
        </w:rPr>
        <w:t xml:space="preserve"> </w:t>
      </w:r>
      <w:r>
        <w:rPr>
          <w:rFonts w:hint="eastAsia" w:ascii="宋体" w:hAnsi="宋体" w:eastAsia="宋体" w:cs="宋体"/>
          <w:spacing w:val="10"/>
          <w:highlight w:val="none"/>
        </w:rPr>
        <w:t>人，营业</w:t>
      </w:r>
      <w:r>
        <w:rPr>
          <w:rFonts w:hint="eastAsia" w:ascii="宋体" w:hAnsi="宋体" w:eastAsia="宋体" w:cs="宋体"/>
          <w:highlight w:val="none"/>
        </w:rPr>
        <w:t xml:space="preserve"> 收入为</w:t>
      </w:r>
      <w:r>
        <w:rPr>
          <w:rFonts w:hint="eastAsia" w:ascii="宋体" w:hAnsi="宋体" w:eastAsia="宋体" w:cs="宋体"/>
          <w:spacing w:val="-141"/>
          <w:highlight w:val="none"/>
        </w:rPr>
        <w:t xml:space="preserve"> </w:t>
      </w:r>
      <w:r>
        <w:rPr>
          <w:rFonts w:hint="eastAsia" w:ascii="宋体" w:hAnsi="宋体" w:eastAsia="宋体" w:cs="宋体"/>
          <w:spacing w:val="5"/>
          <w:highlight w:val="none"/>
          <w:u w:val="single" w:color="auto"/>
        </w:rPr>
        <w:t xml:space="preserve">    </w:t>
      </w:r>
      <w:r>
        <w:rPr>
          <w:rFonts w:hint="eastAsia" w:ascii="宋体" w:hAnsi="宋体" w:eastAsia="宋体" w:cs="宋体"/>
          <w:spacing w:val="-130"/>
          <w:highlight w:val="none"/>
        </w:rPr>
        <w:t xml:space="preserve"> </w:t>
      </w:r>
      <w:r>
        <w:rPr>
          <w:rFonts w:hint="eastAsia" w:ascii="宋体" w:hAnsi="宋体" w:eastAsia="宋体" w:cs="宋体"/>
          <w:highlight w:val="none"/>
        </w:rPr>
        <w:t>万元，资产总额为</w:t>
      </w:r>
      <w:r>
        <w:rPr>
          <w:rFonts w:hint="eastAsia" w:ascii="宋体" w:hAnsi="宋体" w:eastAsia="宋体" w:cs="宋体"/>
          <w:spacing w:val="-155"/>
          <w:highlight w:val="none"/>
        </w:rPr>
        <w:t xml:space="preserve"> </w:t>
      </w:r>
      <w:r>
        <w:rPr>
          <w:rFonts w:hint="eastAsia" w:ascii="宋体" w:hAnsi="宋体" w:eastAsia="宋体" w:cs="宋体"/>
          <w:spacing w:val="5"/>
          <w:highlight w:val="none"/>
          <w:u w:val="single" w:color="auto"/>
        </w:rPr>
        <w:t xml:space="preserve">    </w:t>
      </w:r>
      <w:r>
        <w:rPr>
          <w:rFonts w:hint="eastAsia" w:ascii="宋体" w:hAnsi="宋体" w:eastAsia="宋体" w:cs="宋体"/>
          <w:spacing w:val="-131"/>
          <w:highlight w:val="none"/>
        </w:rPr>
        <w:t xml:space="preserve"> </w:t>
      </w:r>
      <w:r>
        <w:rPr>
          <w:rFonts w:hint="eastAsia" w:ascii="宋体" w:hAnsi="宋体" w:eastAsia="宋体" w:cs="宋体"/>
          <w:highlight w:val="none"/>
        </w:rPr>
        <w:t>万元，属于</w:t>
      </w:r>
      <w:r>
        <w:rPr>
          <w:rFonts w:hint="eastAsia" w:ascii="宋体" w:hAnsi="宋体" w:eastAsia="宋体" w:cs="宋体"/>
          <w:i/>
          <w:iCs/>
          <w:sz w:val="33"/>
          <w:szCs w:val="33"/>
          <w:highlight w:val="none"/>
          <w:u w:val="single" w:color="auto"/>
        </w:rPr>
        <w:t>（中型企业、</w:t>
      </w:r>
      <w:r>
        <w:rPr>
          <w:rFonts w:hint="eastAsia" w:ascii="宋体" w:hAnsi="宋体" w:eastAsia="宋体" w:cs="宋体"/>
          <w:i/>
          <w:iCs/>
          <w:spacing w:val="-1"/>
          <w:sz w:val="33"/>
          <w:szCs w:val="33"/>
          <w:highlight w:val="none"/>
          <w:u w:val="single" w:color="auto"/>
        </w:rPr>
        <w:t>小型企业、微型企业</w:t>
      </w:r>
      <w:r>
        <w:rPr>
          <w:rFonts w:hint="eastAsia" w:ascii="宋体" w:hAnsi="宋体" w:eastAsia="宋体" w:cs="宋体"/>
          <w:i/>
          <w:iCs/>
          <w:spacing w:val="-88"/>
          <w:w w:val="97"/>
          <w:sz w:val="33"/>
          <w:szCs w:val="33"/>
          <w:highlight w:val="none"/>
        </w:rPr>
        <w:t>）</w:t>
      </w:r>
      <w:r>
        <w:rPr>
          <w:rFonts w:hint="eastAsia" w:ascii="宋体" w:hAnsi="宋体" w:eastAsia="宋体" w:cs="宋体"/>
          <w:spacing w:val="-88"/>
          <w:w w:val="97"/>
          <w:highlight w:val="none"/>
        </w:rPr>
        <w:t>；</w:t>
      </w:r>
    </w:p>
    <w:p w14:paraId="57F68444">
      <w:pPr>
        <w:pStyle w:val="9"/>
        <w:spacing w:before="16" w:line="310" w:lineRule="auto"/>
        <w:ind w:left="46" w:right="86" w:firstLine="666"/>
        <w:rPr>
          <w:rFonts w:hint="eastAsia" w:ascii="宋体" w:hAnsi="宋体" w:eastAsia="宋体" w:cs="宋体"/>
          <w:spacing w:val="7"/>
          <w:highlight w:val="none"/>
        </w:rPr>
      </w:pPr>
      <w:r>
        <w:rPr>
          <w:rFonts w:hint="eastAsia" w:ascii="宋体" w:hAnsi="宋体" w:eastAsia="宋体" w:cs="宋体"/>
          <w:spacing w:val="-8"/>
          <w:position w:val="4"/>
          <w:highlight w:val="none"/>
        </w:rPr>
        <w:t>…</w:t>
      </w:r>
      <w:r>
        <w:rPr>
          <w:rFonts w:hint="eastAsia" w:ascii="宋体" w:hAnsi="宋体" w:eastAsia="宋体" w:cs="宋体"/>
          <w:spacing w:val="7"/>
          <w:highlight w:val="none"/>
        </w:rPr>
        <w:t>…</w:t>
      </w:r>
    </w:p>
    <w:p w14:paraId="534F621A">
      <w:pPr>
        <w:pStyle w:val="9"/>
        <w:spacing w:before="16" w:line="310" w:lineRule="auto"/>
        <w:ind w:left="46" w:right="86" w:firstLine="666"/>
        <w:rPr>
          <w:rFonts w:hint="eastAsia" w:ascii="宋体" w:hAnsi="宋体" w:eastAsia="宋体" w:cs="宋体"/>
          <w:spacing w:val="7"/>
          <w:highlight w:val="none"/>
        </w:rPr>
      </w:pPr>
      <w:r>
        <w:rPr>
          <w:rFonts w:hint="eastAsia" w:ascii="宋体" w:hAnsi="宋体" w:eastAsia="宋体" w:cs="宋体"/>
          <w:spacing w:val="7"/>
          <w:highlight w:val="none"/>
        </w:rPr>
        <w:t>以上企业，不属于大企业的分支机构，不存在控股股东 为大企业的情形，也不存在与大企业的负责人为同一人的情形。</w:t>
      </w:r>
    </w:p>
    <w:p w14:paraId="0D67F7FC">
      <w:pPr>
        <w:pStyle w:val="9"/>
        <w:spacing w:before="16" w:line="310" w:lineRule="auto"/>
        <w:ind w:left="46" w:right="86" w:firstLine="666"/>
        <w:rPr>
          <w:rFonts w:hint="eastAsia" w:ascii="宋体" w:hAnsi="宋体" w:eastAsia="宋体" w:cs="宋体"/>
          <w:spacing w:val="7"/>
          <w:highlight w:val="none"/>
        </w:rPr>
      </w:pPr>
      <w:r>
        <w:rPr>
          <w:rFonts w:hint="eastAsia" w:ascii="宋体" w:hAnsi="宋体" w:eastAsia="宋体" w:cs="宋体"/>
          <w:spacing w:val="7"/>
          <w:highlight w:val="none"/>
        </w:rPr>
        <w:t>本企业对上述声明内容的真实性负责。如有虚假，将依法承担相应责任。</w:t>
      </w:r>
    </w:p>
    <w:p w14:paraId="20417A0E">
      <w:pPr>
        <w:pStyle w:val="9"/>
        <w:spacing w:before="171" w:line="540" w:lineRule="exact"/>
        <w:ind w:left="3876"/>
        <w:rPr>
          <w:rFonts w:hint="eastAsia" w:ascii="宋体" w:hAnsi="宋体" w:eastAsia="宋体" w:cs="宋体"/>
          <w:highlight w:val="none"/>
        </w:rPr>
      </w:pPr>
      <w:r>
        <w:rPr>
          <w:rFonts w:hint="eastAsia" w:ascii="宋体" w:hAnsi="宋体" w:eastAsia="宋体" w:cs="宋体"/>
          <w:spacing w:val="6"/>
          <w:position w:val="16"/>
          <w:highlight w:val="none"/>
        </w:rPr>
        <w:t>企业名称（盖章</w:t>
      </w:r>
      <w:r>
        <w:rPr>
          <w:rFonts w:hint="eastAsia" w:ascii="宋体" w:hAnsi="宋体" w:eastAsia="宋体" w:cs="宋体"/>
          <w:spacing w:val="-84"/>
          <w:position w:val="16"/>
          <w:highlight w:val="none"/>
        </w:rPr>
        <w:t>）：</w:t>
      </w:r>
    </w:p>
    <w:p w14:paraId="485324B6">
      <w:pPr>
        <w:pStyle w:val="9"/>
        <w:tabs>
          <w:tab w:val="left" w:pos="4678"/>
        </w:tabs>
        <w:spacing w:before="108" w:line="360" w:lineRule="auto"/>
        <w:ind w:right="5443" w:firstLine="645"/>
        <w:jc w:val="right"/>
        <w:rPr>
          <w:rFonts w:hint="eastAsia" w:ascii="宋体" w:hAnsi="宋体" w:eastAsia="宋体" w:cs="宋体"/>
          <w:color w:val="auto"/>
          <w:spacing w:val="-5"/>
          <w:sz w:val="24"/>
          <w:szCs w:val="24"/>
          <w:highlight w:val="none"/>
        </w:rPr>
      </w:pPr>
      <w:r>
        <w:rPr>
          <w:rFonts w:hint="eastAsia" w:ascii="宋体" w:hAnsi="宋体" w:eastAsia="宋体" w:cs="宋体"/>
          <w:highlight w:val="none"/>
        </w:rPr>
        <w:t>日期：</w:t>
      </w:r>
    </w:p>
    <w:p w14:paraId="22CA7D54">
      <w:pPr>
        <w:rPr>
          <w:rFonts w:hint="eastAsia" w:ascii="宋体" w:hAnsi="宋体" w:eastAsia="宋体" w:cs="宋体"/>
          <w:color w:val="auto"/>
          <w:sz w:val="24"/>
          <w:szCs w:val="24"/>
          <w:highlight w:val="none"/>
        </w:rPr>
      </w:pPr>
    </w:p>
    <w:p w14:paraId="2CDF3D64">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279ED5D9">
      <w:pPr>
        <w:spacing w:line="312" w:lineRule="auto"/>
        <w:rPr>
          <w:rFonts w:hint="eastAsia" w:ascii="宋体" w:hAnsi="宋体" w:eastAsia="宋体" w:cs="宋体"/>
          <w:color w:val="auto"/>
          <w:sz w:val="24"/>
          <w:szCs w:val="24"/>
          <w:highlight w:val="none"/>
        </w:rPr>
      </w:pPr>
    </w:p>
    <w:p w14:paraId="2BC6BB2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662A44C">
      <w:pPr>
        <w:spacing w:line="240" w:lineRule="auto"/>
        <w:ind w:firstLine="40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中小企业划型标准规定</w:t>
      </w:r>
    </w:p>
    <w:p w14:paraId="7BF07CF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773CEDE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二、中小企业划分为中型、小型、微型三种类型，具体标准根据企业从业人员、营业收入、资产总额等指标，结合行业特点制定。</w:t>
      </w:r>
    </w:p>
    <w:p w14:paraId="69BEC1F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093B9B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四、各行业划型标准为：</w:t>
      </w:r>
    </w:p>
    <w:p w14:paraId="3F36A30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45CE617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44A5E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DE4D90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5D77E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813CEF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27B8F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072AC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A016C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C7EAE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1DA69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36A23D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D8D1E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7E32E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AB755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519D5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11008D4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五、企业类型的划分以统计部门的统计数据为依据。</w:t>
      </w:r>
    </w:p>
    <w:p w14:paraId="1FEAFF6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六、本规定适用于在中华人民共和国境内依法设立的各类所有制和各种组织形式的企业。个体工商户和本规定以外的行业，参照本规定进行划型。</w:t>
      </w:r>
    </w:p>
    <w:p w14:paraId="5CFB0D4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952839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八、本规定由工业和信息化部、国家统计局会同有关部门根据《国民经济行业分类》修订情况和企业发展变化情况适时修订。</w:t>
      </w:r>
    </w:p>
    <w:p w14:paraId="1B1CC60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九、本规定由工业和信息化部、国家统计局会同有关部门负责解释。</w:t>
      </w:r>
    </w:p>
    <w:p w14:paraId="6CC61B2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十、本规定自发布之日起执行，原国家经贸委、原国家计委、财政部和国家统计局2003年颁布的《中小企业标准暂行规定》同时废止。</w:t>
      </w:r>
    </w:p>
    <w:p w14:paraId="08CCF00B">
      <w:pPr>
        <w:pStyle w:val="20"/>
        <w:ind w:left="420" w:firstLine="0"/>
        <w:rPr>
          <w:rFonts w:hint="eastAsia" w:ascii="宋体" w:hAnsi="宋体" w:eastAsia="宋体" w:cs="宋体"/>
          <w:color w:val="FF0000"/>
          <w:highlight w:val="none"/>
        </w:rPr>
      </w:pPr>
    </w:p>
    <w:p w14:paraId="1C5997F4">
      <w:pPr>
        <w:bidi w:val="0"/>
        <w:jc w:val="center"/>
        <w:rPr>
          <w:rFonts w:hint="eastAsia" w:ascii="宋体" w:hAnsi="宋体" w:eastAsia="宋体" w:cs="宋体"/>
          <w:b/>
          <w:color w:val="auto"/>
          <w:szCs w:val="30"/>
          <w:highlight w:val="none"/>
          <w:lang w:val="en-US" w:eastAsia="zh-CN"/>
        </w:rPr>
      </w:pPr>
      <w:r>
        <w:rPr>
          <w:rFonts w:hint="eastAsia" w:ascii="宋体" w:hAnsi="宋体" w:eastAsia="宋体" w:cs="宋体"/>
          <w:b/>
          <w:color w:val="auto"/>
          <w:szCs w:val="30"/>
          <w:highlight w:val="none"/>
          <w:lang w:val="zh-CN" w:eastAsia="zh-CN"/>
        </w:rPr>
        <w:br w:type="page"/>
      </w:r>
    </w:p>
    <w:p w14:paraId="1301B3E1">
      <w:pPr>
        <w:pStyle w:val="2"/>
        <w:numPr>
          <w:ilvl w:val="0"/>
          <w:numId w:val="0"/>
        </w:numPr>
        <w:spacing w:line="240" w:lineRule="auto"/>
        <w:ind w:leftChars="0"/>
        <w:jc w:val="center"/>
        <w:rPr>
          <w:rFonts w:hint="eastAsia" w:ascii="宋体" w:hAnsi="宋体" w:eastAsia="宋体" w:cs="宋体"/>
          <w:b w:val="0"/>
          <w:bCs w:val="0"/>
          <w:color w:val="auto"/>
          <w:sz w:val="48"/>
          <w:szCs w:val="22"/>
          <w:highlight w:val="none"/>
          <w:lang w:val="en-US" w:eastAsia="zh-CN"/>
        </w:rPr>
      </w:pPr>
      <w:bookmarkStart w:id="119" w:name="_Toc3754"/>
      <w:r>
        <w:rPr>
          <w:rFonts w:hint="eastAsia" w:ascii="宋体" w:hAnsi="宋体" w:eastAsia="宋体" w:cs="宋体"/>
          <w:b/>
          <w:bCs/>
          <w:color w:val="auto"/>
          <w:highlight w:val="none"/>
          <w:lang w:val="en-US" w:eastAsia="zh-CN"/>
        </w:rPr>
        <w:t>第六章</w:t>
      </w: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szCs w:val="44"/>
          <w:highlight w:val="none"/>
          <w:lang w:eastAsia="zh-CN"/>
        </w:rPr>
        <w:t>评标办法</w:t>
      </w:r>
      <w:bookmarkEnd w:id="109"/>
      <w:bookmarkEnd w:id="119"/>
    </w:p>
    <w:p w14:paraId="52C063B3">
      <w:pPr>
        <w:spacing w:line="240" w:lineRule="auto"/>
        <w:ind w:left="120" w:leftChars="5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程序及办法</w:t>
      </w:r>
    </w:p>
    <w:p w14:paraId="4A040891">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w:t>
      </w:r>
      <w:r>
        <w:rPr>
          <w:rFonts w:hint="eastAsia" w:ascii="宋体" w:hAnsi="宋体" w:eastAsia="宋体" w:cs="宋体"/>
          <w:color w:val="000000"/>
          <w:sz w:val="21"/>
          <w:szCs w:val="21"/>
          <w:highlight w:val="none"/>
          <w:lang w:val="en-US" w:eastAsia="zh-CN"/>
        </w:rPr>
        <w:t>政府采购</w:t>
      </w:r>
      <w:r>
        <w:rPr>
          <w:rFonts w:hint="eastAsia" w:ascii="宋体" w:hAnsi="宋体" w:eastAsia="宋体" w:cs="宋体"/>
          <w:color w:val="000000"/>
          <w:sz w:val="21"/>
          <w:szCs w:val="21"/>
          <w:highlight w:val="none"/>
        </w:rPr>
        <w:t>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《中华人民共和国招标</w:t>
      </w:r>
      <w:r>
        <w:rPr>
          <w:rFonts w:hint="eastAsia" w:ascii="宋体" w:hAnsi="宋体" w:eastAsia="宋体" w:cs="宋体"/>
          <w:color w:val="000000"/>
          <w:sz w:val="21"/>
          <w:szCs w:val="21"/>
          <w:highlight w:val="none"/>
          <w:lang w:val="en-US" w:eastAsia="zh-CN"/>
        </w:rPr>
        <w:t>投标</w:t>
      </w:r>
      <w:r>
        <w:rPr>
          <w:rFonts w:hint="eastAsia" w:ascii="宋体" w:hAnsi="宋体" w:eastAsia="宋体" w:cs="宋体"/>
          <w:color w:val="000000"/>
          <w:sz w:val="21"/>
          <w:szCs w:val="21"/>
          <w:highlight w:val="none"/>
        </w:rPr>
        <w:t>法》和国家有关部委的相关规定，遵循公开、公平、公正和诚实信用的原则，结合本</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color w:val="000000"/>
          <w:sz w:val="21"/>
          <w:szCs w:val="21"/>
          <w:highlight w:val="none"/>
        </w:rPr>
        <w:t>项目的实际情况，制定本</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办法。</w:t>
      </w:r>
    </w:p>
    <w:p w14:paraId="0B2E437B">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程序</w:t>
      </w:r>
    </w:p>
    <w:p w14:paraId="1117606B">
      <w:pPr>
        <w:spacing w:line="24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（一）组成</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小组</w:t>
      </w:r>
    </w:p>
    <w:p w14:paraId="7ECDD077">
      <w:pPr>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小组是从依法设立的评标专家库中随机抽取的技术、经济方面专家及</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代表共同组成,成员人数为</w:t>
      </w:r>
      <w:r>
        <w:rPr>
          <w:rFonts w:hint="eastAsia" w:ascii="宋体" w:hAnsi="宋体" w:eastAsia="宋体" w:cs="宋体"/>
          <w:sz w:val="21"/>
          <w:szCs w:val="21"/>
          <w:highlight w:val="none"/>
          <w:u w:val="single"/>
        </w:rPr>
        <w:t>3</w:t>
      </w:r>
      <w:r>
        <w:rPr>
          <w:rFonts w:hint="eastAsia" w:ascii="宋体" w:hAnsi="宋体" w:eastAsia="宋体" w:cs="宋体"/>
          <w:sz w:val="21"/>
          <w:szCs w:val="21"/>
          <w:highlight w:val="none"/>
        </w:rPr>
        <w:t>人，其中</w:t>
      </w:r>
      <w:r>
        <w:rPr>
          <w:rFonts w:hint="eastAsia" w:ascii="宋体" w:hAnsi="宋体" w:eastAsia="宋体" w:cs="宋体"/>
          <w:sz w:val="21"/>
          <w:szCs w:val="21"/>
          <w:highlight w:val="none"/>
          <w:lang w:val="en-US" w:eastAsia="zh-CN"/>
        </w:rPr>
        <w:t>外抽</w:t>
      </w:r>
      <w:r>
        <w:rPr>
          <w:rFonts w:hint="eastAsia" w:ascii="宋体" w:hAnsi="宋体" w:eastAsia="宋体" w:cs="宋体"/>
          <w:sz w:val="21"/>
          <w:szCs w:val="21"/>
          <w:highlight w:val="none"/>
        </w:rPr>
        <w:t>专家</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eastAsia="zh-CN"/>
        </w:rPr>
        <w:t>。</w:t>
      </w:r>
    </w:p>
    <w:p w14:paraId="5C3348B7">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为保证</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工作的顺利进行，</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可设1名负责人，负责</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全</w:t>
      </w:r>
      <w:r>
        <w:rPr>
          <w:rFonts w:hint="eastAsia" w:ascii="宋体" w:hAnsi="宋体" w:eastAsia="宋体" w:cs="宋体"/>
          <w:color w:val="000000"/>
          <w:sz w:val="21"/>
          <w:szCs w:val="21"/>
          <w:highlight w:val="none"/>
        </w:rPr>
        <w:t>面工作。</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负责人由</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小组成员推举产生，</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会负责人与</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小组的其他成员有同等的表决权。</w:t>
      </w:r>
    </w:p>
    <w:p w14:paraId="6BDAB9A2">
      <w:pPr>
        <w:spacing w:line="24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工作</w:t>
      </w:r>
    </w:p>
    <w:p w14:paraId="7F34B18C">
      <w:pPr>
        <w:spacing w:line="240" w:lineRule="auto"/>
        <w:ind w:firstLine="411" w:firstLineChars="19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本着客观公正、公平竞争、择优定标、规范合法的原则进行。</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小组成员在</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工作开始时，应认真研读</w:t>
      </w:r>
      <w:r>
        <w:rPr>
          <w:rFonts w:hint="eastAsia" w:ascii="宋体" w:hAnsi="宋体" w:eastAsia="宋体" w:cs="宋体"/>
          <w:color w:val="000000"/>
          <w:sz w:val="21"/>
          <w:szCs w:val="21"/>
          <w:highlight w:val="none"/>
          <w:lang w:eastAsia="zh-CN"/>
        </w:rPr>
        <w:t>竞争性磋商</w:t>
      </w:r>
      <w:r>
        <w:rPr>
          <w:rFonts w:hint="eastAsia" w:ascii="宋体" w:hAnsi="宋体" w:eastAsia="宋体" w:cs="宋体"/>
          <w:color w:val="000000"/>
          <w:sz w:val="21"/>
          <w:szCs w:val="21"/>
          <w:highlight w:val="none"/>
        </w:rPr>
        <w:t>文件，了解和熟悉货物的规格和特点；</w:t>
      </w:r>
      <w:r>
        <w:rPr>
          <w:rFonts w:hint="eastAsia" w:ascii="宋体" w:hAnsi="宋体" w:eastAsia="宋体" w:cs="宋体"/>
          <w:color w:val="000000"/>
          <w:sz w:val="21"/>
          <w:szCs w:val="21"/>
          <w:highlight w:val="none"/>
          <w:lang w:eastAsia="zh-CN"/>
        </w:rPr>
        <w:t>竞争性磋商</w:t>
      </w:r>
      <w:r>
        <w:rPr>
          <w:rFonts w:hint="eastAsia" w:ascii="宋体" w:hAnsi="宋体" w:eastAsia="宋体" w:cs="宋体"/>
          <w:color w:val="000000"/>
          <w:sz w:val="21"/>
          <w:szCs w:val="21"/>
          <w:highlight w:val="none"/>
        </w:rPr>
        <w:t>文件规定的</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标准和</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办法；</w:t>
      </w:r>
      <w:r>
        <w:rPr>
          <w:rFonts w:hint="eastAsia" w:ascii="宋体" w:hAnsi="宋体" w:eastAsia="宋体" w:cs="宋体"/>
          <w:color w:val="000000"/>
          <w:sz w:val="21"/>
          <w:szCs w:val="21"/>
          <w:highlight w:val="none"/>
          <w:lang w:eastAsia="zh-CN"/>
        </w:rPr>
        <w:t>竞争性磋商</w:t>
      </w:r>
      <w:r>
        <w:rPr>
          <w:rFonts w:hint="eastAsia" w:ascii="宋体" w:hAnsi="宋体" w:eastAsia="宋体" w:cs="宋体"/>
          <w:color w:val="000000"/>
          <w:sz w:val="21"/>
          <w:szCs w:val="21"/>
          <w:highlight w:val="none"/>
        </w:rPr>
        <w:t>文件中规定的主要技术要求、标准及其他与</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有关的内容，以获取</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所需的重要信息和数据。</w:t>
      </w:r>
    </w:p>
    <w:p w14:paraId="63701EB0">
      <w:pPr>
        <w:spacing w:line="240" w:lineRule="auto"/>
        <w:ind w:firstLine="6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小组对</w:t>
      </w:r>
      <w:r>
        <w:rPr>
          <w:rFonts w:hint="eastAsia" w:ascii="宋体" w:hAnsi="宋体" w:eastAsia="宋体" w:cs="宋体"/>
          <w:color w:val="000000"/>
          <w:sz w:val="21"/>
          <w:szCs w:val="21"/>
          <w:highlight w:val="none"/>
          <w:lang w:eastAsia="zh-CN"/>
        </w:rPr>
        <w:t>响应文件</w:t>
      </w:r>
      <w:r>
        <w:rPr>
          <w:rFonts w:hint="eastAsia" w:ascii="宋体" w:hAnsi="宋体" w:eastAsia="宋体" w:cs="宋体"/>
          <w:color w:val="000000"/>
          <w:sz w:val="21"/>
          <w:szCs w:val="21"/>
          <w:highlight w:val="none"/>
        </w:rPr>
        <w:t>的评审分资格、符合性审查，</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两个阶段评审方式。</w:t>
      </w:r>
    </w:p>
    <w:p w14:paraId="79A7FDD3">
      <w:pPr>
        <w:spacing w:line="240" w:lineRule="auto"/>
        <w:ind w:left="5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第一阶段：资格审查、符合性审查</w:t>
      </w:r>
    </w:p>
    <w:p w14:paraId="6880D77C">
      <w:pPr>
        <w:spacing w:line="240" w:lineRule="auto"/>
        <w:ind w:left="54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第二阶段：</w:t>
      </w:r>
      <w:r>
        <w:rPr>
          <w:rFonts w:hint="eastAsia" w:ascii="宋体" w:hAnsi="宋体" w:eastAsia="宋体" w:cs="宋体"/>
          <w:color w:val="000000"/>
          <w:sz w:val="21"/>
          <w:szCs w:val="21"/>
          <w:highlight w:val="none"/>
          <w:lang w:eastAsia="zh-CN"/>
        </w:rPr>
        <w:t>磋商</w:t>
      </w:r>
    </w:p>
    <w:p w14:paraId="7CD3A2FD">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、确定成交</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工作在</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后的当日内完成。</w:t>
      </w:r>
    </w:p>
    <w:p w14:paraId="251A4AEC">
      <w:pPr>
        <w:numPr>
          <w:ilvl w:val="0"/>
          <w:numId w:val="8"/>
        </w:numPr>
        <w:spacing w:line="24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确定成交人</w:t>
      </w:r>
    </w:p>
    <w:p w14:paraId="53FFB8AB">
      <w:pPr>
        <w:spacing w:line="240" w:lineRule="auto"/>
        <w:ind w:firstLine="420" w:firstLineChars="200"/>
        <w:rPr>
          <w:rFonts w:hint="eastAsia" w:ascii="宋体" w:hAnsi="宋体" w:eastAsia="宋体" w:cs="宋体"/>
          <w:bCs/>
          <w:sz w:val="21"/>
          <w:szCs w:val="21"/>
          <w:highlight w:val="none"/>
        </w:rPr>
      </w:pPr>
      <w:r>
        <w:rPr>
          <w:rFonts w:hint="eastAsia" w:ascii="宋体" w:hAnsi="宋体" w:eastAsia="宋体" w:cs="宋体"/>
          <w:color w:val="000000"/>
          <w:kern w:val="0"/>
          <w:sz w:val="21"/>
          <w:szCs w:val="21"/>
          <w:highlight w:val="none"/>
        </w:rPr>
        <w:t>本项目采取</w:t>
      </w:r>
      <w:r>
        <w:rPr>
          <w:rFonts w:hint="eastAsia" w:ascii="宋体" w:hAnsi="宋体" w:eastAsia="宋体" w:cs="宋体"/>
          <w:color w:val="000000"/>
          <w:kern w:val="0"/>
          <w:sz w:val="21"/>
          <w:szCs w:val="21"/>
          <w:highlight w:val="none"/>
          <w:lang w:eastAsia="zh-CN"/>
        </w:rPr>
        <w:t>竞争性磋商</w:t>
      </w:r>
      <w:r>
        <w:rPr>
          <w:rFonts w:hint="eastAsia" w:ascii="宋体" w:hAnsi="宋体" w:eastAsia="宋体" w:cs="宋体"/>
          <w:color w:val="000000"/>
          <w:kern w:val="0"/>
          <w:sz w:val="21"/>
          <w:szCs w:val="21"/>
          <w:highlight w:val="none"/>
        </w:rPr>
        <w:t>的方式进行</w:t>
      </w:r>
      <w:r>
        <w:rPr>
          <w:rFonts w:hint="eastAsia" w:ascii="宋体" w:hAnsi="宋体" w:eastAsia="宋体" w:cs="宋体"/>
          <w:color w:val="000000"/>
          <w:kern w:val="0"/>
          <w:sz w:val="21"/>
          <w:szCs w:val="21"/>
          <w:highlight w:val="none"/>
          <w:lang w:eastAsia="zh-CN"/>
        </w:rPr>
        <w:t>招标</w:t>
      </w:r>
      <w:r>
        <w:rPr>
          <w:rFonts w:hint="eastAsia" w:ascii="宋体" w:hAnsi="宋体" w:eastAsia="宋体" w:cs="宋体"/>
          <w:color w:val="000000"/>
          <w:kern w:val="0"/>
          <w:sz w:val="21"/>
          <w:szCs w:val="21"/>
          <w:highlight w:val="none"/>
        </w:rPr>
        <w:t>。</w:t>
      </w:r>
      <w:r>
        <w:rPr>
          <w:rFonts w:hint="eastAsia" w:ascii="宋体" w:hAnsi="宋体" w:eastAsia="宋体" w:cs="宋体"/>
          <w:sz w:val="21"/>
          <w:szCs w:val="21"/>
          <w:highlight w:val="none"/>
        </w:rPr>
        <w:t>对通过</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合格的，报价最低的，能提供优质服务和足以使用户确信其具备执行合同能力的，能最大限度满足</w:t>
      </w:r>
      <w:r>
        <w:rPr>
          <w:rFonts w:hint="eastAsia" w:ascii="宋体" w:hAnsi="宋体" w:eastAsia="宋体" w:cs="宋体"/>
          <w:sz w:val="21"/>
          <w:szCs w:val="21"/>
          <w:highlight w:val="none"/>
          <w:lang w:eastAsia="zh-CN"/>
        </w:rPr>
        <w:t>竞争性磋商</w:t>
      </w:r>
      <w:r>
        <w:rPr>
          <w:rFonts w:hint="eastAsia" w:ascii="宋体" w:hAnsi="宋体" w:eastAsia="宋体" w:cs="宋体"/>
          <w:sz w:val="21"/>
          <w:szCs w:val="21"/>
          <w:highlight w:val="none"/>
        </w:rPr>
        <w:t>文件中规定的各项综合评价标准的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，推荐出一至三名成交候选人，并依法确定第一成交候选人为本项目成交人，如</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的报价相同时，以</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额外服务承诺为标准评判。</w:t>
      </w:r>
      <w:r>
        <w:rPr>
          <w:rFonts w:hint="eastAsia" w:ascii="宋体" w:hAnsi="宋体" w:eastAsia="宋体" w:cs="宋体"/>
          <w:bCs/>
          <w:sz w:val="21"/>
          <w:szCs w:val="21"/>
          <w:highlight w:val="none"/>
        </w:rPr>
        <w:t>排名第一的</w:t>
      </w:r>
      <w:r>
        <w:rPr>
          <w:rFonts w:hint="eastAsia" w:ascii="宋体" w:hAnsi="宋体" w:eastAsia="宋体" w:cs="宋体"/>
          <w:sz w:val="21"/>
          <w:szCs w:val="21"/>
          <w:highlight w:val="none"/>
        </w:rPr>
        <w:t>成交候选人放弃成交、因不可抗力提出不能履行合同，或者被查实存在影响成交结果的违法行为等情形，</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可以依次确定排名第二的成交候选人</w:t>
      </w:r>
      <w:r>
        <w:rPr>
          <w:rFonts w:hint="eastAsia" w:ascii="宋体" w:hAnsi="宋体" w:eastAsia="宋体" w:cs="宋体"/>
          <w:bCs/>
          <w:sz w:val="21"/>
          <w:szCs w:val="21"/>
          <w:highlight w:val="none"/>
        </w:rPr>
        <w:t>为成交人，或者重新</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w:t>
      </w:r>
    </w:p>
    <w:p w14:paraId="000F31E4">
      <w:pPr>
        <w:spacing w:line="240" w:lineRule="auto"/>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（四）</w:t>
      </w:r>
      <w:r>
        <w:rPr>
          <w:rFonts w:hint="eastAsia" w:ascii="宋体" w:hAnsi="宋体" w:eastAsia="宋体" w:cs="宋体"/>
          <w:b/>
          <w:color w:val="000000"/>
          <w:kern w:val="0"/>
          <w:sz w:val="21"/>
          <w:szCs w:val="21"/>
          <w:highlight w:val="none"/>
          <w:lang w:eastAsia="zh-CN"/>
        </w:rPr>
        <w:t>磋商</w:t>
      </w:r>
      <w:r>
        <w:rPr>
          <w:rFonts w:hint="eastAsia" w:ascii="宋体" w:hAnsi="宋体" w:eastAsia="宋体" w:cs="宋体"/>
          <w:b/>
          <w:color w:val="000000"/>
          <w:kern w:val="0"/>
          <w:sz w:val="21"/>
          <w:szCs w:val="21"/>
          <w:highlight w:val="none"/>
        </w:rPr>
        <w:t>报告</w:t>
      </w:r>
    </w:p>
    <w:p w14:paraId="14A7D6E9">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工作结束时，</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小组将本项目评审结果向</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提交书面《</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报告》,各</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小组成员对</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报告内容讨论通过后，在《</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报告》上签字，对</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报告予以确认。</w:t>
      </w:r>
    </w:p>
    <w:p w14:paraId="5E79275A">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w:t>
      </w:r>
      <w:r>
        <w:rPr>
          <w:rFonts w:hint="eastAsia" w:ascii="宋体" w:hAnsi="宋体" w:eastAsia="宋体" w:cs="宋体"/>
          <w:b/>
          <w:color w:val="000000"/>
          <w:sz w:val="21"/>
          <w:szCs w:val="21"/>
          <w:highlight w:val="none"/>
          <w:lang w:eastAsia="zh-CN"/>
        </w:rPr>
        <w:t>磋商</w:t>
      </w:r>
      <w:r>
        <w:rPr>
          <w:rFonts w:hint="eastAsia" w:ascii="宋体" w:hAnsi="宋体" w:eastAsia="宋体" w:cs="宋体"/>
          <w:b/>
          <w:color w:val="000000"/>
          <w:sz w:val="21"/>
          <w:szCs w:val="21"/>
          <w:highlight w:val="none"/>
        </w:rPr>
        <w:t>办法</w:t>
      </w:r>
    </w:p>
    <w:p w14:paraId="2851823C">
      <w:pPr>
        <w:spacing w:line="24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w:t>
      </w:r>
      <w:r>
        <w:rPr>
          <w:rFonts w:hint="eastAsia" w:ascii="宋体" w:hAnsi="宋体" w:eastAsia="宋体" w:cs="宋体"/>
          <w:b/>
          <w:color w:val="000000"/>
          <w:sz w:val="21"/>
          <w:szCs w:val="21"/>
          <w:highlight w:val="none"/>
          <w:lang w:val="en-US" w:eastAsia="zh-CN"/>
        </w:rPr>
        <w:t>形式及</w:t>
      </w:r>
      <w:r>
        <w:rPr>
          <w:rFonts w:hint="eastAsia" w:ascii="宋体" w:hAnsi="宋体" w:eastAsia="宋体" w:cs="宋体"/>
          <w:b/>
          <w:color w:val="000000"/>
          <w:sz w:val="21"/>
          <w:szCs w:val="21"/>
          <w:highlight w:val="none"/>
        </w:rPr>
        <w:t>资格审查</w:t>
      </w:r>
    </w:p>
    <w:p w14:paraId="026A9F5B">
      <w:pPr>
        <w:tabs>
          <w:tab w:val="left" w:pos="900"/>
        </w:tabs>
        <w:spacing w:line="240" w:lineRule="auto"/>
        <w:ind w:firstLine="517" w:firstLineChars="245"/>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lang w:val="en-US" w:eastAsia="zh-CN"/>
        </w:rPr>
        <w:t>形式和</w:t>
      </w:r>
      <w:r>
        <w:rPr>
          <w:rFonts w:hint="eastAsia" w:ascii="宋体" w:hAnsi="宋体" w:eastAsia="宋体" w:cs="宋体"/>
          <w:b/>
          <w:bCs/>
          <w:color w:val="000000"/>
          <w:sz w:val="21"/>
          <w:szCs w:val="21"/>
          <w:highlight w:val="none"/>
        </w:rPr>
        <w:t>资格审查采用合格制的审查方式。</w:t>
      </w:r>
    </w:p>
    <w:p w14:paraId="04CA45BF">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小组成员对各</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按</w:t>
      </w:r>
      <w:r>
        <w:rPr>
          <w:rFonts w:hint="eastAsia" w:ascii="宋体" w:hAnsi="宋体" w:eastAsia="宋体" w:cs="宋体"/>
          <w:color w:val="000000"/>
          <w:sz w:val="21"/>
          <w:szCs w:val="21"/>
          <w:highlight w:val="none"/>
          <w:lang w:eastAsia="zh-CN"/>
        </w:rPr>
        <w:t>竞争性磋商</w:t>
      </w:r>
      <w:r>
        <w:rPr>
          <w:rFonts w:hint="eastAsia" w:ascii="宋体" w:hAnsi="宋体" w:eastAsia="宋体" w:cs="宋体"/>
          <w:color w:val="000000"/>
          <w:sz w:val="21"/>
          <w:szCs w:val="21"/>
          <w:highlight w:val="none"/>
        </w:rPr>
        <w:t>文件中要求提供的证明其资格的各种证明文件的有效性、完整性进行审查，确定进入</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阶段的</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w:t>
      </w:r>
    </w:p>
    <w:p w14:paraId="237AAB07">
      <w:pPr>
        <w:adjustRightInd w:val="0"/>
        <w:snapToGrid w:val="0"/>
        <w:spacing w:line="240" w:lineRule="auto"/>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形式审查</w:t>
      </w:r>
      <w:r>
        <w:rPr>
          <w:rFonts w:hint="eastAsia" w:ascii="宋体" w:hAnsi="宋体" w:eastAsia="宋体" w:cs="宋体"/>
          <w:b/>
          <w:bCs/>
          <w:color w:val="000000"/>
          <w:sz w:val="21"/>
          <w:szCs w:val="21"/>
          <w:highlight w:val="none"/>
        </w:rPr>
        <w:t>包括以下内容：</w:t>
      </w:r>
    </w:p>
    <w:p w14:paraId="3BA8BD40">
      <w:pPr>
        <w:snapToGrid w:val="0"/>
        <w:spacing w:line="240" w:lineRule="auto"/>
        <w:ind w:left="0" w:leftChars="0" w:firstLine="558" w:firstLineChars="266"/>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1、供应商名称</w:t>
      </w:r>
    </w:p>
    <w:p w14:paraId="2D2DDB89">
      <w:pPr>
        <w:snapToGrid w:val="0"/>
        <w:spacing w:line="240" w:lineRule="auto"/>
        <w:ind w:left="0" w:leftChars="0" w:firstLine="558" w:firstLineChars="266"/>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2、响应函签字盖章</w:t>
      </w:r>
    </w:p>
    <w:p w14:paraId="63D0EBD4">
      <w:pPr>
        <w:snapToGrid w:val="0"/>
        <w:spacing w:line="240" w:lineRule="auto"/>
        <w:ind w:left="0" w:leftChars="0" w:firstLine="558" w:firstLineChars="266"/>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3、响应文件格式</w:t>
      </w:r>
    </w:p>
    <w:p w14:paraId="75F25222">
      <w:pPr>
        <w:snapToGrid w:val="0"/>
        <w:spacing w:line="240" w:lineRule="auto"/>
        <w:ind w:left="0" w:leftChars="0" w:firstLine="558" w:firstLineChars="266"/>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4、报价唯一</w:t>
      </w:r>
    </w:p>
    <w:p w14:paraId="3049F1AB">
      <w:pPr>
        <w:adjustRightInd w:val="0"/>
        <w:snapToGrid w:val="0"/>
        <w:spacing w:line="240" w:lineRule="auto"/>
        <w:ind w:left="0" w:leftChars="0" w:firstLine="191" w:firstLineChars="91"/>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b/>
          <w:bCs/>
          <w:color w:val="000000"/>
          <w:sz w:val="21"/>
          <w:szCs w:val="21"/>
          <w:highlight w:val="none"/>
          <w:lang w:val="en-US" w:eastAsia="zh-CN"/>
        </w:rPr>
        <w:t>资格审查</w:t>
      </w:r>
      <w:r>
        <w:rPr>
          <w:rFonts w:hint="eastAsia" w:ascii="宋体" w:hAnsi="宋体" w:eastAsia="宋体" w:cs="宋体"/>
          <w:b/>
          <w:bCs/>
          <w:color w:val="000000"/>
          <w:sz w:val="21"/>
          <w:szCs w:val="21"/>
          <w:highlight w:val="none"/>
        </w:rPr>
        <w:t>包括以下内容：</w:t>
      </w:r>
    </w:p>
    <w:p w14:paraId="4E7B2847">
      <w:pPr>
        <w:numPr>
          <w:ilvl w:val="0"/>
          <w:numId w:val="9"/>
        </w:numPr>
        <w:snapToGrid w:val="0"/>
        <w:spacing w:line="240" w:lineRule="auto"/>
        <w:ind w:left="0" w:leftChars="0" w:firstLine="558" w:firstLineChars="266"/>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营业执照</w:t>
      </w:r>
    </w:p>
    <w:p w14:paraId="637D100C">
      <w:pPr>
        <w:numPr>
          <w:ilvl w:val="0"/>
          <w:numId w:val="9"/>
        </w:numPr>
        <w:snapToGrid w:val="0"/>
        <w:spacing w:line="240" w:lineRule="auto"/>
        <w:ind w:left="0" w:leftChars="0" w:firstLine="558" w:firstLineChars="266"/>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信用要求</w:t>
      </w:r>
    </w:p>
    <w:p w14:paraId="7A43B53D">
      <w:pPr>
        <w:numPr>
          <w:ilvl w:val="0"/>
          <w:numId w:val="9"/>
        </w:numPr>
        <w:snapToGrid w:val="0"/>
        <w:spacing w:line="240" w:lineRule="auto"/>
        <w:ind w:left="0" w:leftChars="0" w:firstLine="558" w:firstLineChars="266"/>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中小企业声明函</w:t>
      </w:r>
    </w:p>
    <w:p w14:paraId="2FB1C3F4">
      <w:pPr>
        <w:numPr>
          <w:ilvl w:val="0"/>
          <w:numId w:val="9"/>
        </w:numPr>
        <w:snapToGrid w:val="0"/>
        <w:spacing w:line="240" w:lineRule="auto"/>
        <w:ind w:left="0" w:leftChars="0" w:firstLine="558" w:firstLineChars="266"/>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财务状况</w:t>
      </w:r>
    </w:p>
    <w:p w14:paraId="753A218A">
      <w:pPr>
        <w:numPr>
          <w:ilvl w:val="0"/>
          <w:numId w:val="9"/>
        </w:numPr>
        <w:snapToGrid w:val="0"/>
        <w:spacing w:line="240" w:lineRule="auto"/>
        <w:ind w:left="0" w:leftChars="0" w:firstLine="558" w:firstLineChars="266"/>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具备履行合同所必需的设备和专业技术能力承诺书</w:t>
      </w:r>
    </w:p>
    <w:p w14:paraId="6F80182F">
      <w:pPr>
        <w:snapToGrid w:val="0"/>
        <w:spacing w:line="24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（二）符合性审查</w:t>
      </w:r>
    </w:p>
    <w:p w14:paraId="1E82A18D">
      <w:pPr>
        <w:tabs>
          <w:tab w:val="left" w:pos="900"/>
        </w:tabs>
        <w:snapToGrid w:val="0"/>
        <w:spacing w:line="240" w:lineRule="auto"/>
        <w:ind w:firstLine="517" w:firstLineChars="245"/>
        <w:rPr>
          <w:rFonts w:hint="eastAsia" w:ascii="宋体" w:hAnsi="宋体" w:eastAsia="宋体" w:cs="宋体"/>
          <w:color w:val="000000"/>
          <w:kern w:val="0"/>
          <w:sz w:val="21"/>
          <w:szCs w:val="21"/>
          <w:highlight w:val="none"/>
        </w:rPr>
      </w:pPr>
      <w:r>
        <w:rPr>
          <w:rFonts w:hint="eastAsia" w:ascii="宋体" w:hAnsi="宋体" w:eastAsia="宋体" w:cs="宋体"/>
          <w:b/>
          <w:bCs/>
          <w:color w:val="000000"/>
          <w:sz w:val="21"/>
          <w:szCs w:val="21"/>
          <w:highlight w:val="none"/>
        </w:rPr>
        <w:t>符合性审查采用合格制的审查方式，具体内容如下：</w:t>
      </w:r>
    </w:p>
    <w:p w14:paraId="3FA7CF70">
      <w:pPr>
        <w:spacing w:line="240" w:lineRule="auto"/>
        <w:ind w:left="630"/>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1、采购预算</w:t>
      </w:r>
    </w:p>
    <w:p w14:paraId="7DF7F537">
      <w:pPr>
        <w:spacing w:line="240" w:lineRule="auto"/>
        <w:ind w:left="63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2、投标内容</w:t>
      </w:r>
    </w:p>
    <w:p w14:paraId="20A94D34">
      <w:pPr>
        <w:spacing w:line="240" w:lineRule="auto"/>
        <w:ind w:left="63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3、合同履行期限</w:t>
      </w:r>
    </w:p>
    <w:p w14:paraId="2CCCA15E">
      <w:pPr>
        <w:spacing w:line="240" w:lineRule="auto"/>
        <w:ind w:left="63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服务承诺</w:t>
      </w:r>
    </w:p>
    <w:p w14:paraId="4D10B1AB">
      <w:pPr>
        <w:spacing w:line="240" w:lineRule="auto"/>
        <w:ind w:left="63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5、报价</w:t>
      </w:r>
      <w:r>
        <w:rPr>
          <w:rFonts w:hint="eastAsia" w:ascii="宋体" w:hAnsi="宋体" w:eastAsia="宋体" w:cs="宋体"/>
          <w:color w:val="000000"/>
          <w:sz w:val="21"/>
          <w:szCs w:val="21"/>
          <w:highlight w:val="none"/>
        </w:rPr>
        <w:t>有效期</w:t>
      </w:r>
    </w:p>
    <w:p w14:paraId="50640639">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通过符合性审查后的</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进入</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阶段。</w:t>
      </w:r>
    </w:p>
    <w:p w14:paraId="4A4ADE9D">
      <w:pPr>
        <w:spacing w:line="240" w:lineRule="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（三）</w:t>
      </w:r>
      <w:r>
        <w:rPr>
          <w:rFonts w:hint="eastAsia" w:ascii="宋体" w:hAnsi="宋体" w:eastAsia="宋体" w:cs="宋体"/>
          <w:b/>
          <w:color w:val="000000"/>
          <w:sz w:val="21"/>
          <w:szCs w:val="21"/>
          <w:highlight w:val="none"/>
          <w:lang w:eastAsia="zh-CN"/>
        </w:rPr>
        <w:t>磋商</w:t>
      </w:r>
    </w:p>
    <w:p w14:paraId="453D6694">
      <w:pPr>
        <w:spacing w:line="240" w:lineRule="auto"/>
        <w:ind w:firstLine="420" w:firstLineChars="200"/>
        <w:rPr>
          <w:rFonts w:hint="eastAsia" w:ascii="宋体" w:hAnsi="宋体" w:eastAsia="宋体" w:cs="宋体"/>
          <w:b/>
          <w:color w:val="000000"/>
          <w:sz w:val="21"/>
          <w:szCs w:val="21"/>
          <w:highlight w:val="none"/>
        </w:rPr>
      </w:pPr>
      <w:r>
        <w:rPr>
          <w:rFonts w:hint="eastAsia" w:ascii="宋体" w:hAnsi="宋体" w:eastAsia="宋体" w:cs="宋体"/>
          <w:color w:val="000000"/>
          <w:kern w:val="0"/>
          <w:sz w:val="21"/>
          <w:szCs w:val="21"/>
          <w:highlight w:val="none"/>
        </w:rPr>
        <w:t>按递交</w:t>
      </w:r>
      <w:r>
        <w:rPr>
          <w:rFonts w:hint="eastAsia" w:ascii="宋体" w:hAnsi="宋体" w:eastAsia="宋体" w:cs="宋体"/>
          <w:color w:val="000000"/>
          <w:kern w:val="0"/>
          <w:sz w:val="21"/>
          <w:szCs w:val="21"/>
          <w:highlight w:val="none"/>
          <w:lang w:eastAsia="zh-CN"/>
        </w:rPr>
        <w:t>响应文件</w:t>
      </w:r>
      <w:r>
        <w:rPr>
          <w:rFonts w:hint="eastAsia" w:ascii="宋体" w:hAnsi="宋体" w:eastAsia="宋体" w:cs="宋体"/>
          <w:color w:val="000000"/>
          <w:kern w:val="0"/>
          <w:sz w:val="21"/>
          <w:szCs w:val="21"/>
          <w:highlight w:val="none"/>
        </w:rPr>
        <w:t>的先后顺序</w:t>
      </w:r>
      <w:r>
        <w:rPr>
          <w:rFonts w:hint="eastAsia" w:ascii="宋体" w:hAnsi="宋体" w:eastAsia="宋体" w:cs="宋体"/>
          <w:color w:val="000000"/>
          <w:sz w:val="21"/>
          <w:szCs w:val="21"/>
          <w:highlight w:val="none"/>
        </w:rPr>
        <w:t>决定</w:t>
      </w:r>
      <w:r>
        <w:rPr>
          <w:rFonts w:hint="eastAsia" w:ascii="宋体" w:hAnsi="宋体" w:eastAsia="宋体" w:cs="宋体"/>
          <w:color w:val="000000"/>
          <w:sz w:val="21"/>
          <w:szCs w:val="21"/>
          <w:highlight w:val="none"/>
          <w:lang w:eastAsia="zh-CN"/>
        </w:rPr>
        <w:t>供应商磋商</w:t>
      </w:r>
      <w:r>
        <w:rPr>
          <w:rFonts w:hint="eastAsia" w:ascii="宋体" w:hAnsi="宋体" w:eastAsia="宋体" w:cs="宋体"/>
          <w:color w:val="000000"/>
          <w:sz w:val="21"/>
          <w:szCs w:val="21"/>
          <w:highlight w:val="none"/>
        </w:rPr>
        <w:t>顺序，</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小组分别一对一的与</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进行</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，当首次报价</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不能获得满意的成交</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时，可组织各</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分别</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进行二次报价，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的第二次报价为最终</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报价。</w:t>
      </w:r>
    </w:p>
    <w:p w14:paraId="5A6D0393">
      <w:pPr>
        <w:spacing w:line="240" w:lineRule="auto"/>
        <w:rPr>
          <w:rFonts w:hint="eastAsia" w:ascii="宋体" w:hAnsi="宋体" w:eastAsia="宋体" w:cs="宋体"/>
          <w:b/>
          <w:color w:val="000000"/>
          <w:sz w:val="21"/>
          <w:szCs w:val="21"/>
          <w:highlight w:val="none"/>
        </w:rPr>
      </w:pPr>
    </w:p>
    <w:p w14:paraId="01279660">
      <w:pPr>
        <w:spacing w:line="24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四</w:t>
      </w:r>
      <w:r>
        <w:rPr>
          <w:rFonts w:hint="eastAsia" w:ascii="宋体" w:hAnsi="宋体" w:eastAsia="宋体" w:cs="宋体"/>
          <w:b/>
          <w:color w:val="000000"/>
          <w:sz w:val="21"/>
          <w:szCs w:val="21"/>
          <w:highlight w:val="none"/>
        </w:rPr>
        <w:t>）结论</w:t>
      </w:r>
    </w:p>
    <w:p w14:paraId="75A00105">
      <w:pPr>
        <w:spacing w:line="24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对通过</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合格的，</w:t>
      </w:r>
      <w:r>
        <w:rPr>
          <w:rFonts w:hint="eastAsia" w:ascii="宋体" w:hAnsi="宋体" w:eastAsia="宋体" w:cs="宋体"/>
          <w:sz w:val="21"/>
          <w:szCs w:val="21"/>
          <w:highlight w:val="none"/>
          <w:lang w:val="en-US" w:eastAsia="zh-CN"/>
        </w:rPr>
        <w:t>进行综合评分，评分最高的</w:t>
      </w:r>
      <w:r>
        <w:rPr>
          <w:rFonts w:hint="eastAsia" w:ascii="宋体" w:hAnsi="宋体" w:eastAsia="宋体" w:cs="宋体"/>
          <w:sz w:val="21"/>
          <w:szCs w:val="21"/>
          <w:highlight w:val="none"/>
        </w:rPr>
        <w:t>，能提供优质服务和足以使用户确信其具备执行合同能力的，能最大限度满足</w:t>
      </w:r>
      <w:r>
        <w:rPr>
          <w:rFonts w:hint="eastAsia" w:ascii="宋体" w:hAnsi="宋体" w:eastAsia="宋体" w:cs="宋体"/>
          <w:sz w:val="21"/>
          <w:szCs w:val="21"/>
          <w:highlight w:val="none"/>
          <w:lang w:eastAsia="zh-CN"/>
        </w:rPr>
        <w:t>竞争性磋商</w:t>
      </w:r>
      <w:r>
        <w:rPr>
          <w:rFonts w:hint="eastAsia" w:ascii="宋体" w:hAnsi="宋体" w:eastAsia="宋体" w:cs="宋体"/>
          <w:sz w:val="21"/>
          <w:szCs w:val="21"/>
          <w:highlight w:val="none"/>
        </w:rPr>
        <w:t>文件中规定的各项综合评价标准的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确定为第一成交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候选人，如</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评分</w:t>
      </w:r>
      <w:r>
        <w:rPr>
          <w:rFonts w:hint="eastAsia" w:ascii="宋体" w:hAnsi="宋体" w:eastAsia="宋体" w:cs="宋体"/>
          <w:sz w:val="21"/>
          <w:szCs w:val="21"/>
          <w:highlight w:val="none"/>
        </w:rPr>
        <w:t>相同时，以</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为标准评判。</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工作结束时，</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小组将本项目评审结果向</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提交书面《</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报告》,各</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小组成员对</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报告内容讨论通过后，在《</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报告》上签字，对</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报告予以确认。</w:t>
      </w:r>
    </w:p>
    <w:p w14:paraId="23F05970">
      <w:pPr>
        <w:rPr>
          <w:rFonts w:hint="eastAsia" w:ascii="宋体" w:hAnsi="宋体" w:eastAsia="宋体" w:cs="宋体"/>
          <w:color w:val="auto"/>
          <w:highlight w:val="none"/>
        </w:rPr>
      </w:pPr>
    </w:p>
    <w:p w14:paraId="68409CB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4D1E10F">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center"/>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评标细则一</w:t>
      </w:r>
    </w:p>
    <w:p w14:paraId="1F75A903">
      <w:pPr>
        <w:autoSpaceDN w:val="0"/>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一</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资格审查</w:t>
      </w:r>
    </w:p>
    <w:tbl>
      <w:tblPr>
        <w:tblStyle w:val="22"/>
        <w:tblW w:w="86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7"/>
        <w:gridCol w:w="2131"/>
        <w:gridCol w:w="5299"/>
      </w:tblGrid>
      <w:tr w14:paraId="2871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1197" w:type="dxa"/>
            <w:tcBorders>
              <w:top w:val="single" w:color="auto" w:sz="4" w:space="0"/>
              <w:bottom w:val="single" w:color="auto" w:sz="4" w:space="0"/>
              <w:right w:val="single" w:color="auto" w:sz="4" w:space="0"/>
            </w:tcBorders>
            <w:vAlign w:val="center"/>
          </w:tcPr>
          <w:p w14:paraId="4C13AB21">
            <w:pPr>
              <w:spacing w:line="30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条款</w:t>
            </w:r>
          </w:p>
        </w:tc>
        <w:tc>
          <w:tcPr>
            <w:tcW w:w="2131" w:type="dxa"/>
            <w:tcBorders>
              <w:top w:val="single" w:color="auto" w:sz="4" w:space="0"/>
              <w:left w:val="single" w:color="auto" w:sz="4" w:space="0"/>
              <w:bottom w:val="single" w:color="auto" w:sz="4" w:space="0"/>
              <w:right w:val="single" w:color="auto" w:sz="4" w:space="0"/>
            </w:tcBorders>
            <w:vAlign w:val="center"/>
          </w:tcPr>
          <w:p w14:paraId="0B25BBBB">
            <w:pPr>
              <w:spacing w:line="30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评审因素</w:t>
            </w:r>
          </w:p>
        </w:tc>
        <w:tc>
          <w:tcPr>
            <w:tcW w:w="5299" w:type="dxa"/>
            <w:tcBorders>
              <w:top w:val="single" w:color="auto" w:sz="4" w:space="0"/>
              <w:left w:val="single" w:color="auto" w:sz="4" w:space="0"/>
              <w:bottom w:val="single" w:color="auto" w:sz="4" w:space="0"/>
              <w:right w:val="single" w:color="auto" w:sz="4" w:space="0"/>
            </w:tcBorders>
            <w:vAlign w:val="center"/>
          </w:tcPr>
          <w:p w14:paraId="4B01DEB6">
            <w:pPr>
              <w:spacing w:line="30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评审标准</w:t>
            </w:r>
          </w:p>
        </w:tc>
      </w:tr>
      <w:tr w14:paraId="40320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jc w:val="center"/>
        </w:trPr>
        <w:tc>
          <w:tcPr>
            <w:tcW w:w="1197" w:type="dxa"/>
            <w:vMerge w:val="restart"/>
            <w:tcBorders>
              <w:top w:val="single" w:color="auto" w:sz="4" w:space="0"/>
              <w:right w:val="single" w:color="auto" w:sz="4" w:space="0"/>
            </w:tcBorders>
            <w:vAlign w:val="center"/>
          </w:tcPr>
          <w:p w14:paraId="22A15259">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资格评审标准</w:t>
            </w:r>
          </w:p>
        </w:tc>
        <w:tc>
          <w:tcPr>
            <w:tcW w:w="2131" w:type="dxa"/>
            <w:tcBorders>
              <w:top w:val="single" w:color="auto" w:sz="4" w:space="0"/>
              <w:left w:val="single" w:color="auto" w:sz="4" w:space="0"/>
              <w:bottom w:val="single" w:color="auto" w:sz="4" w:space="0"/>
              <w:right w:val="single" w:color="auto" w:sz="4" w:space="0"/>
            </w:tcBorders>
            <w:vAlign w:val="center"/>
          </w:tcPr>
          <w:p w14:paraId="5B0F254E">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营业执照</w:t>
            </w:r>
          </w:p>
        </w:tc>
        <w:tc>
          <w:tcPr>
            <w:tcW w:w="5299" w:type="dxa"/>
            <w:tcBorders>
              <w:top w:val="single" w:color="auto" w:sz="4" w:space="0"/>
              <w:left w:val="single" w:color="auto" w:sz="4" w:space="0"/>
              <w:bottom w:val="single" w:color="auto" w:sz="4" w:space="0"/>
              <w:right w:val="single" w:color="auto" w:sz="4" w:space="0"/>
            </w:tcBorders>
            <w:vAlign w:val="center"/>
          </w:tcPr>
          <w:p w14:paraId="73AE28C0">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具备有效的营业执照。标书内附营业执照（副本）复印件并加盖公章。</w:t>
            </w:r>
          </w:p>
        </w:tc>
      </w:tr>
      <w:tr w14:paraId="4472F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jc w:val="center"/>
        </w:trPr>
        <w:tc>
          <w:tcPr>
            <w:tcW w:w="1197" w:type="dxa"/>
            <w:vMerge w:val="continue"/>
            <w:tcBorders>
              <w:right w:val="single" w:color="auto" w:sz="4" w:space="0"/>
            </w:tcBorders>
            <w:vAlign w:val="center"/>
          </w:tcPr>
          <w:p w14:paraId="38E9E923">
            <w:pPr>
              <w:spacing w:line="300" w:lineRule="auto"/>
              <w:jc w:val="center"/>
              <w:rPr>
                <w:rFonts w:hint="eastAsia" w:ascii="宋体" w:hAnsi="宋体" w:eastAsia="宋体" w:cs="宋体"/>
                <w:szCs w:val="21"/>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14:paraId="5C3F0620">
            <w:pPr>
              <w:spacing w:line="30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企业资质</w:t>
            </w:r>
          </w:p>
        </w:tc>
        <w:tc>
          <w:tcPr>
            <w:tcW w:w="5299" w:type="dxa"/>
            <w:tcBorders>
              <w:top w:val="single" w:color="auto" w:sz="4" w:space="0"/>
              <w:left w:val="single" w:color="auto" w:sz="4" w:space="0"/>
              <w:bottom w:val="single" w:color="auto" w:sz="4" w:space="0"/>
              <w:right w:val="single" w:color="auto" w:sz="4" w:space="0"/>
            </w:tcBorders>
            <w:vAlign w:val="center"/>
          </w:tcPr>
          <w:p w14:paraId="002FDBF7">
            <w:pPr>
              <w:spacing w:line="30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生产企业应持有有效的生产许可证，经营企业应持有有效的食品经营许可证</w:t>
            </w:r>
            <w:r>
              <w:rPr>
                <w:rFonts w:hint="eastAsia" w:ascii="宋体" w:hAnsi="宋体" w:eastAsia="宋体" w:cs="宋体"/>
                <w:szCs w:val="21"/>
                <w:highlight w:val="none"/>
                <w:lang w:eastAsia="zh-CN"/>
              </w:rPr>
              <w:t>，</w:t>
            </w:r>
            <w:r>
              <w:rPr>
                <w:rFonts w:hint="eastAsia" w:ascii="宋体" w:hAnsi="宋体" w:eastAsia="宋体" w:cs="宋体"/>
                <w:szCs w:val="21"/>
                <w:highlight w:val="none"/>
              </w:rPr>
              <w:t>标书内附复印件并加盖公章。</w:t>
            </w:r>
          </w:p>
        </w:tc>
      </w:tr>
      <w:tr w14:paraId="66289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3" w:hRule="atLeast"/>
          <w:jc w:val="center"/>
        </w:trPr>
        <w:tc>
          <w:tcPr>
            <w:tcW w:w="1197" w:type="dxa"/>
            <w:vMerge w:val="continue"/>
            <w:tcBorders>
              <w:right w:val="single" w:color="auto" w:sz="4" w:space="0"/>
            </w:tcBorders>
            <w:vAlign w:val="center"/>
          </w:tcPr>
          <w:p w14:paraId="6422177E">
            <w:pPr>
              <w:spacing w:line="300" w:lineRule="auto"/>
              <w:jc w:val="center"/>
              <w:rPr>
                <w:rFonts w:hint="eastAsia" w:ascii="宋体" w:hAnsi="宋体" w:eastAsia="宋体" w:cs="宋体"/>
                <w:szCs w:val="21"/>
                <w:highlight w:val="none"/>
              </w:rPr>
            </w:pPr>
          </w:p>
        </w:tc>
        <w:tc>
          <w:tcPr>
            <w:tcW w:w="2131" w:type="dxa"/>
            <w:tcBorders>
              <w:top w:val="single" w:color="auto" w:sz="4" w:space="0"/>
              <w:left w:val="single" w:color="auto" w:sz="4" w:space="0"/>
              <w:right w:val="single" w:color="auto" w:sz="4" w:space="0"/>
            </w:tcBorders>
            <w:vAlign w:val="center"/>
          </w:tcPr>
          <w:p w14:paraId="3B89DB75">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财务状况、依法缴纳税收和社保保障资金承诺函</w:t>
            </w:r>
          </w:p>
        </w:tc>
        <w:tc>
          <w:tcPr>
            <w:tcW w:w="5299" w:type="dxa"/>
            <w:tcBorders>
              <w:top w:val="single" w:color="auto" w:sz="4" w:space="0"/>
              <w:left w:val="single" w:color="auto" w:sz="4" w:space="0"/>
              <w:bottom w:val="single" w:color="auto" w:sz="4" w:space="0"/>
              <w:right w:val="single" w:color="auto" w:sz="4" w:space="0"/>
            </w:tcBorders>
            <w:vAlign w:val="center"/>
          </w:tcPr>
          <w:p w14:paraId="3E073944">
            <w:pPr>
              <w:spacing w:line="300" w:lineRule="auto"/>
              <w:jc w:val="left"/>
              <w:rPr>
                <w:rFonts w:hint="eastAsia" w:ascii="宋体" w:hAnsi="宋体" w:eastAsia="宋体" w:cs="宋体"/>
                <w:szCs w:val="21"/>
                <w:highlight w:val="none"/>
              </w:rPr>
            </w:pPr>
            <w:r>
              <w:rPr>
                <w:rFonts w:hint="eastAsia" w:ascii="宋体" w:hAnsi="宋体" w:eastAsia="宋体" w:cs="宋体"/>
                <w:szCs w:val="21"/>
                <w:highlight w:val="none"/>
              </w:rPr>
              <w:t>按照</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格式提供承诺函</w:t>
            </w:r>
          </w:p>
          <w:p w14:paraId="06B85A32">
            <w:pPr>
              <w:spacing w:line="30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提供由法定代表人签字或盖章并加盖公章的承诺函，标书内附复印件</w:t>
            </w:r>
            <w:r>
              <w:rPr>
                <w:rFonts w:hint="eastAsia" w:ascii="宋体" w:hAnsi="宋体" w:eastAsia="宋体" w:cs="宋体"/>
                <w:szCs w:val="21"/>
                <w:highlight w:val="none"/>
                <w:lang w:eastAsia="zh-CN"/>
              </w:rPr>
              <w:t>。</w:t>
            </w:r>
          </w:p>
        </w:tc>
      </w:tr>
      <w:tr w14:paraId="5065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jc w:val="center"/>
        </w:trPr>
        <w:tc>
          <w:tcPr>
            <w:tcW w:w="1197" w:type="dxa"/>
            <w:vMerge w:val="continue"/>
            <w:tcBorders>
              <w:right w:val="single" w:color="auto" w:sz="4" w:space="0"/>
            </w:tcBorders>
            <w:vAlign w:val="center"/>
          </w:tcPr>
          <w:p w14:paraId="213383A0">
            <w:pPr>
              <w:spacing w:line="300" w:lineRule="auto"/>
              <w:jc w:val="center"/>
              <w:rPr>
                <w:rFonts w:hint="eastAsia" w:ascii="宋体" w:hAnsi="宋体" w:eastAsia="宋体" w:cs="宋体"/>
                <w:szCs w:val="21"/>
                <w:highlight w:val="none"/>
              </w:rPr>
            </w:pPr>
          </w:p>
        </w:tc>
        <w:tc>
          <w:tcPr>
            <w:tcW w:w="2131" w:type="dxa"/>
            <w:tcBorders>
              <w:top w:val="single" w:color="auto" w:sz="4" w:space="0"/>
              <w:left w:val="single" w:color="auto" w:sz="4" w:space="0"/>
              <w:right w:val="single" w:color="auto" w:sz="4" w:space="0"/>
            </w:tcBorders>
            <w:vAlign w:val="center"/>
          </w:tcPr>
          <w:p w14:paraId="284D9746">
            <w:pPr>
              <w:spacing w:line="240" w:lineRule="auto"/>
              <w:jc w:val="center"/>
              <w:rPr>
                <w:rFonts w:hint="eastAsia" w:ascii="宋体" w:hAnsi="宋体" w:eastAsia="宋体" w:cs="宋体"/>
                <w:highlight w:val="none"/>
              </w:rPr>
            </w:pPr>
            <w:r>
              <w:rPr>
                <w:rFonts w:hint="eastAsia" w:ascii="宋体" w:hAnsi="宋体" w:eastAsia="宋体" w:cs="宋体"/>
                <w:szCs w:val="21"/>
                <w:highlight w:val="none"/>
                <w:lang w:val="en-US" w:eastAsia="zh-CN"/>
              </w:rPr>
              <w:t>中小企业声明函</w:t>
            </w:r>
          </w:p>
        </w:tc>
        <w:tc>
          <w:tcPr>
            <w:tcW w:w="5299" w:type="dxa"/>
            <w:tcBorders>
              <w:top w:val="single" w:color="auto" w:sz="4" w:space="0"/>
              <w:left w:val="single" w:color="auto" w:sz="4" w:space="0"/>
              <w:bottom w:val="single" w:color="auto" w:sz="4" w:space="0"/>
              <w:right w:val="single" w:color="auto" w:sz="4" w:space="0"/>
            </w:tcBorders>
            <w:vAlign w:val="center"/>
          </w:tcPr>
          <w:p w14:paraId="2C2E393C">
            <w:pPr>
              <w:spacing w:line="24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提供中小企业声明函（复印件加盖公章 ）</w:t>
            </w:r>
          </w:p>
        </w:tc>
      </w:tr>
      <w:tr w14:paraId="7D3F5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197" w:type="dxa"/>
            <w:vMerge w:val="continue"/>
            <w:tcBorders>
              <w:bottom w:val="single" w:color="auto" w:sz="4" w:space="0"/>
              <w:right w:val="single" w:color="auto" w:sz="4" w:space="0"/>
            </w:tcBorders>
            <w:vAlign w:val="center"/>
          </w:tcPr>
          <w:p w14:paraId="18FBA763">
            <w:pPr>
              <w:spacing w:line="300" w:lineRule="auto"/>
              <w:jc w:val="center"/>
              <w:rPr>
                <w:rFonts w:hint="eastAsia" w:ascii="宋体" w:hAnsi="宋体" w:eastAsia="宋体" w:cs="宋体"/>
                <w:szCs w:val="21"/>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14:paraId="173C2918">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信誉要求</w:t>
            </w:r>
          </w:p>
        </w:tc>
        <w:tc>
          <w:tcPr>
            <w:tcW w:w="5299" w:type="dxa"/>
            <w:tcBorders>
              <w:top w:val="single" w:color="auto" w:sz="4" w:space="0"/>
              <w:left w:val="single" w:color="auto" w:sz="4" w:space="0"/>
              <w:bottom w:val="single" w:color="auto" w:sz="4" w:space="0"/>
              <w:right w:val="single" w:color="auto" w:sz="4" w:space="0"/>
            </w:tcBorders>
            <w:vAlign w:val="center"/>
          </w:tcPr>
          <w:p w14:paraId="3245046B">
            <w:pPr>
              <w:spacing w:line="300" w:lineRule="auto"/>
              <w:jc w:val="left"/>
              <w:rPr>
                <w:rFonts w:hint="eastAsia" w:ascii="宋体" w:hAnsi="宋体" w:eastAsia="宋体" w:cs="宋体"/>
                <w:szCs w:val="21"/>
                <w:highlight w:val="none"/>
              </w:rPr>
            </w:pPr>
            <w:r>
              <w:rPr>
                <w:rFonts w:hint="eastAsia" w:ascii="宋体" w:hAnsi="宋体" w:eastAsia="宋体" w:cs="宋体"/>
                <w:szCs w:val="21"/>
                <w:highlight w:val="none"/>
                <w:lang w:val="zh-CN"/>
              </w:rPr>
              <w:t>不接受被政府列入取消投标资格期间的企业或个人参加投标</w:t>
            </w:r>
            <w:r>
              <w:rPr>
                <w:rFonts w:hint="eastAsia" w:ascii="宋体" w:hAnsi="宋体" w:eastAsia="宋体" w:cs="宋体"/>
                <w:szCs w:val="21"/>
                <w:highlight w:val="none"/>
              </w:rPr>
              <w:t>，</w:t>
            </w:r>
            <w:r>
              <w:rPr>
                <w:rFonts w:hint="eastAsia" w:ascii="宋体" w:hAnsi="宋体" w:eastAsia="宋体" w:cs="宋体"/>
                <w:szCs w:val="21"/>
                <w:highlight w:val="none"/>
                <w:lang w:val="zh-CN"/>
              </w:rPr>
              <w:t>参加政府采购活动前3年内在经营活动中没有重大违法记录。标书内附由法定代表人签字</w:t>
            </w:r>
            <w:r>
              <w:rPr>
                <w:rFonts w:hint="eastAsia" w:ascii="宋体" w:hAnsi="宋体" w:eastAsia="宋体" w:cs="宋体"/>
                <w:szCs w:val="21"/>
                <w:highlight w:val="none"/>
                <w:lang w:val="en-US" w:eastAsia="zh-CN"/>
              </w:rPr>
              <w:t>或盖章</w:t>
            </w:r>
            <w:r>
              <w:rPr>
                <w:rFonts w:hint="eastAsia" w:ascii="宋体" w:hAnsi="宋体" w:eastAsia="宋体" w:cs="宋体"/>
                <w:szCs w:val="21"/>
                <w:highlight w:val="none"/>
              </w:rPr>
              <w:t>并</w:t>
            </w:r>
            <w:r>
              <w:rPr>
                <w:rFonts w:hint="eastAsia" w:ascii="宋体" w:hAnsi="宋体" w:eastAsia="宋体" w:cs="宋体"/>
                <w:szCs w:val="21"/>
                <w:highlight w:val="none"/>
                <w:lang w:val="zh-CN"/>
              </w:rPr>
              <w:t>加盖公章的承诺书。</w:t>
            </w:r>
          </w:p>
        </w:tc>
      </w:tr>
    </w:tbl>
    <w:p w14:paraId="6D18196C">
      <w:pPr>
        <w:autoSpaceDN w:val="0"/>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（二）符合性审查</w:t>
      </w:r>
    </w:p>
    <w:p w14:paraId="5992BBEC">
      <w:pPr>
        <w:autoSpaceDN w:val="0"/>
        <w:adjustRightInd w:val="0"/>
        <w:snapToGrid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符合性审查表</w:t>
      </w:r>
    </w:p>
    <w:tbl>
      <w:tblPr>
        <w:tblStyle w:val="22"/>
        <w:tblW w:w="88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8"/>
        <w:gridCol w:w="2111"/>
        <w:gridCol w:w="5401"/>
      </w:tblGrid>
      <w:tr w14:paraId="752DA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1358" w:type="dxa"/>
            <w:tcBorders>
              <w:top w:val="single" w:color="auto" w:sz="4" w:space="0"/>
              <w:bottom w:val="single" w:color="auto" w:sz="4" w:space="0"/>
              <w:right w:val="single" w:color="auto" w:sz="4" w:space="0"/>
            </w:tcBorders>
            <w:vAlign w:val="center"/>
          </w:tcPr>
          <w:p w14:paraId="30EF9C42">
            <w:pPr>
              <w:spacing w:line="30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条款</w:t>
            </w:r>
          </w:p>
        </w:tc>
        <w:tc>
          <w:tcPr>
            <w:tcW w:w="2111" w:type="dxa"/>
            <w:tcBorders>
              <w:top w:val="single" w:color="auto" w:sz="4" w:space="0"/>
              <w:left w:val="single" w:color="auto" w:sz="4" w:space="0"/>
              <w:bottom w:val="single" w:color="auto" w:sz="4" w:space="0"/>
              <w:right w:val="single" w:color="auto" w:sz="4" w:space="0"/>
            </w:tcBorders>
            <w:vAlign w:val="center"/>
          </w:tcPr>
          <w:p w14:paraId="6C228387">
            <w:pPr>
              <w:spacing w:line="30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评审因素</w:t>
            </w:r>
          </w:p>
        </w:tc>
        <w:tc>
          <w:tcPr>
            <w:tcW w:w="5401" w:type="dxa"/>
            <w:tcBorders>
              <w:top w:val="single" w:color="auto" w:sz="4" w:space="0"/>
              <w:left w:val="single" w:color="auto" w:sz="4" w:space="0"/>
              <w:bottom w:val="single" w:color="auto" w:sz="4" w:space="0"/>
              <w:right w:val="single" w:color="auto" w:sz="4" w:space="0"/>
            </w:tcBorders>
            <w:vAlign w:val="center"/>
          </w:tcPr>
          <w:p w14:paraId="78B0F8DC">
            <w:pPr>
              <w:spacing w:line="30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评审标准</w:t>
            </w:r>
          </w:p>
        </w:tc>
      </w:tr>
      <w:tr w14:paraId="6C8F9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atLeast"/>
          <w:jc w:val="center"/>
        </w:trPr>
        <w:tc>
          <w:tcPr>
            <w:tcW w:w="1358" w:type="dxa"/>
            <w:vMerge w:val="restart"/>
            <w:tcBorders>
              <w:top w:val="single" w:color="auto" w:sz="4" w:space="0"/>
              <w:right w:val="single" w:color="auto" w:sz="4" w:space="0"/>
            </w:tcBorders>
            <w:vAlign w:val="center"/>
          </w:tcPr>
          <w:p w14:paraId="752846D6">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响应性</w:t>
            </w:r>
          </w:p>
          <w:p w14:paraId="1B15855F">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评审</w:t>
            </w:r>
          </w:p>
          <w:p w14:paraId="3FB251A9">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标准</w:t>
            </w:r>
          </w:p>
        </w:tc>
        <w:tc>
          <w:tcPr>
            <w:tcW w:w="2111" w:type="dxa"/>
            <w:tcBorders>
              <w:top w:val="single" w:color="auto" w:sz="4" w:space="0"/>
              <w:left w:val="single" w:color="auto" w:sz="4" w:space="0"/>
              <w:right w:val="single" w:color="auto" w:sz="4" w:space="0"/>
            </w:tcBorders>
            <w:vAlign w:val="center"/>
          </w:tcPr>
          <w:p w14:paraId="19093047">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采购内容</w:t>
            </w:r>
          </w:p>
        </w:tc>
        <w:tc>
          <w:tcPr>
            <w:tcW w:w="5401" w:type="dxa"/>
            <w:tcBorders>
              <w:top w:val="single" w:color="auto" w:sz="4" w:space="0"/>
              <w:left w:val="single" w:color="auto" w:sz="4" w:space="0"/>
              <w:bottom w:val="single" w:color="auto" w:sz="4" w:space="0"/>
              <w:right w:val="single" w:color="auto" w:sz="4" w:space="0"/>
            </w:tcBorders>
            <w:vAlign w:val="center"/>
          </w:tcPr>
          <w:p w14:paraId="6C4241DA">
            <w:pPr>
              <w:rPr>
                <w:rFonts w:hint="eastAsia" w:ascii="宋体" w:hAnsi="宋体" w:eastAsia="宋体" w:cs="宋体"/>
                <w:szCs w:val="21"/>
                <w:highlight w:val="none"/>
              </w:rPr>
            </w:pPr>
            <w:r>
              <w:rPr>
                <w:rFonts w:hint="eastAsia" w:ascii="宋体" w:hAnsi="宋体" w:eastAsia="宋体" w:cs="宋体"/>
                <w:szCs w:val="21"/>
                <w:highlight w:val="none"/>
              </w:rPr>
              <w:t>符合“</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须知”采购内容规定</w:t>
            </w:r>
          </w:p>
        </w:tc>
      </w:tr>
      <w:tr w14:paraId="0CA8A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358" w:type="dxa"/>
            <w:vMerge w:val="continue"/>
            <w:tcBorders>
              <w:right w:val="single" w:color="auto" w:sz="4" w:space="0"/>
            </w:tcBorders>
            <w:vAlign w:val="center"/>
          </w:tcPr>
          <w:p w14:paraId="3283E522">
            <w:pPr>
              <w:spacing w:line="300" w:lineRule="auto"/>
              <w:jc w:val="center"/>
              <w:rPr>
                <w:rFonts w:hint="eastAsia" w:ascii="宋体" w:hAnsi="宋体" w:eastAsia="宋体" w:cs="宋体"/>
                <w:szCs w:val="21"/>
                <w:highlight w:val="none"/>
              </w:rPr>
            </w:pPr>
          </w:p>
        </w:tc>
        <w:tc>
          <w:tcPr>
            <w:tcW w:w="2111" w:type="dxa"/>
            <w:tcBorders>
              <w:top w:val="single" w:color="auto" w:sz="4" w:space="0"/>
              <w:left w:val="single" w:color="auto" w:sz="4" w:space="0"/>
              <w:bottom w:val="single" w:color="auto" w:sz="4" w:space="0"/>
              <w:right w:val="single" w:color="auto" w:sz="4" w:space="0"/>
            </w:tcBorders>
            <w:vAlign w:val="center"/>
          </w:tcPr>
          <w:p w14:paraId="058240DB">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合同履行期限</w:t>
            </w:r>
          </w:p>
        </w:tc>
        <w:tc>
          <w:tcPr>
            <w:tcW w:w="5401" w:type="dxa"/>
            <w:tcBorders>
              <w:top w:val="single" w:color="auto" w:sz="4" w:space="0"/>
              <w:left w:val="single" w:color="auto" w:sz="4" w:space="0"/>
              <w:bottom w:val="single" w:color="auto" w:sz="4" w:space="0"/>
              <w:right w:val="single" w:color="auto" w:sz="4" w:space="0"/>
            </w:tcBorders>
            <w:vAlign w:val="center"/>
          </w:tcPr>
          <w:p w14:paraId="4772A27B">
            <w:pPr>
              <w:spacing w:line="30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2年</w:t>
            </w:r>
          </w:p>
        </w:tc>
      </w:tr>
      <w:tr w14:paraId="368F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4" w:hRule="atLeast"/>
          <w:jc w:val="center"/>
        </w:trPr>
        <w:tc>
          <w:tcPr>
            <w:tcW w:w="1358" w:type="dxa"/>
            <w:vMerge w:val="continue"/>
            <w:tcBorders>
              <w:right w:val="single" w:color="auto" w:sz="4" w:space="0"/>
            </w:tcBorders>
            <w:vAlign w:val="center"/>
          </w:tcPr>
          <w:p w14:paraId="6D38E132">
            <w:pPr>
              <w:spacing w:line="300" w:lineRule="auto"/>
              <w:jc w:val="center"/>
              <w:rPr>
                <w:rFonts w:hint="eastAsia" w:ascii="宋体" w:hAnsi="宋体" w:eastAsia="宋体" w:cs="宋体"/>
                <w:szCs w:val="21"/>
                <w:highlight w:val="none"/>
              </w:rPr>
            </w:pPr>
          </w:p>
        </w:tc>
        <w:tc>
          <w:tcPr>
            <w:tcW w:w="2111" w:type="dxa"/>
            <w:tcBorders>
              <w:top w:val="single" w:color="auto" w:sz="4" w:space="0"/>
              <w:left w:val="single" w:color="auto" w:sz="4" w:space="0"/>
              <w:bottom w:val="single" w:color="auto" w:sz="4" w:space="0"/>
              <w:right w:val="single" w:color="auto" w:sz="4" w:space="0"/>
            </w:tcBorders>
            <w:vAlign w:val="center"/>
          </w:tcPr>
          <w:p w14:paraId="6698DAFE">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地点</w:t>
            </w:r>
          </w:p>
        </w:tc>
        <w:tc>
          <w:tcPr>
            <w:tcW w:w="5401" w:type="dxa"/>
            <w:tcBorders>
              <w:top w:val="single" w:color="auto" w:sz="4" w:space="0"/>
              <w:left w:val="single" w:color="auto" w:sz="4" w:space="0"/>
              <w:bottom w:val="single" w:color="auto" w:sz="4" w:space="0"/>
              <w:right w:val="single" w:color="auto" w:sz="4" w:space="0"/>
            </w:tcBorders>
            <w:vAlign w:val="center"/>
          </w:tcPr>
          <w:p w14:paraId="78B2EF82">
            <w:pPr>
              <w:spacing w:line="30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采购人指定地点</w:t>
            </w:r>
          </w:p>
        </w:tc>
      </w:tr>
      <w:tr w14:paraId="52560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1358" w:type="dxa"/>
            <w:vMerge w:val="continue"/>
            <w:tcBorders>
              <w:right w:val="single" w:color="auto" w:sz="4" w:space="0"/>
            </w:tcBorders>
            <w:vAlign w:val="center"/>
          </w:tcPr>
          <w:p w14:paraId="22C4B4B1">
            <w:pPr>
              <w:spacing w:line="300" w:lineRule="auto"/>
              <w:jc w:val="center"/>
              <w:rPr>
                <w:rFonts w:hint="eastAsia" w:ascii="宋体" w:hAnsi="宋体" w:eastAsia="宋体" w:cs="宋体"/>
                <w:szCs w:val="21"/>
                <w:highlight w:val="none"/>
              </w:rPr>
            </w:pPr>
          </w:p>
        </w:tc>
        <w:tc>
          <w:tcPr>
            <w:tcW w:w="2111" w:type="dxa"/>
            <w:tcBorders>
              <w:top w:val="single" w:color="auto" w:sz="4" w:space="0"/>
              <w:left w:val="single" w:color="auto" w:sz="4" w:space="0"/>
              <w:bottom w:val="single" w:color="auto" w:sz="4" w:space="0"/>
              <w:right w:val="single" w:color="auto" w:sz="4" w:space="0"/>
            </w:tcBorders>
            <w:vAlign w:val="center"/>
          </w:tcPr>
          <w:p w14:paraId="62D92EF9">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质量要求</w:t>
            </w:r>
          </w:p>
        </w:tc>
        <w:tc>
          <w:tcPr>
            <w:tcW w:w="5401" w:type="dxa"/>
            <w:tcBorders>
              <w:top w:val="single" w:color="auto" w:sz="4" w:space="0"/>
              <w:left w:val="single" w:color="auto" w:sz="4" w:space="0"/>
              <w:bottom w:val="single" w:color="auto" w:sz="4" w:space="0"/>
              <w:right w:val="single" w:color="auto" w:sz="4" w:space="0"/>
            </w:tcBorders>
            <w:vAlign w:val="center"/>
          </w:tcPr>
          <w:p w14:paraId="21D27945">
            <w:pPr>
              <w:spacing w:line="300" w:lineRule="auto"/>
              <w:rPr>
                <w:rFonts w:hint="eastAsia" w:ascii="宋体" w:hAnsi="宋体" w:eastAsia="宋体" w:cs="宋体"/>
                <w:szCs w:val="21"/>
                <w:highlight w:val="none"/>
              </w:rPr>
            </w:pPr>
            <w:r>
              <w:rPr>
                <w:rFonts w:hint="eastAsia" w:ascii="宋体" w:hAnsi="宋体" w:eastAsia="宋体" w:cs="宋体"/>
                <w:highlight w:val="none"/>
              </w:rPr>
              <w:t>符合国家及行业现行标准的合格产品</w:t>
            </w:r>
          </w:p>
        </w:tc>
      </w:tr>
      <w:tr w14:paraId="6B23F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358" w:type="dxa"/>
            <w:vMerge w:val="continue"/>
            <w:tcBorders>
              <w:right w:val="single" w:color="auto" w:sz="4" w:space="0"/>
            </w:tcBorders>
            <w:vAlign w:val="center"/>
          </w:tcPr>
          <w:p w14:paraId="39168705">
            <w:pPr>
              <w:spacing w:line="300" w:lineRule="auto"/>
              <w:jc w:val="center"/>
              <w:rPr>
                <w:rFonts w:hint="eastAsia" w:ascii="宋体" w:hAnsi="宋体" w:eastAsia="宋体" w:cs="宋体"/>
                <w:szCs w:val="21"/>
                <w:highlight w:val="none"/>
              </w:rPr>
            </w:pPr>
          </w:p>
        </w:tc>
        <w:tc>
          <w:tcPr>
            <w:tcW w:w="2111" w:type="dxa"/>
            <w:tcBorders>
              <w:top w:val="single" w:color="auto" w:sz="4" w:space="0"/>
              <w:left w:val="single" w:color="auto" w:sz="4" w:space="0"/>
              <w:right w:val="single" w:color="auto" w:sz="4" w:space="0"/>
            </w:tcBorders>
            <w:vAlign w:val="center"/>
          </w:tcPr>
          <w:p w14:paraId="5E248F51">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投标有效期</w:t>
            </w:r>
          </w:p>
        </w:tc>
        <w:tc>
          <w:tcPr>
            <w:tcW w:w="5401" w:type="dxa"/>
            <w:tcBorders>
              <w:top w:val="single" w:color="auto" w:sz="4" w:space="0"/>
              <w:left w:val="single" w:color="auto" w:sz="4" w:space="0"/>
              <w:bottom w:val="single" w:color="auto" w:sz="4" w:space="0"/>
              <w:right w:val="single" w:color="auto" w:sz="4" w:space="0"/>
            </w:tcBorders>
            <w:vAlign w:val="center"/>
          </w:tcPr>
          <w:p w14:paraId="46E3AD01">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90天</w:t>
            </w:r>
          </w:p>
        </w:tc>
      </w:tr>
      <w:tr w14:paraId="4C8BD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jc w:val="center"/>
        </w:trPr>
        <w:tc>
          <w:tcPr>
            <w:tcW w:w="1358" w:type="dxa"/>
            <w:vMerge w:val="continue"/>
            <w:tcBorders>
              <w:right w:val="single" w:color="auto" w:sz="4" w:space="0"/>
            </w:tcBorders>
            <w:vAlign w:val="center"/>
          </w:tcPr>
          <w:p w14:paraId="48FCF45F">
            <w:pPr>
              <w:spacing w:line="300" w:lineRule="auto"/>
              <w:jc w:val="center"/>
              <w:rPr>
                <w:rFonts w:hint="eastAsia" w:ascii="宋体" w:hAnsi="宋体" w:eastAsia="宋体" w:cs="宋体"/>
                <w:szCs w:val="21"/>
                <w:highlight w:val="none"/>
              </w:rPr>
            </w:pPr>
          </w:p>
        </w:tc>
        <w:tc>
          <w:tcPr>
            <w:tcW w:w="2111" w:type="dxa"/>
            <w:tcBorders>
              <w:top w:val="single" w:color="auto" w:sz="4" w:space="0"/>
              <w:left w:val="single" w:color="auto" w:sz="4" w:space="0"/>
              <w:bottom w:val="single" w:color="auto" w:sz="4" w:space="0"/>
              <w:right w:val="single" w:color="auto" w:sz="4" w:space="0"/>
            </w:tcBorders>
            <w:vAlign w:val="center"/>
          </w:tcPr>
          <w:p w14:paraId="06505AF5">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投标保证金</w:t>
            </w:r>
          </w:p>
        </w:tc>
        <w:tc>
          <w:tcPr>
            <w:tcW w:w="5401" w:type="dxa"/>
            <w:tcBorders>
              <w:top w:val="single" w:color="auto" w:sz="4" w:space="0"/>
              <w:left w:val="single" w:color="auto" w:sz="4" w:space="0"/>
              <w:bottom w:val="single" w:color="auto" w:sz="4" w:space="0"/>
              <w:right w:val="single" w:color="auto" w:sz="4" w:space="0"/>
            </w:tcBorders>
            <w:vAlign w:val="center"/>
          </w:tcPr>
          <w:p w14:paraId="0C6CFE83">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满足</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须知前附表要求</w:t>
            </w:r>
          </w:p>
        </w:tc>
      </w:tr>
      <w:tr w14:paraId="0CB56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jc w:val="center"/>
        </w:trPr>
        <w:tc>
          <w:tcPr>
            <w:tcW w:w="1358" w:type="dxa"/>
            <w:vMerge w:val="continue"/>
            <w:tcBorders>
              <w:right w:val="single" w:color="auto" w:sz="4" w:space="0"/>
            </w:tcBorders>
            <w:vAlign w:val="center"/>
          </w:tcPr>
          <w:p w14:paraId="5193AF96">
            <w:pPr>
              <w:spacing w:line="300" w:lineRule="auto"/>
              <w:jc w:val="center"/>
              <w:rPr>
                <w:rFonts w:hint="eastAsia" w:ascii="宋体" w:hAnsi="宋体" w:eastAsia="宋体" w:cs="宋体"/>
                <w:szCs w:val="21"/>
                <w:highlight w:val="none"/>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4480A2E0">
            <w:pPr>
              <w:spacing w:line="30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报价</w:t>
            </w:r>
          </w:p>
        </w:tc>
        <w:tc>
          <w:tcPr>
            <w:tcW w:w="5401" w:type="dxa"/>
            <w:tcBorders>
              <w:top w:val="single" w:color="auto" w:sz="4" w:space="0"/>
              <w:left w:val="single" w:color="auto" w:sz="4" w:space="0"/>
              <w:bottom w:val="single" w:color="auto" w:sz="4" w:space="0"/>
              <w:right w:val="single" w:color="auto" w:sz="4" w:space="0"/>
            </w:tcBorders>
            <w:shd w:val="clear" w:color="auto" w:fill="auto"/>
            <w:vAlign w:val="center"/>
          </w:tcPr>
          <w:p w14:paraId="6D14082C">
            <w:pPr>
              <w:spacing w:line="30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本项目以折扣系数（0.00-1.00）形式进行报价，该折扣系数履行整个服务期，不得修改</w:t>
            </w:r>
          </w:p>
        </w:tc>
      </w:tr>
      <w:tr w14:paraId="25D3C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0" w:hRule="atLeast"/>
          <w:jc w:val="center"/>
        </w:trPr>
        <w:tc>
          <w:tcPr>
            <w:tcW w:w="1358" w:type="dxa"/>
            <w:vMerge w:val="continue"/>
            <w:tcBorders>
              <w:right w:val="single" w:color="auto" w:sz="4" w:space="0"/>
            </w:tcBorders>
            <w:vAlign w:val="center"/>
          </w:tcPr>
          <w:p w14:paraId="1F0F2278">
            <w:pPr>
              <w:spacing w:line="300" w:lineRule="auto"/>
              <w:jc w:val="center"/>
              <w:rPr>
                <w:rFonts w:hint="eastAsia" w:ascii="宋体" w:hAnsi="宋体" w:eastAsia="宋体" w:cs="宋体"/>
                <w:szCs w:val="21"/>
                <w:highlight w:val="none"/>
              </w:rPr>
            </w:pPr>
          </w:p>
        </w:tc>
        <w:tc>
          <w:tcPr>
            <w:tcW w:w="2111" w:type="dxa"/>
            <w:tcBorders>
              <w:top w:val="single" w:color="auto" w:sz="4" w:space="0"/>
              <w:left w:val="single" w:color="auto" w:sz="4" w:space="0"/>
              <w:right w:val="single" w:color="auto" w:sz="4" w:space="0"/>
            </w:tcBorders>
            <w:vAlign w:val="center"/>
          </w:tcPr>
          <w:p w14:paraId="5BFDF117">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401" w:type="dxa"/>
            <w:tcBorders>
              <w:top w:val="single" w:color="auto" w:sz="4" w:space="0"/>
              <w:left w:val="single" w:color="auto" w:sz="4" w:space="0"/>
              <w:bottom w:val="single" w:color="auto" w:sz="4" w:space="0"/>
              <w:right w:val="single" w:color="auto" w:sz="4" w:space="0"/>
            </w:tcBorders>
            <w:vAlign w:val="center"/>
          </w:tcPr>
          <w:p w14:paraId="657B17F2">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法律法规及</w:t>
            </w:r>
            <w:r>
              <w:rPr>
                <w:rFonts w:hint="eastAsia" w:ascii="宋体" w:hAnsi="宋体" w:eastAsia="宋体" w:cs="宋体"/>
                <w:szCs w:val="21"/>
                <w:highlight w:val="none"/>
                <w:lang w:eastAsia="zh-CN"/>
              </w:rPr>
              <w:t>竞争性磋商文件</w:t>
            </w:r>
            <w:r>
              <w:rPr>
                <w:rFonts w:hint="eastAsia" w:ascii="宋体" w:hAnsi="宋体" w:eastAsia="宋体" w:cs="宋体"/>
                <w:szCs w:val="21"/>
                <w:highlight w:val="none"/>
              </w:rPr>
              <w:t>规定的其他要求</w:t>
            </w:r>
          </w:p>
        </w:tc>
      </w:tr>
    </w:tbl>
    <w:p w14:paraId="40A8FB10">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48CB6617">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center"/>
        <w:textAlignment w:val="auto"/>
        <w:outlineLvl w:val="2"/>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附表二、详细评审表</w:t>
      </w:r>
    </w:p>
    <w:tbl>
      <w:tblPr>
        <w:tblStyle w:val="23"/>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178"/>
        <w:gridCol w:w="6896"/>
        <w:gridCol w:w="843"/>
      </w:tblGrid>
      <w:tr w14:paraId="5A5B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335" w:type="dxa"/>
            <w:gridSpan w:val="2"/>
            <w:noWrap w:val="0"/>
            <w:vAlign w:val="center"/>
          </w:tcPr>
          <w:p w14:paraId="491576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分值构成</w:t>
            </w:r>
          </w:p>
        </w:tc>
        <w:tc>
          <w:tcPr>
            <w:tcW w:w="7739" w:type="dxa"/>
            <w:gridSpan w:val="2"/>
            <w:noWrap w:val="0"/>
            <w:vAlign w:val="center"/>
          </w:tcPr>
          <w:p w14:paraId="39A74A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2"/>
                <w:szCs w:val="22"/>
                <w:highlight w:val="none"/>
                <w:vertAlign w:val="baseline"/>
                <w:lang w:eastAsia="zh-CN"/>
              </w:rPr>
              <w:t>编列内容</w:t>
            </w:r>
          </w:p>
        </w:tc>
      </w:tr>
      <w:tr w14:paraId="664C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335" w:type="dxa"/>
            <w:gridSpan w:val="2"/>
            <w:noWrap w:val="0"/>
            <w:vAlign w:val="center"/>
          </w:tcPr>
          <w:p w14:paraId="6E0383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分值构成</w:t>
            </w:r>
          </w:p>
          <w:p w14:paraId="07B713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（总分</w:t>
            </w:r>
            <w:r>
              <w:rPr>
                <w:rFonts w:hint="eastAsia" w:ascii="宋体" w:hAnsi="宋体" w:eastAsia="宋体" w:cs="宋体"/>
                <w:sz w:val="24"/>
                <w:szCs w:val="24"/>
                <w:highlight w:val="none"/>
                <w:lang w:val="en-US" w:eastAsia="zh-CN"/>
              </w:rPr>
              <w:t>100分</w:t>
            </w:r>
            <w:r>
              <w:rPr>
                <w:rFonts w:hint="eastAsia" w:ascii="宋体" w:hAnsi="宋体" w:eastAsia="宋体" w:cs="宋体"/>
                <w:sz w:val="24"/>
                <w:szCs w:val="24"/>
                <w:highlight w:val="none"/>
                <w:lang w:eastAsia="zh-CN"/>
              </w:rPr>
              <w:t>）</w:t>
            </w:r>
          </w:p>
        </w:tc>
        <w:tc>
          <w:tcPr>
            <w:tcW w:w="7739" w:type="dxa"/>
            <w:gridSpan w:val="2"/>
            <w:noWrap w:val="0"/>
            <w:vAlign w:val="center"/>
          </w:tcPr>
          <w:p w14:paraId="58532B4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vertAlign w:val="baseline"/>
                <w:lang w:val="en-US" w:eastAsia="zh-CN"/>
              </w:rPr>
              <w:t>价格因素</w:t>
            </w:r>
            <w:r>
              <w:rPr>
                <w:rFonts w:hint="eastAsia" w:ascii="宋体" w:hAnsi="宋体" w:eastAsia="宋体" w:cs="宋体"/>
                <w:sz w:val="24"/>
                <w:szCs w:val="24"/>
                <w:highlight w:val="none"/>
                <w:lang w:val="en-US" w:eastAsia="zh-CN"/>
              </w:rPr>
              <w:t>分：30分</w:t>
            </w:r>
          </w:p>
          <w:p w14:paraId="243EC3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商务因素分：12分</w:t>
            </w:r>
          </w:p>
          <w:p w14:paraId="397DB7A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技术因素分：58分</w:t>
            </w:r>
          </w:p>
        </w:tc>
      </w:tr>
      <w:tr w14:paraId="6B1E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57" w:type="dxa"/>
            <w:noWrap w:val="0"/>
            <w:vAlign w:val="center"/>
          </w:tcPr>
          <w:p w14:paraId="458D47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条款号</w:t>
            </w:r>
          </w:p>
        </w:tc>
        <w:tc>
          <w:tcPr>
            <w:tcW w:w="1178" w:type="dxa"/>
            <w:noWrap w:val="0"/>
            <w:vAlign w:val="center"/>
          </w:tcPr>
          <w:p w14:paraId="2372A0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评分因素</w:t>
            </w:r>
          </w:p>
        </w:tc>
        <w:tc>
          <w:tcPr>
            <w:tcW w:w="6896" w:type="dxa"/>
            <w:noWrap w:val="0"/>
            <w:vAlign w:val="center"/>
          </w:tcPr>
          <w:p w14:paraId="2FB0EB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评分标准</w:t>
            </w:r>
          </w:p>
        </w:tc>
        <w:tc>
          <w:tcPr>
            <w:tcW w:w="843" w:type="dxa"/>
            <w:noWrap w:val="0"/>
            <w:vAlign w:val="center"/>
          </w:tcPr>
          <w:p w14:paraId="106599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得分</w:t>
            </w:r>
          </w:p>
        </w:tc>
      </w:tr>
      <w:tr w14:paraId="14B3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57" w:type="dxa"/>
            <w:noWrap w:val="0"/>
            <w:vAlign w:val="center"/>
          </w:tcPr>
          <w:p w14:paraId="5D0AFE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价格</w:t>
            </w:r>
          </w:p>
          <w:p w14:paraId="3F4173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因素</w:t>
            </w:r>
          </w:p>
          <w:p w14:paraId="305A94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（30分）</w:t>
            </w:r>
          </w:p>
        </w:tc>
        <w:tc>
          <w:tcPr>
            <w:tcW w:w="1178" w:type="dxa"/>
            <w:noWrap w:val="0"/>
            <w:vAlign w:val="center"/>
          </w:tcPr>
          <w:p w14:paraId="02FC55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w:t>
            </w:r>
          </w:p>
        </w:tc>
        <w:tc>
          <w:tcPr>
            <w:tcW w:w="6896" w:type="dxa"/>
            <w:noWrap w:val="0"/>
            <w:vAlign w:val="center"/>
          </w:tcPr>
          <w:p w14:paraId="490A3CB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以所有有效投标总报价中的最低投标总报价为评标基准价。投标总报价等于基准价得30分，其他供应商的报价分统一按照下列公式计算：</w:t>
            </w:r>
          </w:p>
          <w:p w14:paraId="022EFAC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报价得分=（评标基准价/投标报价）×30×100%</w:t>
            </w:r>
          </w:p>
        </w:tc>
        <w:tc>
          <w:tcPr>
            <w:tcW w:w="843" w:type="dxa"/>
            <w:noWrap w:val="0"/>
            <w:vAlign w:val="center"/>
          </w:tcPr>
          <w:p w14:paraId="563153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30</w:t>
            </w:r>
          </w:p>
        </w:tc>
      </w:tr>
      <w:tr w14:paraId="576A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7" w:type="dxa"/>
            <w:vMerge w:val="restart"/>
            <w:noWrap w:val="0"/>
            <w:vAlign w:val="center"/>
          </w:tcPr>
          <w:p w14:paraId="4D6CE2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商务</w:t>
            </w:r>
          </w:p>
          <w:p w14:paraId="141A74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因素</w:t>
            </w:r>
          </w:p>
          <w:p w14:paraId="32A4E3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12分</w:t>
            </w:r>
            <w:r>
              <w:rPr>
                <w:rFonts w:hint="eastAsia" w:ascii="宋体" w:hAnsi="宋体" w:eastAsia="宋体" w:cs="宋体"/>
                <w:sz w:val="24"/>
                <w:szCs w:val="24"/>
                <w:highlight w:val="none"/>
                <w:vertAlign w:val="baseline"/>
                <w:lang w:eastAsia="zh-CN"/>
              </w:rPr>
              <w:t>）</w:t>
            </w:r>
          </w:p>
        </w:tc>
        <w:tc>
          <w:tcPr>
            <w:tcW w:w="1178" w:type="dxa"/>
            <w:noWrap w:val="0"/>
            <w:vAlign w:val="center"/>
          </w:tcPr>
          <w:p w14:paraId="383810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项目业绩</w:t>
            </w:r>
          </w:p>
        </w:tc>
        <w:tc>
          <w:tcPr>
            <w:tcW w:w="6896" w:type="dxa"/>
            <w:noWrap w:val="0"/>
            <w:vAlign w:val="center"/>
          </w:tcPr>
          <w:p w14:paraId="7E5CD26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2022年至今同类食材采购项目业绩，每有一项业绩得2分，满分6分。（响应文件中附合同或中标通知书复印件加盖公章）</w:t>
            </w:r>
          </w:p>
        </w:tc>
        <w:tc>
          <w:tcPr>
            <w:tcW w:w="843" w:type="dxa"/>
            <w:noWrap w:val="0"/>
            <w:vAlign w:val="center"/>
          </w:tcPr>
          <w:p w14:paraId="10993F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val="en-US"/>
              </w:rPr>
            </w:pPr>
            <w:r>
              <w:rPr>
                <w:rFonts w:hint="eastAsia" w:ascii="宋体" w:hAnsi="宋体" w:eastAsia="宋体" w:cs="宋体"/>
                <w:sz w:val="24"/>
                <w:szCs w:val="24"/>
                <w:highlight w:val="none"/>
                <w:vertAlign w:val="baseline"/>
                <w:lang w:val="en-US" w:eastAsia="zh-CN"/>
              </w:rPr>
              <w:t>0-6</w:t>
            </w:r>
          </w:p>
        </w:tc>
      </w:tr>
      <w:tr w14:paraId="76C1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7" w:type="dxa"/>
            <w:vMerge w:val="continue"/>
            <w:noWrap w:val="0"/>
            <w:vAlign w:val="center"/>
          </w:tcPr>
          <w:p w14:paraId="20C058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p>
        </w:tc>
        <w:tc>
          <w:tcPr>
            <w:tcW w:w="1178" w:type="dxa"/>
            <w:noWrap w:val="0"/>
            <w:vAlign w:val="center"/>
          </w:tcPr>
          <w:p w14:paraId="3855B8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vertAlign w:val="baseline"/>
                <w:lang w:eastAsia="zh-CN"/>
              </w:rPr>
              <w:t>优惠条件</w:t>
            </w:r>
          </w:p>
        </w:tc>
        <w:tc>
          <w:tcPr>
            <w:tcW w:w="6896" w:type="dxa"/>
            <w:noWrap w:val="0"/>
            <w:vAlign w:val="center"/>
          </w:tcPr>
          <w:p w14:paraId="0209CE4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vertAlign w:val="baseline"/>
                <w:lang w:val="en-US" w:eastAsia="zh-CN"/>
              </w:rPr>
              <w:t>供应商</w:t>
            </w:r>
            <w:r>
              <w:rPr>
                <w:rFonts w:hint="eastAsia" w:ascii="宋体" w:hAnsi="宋体" w:eastAsia="宋体" w:cs="宋体"/>
                <w:sz w:val="24"/>
                <w:szCs w:val="24"/>
                <w:highlight w:val="none"/>
                <w:vertAlign w:val="baseline"/>
                <w:lang w:eastAsia="zh-CN"/>
              </w:rPr>
              <w:t>提出对采购人有利的优惠条件，每有一项加</w:t>
            </w:r>
            <w:r>
              <w:rPr>
                <w:rFonts w:hint="eastAsia" w:ascii="宋体" w:hAnsi="宋体" w:eastAsia="宋体" w:cs="宋体"/>
                <w:sz w:val="24"/>
                <w:szCs w:val="24"/>
                <w:highlight w:val="none"/>
                <w:vertAlign w:val="baseline"/>
                <w:lang w:val="en-US" w:eastAsia="zh-CN"/>
              </w:rPr>
              <w:t>1分，最多得3分，没有不得分。</w:t>
            </w:r>
          </w:p>
        </w:tc>
        <w:tc>
          <w:tcPr>
            <w:tcW w:w="843" w:type="dxa"/>
            <w:noWrap w:val="0"/>
            <w:vAlign w:val="center"/>
          </w:tcPr>
          <w:p w14:paraId="3A7E38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0-3</w:t>
            </w:r>
          </w:p>
        </w:tc>
      </w:tr>
      <w:tr w14:paraId="771F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7" w:type="dxa"/>
            <w:vMerge w:val="continue"/>
            <w:noWrap w:val="0"/>
            <w:vAlign w:val="center"/>
          </w:tcPr>
          <w:p w14:paraId="7B3EA4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p>
        </w:tc>
        <w:tc>
          <w:tcPr>
            <w:tcW w:w="1178" w:type="dxa"/>
            <w:noWrap w:val="0"/>
            <w:vAlign w:val="center"/>
          </w:tcPr>
          <w:p w14:paraId="2652E46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vertAlign w:val="baseline"/>
                <w:lang w:eastAsia="zh-CN"/>
              </w:rPr>
              <w:t>服务承诺</w:t>
            </w:r>
          </w:p>
        </w:tc>
        <w:tc>
          <w:tcPr>
            <w:tcW w:w="6896" w:type="dxa"/>
            <w:noWrap w:val="0"/>
            <w:vAlign w:val="center"/>
          </w:tcPr>
          <w:p w14:paraId="59669FC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Cs w:val="21"/>
                <w:highlight w:val="none"/>
                <w:lang w:val="en-US" w:eastAsia="zh-CN"/>
              </w:rPr>
              <w:t>评标</w:t>
            </w:r>
            <w:r>
              <w:rPr>
                <w:rFonts w:hint="eastAsia" w:ascii="宋体" w:hAnsi="宋体" w:eastAsia="宋体" w:cs="宋体"/>
                <w:sz w:val="24"/>
                <w:szCs w:val="24"/>
                <w:highlight w:val="none"/>
                <w:vertAlign w:val="baseline"/>
                <w:lang w:val="en-US" w:eastAsia="zh-CN"/>
              </w:rPr>
              <w:t>小组横向</w:t>
            </w:r>
            <w:r>
              <w:rPr>
                <w:rFonts w:hint="eastAsia" w:ascii="宋体" w:hAnsi="宋体" w:eastAsia="宋体" w:cs="宋体"/>
                <w:sz w:val="24"/>
                <w:szCs w:val="24"/>
                <w:highlight w:val="none"/>
                <w:vertAlign w:val="baseline"/>
                <w:lang w:eastAsia="zh-CN"/>
              </w:rPr>
              <w:t>对比各家服务承诺，</w:t>
            </w:r>
            <w:r>
              <w:rPr>
                <w:rFonts w:hint="eastAsia" w:ascii="宋体" w:hAnsi="宋体" w:eastAsia="宋体" w:cs="宋体"/>
                <w:sz w:val="24"/>
                <w:szCs w:val="24"/>
                <w:highlight w:val="none"/>
                <w:vertAlign w:val="baseline"/>
                <w:lang w:val="en-US" w:eastAsia="zh-CN"/>
              </w:rPr>
              <w:t>每提供一项实质性承诺项得1分，最多得3分，没有不得分。</w:t>
            </w:r>
          </w:p>
        </w:tc>
        <w:tc>
          <w:tcPr>
            <w:tcW w:w="843" w:type="dxa"/>
            <w:noWrap w:val="0"/>
            <w:vAlign w:val="center"/>
          </w:tcPr>
          <w:p w14:paraId="13B4A4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0-3</w:t>
            </w:r>
          </w:p>
        </w:tc>
      </w:tr>
      <w:tr w14:paraId="799B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7" w:type="dxa"/>
            <w:vMerge w:val="restart"/>
            <w:noWrap w:val="0"/>
            <w:vAlign w:val="center"/>
          </w:tcPr>
          <w:p w14:paraId="08603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技术</w:t>
            </w:r>
          </w:p>
          <w:p w14:paraId="5D6C4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因素</w:t>
            </w:r>
          </w:p>
          <w:p w14:paraId="0A7394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58分</w:t>
            </w:r>
            <w:r>
              <w:rPr>
                <w:rFonts w:hint="eastAsia" w:ascii="宋体" w:hAnsi="宋体" w:eastAsia="宋体" w:cs="宋体"/>
                <w:sz w:val="24"/>
                <w:szCs w:val="24"/>
                <w:highlight w:val="none"/>
                <w:vertAlign w:val="baseline"/>
                <w:lang w:eastAsia="zh-CN"/>
              </w:rPr>
              <w:t>）</w:t>
            </w:r>
          </w:p>
        </w:tc>
        <w:tc>
          <w:tcPr>
            <w:tcW w:w="1178" w:type="dxa"/>
            <w:noWrap w:val="0"/>
            <w:vAlign w:val="center"/>
          </w:tcPr>
          <w:p w14:paraId="49979D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供货及配送服务方案</w:t>
            </w:r>
          </w:p>
        </w:tc>
        <w:tc>
          <w:tcPr>
            <w:tcW w:w="6896" w:type="dxa"/>
            <w:noWrap w:val="0"/>
            <w:vAlign w:val="center"/>
          </w:tcPr>
          <w:p w14:paraId="05C6132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color w:val="000000"/>
                <w:spacing w:val="-6"/>
                <w:sz w:val="24"/>
                <w:szCs w:val="24"/>
                <w:highlight w:val="none"/>
                <w:lang w:val="en-US"/>
              </w:rPr>
              <w:t>据供应商</w:t>
            </w:r>
            <w:r>
              <w:rPr>
                <w:rFonts w:hint="eastAsia" w:ascii="宋体" w:hAnsi="宋体" w:eastAsia="宋体" w:cs="宋体"/>
                <w:color w:val="000000"/>
                <w:spacing w:val="-6"/>
                <w:sz w:val="24"/>
                <w:szCs w:val="24"/>
                <w:highlight w:val="none"/>
                <w:lang w:val="en-US" w:eastAsia="zh-CN"/>
              </w:rPr>
              <w:t>提供</w:t>
            </w:r>
            <w:r>
              <w:rPr>
                <w:rFonts w:hint="eastAsia" w:ascii="宋体" w:hAnsi="宋体" w:eastAsia="宋体" w:cs="宋体"/>
                <w:kern w:val="0"/>
                <w:sz w:val="24"/>
                <w:szCs w:val="24"/>
                <w:highlight w:val="none"/>
                <w:lang w:val="en-US" w:eastAsia="zh-CN"/>
              </w:rPr>
              <w:t>本项目的</w:t>
            </w:r>
            <w:r>
              <w:rPr>
                <w:rFonts w:hint="eastAsia" w:ascii="宋体" w:hAnsi="宋体" w:eastAsia="宋体" w:cs="宋体"/>
                <w:sz w:val="24"/>
                <w:szCs w:val="24"/>
                <w:highlight w:val="none"/>
                <w:vertAlign w:val="baseline"/>
                <w:lang w:val="en-US" w:eastAsia="zh-CN"/>
              </w:rPr>
              <w:t>供货及配送服务方案</w:t>
            </w:r>
            <w:r>
              <w:rPr>
                <w:rFonts w:hint="eastAsia" w:ascii="宋体" w:hAnsi="宋体" w:eastAsia="宋体" w:cs="宋体"/>
                <w:kern w:val="0"/>
                <w:sz w:val="24"/>
                <w:szCs w:val="24"/>
                <w:highlight w:val="none"/>
                <w:lang w:val="en-US" w:eastAsia="zh-CN"/>
              </w:rPr>
              <w:t>给出得分：</w:t>
            </w:r>
          </w:p>
          <w:p w14:paraId="4C96D59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①方案科学合理、详细、切实可行的，得10分；</w:t>
            </w:r>
          </w:p>
          <w:p w14:paraId="2CA25F9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②方案比较科学、比较合理、内容比较详细、比较可行的，得6分；</w:t>
            </w:r>
          </w:p>
          <w:p w14:paraId="5F549ED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③方案不够科学、不够合理、内容简单、可行性差的，得3分；</w:t>
            </w:r>
          </w:p>
          <w:p w14:paraId="5213046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bidi="ar-SA"/>
              </w:rPr>
              <w:t>④严重缺项或无此项内容不得分。</w:t>
            </w:r>
          </w:p>
        </w:tc>
        <w:tc>
          <w:tcPr>
            <w:tcW w:w="843" w:type="dxa"/>
            <w:noWrap w:val="0"/>
            <w:vAlign w:val="center"/>
          </w:tcPr>
          <w:p w14:paraId="103A6F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0-10</w:t>
            </w:r>
          </w:p>
        </w:tc>
      </w:tr>
      <w:tr w14:paraId="46D2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57" w:type="dxa"/>
            <w:vMerge w:val="continue"/>
            <w:noWrap w:val="0"/>
            <w:vAlign w:val="center"/>
          </w:tcPr>
          <w:p w14:paraId="6D3271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eastAsia="zh-CN"/>
              </w:rPr>
            </w:pPr>
          </w:p>
        </w:tc>
        <w:tc>
          <w:tcPr>
            <w:tcW w:w="1178" w:type="dxa"/>
            <w:shd w:val="clear" w:color="auto" w:fill="auto"/>
            <w:noWrap w:val="0"/>
            <w:vAlign w:val="center"/>
          </w:tcPr>
          <w:p w14:paraId="5E1A62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食品安全</w:t>
            </w:r>
          </w:p>
          <w:p w14:paraId="73AEC8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管理方案</w:t>
            </w:r>
          </w:p>
        </w:tc>
        <w:tc>
          <w:tcPr>
            <w:tcW w:w="6896" w:type="dxa"/>
            <w:shd w:val="clear" w:color="auto" w:fill="auto"/>
            <w:noWrap w:val="0"/>
            <w:vAlign w:val="center"/>
          </w:tcPr>
          <w:p w14:paraId="10E6A9F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color w:val="000000"/>
                <w:spacing w:val="-6"/>
                <w:sz w:val="24"/>
                <w:szCs w:val="24"/>
                <w:highlight w:val="none"/>
                <w:lang w:val="en-US"/>
              </w:rPr>
              <w:t>根据供应商</w:t>
            </w:r>
            <w:r>
              <w:rPr>
                <w:rFonts w:hint="eastAsia" w:ascii="宋体" w:hAnsi="宋体" w:eastAsia="宋体" w:cs="宋体"/>
                <w:color w:val="000000"/>
                <w:spacing w:val="-6"/>
                <w:sz w:val="24"/>
                <w:szCs w:val="24"/>
                <w:highlight w:val="none"/>
                <w:lang w:val="en-US" w:eastAsia="zh-CN"/>
              </w:rPr>
              <w:t>提供</w:t>
            </w:r>
            <w:r>
              <w:rPr>
                <w:rFonts w:hint="eastAsia" w:ascii="宋体" w:hAnsi="宋体" w:eastAsia="宋体" w:cs="宋体"/>
                <w:kern w:val="0"/>
                <w:sz w:val="24"/>
                <w:szCs w:val="24"/>
                <w:highlight w:val="none"/>
                <w:lang w:val="en-US" w:eastAsia="zh-CN"/>
              </w:rPr>
              <w:t>本项目的食品安全管理方案给出得分：</w:t>
            </w:r>
          </w:p>
          <w:p w14:paraId="316D5C4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kern w:val="2"/>
                <w:sz w:val="24"/>
                <w:szCs w:val="24"/>
                <w:highlight w:val="none"/>
                <w:vertAlign w:val="baseline"/>
                <w:lang w:val="en-US" w:eastAsia="zh-CN" w:bidi="ar-SA"/>
              </w:rPr>
              <w:t>①</w:t>
            </w:r>
            <w:r>
              <w:rPr>
                <w:rFonts w:hint="eastAsia" w:ascii="宋体" w:hAnsi="宋体" w:eastAsia="宋体" w:cs="宋体"/>
                <w:color w:val="000000"/>
                <w:spacing w:val="-6"/>
                <w:sz w:val="24"/>
                <w:szCs w:val="24"/>
                <w:highlight w:val="none"/>
              </w:rPr>
              <w:t>食品安全管理方案科学合理、详细、切实可行的得</w:t>
            </w:r>
            <w:r>
              <w:rPr>
                <w:rFonts w:hint="eastAsia" w:ascii="宋体" w:hAnsi="宋体" w:eastAsia="宋体" w:cs="宋体"/>
                <w:kern w:val="0"/>
                <w:sz w:val="24"/>
                <w:szCs w:val="24"/>
                <w:highlight w:val="none"/>
                <w:lang w:val="en-US" w:eastAsia="zh-CN"/>
              </w:rPr>
              <w:t>10</w:t>
            </w:r>
            <w:r>
              <w:rPr>
                <w:rFonts w:hint="eastAsia" w:ascii="宋体" w:hAnsi="宋体" w:eastAsia="宋体" w:cs="宋体"/>
                <w:color w:val="000000"/>
                <w:spacing w:val="-6"/>
                <w:sz w:val="24"/>
                <w:szCs w:val="24"/>
                <w:highlight w:val="none"/>
                <w:lang w:val="en-US" w:eastAsia="zh-CN"/>
              </w:rPr>
              <w:t>分</w:t>
            </w:r>
            <w:r>
              <w:rPr>
                <w:rFonts w:hint="eastAsia" w:ascii="宋体" w:hAnsi="宋体" w:eastAsia="宋体" w:cs="宋体"/>
                <w:color w:val="000000"/>
                <w:spacing w:val="-6"/>
                <w:sz w:val="24"/>
                <w:szCs w:val="24"/>
                <w:highlight w:val="none"/>
              </w:rPr>
              <w:t>，</w:t>
            </w:r>
          </w:p>
          <w:p w14:paraId="7A43080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2"/>
                <w:sz w:val="24"/>
                <w:szCs w:val="24"/>
                <w:highlight w:val="none"/>
                <w:vertAlign w:val="baseline"/>
                <w:lang w:val="en-US" w:eastAsia="zh-CN" w:bidi="ar-SA"/>
              </w:rPr>
              <w:t>②</w:t>
            </w:r>
            <w:r>
              <w:rPr>
                <w:rFonts w:hint="eastAsia" w:ascii="宋体" w:hAnsi="宋体" w:eastAsia="宋体" w:cs="宋体"/>
                <w:color w:val="000000"/>
                <w:spacing w:val="-6"/>
                <w:sz w:val="24"/>
                <w:szCs w:val="24"/>
                <w:highlight w:val="none"/>
              </w:rPr>
              <w:t>食品安全管理方案</w:t>
            </w:r>
            <w:r>
              <w:rPr>
                <w:rFonts w:hint="eastAsia" w:ascii="宋体" w:hAnsi="宋体" w:eastAsia="宋体" w:cs="宋体"/>
                <w:kern w:val="0"/>
                <w:sz w:val="24"/>
                <w:szCs w:val="24"/>
                <w:highlight w:val="none"/>
                <w:lang w:eastAsia="zh-CN"/>
              </w:rPr>
              <w:t>比较科学、比较合理、内容比较详细、比较可行的</w:t>
            </w:r>
            <w:r>
              <w:rPr>
                <w:rFonts w:hint="eastAsia" w:ascii="宋体" w:hAnsi="宋体" w:eastAsia="宋体" w:cs="宋体"/>
                <w:color w:val="000000"/>
                <w:spacing w:val="-6"/>
                <w:sz w:val="24"/>
                <w:szCs w:val="24"/>
                <w:highlight w:val="none"/>
              </w:rPr>
              <w:t>良得</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lang w:eastAsia="zh-CN"/>
              </w:rPr>
              <w:t>分，</w:t>
            </w:r>
          </w:p>
          <w:p w14:paraId="1B555AE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2"/>
                <w:sz w:val="24"/>
                <w:szCs w:val="24"/>
                <w:highlight w:val="none"/>
                <w:vertAlign w:val="baseline"/>
                <w:lang w:val="en-US" w:eastAsia="zh-CN" w:bidi="ar-SA"/>
              </w:rPr>
              <w:t>③</w:t>
            </w:r>
            <w:r>
              <w:rPr>
                <w:rFonts w:hint="eastAsia" w:ascii="宋体" w:hAnsi="宋体" w:eastAsia="宋体" w:cs="宋体"/>
                <w:color w:val="000000"/>
                <w:spacing w:val="-6"/>
                <w:sz w:val="24"/>
                <w:szCs w:val="24"/>
                <w:highlight w:val="none"/>
              </w:rPr>
              <w:t>食品安全管理方案</w:t>
            </w:r>
            <w:r>
              <w:rPr>
                <w:rFonts w:hint="eastAsia" w:ascii="宋体" w:hAnsi="宋体" w:eastAsia="宋体" w:cs="宋体"/>
                <w:color w:val="000000"/>
                <w:spacing w:val="-6"/>
                <w:sz w:val="24"/>
                <w:szCs w:val="24"/>
                <w:highlight w:val="none"/>
                <w:lang w:val="en-US" w:eastAsia="zh-CN"/>
              </w:rPr>
              <w:t>不够科学、不够合理、内容简单、可行性差的</w:t>
            </w:r>
            <w:r>
              <w:rPr>
                <w:rFonts w:hint="eastAsia" w:ascii="宋体" w:hAnsi="宋体" w:eastAsia="宋体" w:cs="宋体"/>
                <w:kern w:val="0"/>
                <w:sz w:val="24"/>
                <w:szCs w:val="24"/>
                <w:highlight w:val="none"/>
                <w:lang w:eastAsia="zh-CN"/>
              </w:rPr>
              <w:t>得</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分；</w:t>
            </w:r>
          </w:p>
          <w:p w14:paraId="35B922E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④</w:t>
            </w:r>
            <w:r>
              <w:rPr>
                <w:rFonts w:hint="eastAsia" w:ascii="宋体" w:hAnsi="宋体" w:eastAsia="宋体" w:cs="宋体"/>
                <w:kern w:val="0"/>
                <w:sz w:val="24"/>
                <w:szCs w:val="24"/>
                <w:highlight w:val="none"/>
                <w:lang w:eastAsia="zh-CN"/>
              </w:rPr>
              <w:t>严重缺项或无此项内容不得分。</w:t>
            </w:r>
          </w:p>
        </w:tc>
        <w:tc>
          <w:tcPr>
            <w:tcW w:w="843" w:type="dxa"/>
            <w:shd w:val="clear" w:color="auto" w:fill="auto"/>
            <w:noWrap w:val="0"/>
            <w:vAlign w:val="center"/>
          </w:tcPr>
          <w:p w14:paraId="3EBBC6B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0-10</w:t>
            </w:r>
          </w:p>
        </w:tc>
      </w:tr>
      <w:tr w14:paraId="4084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57" w:type="dxa"/>
            <w:vMerge w:val="continue"/>
            <w:noWrap w:val="0"/>
            <w:vAlign w:val="center"/>
          </w:tcPr>
          <w:p w14:paraId="12D57E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eastAsia="zh-CN"/>
              </w:rPr>
            </w:pPr>
          </w:p>
        </w:tc>
        <w:tc>
          <w:tcPr>
            <w:tcW w:w="1178" w:type="dxa"/>
            <w:shd w:val="clear" w:color="auto" w:fill="auto"/>
            <w:noWrap w:val="0"/>
            <w:vAlign w:val="center"/>
          </w:tcPr>
          <w:p w14:paraId="4C29D8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人员配置方案</w:t>
            </w:r>
          </w:p>
        </w:tc>
        <w:tc>
          <w:tcPr>
            <w:tcW w:w="6896" w:type="dxa"/>
            <w:shd w:val="clear" w:color="auto" w:fill="auto"/>
            <w:noWrap w:val="0"/>
            <w:vAlign w:val="center"/>
          </w:tcPr>
          <w:p w14:paraId="14A1C79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color w:val="000000"/>
                <w:spacing w:val="-6"/>
                <w:sz w:val="24"/>
                <w:szCs w:val="24"/>
                <w:highlight w:val="none"/>
                <w:lang w:val="en-US"/>
              </w:rPr>
              <w:t>根据供应商</w:t>
            </w:r>
            <w:r>
              <w:rPr>
                <w:rFonts w:hint="eastAsia" w:ascii="宋体" w:hAnsi="宋体" w:eastAsia="宋体" w:cs="宋体"/>
                <w:color w:val="000000"/>
                <w:spacing w:val="-6"/>
                <w:sz w:val="24"/>
                <w:szCs w:val="24"/>
                <w:highlight w:val="none"/>
                <w:lang w:val="en-US" w:eastAsia="zh-CN"/>
              </w:rPr>
              <w:t>提供</w:t>
            </w:r>
            <w:r>
              <w:rPr>
                <w:rFonts w:hint="eastAsia" w:ascii="宋体" w:hAnsi="宋体" w:eastAsia="宋体" w:cs="宋体"/>
                <w:kern w:val="2"/>
                <w:sz w:val="24"/>
                <w:szCs w:val="24"/>
                <w:highlight w:val="none"/>
                <w:vertAlign w:val="baseline"/>
                <w:lang w:val="en-US" w:eastAsia="zh-CN" w:bidi="ar-SA"/>
              </w:rPr>
              <w:t>本项目的人员配置方案给出得分：</w:t>
            </w:r>
          </w:p>
          <w:p w14:paraId="01030A0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①方案科学合理、详细、切实可行的，得10分；</w:t>
            </w:r>
          </w:p>
          <w:p w14:paraId="739CE78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②方案比较科学、比较合理、内容比较详细、比较可行的，得6分；</w:t>
            </w:r>
          </w:p>
          <w:p w14:paraId="0D59060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③方案不够科学、不够合理、内容简单、可行性差的，得3分；</w:t>
            </w:r>
          </w:p>
          <w:p w14:paraId="3182E73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④严重缺项或无此项内容不得分。</w:t>
            </w:r>
          </w:p>
        </w:tc>
        <w:tc>
          <w:tcPr>
            <w:tcW w:w="843" w:type="dxa"/>
            <w:shd w:val="clear" w:color="auto" w:fill="auto"/>
            <w:noWrap w:val="0"/>
            <w:vAlign w:val="center"/>
          </w:tcPr>
          <w:p w14:paraId="71C60D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0-10</w:t>
            </w:r>
          </w:p>
        </w:tc>
      </w:tr>
      <w:tr w14:paraId="2318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7" w:type="dxa"/>
            <w:vMerge w:val="continue"/>
            <w:noWrap w:val="0"/>
            <w:vAlign w:val="center"/>
          </w:tcPr>
          <w:p w14:paraId="7255F4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eastAsia="zh-CN"/>
              </w:rPr>
            </w:pPr>
          </w:p>
        </w:tc>
        <w:tc>
          <w:tcPr>
            <w:tcW w:w="1178" w:type="dxa"/>
            <w:shd w:val="clear" w:color="auto" w:fill="auto"/>
            <w:noWrap w:val="0"/>
            <w:vAlign w:val="center"/>
          </w:tcPr>
          <w:p w14:paraId="14B31D8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应急预案</w:t>
            </w:r>
          </w:p>
        </w:tc>
        <w:tc>
          <w:tcPr>
            <w:tcW w:w="6896" w:type="dxa"/>
            <w:shd w:val="clear" w:color="auto" w:fill="auto"/>
            <w:noWrap w:val="0"/>
            <w:vAlign w:val="center"/>
          </w:tcPr>
          <w:p w14:paraId="24B6A78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pacing w:val="-6"/>
                <w:sz w:val="24"/>
                <w:szCs w:val="24"/>
                <w:highlight w:val="none"/>
                <w:lang w:val="en-US"/>
              </w:rPr>
            </w:pPr>
            <w:r>
              <w:rPr>
                <w:rFonts w:hint="eastAsia" w:ascii="宋体" w:hAnsi="宋体" w:eastAsia="宋体" w:cs="宋体"/>
                <w:color w:val="000000"/>
                <w:spacing w:val="-6"/>
                <w:sz w:val="24"/>
                <w:szCs w:val="24"/>
                <w:highlight w:val="none"/>
                <w:lang w:val="en-US"/>
              </w:rPr>
              <w:t>根据供应商</w:t>
            </w:r>
            <w:r>
              <w:rPr>
                <w:rFonts w:hint="eastAsia" w:ascii="宋体" w:hAnsi="宋体" w:eastAsia="宋体" w:cs="宋体"/>
                <w:color w:val="000000"/>
                <w:spacing w:val="-6"/>
                <w:sz w:val="24"/>
                <w:szCs w:val="24"/>
                <w:highlight w:val="none"/>
                <w:lang w:val="en-US" w:eastAsia="zh-CN"/>
              </w:rPr>
              <w:t>提供本项目的</w:t>
            </w:r>
            <w:r>
              <w:rPr>
                <w:rFonts w:hint="eastAsia" w:ascii="宋体" w:hAnsi="宋体" w:eastAsia="宋体" w:cs="宋体"/>
                <w:color w:val="000000"/>
                <w:spacing w:val="-6"/>
                <w:sz w:val="24"/>
                <w:szCs w:val="24"/>
                <w:highlight w:val="none"/>
                <w:lang w:val="en-US"/>
              </w:rPr>
              <w:t>应急处理预案</w:t>
            </w:r>
            <w:r>
              <w:rPr>
                <w:rFonts w:hint="eastAsia" w:ascii="宋体" w:hAnsi="宋体" w:eastAsia="宋体" w:cs="宋体"/>
                <w:kern w:val="0"/>
                <w:sz w:val="24"/>
                <w:szCs w:val="24"/>
                <w:highlight w:val="none"/>
                <w:lang w:val="en-US" w:eastAsia="zh-CN"/>
              </w:rPr>
              <w:t>给出得分</w:t>
            </w:r>
            <w:r>
              <w:rPr>
                <w:rFonts w:hint="eastAsia" w:ascii="宋体" w:hAnsi="宋体" w:eastAsia="宋体" w:cs="宋体"/>
                <w:color w:val="000000"/>
                <w:spacing w:val="-6"/>
                <w:sz w:val="24"/>
                <w:szCs w:val="24"/>
                <w:highlight w:val="none"/>
                <w:lang w:val="en-US" w:eastAsia="zh-CN"/>
              </w:rPr>
              <w:t>：</w:t>
            </w:r>
          </w:p>
          <w:p w14:paraId="3DBAC0D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kern w:val="2"/>
                <w:sz w:val="24"/>
                <w:szCs w:val="24"/>
                <w:highlight w:val="none"/>
                <w:vertAlign w:val="baseline"/>
                <w:lang w:val="en-US" w:eastAsia="zh-CN" w:bidi="ar-SA"/>
              </w:rPr>
              <w:t>①</w:t>
            </w:r>
            <w:r>
              <w:rPr>
                <w:rFonts w:hint="eastAsia" w:ascii="宋体" w:hAnsi="宋体" w:eastAsia="宋体" w:cs="宋体"/>
                <w:color w:val="000000"/>
                <w:spacing w:val="-6"/>
                <w:sz w:val="24"/>
                <w:szCs w:val="24"/>
                <w:highlight w:val="none"/>
              </w:rPr>
              <w:t>应急处理预案的全面性、安全性、预见性科学合理</w:t>
            </w:r>
            <w:r>
              <w:rPr>
                <w:rFonts w:hint="eastAsia" w:ascii="宋体" w:hAnsi="宋体" w:eastAsia="宋体" w:cs="宋体"/>
                <w:color w:val="000000"/>
                <w:spacing w:val="-6"/>
                <w:sz w:val="24"/>
                <w:szCs w:val="24"/>
                <w:highlight w:val="none"/>
                <w:lang w:val="en-US" w:eastAsia="zh-CN"/>
              </w:rPr>
              <w:t>得10</w:t>
            </w:r>
            <w:r>
              <w:rPr>
                <w:rFonts w:hint="eastAsia" w:ascii="宋体" w:hAnsi="宋体" w:eastAsia="宋体" w:cs="宋体"/>
                <w:color w:val="000000"/>
                <w:spacing w:val="-6"/>
                <w:sz w:val="24"/>
                <w:szCs w:val="24"/>
                <w:highlight w:val="none"/>
              </w:rPr>
              <w:t xml:space="preserve">分； </w:t>
            </w:r>
          </w:p>
          <w:p w14:paraId="694F5A3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kern w:val="2"/>
                <w:sz w:val="24"/>
                <w:szCs w:val="24"/>
                <w:highlight w:val="none"/>
                <w:vertAlign w:val="baseline"/>
                <w:lang w:val="en-US" w:eastAsia="zh-CN" w:bidi="ar-SA"/>
              </w:rPr>
              <w:t>②</w:t>
            </w:r>
            <w:r>
              <w:rPr>
                <w:rFonts w:hint="eastAsia" w:ascii="宋体" w:hAnsi="宋体" w:eastAsia="宋体" w:cs="宋体"/>
                <w:color w:val="000000"/>
                <w:spacing w:val="-6"/>
                <w:sz w:val="24"/>
                <w:szCs w:val="24"/>
                <w:highlight w:val="none"/>
              </w:rPr>
              <w:t>应急处理预案的全面性、安全性、预见性比较科学合理</w:t>
            </w:r>
            <w:r>
              <w:rPr>
                <w:rFonts w:hint="eastAsia" w:ascii="宋体" w:hAnsi="宋体" w:eastAsia="宋体" w:cs="宋体"/>
                <w:color w:val="000000"/>
                <w:spacing w:val="-6"/>
                <w:sz w:val="24"/>
                <w:szCs w:val="24"/>
                <w:highlight w:val="none"/>
                <w:lang w:val="en-US" w:eastAsia="zh-CN"/>
              </w:rPr>
              <w:t>得6</w:t>
            </w:r>
            <w:r>
              <w:rPr>
                <w:rFonts w:hint="eastAsia" w:ascii="宋体" w:hAnsi="宋体" w:eastAsia="宋体" w:cs="宋体"/>
                <w:color w:val="000000"/>
                <w:spacing w:val="-6"/>
                <w:sz w:val="24"/>
                <w:szCs w:val="24"/>
                <w:highlight w:val="none"/>
              </w:rPr>
              <w:t xml:space="preserve">分； </w:t>
            </w:r>
          </w:p>
          <w:p w14:paraId="577E20A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kern w:val="2"/>
                <w:sz w:val="24"/>
                <w:szCs w:val="24"/>
                <w:highlight w:val="none"/>
                <w:vertAlign w:val="baseline"/>
                <w:lang w:val="en-US" w:eastAsia="zh-CN" w:bidi="ar-SA"/>
              </w:rPr>
              <w:t>③</w:t>
            </w:r>
            <w:r>
              <w:rPr>
                <w:rFonts w:hint="eastAsia" w:ascii="宋体" w:hAnsi="宋体" w:eastAsia="宋体" w:cs="宋体"/>
                <w:color w:val="000000"/>
                <w:spacing w:val="-6"/>
                <w:sz w:val="24"/>
                <w:szCs w:val="24"/>
                <w:highlight w:val="none"/>
              </w:rPr>
              <w:t>应急处理预案的全面性、安全性、预见性不够科学合理</w:t>
            </w:r>
            <w:r>
              <w:rPr>
                <w:rFonts w:hint="eastAsia" w:ascii="宋体" w:hAnsi="宋体" w:eastAsia="宋体" w:cs="宋体"/>
                <w:color w:val="000000"/>
                <w:spacing w:val="-6"/>
                <w:sz w:val="24"/>
                <w:szCs w:val="24"/>
                <w:highlight w:val="none"/>
                <w:lang w:val="en-US" w:eastAsia="zh-CN"/>
              </w:rPr>
              <w:t>得3</w:t>
            </w:r>
            <w:r>
              <w:rPr>
                <w:rFonts w:hint="eastAsia" w:ascii="宋体" w:hAnsi="宋体" w:eastAsia="宋体" w:cs="宋体"/>
                <w:color w:val="000000"/>
                <w:spacing w:val="-6"/>
                <w:sz w:val="24"/>
                <w:szCs w:val="24"/>
                <w:highlight w:val="none"/>
              </w:rPr>
              <w:t xml:space="preserve">分； </w:t>
            </w:r>
          </w:p>
          <w:p w14:paraId="537CBCE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④</w:t>
            </w:r>
            <w:r>
              <w:rPr>
                <w:rFonts w:hint="eastAsia" w:ascii="宋体" w:hAnsi="宋体" w:eastAsia="宋体" w:cs="宋体"/>
                <w:color w:val="000000"/>
                <w:spacing w:val="-6"/>
                <w:sz w:val="24"/>
                <w:szCs w:val="24"/>
                <w:highlight w:val="none"/>
              </w:rPr>
              <w:t>严重缺项或无此项内容不得分</w:t>
            </w:r>
            <w:r>
              <w:rPr>
                <w:rFonts w:hint="eastAsia" w:ascii="宋体" w:hAnsi="宋体" w:eastAsia="宋体" w:cs="宋体"/>
                <w:kern w:val="0"/>
                <w:sz w:val="24"/>
                <w:szCs w:val="24"/>
                <w:highlight w:val="none"/>
                <w:lang w:eastAsia="zh-CN"/>
              </w:rPr>
              <w:t>。</w:t>
            </w:r>
          </w:p>
        </w:tc>
        <w:tc>
          <w:tcPr>
            <w:tcW w:w="843" w:type="dxa"/>
            <w:shd w:val="clear" w:color="auto" w:fill="auto"/>
            <w:noWrap w:val="0"/>
            <w:vAlign w:val="center"/>
          </w:tcPr>
          <w:p w14:paraId="409FF6B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0-10</w:t>
            </w:r>
          </w:p>
        </w:tc>
      </w:tr>
      <w:tr w14:paraId="76AF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157" w:type="dxa"/>
            <w:vMerge w:val="continue"/>
            <w:noWrap w:val="0"/>
            <w:vAlign w:val="center"/>
          </w:tcPr>
          <w:p w14:paraId="1AA2E4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eastAsia="zh-CN"/>
              </w:rPr>
            </w:pPr>
          </w:p>
        </w:tc>
        <w:tc>
          <w:tcPr>
            <w:tcW w:w="1178" w:type="dxa"/>
            <w:shd w:val="clear" w:color="auto" w:fill="auto"/>
            <w:noWrap w:val="0"/>
            <w:vAlign w:val="center"/>
          </w:tcPr>
          <w:p w14:paraId="069F07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eastAsia="zh-CN"/>
              </w:rPr>
              <w:t>售后服务</w:t>
            </w:r>
          </w:p>
        </w:tc>
        <w:tc>
          <w:tcPr>
            <w:tcW w:w="6896" w:type="dxa"/>
            <w:shd w:val="clear" w:color="auto" w:fill="auto"/>
            <w:noWrap w:val="0"/>
            <w:vAlign w:val="center"/>
          </w:tcPr>
          <w:p w14:paraId="423ED5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vertAlign w:val="baseline"/>
                <w:lang w:eastAsia="zh-CN"/>
              </w:rPr>
              <w:t>根据供应商提供</w:t>
            </w:r>
            <w:r>
              <w:rPr>
                <w:rFonts w:hint="eastAsia" w:ascii="宋体" w:hAnsi="宋体" w:eastAsia="宋体" w:cs="宋体"/>
                <w:color w:val="000000"/>
                <w:spacing w:val="-6"/>
                <w:sz w:val="24"/>
                <w:szCs w:val="24"/>
                <w:highlight w:val="none"/>
                <w:lang w:val="en-US" w:eastAsia="zh-CN"/>
              </w:rPr>
              <w:t>本项目</w:t>
            </w:r>
            <w:r>
              <w:rPr>
                <w:rFonts w:hint="eastAsia" w:ascii="宋体" w:hAnsi="宋体" w:eastAsia="宋体" w:cs="宋体"/>
                <w:sz w:val="24"/>
                <w:szCs w:val="24"/>
                <w:highlight w:val="none"/>
                <w:vertAlign w:val="baseline"/>
                <w:lang w:eastAsia="zh-CN"/>
              </w:rPr>
              <w:t>的</w:t>
            </w:r>
            <w:r>
              <w:rPr>
                <w:rFonts w:hint="eastAsia" w:ascii="宋体" w:hAnsi="宋体" w:eastAsia="宋体" w:cs="宋体"/>
                <w:sz w:val="24"/>
                <w:szCs w:val="24"/>
                <w:highlight w:val="none"/>
                <w:vertAlign w:val="baseline"/>
                <w:lang w:val="en-US" w:eastAsia="zh-CN"/>
              </w:rPr>
              <w:t>售后</w:t>
            </w:r>
            <w:r>
              <w:rPr>
                <w:rFonts w:hint="eastAsia" w:ascii="宋体" w:hAnsi="宋体" w:eastAsia="宋体" w:cs="宋体"/>
                <w:sz w:val="24"/>
                <w:szCs w:val="24"/>
                <w:highlight w:val="none"/>
                <w:vertAlign w:val="baseline"/>
                <w:lang w:eastAsia="zh-CN"/>
              </w:rPr>
              <w:t>服务计划可行性、响应时间</w:t>
            </w:r>
            <w:r>
              <w:rPr>
                <w:rFonts w:hint="eastAsia" w:ascii="宋体" w:hAnsi="宋体" w:eastAsia="宋体" w:cs="宋体"/>
                <w:kern w:val="0"/>
                <w:sz w:val="24"/>
                <w:szCs w:val="24"/>
                <w:highlight w:val="none"/>
                <w:lang w:val="en-US" w:eastAsia="zh-CN"/>
              </w:rPr>
              <w:t>给出得分</w:t>
            </w:r>
          </w:p>
          <w:p w14:paraId="344D76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①售后服务</w:t>
            </w:r>
            <w:r>
              <w:rPr>
                <w:rFonts w:hint="eastAsia" w:ascii="宋体" w:hAnsi="宋体" w:eastAsia="宋体" w:cs="宋体"/>
                <w:sz w:val="24"/>
                <w:szCs w:val="24"/>
                <w:highlight w:val="none"/>
                <w:vertAlign w:val="baseline"/>
                <w:lang w:eastAsia="zh-CN"/>
              </w:rPr>
              <w:t>计划可行性</w:t>
            </w:r>
            <w:r>
              <w:rPr>
                <w:rFonts w:hint="eastAsia" w:ascii="宋体" w:hAnsi="宋体" w:eastAsia="宋体" w:cs="宋体"/>
                <w:sz w:val="24"/>
                <w:szCs w:val="24"/>
                <w:highlight w:val="none"/>
                <w:vertAlign w:val="baseline"/>
                <w:lang w:val="en-US" w:eastAsia="zh-CN"/>
              </w:rPr>
              <w:t>强</w:t>
            </w:r>
            <w:r>
              <w:rPr>
                <w:rFonts w:hint="eastAsia" w:ascii="宋体" w:hAnsi="宋体" w:eastAsia="宋体" w:cs="宋体"/>
                <w:sz w:val="24"/>
                <w:szCs w:val="24"/>
                <w:highlight w:val="none"/>
                <w:vertAlign w:val="baseline"/>
                <w:lang w:eastAsia="zh-CN"/>
              </w:rPr>
              <w:t>、响应时间</w:t>
            </w:r>
            <w:r>
              <w:rPr>
                <w:rFonts w:hint="eastAsia" w:ascii="宋体" w:hAnsi="宋体" w:eastAsia="宋体" w:cs="宋体"/>
                <w:sz w:val="24"/>
                <w:szCs w:val="24"/>
                <w:highlight w:val="none"/>
                <w:vertAlign w:val="baseline"/>
                <w:lang w:val="en-US" w:eastAsia="zh-CN"/>
              </w:rPr>
              <w:t>及时的</w:t>
            </w:r>
            <w:r>
              <w:rPr>
                <w:rFonts w:hint="eastAsia" w:ascii="宋体" w:hAnsi="宋体" w:eastAsia="宋体" w:cs="宋体"/>
                <w:kern w:val="0"/>
                <w:sz w:val="24"/>
                <w:szCs w:val="24"/>
                <w:highlight w:val="none"/>
                <w:lang w:val="en-US" w:eastAsia="zh-CN"/>
              </w:rPr>
              <w:t xml:space="preserve">，得10分； </w:t>
            </w:r>
          </w:p>
          <w:p w14:paraId="008572B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②售后服务</w:t>
            </w:r>
            <w:r>
              <w:rPr>
                <w:rFonts w:hint="eastAsia" w:ascii="宋体" w:hAnsi="宋体" w:eastAsia="宋体" w:cs="宋体"/>
                <w:sz w:val="24"/>
                <w:szCs w:val="24"/>
                <w:highlight w:val="none"/>
                <w:vertAlign w:val="baseline"/>
                <w:lang w:eastAsia="zh-CN"/>
              </w:rPr>
              <w:t>计划可行性</w:t>
            </w:r>
            <w:r>
              <w:rPr>
                <w:rFonts w:hint="eastAsia" w:ascii="宋体" w:hAnsi="宋体" w:eastAsia="宋体" w:cs="宋体"/>
                <w:sz w:val="24"/>
                <w:szCs w:val="24"/>
                <w:highlight w:val="none"/>
                <w:vertAlign w:val="baseline"/>
                <w:lang w:val="en-US" w:eastAsia="zh-CN"/>
              </w:rPr>
              <w:t>较强</w:t>
            </w:r>
            <w:r>
              <w:rPr>
                <w:rFonts w:hint="eastAsia" w:ascii="宋体" w:hAnsi="宋体" w:eastAsia="宋体" w:cs="宋体"/>
                <w:sz w:val="24"/>
                <w:szCs w:val="24"/>
                <w:highlight w:val="none"/>
                <w:vertAlign w:val="baseline"/>
                <w:lang w:eastAsia="zh-CN"/>
              </w:rPr>
              <w:t>、响应时间</w:t>
            </w:r>
            <w:r>
              <w:rPr>
                <w:rFonts w:hint="eastAsia" w:ascii="宋体" w:hAnsi="宋体" w:eastAsia="宋体" w:cs="宋体"/>
                <w:sz w:val="24"/>
                <w:szCs w:val="24"/>
                <w:highlight w:val="none"/>
                <w:vertAlign w:val="baseline"/>
                <w:lang w:val="en-US" w:eastAsia="zh-CN"/>
              </w:rPr>
              <w:t>比较及时的</w:t>
            </w:r>
            <w:r>
              <w:rPr>
                <w:rFonts w:hint="eastAsia" w:ascii="宋体" w:hAnsi="宋体" w:eastAsia="宋体" w:cs="宋体"/>
                <w:kern w:val="0"/>
                <w:sz w:val="24"/>
                <w:szCs w:val="24"/>
                <w:highlight w:val="none"/>
                <w:lang w:val="en-US" w:eastAsia="zh-CN"/>
              </w:rPr>
              <w:t xml:space="preserve">，得6分； </w:t>
            </w:r>
          </w:p>
          <w:p w14:paraId="7AF9AC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③售后服务</w:t>
            </w:r>
            <w:r>
              <w:rPr>
                <w:rFonts w:hint="eastAsia" w:ascii="宋体" w:hAnsi="宋体" w:eastAsia="宋体" w:cs="宋体"/>
                <w:sz w:val="24"/>
                <w:szCs w:val="24"/>
                <w:highlight w:val="none"/>
                <w:vertAlign w:val="baseline"/>
                <w:lang w:eastAsia="zh-CN"/>
              </w:rPr>
              <w:t>计划可行性</w:t>
            </w:r>
            <w:r>
              <w:rPr>
                <w:rFonts w:hint="eastAsia" w:ascii="宋体" w:hAnsi="宋体" w:eastAsia="宋体" w:cs="宋体"/>
                <w:sz w:val="24"/>
                <w:szCs w:val="24"/>
                <w:highlight w:val="none"/>
                <w:vertAlign w:val="baseline"/>
                <w:lang w:val="en-US" w:eastAsia="zh-CN"/>
              </w:rPr>
              <w:t>差</w:t>
            </w:r>
            <w:r>
              <w:rPr>
                <w:rFonts w:hint="eastAsia" w:ascii="宋体" w:hAnsi="宋体" w:eastAsia="宋体" w:cs="宋体"/>
                <w:sz w:val="24"/>
                <w:szCs w:val="24"/>
                <w:highlight w:val="none"/>
                <w:vertAlign w:val="baseline"/>
                <w:lang w:eastAsia="zh-CN"/>
              </w:rPr>
              <w:t>、响应时间</w:t>
            </w:r>
            <w:r>
              <w:rPr>
                <w:rFonts w:hint="eastAsia" w:ascii="宋体" w:hAnsi="宋体" w:eastAsia="宋体" w:cs="宋体"/>
                <w:sz w:val="24"/>
                <w:szCs w:val="24"/>
                <w:highlight w:val="none"/>
                <w:vertAlign w:val="baseline"/>
                <w:lang w:val="en-US" w:eastAsia="zh-CN"/>
              </w:rPr>
              <w:t>不及时</w:t>
            </w:r>
            <w:r>
              <w:rPr>
                <w:rFonts w:hint="eastAsia" w:ascii="宋体" w:hAnsi="宋体" w:eastAsia="宋体" w:cs="宋体"/>
                <w:kern w:val="0"/>
                <w:sz w:val="24"/>
                <w:szCs w:val="24"/>
                <w:highlight w:val="none"/>
                <w:lang w:val="en-US" w:eastAsia="zh-CN"/>
              </w:rPr>
              <w:t xml:space="preserve">的：得3分； </w:t>
            </w:r>
          </w:p>
          <w:p w14:paraId="334040E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0"/>
                <w:sz w:val="24"/>
                <w:szCs w:val="24"/>
                <w:highlight w:val="none"/>
                <w:lang w:val="en-US" w:eastAsia="zh-CN"/>
              </w:rPr>
              <w:t>④严重缺项或无此项内容不得分。</w:t>
            </w:r>
          </w:p>
        </w:tc>
        <w:tc>
          <w:tcPr>
            <w:tcW w:w="843" w:type="dxa"/>
            <w:shd w:val="clear" w:color="auto" w:fill="auto"/>
            <w:noWrap w:val="0"/>
            <w:vAlign w:val="center"/>
          </w:tcPr>
          <w:p w14:paraId="7C30DC1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0-10</w:t>
            </w:r>
          </w:p>
        </w:tc>
      </w:tr>
      <w:tr w14:paraId="254D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57" w:type="dxa"/>
            <w:vMerge w:val="continue"/>
            <w:noWrap w:val="0"/>
            <w:vAlign w:val="center"/>
          </w:tcPr>
          <w:p w14:paraId="3773AD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vertAlign w:val="baseline"/>
                <w:lang w:eastAsia="zh-CN"/>
              </w:rPr>
            </w:pPr>
          </w:p>
        </w:tc>
        <w:tc>
          <w:tcPr>
            <w:tcW w:w="1178" w:type="dxa"/>
            <w:shd w:val="clear" w:color="auto" w:fill="auto"/>
            <w:noWrap w:val="0"/>
            <w:vAlign w:val="center"/>
          </w:tcPr>
          <w:p w14:paraId="77262D9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退换货承诺</w:t>
            </w:r>
          </w:p>
        </w:tc>
        <w:tc>
          <w:tcPr>
            <w:tcW w:w="6896" w:type="dxa"/>
            <w:shd w:val="clear" w:color="auto" w:fill="auto"/>
            <w:noWrap w:val="0"/>
            <w:vAlign w:val="center"/>
          </w:tcPr>
          <w:p w14:paraId="558A4E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vertAlign w:val="baseline"/>
                <w:lang w:eastAsia="zh-CN"/>
              </w:rPr>
              <w:t>根据供应商提供</w:t>
            </w:r>
            <w:r>
              <w:rPr>
                <w:rFonts w:hint="eastAsia" w:ascii="宋体" w:hAnsi="宋体" w:eastAsia="宋体" w:cs="宋体"/>
                <w:sz w:val="24"/>
                <w:szCs w:val="24"/>
                <w:highlight w:val="none"/>
                <w:vertAlign w:val="baseline"/>
                <w:lang w:val="en-US" w:eastAsia="zh-CN"/>
              </w:rPr>
              <w:t>本项目</w:t>
            </w:r>
            <w:r>
              <w:rPr>
                <w:rFonts w:hint="eastAsia" w:ascii="宋体" w:hAnsi="宋体" w:eastAsia="宋体" w:cs="宋体"/>
                <w:sz w:val="24"/>
                <w:szCs w:val="24"/>
                <w:highlight w:val="none"/>
                <w:vertAlign w:val="baseline"/>
                <w:lang w:eastAsia="zh-CN"/>
              </w:rPr>
              <w:t>的</w:t>
            </w:r>
            <w:r>
              <w:rPr>
                <w:rFonts w:hint="eastAsia" w:ascii="宋体" w:hAnsi="宋体" w:eastAsia="宋体" w:cs="宋体"/>
                <w:sz w:val="24"/>
                <w:szCs w:val="24"/>
                <w:highlight w:val="none"/>
                <w:vertAlign w:val="baseline"/>
                <w:lang w:val="en-US" w:eastAsia="zh-CN"/>
              </w:rPr>
              <w:t>退换货承诺</w:t>
            </w:r>
            <w:r>
              <w:rPr>
                <w:rFonts w:hint="eastAsia" w:ascii="宋体" w:hAnsi="宋体" w:eastAsia="宋体" w:cs="宋体"/>
                <w:sz w:val="24"/>
                <w:szCs w:val="24"/>
                <w:highlight w:val="none"/>
                <w:vertAlign w:val="baseline"/>
                <w:lang w:eastAsia="zh-CN"/>
              </w:rPr>
              <w:t>可行性、响应时间</w:t>
            </w:r>
            <w:r>
              <w:rPr>
                <w:rFonts w:hint="eastAsia" w:ascii="宋体" w:hAnsi="宋体" w:eastAsia="宋体" w:cs="宋体"/>
                <w:kern w:val="0"/>
                <w:sz w:val="24"/>
                <w:szCs w:val="24"/>
                <w:highlight w:val="none"/>
                <w:lang w:val="en-US" w:eastAsia="zh-CN"/>
              </w:rPr>
              <w:t>给出得分</w:t>
            </w:r>
          </w:p>
          <w:p w14:paraId="399DC7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w:t>
            </w:r>
            <w:r>
              <w:rPr>
                <w:rFonts w:hint="eastAsia" w:ascii="宋体" w:hAnsi="宋体" w:eastAsia="宋体" w:cs="宋体"/>
                <w:sz w:val="24"/>
                <w:szCs w:val="24"/>
                <w:highlight w:val="none"/>
                <w:vertAlign w:val="baseline"/>
                <w:lang w:eastAsia="zh-CN"/>
              </w:rPr>
              <w:t>可行性</w:t>
            </w:r>
            <w:r>
              <w:rPr>
                <w:rFonts w:hint="eastAsia" w:ascii="宋体" w:hAnsi="宋体" w:eastAsia="宋体" w:cs="宋体"/>
                <w:sz w:val="24"/>
                <w:szCs w:val="24"/>
                <w:highlight w:val="none"/>
                <w:vertAlign w:val="baseline"/>
                <w:lang w:val="en-US" w:eastAsia="zh-CN"/>
              </w:rPr>
              <w:t>强</w:t>
            </w:r>
            <w:r>
              <w:rPr>
                <w:rFonts w:hint="eastAsia" w:ascii="宋体" w:hAnsi="宋体" w:eastAsia="宋体" w:cs="宋体"/>
                <w:sz w:val="24"/>
                <w:szCs w:val="24"/>
                <w:highlight w:val="none"/>
                <w:vertAlign w:val="baseline"/>
                <w:lang w:eastAsia="zh-CN"/>
              </w:rPr>
              <w:t>、响应时间</w:t>
            </w:r>
            <w:r>
              <w:rPr>
                <w:rFonts w:hint="eastAsia" w:ascii="宋体" w:hAnsi="宋体" w:eastAsia="宋体" w:cs="宋体"/>
                <w:sz w:val="24"/>
                <w:szCs w:val="24"/>
                <w:highlight w:val="none"/>
                <w:vertAlign w:val="baseline"/>
                <w:lang w:val="en-US" w:eastAsia="zh-CN"/>
              </w:rPr>
              <w:t>及时的</w:t>
            </w:r>
            <w:r>
              <w:rPr>
                <w:rFonts w:hint="eastAsia" w:ascii="宋体" w:hAnsi="宋体" w:eastAsia="宋体" w:cs="宋体"/>
                <w:kern w:val="0"/>
                <w:sz w:val="24"/>
                <w:szCs w:val="24"/>
                <w:highlight w:val="none"/>
                <w:lang w:val="en-US" w:eastAsia="zh-CN"/>
              </w:rPr>
              <w:t xml:space="preserve">，得8分； </w:t>
            </w:r>
          </w:p>
          <w:p w14:paraId="78B83A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w:t>
            </w:r>
            <w:r>
              <w:rPr>
                <w:rFonts w:hint="eastAsia" w:ascii="宋体" w:hAnsi="宋体" w:eastAsia="宋体" w:cs="宋体"/>
                <w:sz w:val="24"/>
                <w:szCs w:val="24"/>
                <w:highlight w:val="none"/>
                <w:vertAlign w:val="baseline"/>
                <w:lang w:eastAsia="zh-CN"/>
              </w:rPr>
              <w:t>可行性</w:t>
            </w:r>
            <w:r>
              <w:rPr>
                <w:rFonts w:hint="eastAsia" w:ascii="宋体" w:hAnsi="宋体" w:eastAsia="宋体" w:cs="宋体"/>
                <w:sz w:val="24"/>
                <w:szCs w:val="24"/>
                <w:highlight w:val="none"/>
                <w:vertAlign w:val="baseline"/>
                <w:lang w:val="en-US" w:eastAsia="zh-CN"/>
              </w:rPr>
              <w:t>较强</w:t>
            </w:r>
            <w:r>
              <w:rPr>
                <w:rFonts w:hint="eastAsia" w:ascii="宋体" w:hAnsi="宋体" w:eastAsia="宋体" w:cs="宋体"/>
                <w:sz w:val="24"/>
                <w:szCs w:val="24"/>
                <w:highlight w:val="none"/>
                <w:vertAlign w:val="baseline"/>
                <w:lang w:eastAsia="zh-CN"/>
              </w:rPr>
              <w:t>、响应时间</w:t>
            </w:r>
            <w:r>
              <w:rPr>
                <w:rFonts w:hint="eastAsia" w:ascii="宋体" w:hAnsi="宋体" w:eastAsia="宋体" w:cs="宋体"/>
                <w:sz w:val="24"/>
                <w:szCs w:val="24"/>
                <w:highlight w:val="none"/>
                <w:vertAlign w:val="baseline"/>
                <w:lang w:val="en-US" w:eastAsia="zh-CN"/>
              </w:rPr>
              <w:t>比较及时的</w:t>
            </w:r>
            <w:r>
              <w:rPr>
                <w:rFonts w:hint="eastAsia" w:ascii="宋体" w:hAnsi="宋体" w:eastAsia="宋体" w:cs="宋体"/>
                <w:kern w:val="0"/>
                <w:sz w:val="24"/>
                <w:szCs w:val="24"/>
                <w:highlight w:val="none"/>
                <w:lang w:val="en-US" w:eastAsia="zh-CN"/>
              </w:rPr>
              <w:t xml:space="preserve">，得5分； </w:t>
            </w:r>
          </w:p>
          <w:p w14:paraId="70685E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③</w:t>
            </w:r>
            <w:r>
              <w:rPr>
                <w:rFonts w:hint="eastAsia" w:ascii="宋体" w:hAnsi="宋体" w:eastAsia="宋体" w:cs="宋体"/>
                <w:sz w:val="24"/>
                <w:szCs w:val="24"/>
                <w:highlight w:val="none"/>
                <w:vertAlign w:val="baseline"/>
                <w:lang w:eastAsia="zh-CN"/>
              </w:rPr>
              <w:t>可行性</w:t>
            </w:r>
            <w:r>
              <w:rPr>
                <w:rFonts w:hint="eastAsia" w:ascii="宋体" w:hAnsi="宋体" w:eastAsia="宋体" w:cs="宋体"/>
                <w:sz w:val="24"/>
                <w:szCs w:val="24"/>
                <w:highlight w:val="none"/>
                <w:vertAlign w:val="baseline"/>
                <w:lang w:val="en-US" w:eastAsia="zh-CN"/>
              </w:rPr>
              <w:t>差</w:t>
            </w:r>
            <w:r>
              <w:rPr>
                <w:rFonts w:hint="eastAsia" w:ascii="宋体" w:hAnsi="宋体" w:eastAsia="宋体" w:cs="宋体"/>
                <w:sz w:val="24"/>
                <w:szCs w:val="24"/>
                <w:highlight w:val="none"/>
                <w:vertAlign w:val="baseline"/>
                <w:lang w:eastAsia="zh-CN"/>
              </w:rPr>
              <w:t>、响应时间</w:t>
            </w:r>
            <w:r>
              <w:rPr>
                <w:rFonts w:hint="eastAsia" w:ascii="宋体" w:hAnsi="宋体" w:eastAsia="宋体" w:cs="宋体"/>
                <w:sz w:val="24"/>
                <w:szCs w:val="24"/>
                <w:highlight w:val="none"/>
                <w:vertAlign w:val="baseline"/>
                <w:lang w:val="en-US" w:eastAsia="zh-CN"/>
              </w:rPr>
              <w:t>不及时</w:t>
            </w:r>
            <w:r>
              <w:rPr>
                <w:rFonts w:hint="eastAsia" w:ascii="宋体" w:hAnsi="宋体" w:eastAsia="宋体" w:cs="宋体"/>
                <w:kern w:val="0"/>
                <w:sz w:val="24"/>
                <w:szCs w:val="24"/>
                <w:highlight w:val="none"/>
                <w:lang w:val="en-US" w:eastAsia="zh-CN"/>
              </w:rPr>
              <w:t>的：得2</w:t>
            </w:r>
            <w:bookmarkStart w:id="120" w:name="_GoBack"/>
            <w:bookmarkEnd w:id="120"/>
            <w:r>
              <w:rPr>
                <w:rFonts w:hint="eastAsia" w:ascii="宋体" w:hAnsi="宋体" w:eastAsia="宋体" w:cs="宋体"/>
                <w:kern w:val="0"/>
                <w:sz w:val="24"/>
                <w:szCs w:val="24"/>
                <w:highlight w:val="none"/>
                <w:lang w:val="en-US" w:eastAsia="zh-CN"/>
              </w:rPr>
              <w:t xml:space="preserve">分； </w:t>
            </w:r>
          </w:p>
          <w:p w14:paraId="0CE9E3E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kern w:val="0"/>
                <w:sz w:val="24"/>
                <w:szCs w:val="24"/>
                <w:highlight w:val="none"/>
                <w:lang w:val="en-US" w:eastAsia="zh-CN"/>
              </w:rPr>
              <w:t>④严重缺项或无此项内容不得分。</w:t>
            </w:r>
          </w:p>
        </w:tc>
        <w:tc>
          <w:tcPr>
            <w:tcW w:w="843" w:type="dxa"/>
            <w:shd w:val="clear" w:color="auto" w:fill="auto"/>
            <w:noWrap w:val="0"/>
            <w:vAlign w:val="center"/>
          </w:tcPr>
          <w:p w14:paraId="31C9F0B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0-8</w:t>
            </w:r>
          </w:p>
        </w:tc>
      </w:tr>
    </w:tbl>
    <w:p w14:paraId="3DB38B82">
      <w:pPr>
        <w:rPr>
          <w:rFonts w:hint="eastAsia" w:ascii="宋体" w:hAnsi="宋体" w:eastAsia="宋体" w:cs="宋体"/>
          <w:color w:val="auto"/>
          <w:highlight w:val="none"/>
          <w:lang w:val="en-US" w:eastAsia="zh-CN"/>
        </w:rPr>
      </w:pPr>
    </w:p>
    <w:sectPr>
      <w:headerReference r:id="rId6" w:type="default"/>
      <w:footerReference r:id="rId7" w:type="default"/>
      <w:type w:val="continuous"/>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仿宋"/>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9734">
    <w:pPr>
      <w:pStyle w:val="13"/>
      <w:ind w:firstLine="3600" w:firstLineChars="2000"/>
      <w:rPr>
        <w:rFonts w:hint="default"/>
      </w:rPr>
    </w:pPr>
    <w:r>
      <w:rPr>
        <w:rFonts w:hint="default"/>
        <w:kern w:val="0"/>
      </w:rPr>
      <w:t xml:space="preserve">                                                        </w:t>
    </w:r>
    <w:r>
      <w:rPr>
        <w:rFonts w:hint="defaul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7B695">
    <w:pPr>
      <w:pStyle w:val="13"/>
      <w:ind w:firstLine="360"/>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C79A8">
                          <w:pPr>
                            <w:pStyle w:val="1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EC79A8">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15A2">
    <w:pPr>
      <w:pStyle w:val="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39F7CBA"/>
    <w:multiLevelType w:val="singleLevel"/>
    <w:tmpl w:val="F39F7CBA"/>
    <w:lvl w:ilvl="0" w:tentative="0">
      <w:start w:val="6"/>
      <w:numFmt w:val="chineseCounting"/>
      <w:suff w:val="nothing"/>
      <w:lvlText w:val="%1、"/>
      <w:lvlJc w:val="left"/>
      <w:rPr>
        <w:rFonts w:hint="eastAsia"/>
      </w:rPr>
    </w:lvl>
  </w:abstractNum>
  <w:abstractNum w:abstractNumId="2">
    <w:nsid w:val="1698EE1F"/>
    <w:multiLevelType w:val="singleLevel"/>
    <w:tmpl w:val="1698EE1F"/>
    <w:lvl w:ilvl="0" w:tentative="0">
      <w:start w:val="1"/>
      <w:numFmt w:val="decimal"/>
      <w:suff w:val="nothing"/>
      <w:lvlText w:val="%1、"/>
      <w:lvlJc w:val="left"/>
    </w:lvl>
  </w:abstractNum>
  <w:abstractNum w:abstractNumId="3">
    <w:nsid w:val="222107B4"/>
    <w:multiLevelType w:val="multilevel"/>
    <w:tmpl w:val="222107B4"/>
    <w:lvl w:ilvl="0" w:tentative="0">
      <w:start w:val="1"/>
      <w:numFmt w:val="chineseCountingThousand"/>
      <w:pStyle w:val="3"/>
      <w:suff w:val="nothing"/>
      <w:lvlText w:val="%1、"/>
      <w:lvlJc w:val="left"/>
      <w:pPr>
        <w:ind w:left="103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A31C38"/>
    <w:multiLevelType w:val="multilevel"/>
    <w:tmpl w:val="2CA31C38"/>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E49BC2A"/>
    <w:multiLevelType w:val="multilevel"/>
    <w:tmpl w:val="6E49BC2A"/>
    <w:lvl w:ilvl="0" w:tentative="0">
      <w:start w:val="1"/>
      <w:numFmt w:val="chineseCountingThousand"/>
      <w:pStyle w:val="48"/>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715DC6F4"/>
    <w:multiLevelType w:val="singleLevel"/>
    <w:tmpl w:val="715DC6F4"/>
    <w:lvl w:ilvl="0" w:tentative="0">
      <w:start w:val="1"/>
      <w:numFmt w:val="decimal"/>
      <w:suff w:val="nothing"/>
      <w:lvlText w:val="%1、"/>
      <w:lvlJc w:val="left"/>
    </w:lvl>
  </w:abstractNum>
  <w:abstractNum w:abstractNumId="7">
    <w:nsid w:val="77025AB7"/>
    <w:multiLevelType w:val="multilevel"/>
    <w:tmpl w:val="77025AB7"/>
    <w:lvl w:ilvl="0" w:tentative="0">
      <w:start w:val="1"/>
      <w:numFmt w:val="decimal"/>
      <w:lvlText w:val="（%1）"/>
      <w:lvlJc w:val="left"/>
      <w:pPr>
        <w:tabs>
          <w:tab w:val="left" w:pos="1084"/>
        </w:tabs>
        <w:ind w:left="1084" w:hanging="720"/>
      </w:pPr>
      <w:rPr>
        <w:rFonts w:hint="eastAsia"/>
      </w:rPr>
    </w:lvl>
    <w:lvl w:ilvl="1" w:tentative="0">
      <w:start w:val="1"/>
      <w:numFmt w:val="lowerLetter"/>
      <w:lvlText w:val="%2)"/>
      <w:lvlJc w:val="left"/>
      <w:pPr>
        <w:tabs>
          <w:tab w:val="left" w:pos="1204"/>
        </w:tabs>
        <w:ind w:left="1204" w:hanging="420"/>
      </w:pPr>
    </w:lvl>
    <w:lvl w:ilvl="2" w:tentative="0">
      <w:start w:val="1"/>
      <w:numFmt w:val="lowerRoman"/>
      <w:lvlText w:val="%3."/>
      <w:lvlJc w:val="right"/>
      <w:pPr>
        <w:tabs>
          <w:tab w:val="left" w:pos="1624"/>
        </w:tabs>
        <w:ind w:left="1624" w:hanging="420"/>
      </w:pPr>
    </w:lvl>
    <w:lvl w:ilvl="3" w:tentative="0">
      <w:start w:val="1"/>
      <w:numFmt w:val="decimal"/>
      <w:lvlText w:val="%4."/>
      <w:lvlJc w:val="left"/>
      <w:pPr>
        <w:tabs>
          <w:tab w:val="left" w:pos="2044"/>
        </w:tabs>
        <w:ind w:left="2044" w:hanging="420"/>
      </w:pPr>
    </w:lvl>
    <w:lvl w:ilvl="4" w:tentative="0">
      <w:start w:val="1"/>
      <w:numFmt w:val="lowerLetter"/>
      <w:lvlText w:val="%5)"/>
      <w:lvlJc w:val="left"/>
      <w:pPr>
        <w:tabs>
          <w:tab w:val="left" w:pos="2464"/>
        </w:tabs>
        <w:ind w:left="2464" w:hanging="420"/>
      </w:pPr>
    </w:lvl>
    <w:lvl w:ilvl="5" w:tentative="0">
      <w:start w:val="1"/>
      <w:numFmt w:val="lowerRoman"/>
      <w:lvlText w:val="%6."/>
      <w:lvlJc w:val="right"/>
      <w:pPr>
        <w:tabs>
          <w:tab w:val="left" w:pos="2884"/>
        </w:tabs>
        <w:ind w:left="2884" w:hanging="420"/>
      </w:pPr>
    </w:lvl>
    <w:lvl w:ilvl="6" w:tentative="0">
      <w:start w:val="1"/>
      <w:numFmt w:val="decimal"/>
      <w:lvlText w:val="%7."/>
      <w:lvlJc w:val="left"/>
      <w:pPr>
        <w:tabs>
          <w:tab w:val="left" w:pos="3304"/>
        </w:tabs>
        <w:ind w:left="3304" w:hanging="420"/>
      </w:pPr>
    </w:lvl>
    <w:lvl w:ilvl="7" w:tentative="0">
      <w:start w:val="1"/>
      <w:numFmt w:val="lowerLetter"/>
      <w:lvlText w:val="%8)"/>
      <w:lvlJc w:val="left"/>
      <w:pPr>
        <w:tabs>
          <w:tab w:val="left" w:pos="3724"/>
        </w:tabs>
        <w:ind w:left="3724" w:hanging="420"/>
      </w:pPr>
    </w:lvl>
    <w:lvl w:ilvl="8" w:tentative="0">
      <w:start w:val="1"/>
      <w:numFmt w:val="lowerRoman"/>
      <w:lvlText w:val="%9."/>
      <w:lvlJc w:val="right"/>
      <w:pPr>
        <w:tabs>
          <w:tab w:val="left" w:pos="4144"/>
        </w:tabs>
        <w:ind w:left="4144" w:hanging="420"/>
      </w:pPr>
    </w:lvl>
  </w:abstractNum>
  <w:abstractNum w:abstractNumId="8">
    <w:nsid w:val="7C114D1C"/>
    <w:multiLevelType w:val="singleLevel"/>
    <w:tmpl w:val="7C114D1C"/>
    <w:lvl w:ilvl="0" w:tentative="0">
      <w:start w:val="1"/>
      <w:numFmt w:val="decimal"/>
      <w:lvlText w:val="%1."/>
      <w:lvlJc w:val="left"/>
      <w:pPr>
        <w:tabs>
          <w:tab w:val="left" w:pos="312"/>
        </w:tabs>
      </w:pPr>
    </w:lvl>
  </w:abstractNum>
  <w:num w:numId="1">
    <w:abstractNumId w:val="3"/>
  </w:num>
  <w:num w:numId="2">
    <w:abstractNumId w:val="5"/>
  </w:num>
  <w:num w:numId="3">
    <w:abstractNumId w:val="0"/>
  </w:num>
  <w:num w:numId="4">
    <w:abstractNumId w:val="8"/>
  </w:num>
  <w:num w:numId="5">
    <w:abstractNumId w:val="7"/>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NzNmNTJiNTNhOGI3YzZhODE3ODdlNjNjMjNlNGEifQ=="/>
  </w:docVars>
  <w:rsids>
    <w:rsidRoot w:val="2FB71898"/>
    <w:rsid w:val="000E3FC3"/>
    <w:rsid w:val="00311A5F"/>
    <w:rsid w:val="00481283"/>
    <w:rsid w:val="006E2C58"/>
    <w:rsid w:val="007B77E8"/>
    <w:rsid w:val="008F1B4F"/>
    <w:rsid w:val="008F2988"/>
    <w:rsid w:val="00940B30"/>
    <w:rsid w:val="00BC757B"/>
    <w:rsid w:val="00E84814"/>
    <w:rsid w:val="01121891"/>
    <w:rsid w:val="01204282"/>
    <w:rsid w:val="01452D1E"/>
    <w:rsid w:val="0147153B"/>
    <w:rsid w:val="016D6AC7"/>
    <w:rsid w:val="017D1F02"/>
    <w:rsid w:val="018B248D"/>
    <w:rsid w:val="018B4BCB"/>
    <w:rsid w:val="019565A9"/>
    <w:rsid w:val="01B841E6"/>
    <w:rsid w:val="01DC65FE"/>
    <w:rsid w:val="021724A2"/>
    <w:rsid w:val="02380E83"/>
    <w:rsid w:val="02501A64"/>
    <w:rsid w:val="026A75F7"/>
    <w:rsid w:val="028916DF"/>
    <w:rsid w:val="028D7421"/>
    <w:rsid w:val="02CB7F49"/>
    <w:rsid w:val="02EE5303"/>
    <w:rsid w:val="02F70D3E"/>
    <w:rsid w:val="0350049E"/>
    <w:rsid w:val="03516A45"/>
    <w:rsid w:val="03C03826"/>
    <w:rsid w:val="03DB240E"/>
    <w:rsid w:val="03F82FC0"/>
    <w:rsid w:val="040550C3"/>
    <w:rsid w:val="041D2A27"/>
    <w:rsid w:val="0422003D"/>
    <w:rsid w:val="043F299D"/>
    <w:rsid w:val="0453738C"/>
    <w:rsid w:val="045A1DC6"/>
    <w:rsid w:val="04602913"/>
    <w:rsid w:val="046C49BC"/>
    <w:rsid w:val="04974587"/>
    <w:rsid w:val="04AE6573"/>
    <w:rsid w:val="04B70785"/>
    <w:rsid w:val="04B769D7"/>
    <w:rsid w:val="04BB2016"/>
    <w:rsid w:val="04C81581"/>
    <w:rsid w:val="05031C1C"/>
    <w:rsid w:val="051E4730"/>
    <w:rsid w:val="05254F53"/>
    <w:rsid w:val="053242B0"/>
    <w:rsid w:val="05492252"/>
    <w:rsid w:val="05553469"/>
    <w:rsid w:val="05646EE5"/>
    <w:rsid w:val="05810D93"/>
    <w:rsid w:val="05C55124"/>
    <w:rsid w:val="05DC421B"/>
    <w:rsid w:val="060043AE"/>
    <w:rsid w:val="066C559F"/>
    <w:rsid w:val="068C4FEE"/>
    <w:rsid w:val="068E3768"/>
    <w:rsid w:val="06C7385B"/>
    <w:rsid w:val="06C97183"/>
    <w:rsid w:val="06D15B4F"/>
    <w:rsid w:val="06E23AB3"/>
    <w:rsid w:val="06E710CA"/>
    <w:rsid w:val="06F2533E"/>
    <w:rsid w:val="07101279"/>
    <w:rsid w:val="072D4E44"/>
    <w:rsid w:val="07635520"/>
    <w:rsid w:val="076B1CFB"/>
    <w:rsid w:val="076F1522"/>
    <w:rsid w:val="07A5520D"/>
    <w:rsid w:val="07BE53C7"/>
    <w:rsid w:val="07D93108"/>
    <w:rsid w:val="08014A80"/>
    <w:rsid w:val="08055CAB"/>
    <w:rsid w:val="081415B7"/>
    <w:rsid w:val="08277056"/>
    <w:rsid w:val="084F33CB"/>
    <w:rsid w:val="085E53BC"/>
    <w:rsid w:val="08897181"/>
    <w:rsid w:val="088A61B1"/>
    <w:rsid w:val="0894122C"/>
    <w:rsid w:val="08AB6853"/>
    <w:rsid w:val="08D15B8E"/>
    <w:rsid w:val="08D21E73"/>
    <w:rsid w:val="08D5567E"/>
    <w:rsid w:val="08F1713F"/>
    <w:rsid w:val="0929337E"/>
    <w:rsid w:val="092B4563"/>
    <w:rsid w:val="092D54BA"/>
    <w:rsid w:val="09945539"/>
    <w:rsid w:val="09AE3201"/>
    <w:rsid w:val="09B554AF"/>
    <w:rsid w:val="09BB0D18"/>
    <w:rsid w:val="09CA7455"/>
    <w:rsid w:val="09E46037"/>
    <w:rsid w:val="09F14739"/>
    <w:rsid w:val="0A2F0219"/>
    <w:rsid w:val="0A39280F"/>
    <w:rsid w:val="0A49709B"/>
    <w:rsid w:val="0A6744E1"/>
    <w:rsid w:val="0A6E5D8A"/>
    <w:rsid w:val="0A7916DA"/>
    <w:rsid w:val="0A7D5FCD"/>
    <w:rsid w:val="0A9E290F"/>
    <w:rsid w:val="0AB67731"/>
    <w:rsid w:val="0AD6392F"/>
    <w:rsid w:val="0B1B1342"/>
    <w:rsid w:val="0B291CB1"/>
    <w:rsid w:val="0B460AB5"/>
    <w:rsid w:val="0B705B32"/>
    <w:rsid w:val="0B84338B"/>
    <w:rsid w:val="0B966CA4"/>
    <w:rsid w:val="0BBE689D"/>
    <w:rsid w:val="0BCB7611"/>
    <w:rsid w:val="0BED0F30"/>
    <w:rsid w:val="0C2A3F33"/>
    <w:rsid w:val="0C427989"/>
    <w:rsid w:val="0C460641"/>
    <w:rsid w:val="0C526FE5"/>
    <w:rsid w:val="0C7C16FC"/>
    <w:rsid w:val="0C976A33"/>
    <w:rsid w:val="0C9D6863"/>
    <w:rsid w:val="0CC41DC2"/>
    <w:rsid w:val="0CEF255C"/>
    <w:rsid w:val="0D0323C3"/>
    <w:rsid w:val="0D2F0B75"/>
    <w:rsid w:val="0D41698F"/>
    <w:rsid w:val="0D552A3E"/>
    <w:rsid w:val="0D6864D7"/>
    <w:rsid w:val="0D961154"/>
    <w:rsid w:val="0D985EB0"/>
    <w:rsid w:val="0DA33F9D"/>
    <w:rsid w:val="0DAD4E1B"/>
    <w:rsid w:val="0DAE46EF"/>
    <w:rsid w:val="0DBC505E"/>
    <w:rsid w:val="0DCB704F"/>
    <w:rsid w:val="0DCE6F95"/>
    <w:rsid w:val="0DFE5677"/>
    <w:rsid w:val="0E006D5B"/>
    <w:rsid w:val="0E1C7049"/>
    <w:rsid w:val="0E3D409C"/>
    <w:rsid w:val="0E653000"/>
    <w:rsid w:val="0E697251"/>
    <w:rsid w:val="0E6A098F"/>
    <w:rsid w:val="0E6B152D"/>
    <w:rsid w:val="0E6F6C67"/>
    <w:rsid w:val="0EA87391"/>
    <w:rsid w:val="0EE266F8"/>
    <w:rsid w:val="0F0B5D2E"/>
    <w:rsid w:val="0F1862C4"/>
    <w:rsid w:val="0F220EF1"/>
    <w:rsid w:val="0F662CE2"/>
    <w:rsid w:val="0F786D63"/>
    <w:rsid w:val="0FA364D6"/>
    <w:rsid w:val="0FBC1346"/>
    <w:rsid w:val="0FDE60AE"/>
    <w:rsid w:val="1021389E"/>
    <w:rsid w:val="103532AC"/>
    <w:rsid w:val="10392A02"/>
    <w:rsid w:val="104F3F68"/>
    <w:rsid w:val="10516984"/>
    <w:rsid w:val="105B5392"/>
    <w:rsid w:val="10795DB4"/>
    <w:rsid w:val="10796E21"/>
    <w:rsid w:val="108160EB"/>
    <w:rsid w:val="108913FE"/>
    <w:rsid w:val="10D4383D"/>
    <w:rsid w:val="10D73F5D"/>
    <w:rsid w:val="110A3975"/>
    <w:rsid w:val="111B57FC"/>
    <w:rsid w:val="111D7547"/>
    <w:rsid w:val="114D6D0B"/>
    <w:rsid w:val="114D6EF3"/>
    <w:rsid w:val="115534F9"/>
    <w:rsid w:val="117B3BCF"/>
    <w:rsid w:val="11987B90"/>
    <w:rsid w:val="11BF7210"/>
    <w:rsid w:val="11E20E0C"/>
    <w:rsid w:val="11E52F0D"/>
    <w:rsid w:val="11F272A1"/>
    <w:rsid w:val="120B66BB"/>
    <w:rsid w:val="12103BCB"/>
    <w:rsid w:val="12170DD3"/>
    <w:rsid w:val="12176D07"/>
    <w:rsid w:val="121E62E8"/>
    <w:rsid w:val="1226519C"/>
    <w:rsid w:val="122D0E8D"/>
    <w:rsid w:val="123258EF"/>
    <w:rsid w:val="124F5306"/>
    <w:rsid w:val="12785620"/>
    <w:rsid w:val="129C545E"/>
    <w:rsid w:val="12A825C1"/>
    <w:rsid w:val="12B4189F"/>
    <w:rsid w:val="12E21572"/>
    <w:rsid w:val="130C4392"/>
    <w:rsid w:val="13A36B8D"/>
    <w:rsid w:val="13CB5FFB"/>
    <w:rsid w:val="13D80CF1"/>
    <w:rsid w:val="13E355BE"/>
    <w:rsid w:val="13EE1CEA"/>
    <w:rsid w:val="14294AD0"/>
    <w:rsid w:val="14357918"/>
    <w:rsid w:val="14443E5B"/>
    <w:rsid w:val="14531B4D"/>
    <w:rsid w:val="145533A6"/>
    <w:rsid w:val="145558C5"/>
    <w:rsid w:val="147E12BF"/>
    <w:rsid w:val="147F4AAC"/>
    <w:rsid w:val="14802DE2"/>
    <w:rsid w:val="148220C6"/>
    <w:rsid w:val="14D47131"/>
    <w:rsid w:val="15155645"/>
    <w:rsid w:val="153C6A85"/>
    <w:rsid w:val="155913E5"/>
    <w:rsid w:val="158C6117"/>
    <w:rsid w:val="15A22D8C"/>
    <w:rsid w:val="15C86CDD"/>
    <w:rsid w:val="15E74C42"/>
    <w:rsid w:val="15F03D40"/>
    <w:rsid w:val="16043A1B"/>
    <w:rsid w:val="16076D94"/>
    <w:rsid w:val="162F6427"/>
    <w:rsid w:val="167D1103"/>
    <w:rsid w:val="16CB6435"/>
    <w:rsid w:val="16DE7DF3"/>
    <w:rsid w:val="17034227"/>
    <w:rsid w:val="17035AAC"/>
    <w:rsid w:val="17536943"/>
    <w:rsid w:val="17614581"/>
    <w:rsid w:val="1776002C"/>
    <w:rsid w:val="17914E66"/>
    <w:rsid w:val="17A76437"/>
    <w:rsid w:val="17EE4066"/>
    <w:rsid w:val="1807337A"/>
    <w:rsid w:val="18307719"/>
    <w:rsid w:val="183E51DD"/>
    <w:rsid w:val="1862744F"/>
    <w:rsid w:val="18773984"/>
    <w:rsid w:val="188501DE"/>
    <w:rsid w:val="1890336F"/>
    <w:rsid w:val="18A961DF"/>
    <w:rsid w:val="18AF2502"/>
    <w:rsid w:val="18C25122"/>
    <w:rsid w:val="18D72D4C"/>
    <w:rsid w:val="18EA5EDE"/>
    <w:rsid w:val="1940240E"/>
    <w:rsid w:val="19937CC3"/>
    <w:rsid w:val="19B01DC9"/>
    <w:rsid w:val="19FF69FF"/>
    <w:rsid w:val="1A1C3315"/>
    <w:rsid w:val="1A1E542C"/>
    <w:rsid w:val="1A2A3350"/>
    <w:rsid w:val="1A3432C2"/>
    <w:rsid w:val="1A6C2CC7"/>
    <w:rsid w:val="1A7343D2"/>
    <w:rsid w:val="1A7F5449"/>
    <w:rsid w:val="1A8707A2"/>
    <w:rsid w:val="1AEB593E"/>
    <w:rsid w:val="1B0A74B1"/>
    <w:rsid w:val="1B0B4F2F"/>
    <w:rsid w:val="1B3100EF"/>
    <w:rsid w:val="1B920893"/>
    <w:rsid w:val="1B9C5F55"/>
    <w:rsid w:val="1BB73F32"/>
    <w:rsid w:val="1BBB776C"/>
    <w:rsid w:val="1BC17CE4"/>
    <w:rsid w:val="1BC95A7E"/>
    <w:rsid w:val="1BCB1647"/>
    <w:rsid w:val="1BD07B8A"/>
    <w:rsid w:val="1BDD5106"/>
    <w:rsid w:val="1BF15DCA"/>
    <w:rsid w:val="1C444B9D"/>
    <w:rsid w:val="1C610900"/>
    <w:rsid w:val="1C730B7F"/>
    <w:rsid w:val="1C8A2BDE"/>
    <w:rsid w:val="1C966414"/>
    <w:rsid w:val="1CA76EDA"/>
    <w:rsid w:val="1CE27F12"/>
    <w:rsid w:val="1D0E0BF9"/>
    <w:rsid w:val="1D0E157D"/>
    <w:rsid w:val="1D2D5631"/>
    <w:rsid w:val="1D464944"/>
    <w:rsid w:val="1D540E0F"/>
    <w:rsid w:val="1D7C3EC2"/>
    <w:rsid w:val="1D886D0B"/>
    <w:rsid w:val="1DA82F09"/>
    <w:rsid w:val="1DA91A6B"/>
    <w:rsid w:val="1DB418AE"/>
    <w:rsid w:val="1DBD0444"/>
    <w:rsid w:val="1DDD2891"/>
    <w:rsid w:val="1DEB4609"/>
    <w:rsid w:val="1DF17086"/>
    <w:rsid w:val="1DF32929"/>
    <w:rsid w:val="1E39096C"/>
    <w:rsid w:val="1E45370A"/>
    <w:rsid w:val="1E4725C7"/>
    <w:rsid w:val="1E5A048F"/>
    <w:rsid w:val="1E765DED"/>
    <w:rsid w:val="1E85324A"/>
    <w:rsid w:val="1E8B6A70"/>
    <w:rsid w:val="1E8C282B"/>
    <w:rsid w:val="1E9B2A6E"/>
    <w:rsid w:val="1EBA7398"/>
    <w:rsid w:val="1EC43D73"/>
    <w:rsid w:val="1ECD236C"/>
    <w:rsid w:val="1EDF295B"/>
    <w:rsid w:val="1EE47F71"/>
    <w:rsid w:val="1EEE0272"/>
    <w:rsid w:val="1EF9792C"/>
    <w:rsid w:val="1EFC2878"/>
    <w:rsid w:val="1F1C3FA1"/>
    <w:rsid w:val="1F1D5D2D"/>
    <w:rsid w:val="1F48281F"/>
    <w:rsid w:val="1F5A46D7"/>
    <w:rsid w:val="1F6D1DD2"/>
    <w:rsid w:val="1F8D1F54"/>
    <w:rsid w:val="1FD46E59"/>
    <w:rsid w:val="1FEC48D3"/>
    <w:rsid w:val="1FFE1506"/>
    <w:rsid w:val="20070078"/>
    <w:rsid w:val="203C360B"/>
    <w:rsid w:val="205B0E05"/>
    <w:rsid w:val="206210A1"/>
    <w:rsid w:val="2079293B"/>
    <w:rsid w:val="20B72AF8"/>
    <w:rsid w:val="20D36DA5"/>
    <w:rsid w:val="20D9162C"/>
    <w:rsid w:val="21017335"/>
    <w:rsid w:val="21023621"/>
    <w:rsid w:val="21052421"/>
    <w:rsid w:val="211143BD"/>
    <w:rsid w:val="21114778"/>
    <w:rsid w:val="21221225"/>
    <w:rsid w:val="212636BD"/>
    <w:rsid w:val="21494A03"/>
    <w:rsid w:val="21505D92"/>
    <w:rsid w:val="216058A9"/>
    <w:rsid w:val="217557F8"/>
    <w:rsid w:val="217B5198"/>
    <w:rsid w:val="21AA1873"/>
    <w:rsid w:val="21D118C9"/>
    <w:rsid w:val="21D30974"/>
    <w:rsid w:val="21D46B5D"/>
    <w:rsid w:val="22212FA6"/>
    <w:rsid w:val="22462CF1"/>
    <w:rsid w:val="226C5B99"/>
    <w:rsid w:val="227368B6"/>
    <w:rsid w:val="22773DC0"/>
    <w:rsid w:val="22947F00"/>
    <w:rsid w:val="22A433D7"/>
    <w:rsid w:val="22B365D8"/>
    <w:rsid w:val="22BD1205"/>
    <w:rsid w:val="22D84291"/>
    <w:rsid w:val="22E04EF3"/>
    <w:rsid w:val="22E2675F"/>
    <w:rsid w:val="232E7BA6"/>
    <w:rsid w:val="234661E4"/>
    <w:rsid w:val="23652EF4"/>
    <w:rsid w:val="23783011"/>
    <w:rsid w:val="23AC6A02"/>
    <w:rsid w:val="23BC3A5B"/>
    <w:rsid w:val="23C328FE"/>
    <w:rsid w:val="23E97DD8"/>
    <w:rsid w:val="2415065A"/>
    <w:rsid w:val="248A5117"/>
    <w:rsid w:val="248E2DE1"/>
    <w:rsid w:val="24B17214"/>
    <w:rsid w:val="24F20F0E"/>
    <w:rsid w:val="251610A0"/>
    <w:rsid w:val="253B27E5"/>
    <w:rsid w:val="255368CA"/>
    <w:rsid w:val="255D409B"/>
    <w:rsid w:val="25657C54"/>
    <w:rsid w:val="25B53A5B"/>
    <w:rsid w:val="25BC7F43"/>
    <w:rsid w:val="25C72EDE"/>
    <w:rsid w:val="25CD4467"/>
    <w:rsid w:val="25DD4AD6"/>
    <w:rsid w:val="26111ECE"/>
    <w:rsid w:val="261849A4"/>
    <w:rsid w:val="262275D1"/>
    <w:rsid w:val="26B64F55"/>
    <w:rsid w:val="26E23E65"/>
    <w:rsid w:val="26F74440"/>
    <w:rsid w:val="271E5FEA"/>
    <w:rsid w:val="27201D62"/>
    <w:rsid w:val="276B56D3"/>
    <w:rsid w:val="27A40BE5"/>
    <w:rsid w:val="27AB3D22"/>
    <w:rsid w:val="27BD67A8"/>
    <w:rsid w:val="27BF23DC"/>
    <w:rsid w:val="27DF5779"/>
    <w:rsid w:val="27E5331B"/>
    <w:rsid w:val="28090723"/>
    <w:rsid w:val="28282F4D"/>
    <w:rsid w:val="28414686"/>
    <w:rsid w:val="284A2EB1"/>
    <w:rsid w:val="285443B9"/>
    <w:rsid w:val="28CD5F1A"/>
    <w:rsid w:val="2900009D"/>
    <w:rsid w:val="29080D00"/>
    <w:rsid w:val="29716DA9"/>
    <w:rsid w:val="29883BEF"/>
    <w:rsid w:val="29B12B77"/>
    <w:rsid w:val="29EE003B"/>
    <w:rsid w:val="29F6324E"/>
    <w:rsid w:val="2A077209"/>
    <w:rsid w:val="2A491627"/>
    <w:rsid w:val="2A513ECF"/>
    <w:rsid w:val="2A595F18"/>
    <w:rsid w:val="2A6D3510"/>
    <w:rsid w:val="2A88034A"/>
    <w:rsid w:val="2ACA0963"/>
    <w:rsid w:val="2AED3214"/>
    <w:rsid w:val="2B1664C4"/>
    <w:rsid w:val="2B1E2A5D"/>
    <w:rsid w:val="2B2A31B0"/>
    <w:rsid w:val="2B65068C"/>
    <w:rsid w:val="2B7470A5"/>
    <w:rsid w:val="2BC52ED8"/>
    <w:rsid w:val="2BDB094E"/>
    <w:rsid w:val="2C1856FE"/>
    <w:rsid w:val="2C3A2CB3"/>
    <w:rsid w:val="2C416A03"/>
    <w:rsid w:val="2C4B7881"/>
    <w:rsid w:val="2C513B81"/>
    <w:rsid w:val="2C83639D"/>
    <w:rsid w:val="2C960362"/>
    <w:rsid w:val="2CAE1A8C"/>
    <w:rsid w:val="2CDF383C"/>
    <w:rsid w:val="2CE324F5"/>
    <w:rsid w:val="2D2D7E99"/>
    <w:rsid w:val="2D2E0C20"/>
    <w:rsid w:val="2D360531"/>
    <w:rsid w:val="2D3E1194"/>
    <w:rsid w:val="2D561543"/>
    <w:rsid w:val="2D6E3085"/>
    <w:rsid w:val="2D7B4196"/>
    <w:rsid w:val="2D806D8E"/>
    <w:rsid w:val="2D825525"/>
    <w:rsid w:val="2DAC7B05"/>
    <w:rsid w:val="2DEA131C"/>
    <w:rsid w:val="2DEE7180"/>
    <w:rsid w:val="2E03505B"/>
    <w:rsid w:val="2E0A46C0"/>
    <w:rsid w:val="2E1A575D"/>
    <w:rsid w:val="2E3875B6"/>
    <w:rsid w:val="2E7438E5"/>
    <w:rsid w:val="2E936B8B"/>
    <w:rsid w:val="2EA119DB"/>
    <w:rsid w:val="2EA500F7"/>
    <w:rsid w:val="2EC07FEB"/>
    <w:rsid w:val="2EEE0998"/>
    <w:rsid w:val="2EF57771"/>
    <w:rsid w:val="2F236894"/>
    <w:rsid w:val="2F650C5A"/>
    <w:rsid w:val="2F6F662E"/>
    <w:rsid w:val="2F947791"/>
    <w:rsid w:val="2FAF45CB"/>
    <w:rsid w:val="2FB71898"/>
    <w:rsid w:val="2FC17E5A"/>
    <w:rsid w:val="2FE94AE6"/>
    <w:rsid w:val="303F1C6D"/>
    <w:rsid w:val="304C4E71"/>
    <w:rsid w:val="305A3EEF"/>
    <w:rsid w:val="308E2433"/>
    <w:rsid w:val="30901D05"/>
    <w:rsid w:val="3094742E"/>
    <w:rsid w:val="30BD4AC6"/>
    <w:rsid w:val="312672A5"/>
    <w:rsid w:val="3152655A"/>
    <w:rsid w:val="31624854"/>
    <w:rsid w:val="31A67308"/>
    <w:rsid w:val="32292413"/>
    <w:rsid w:val="322C2D57"/>
    <w:rsid w:val="322F554F"/>
    <w:rsid w:val="324803BF"/>
    <w:rsid w:val="325B2C7D"/>
    <w:rsid w:val="325F5E35"/>
    <w:rsid w:val="326E42CA"/>
    <w:rsid w:val="328C4750"/>
    <w:rsid w:val="329A6E6D"/>
    <w:rsid w:val="32A23F73"/>
    <w:rsid w:val="32C20171"/>
    <w:rsid w:val="32C42361"/>
    <w:rsid w:val="32C93DF1"/>
    <w:rsid w:val="333202A7"/>
    <w:rsid w:val="333746BC"/>
    <w:rsid w:val="33680D19"/>
    <w:rsid w:val="33B71CA0"/>
    <w:rsid w:val="33CA3782"/>
    <w:rsid w:val="33E32A95"/>
    <w:rsid w:val="34022B77"/>
    <w:rsid w:val="340A6679"/>
    <w:rsid w:val="34607C42"/>
    <w:rsid w:val="34691C96"/>
    <w:rsid w:val="34B87A7E"/>
    <w:rsid w:val="34DB41A2"/>
    <w:rsid w:val="34FA1BBB"/>
    <w:rsid w:val="3518362C"/>
    <w:rsid w:val="35384DBC"/>
    <w:rsid w:val="35586B6B"/>
    <w:rsid w:val="358838F4"/>
    <w:rsid w:val="35B77D36"/>
    <w:rsid w:val="35DE29A3"/>
    <w:rsid w:val="35EB3E83"/>
    <w:rsid w:val="361B2A2D"/>
    <w:rsid w:val="36767BF1"/>
    <w:rsid w:val="36785717"/>
    <w:rsid w:val="36A7090F"/>
    <w:rsid w:val="36BF0745"/>
    <w:rsid w:val="36C7044C"/>
    <w:rsid w:val="36D260DF"/>
    <w:rsid w:val="36D87F64"/>
    <w:rsid w:val="372A6BBA"/>
    <w:rsid w:val="374E0505"/>
    <w:rsid w:val="37574B34"/>
    <w:rsid w:val="37773B3C"/>
    <w:rsid w:val="378C0D4E"/>
    <w:rsid w:val="378C6D80"/>
    <w:rsid w:val="37A506FB"/>
    <w:rsid w:val="37C921DC"/>
    <w:rsid w:val="37DD09A1"/>
    <w:rsid w:val="37DE7253"/>
    <w:rsid w:val="38090DB7"/>
    <w:rsid w:val="38111241"/>
    <w:rsid w:val="38156F95"/>
    <w:rsid w:val="381B0A50"/>
    <w:rsid w:val="382A5BF2"/>
    <w:rsid w:val="383B6C22"/>
    <w:rsid w:val="384E55E9"/>
    <w:rsid w:val="385E6B8E"/>
    <w:rsid w:val="38906A99"/>
    <w:rsid w:val="38CB2E0B"/>
    <w:rsid w:val="38DA2963"/>
    <w:rsid w:val="391F631E"/>
    <w:rsid w:val="394368B9"/>
    <w:rsid w:val="396620B8"/>
    <w:rsid w:val="39842625"/>
    <w:rsid w:val="39A72A32"/>
    <w:rsid w:val="39B63FEE"/>
    <w:rsid w:val="3A022290"/>
    <w:rsid w:val="3A0860BC"/>
    <w:rsid w:val="3A2B0CF2"/>
    <w:rsid w:val="3A640E4B"/>
    <w:rsid w:val="3A956EBD"/>
    <w:rsid w:val="3AA0348E"/>
    <w:rsid w:val="3ACC5134"/>
    <w:rsid w:val="3ACF78CF"/>
    <w:rsid w:val="3B0532F1"/>
    <w:rsid w:val="3B9B5A04"/>
    <w:rsid w:val="3BB24B5E"/>
    <w:rsid w:val="3BC772B6"/>
    <w:rsid w:val="3BFE3EA6"/>
    <w:rsid w:val="3C327C29"/>
    <w:rsid w:val="3C362F39"/>
    <w:rsid w:val="3C37572C"/>
    <w:rsid w:val="3C3C1F52"/>
    <w:rsid w:val="3C6504EB"/>
    <w:rsid w:val="3C76158A"/>
    <w:rsid w:val="3C8A7F52"/>
    <w:rsid w:val="3C905633"/>
    <w:rsid w:val="3CB60D47"/>
    <w:rsid w:val="3CBE7ABF"/>
    <w:rsid w:val="3CC64D02"/>
    <w:rsid w:val="3CD27F98"/>
    <w:rsid w:val="3CF1603F"/>
    <w:rsid w:val="3CFD4BC8"/>
    <w:rsid w:val="3D0E2053"/>
    <w:rsid w:val="3D2F0AF9"/>
    <w:rsid w:val="3D3F6F8E"/>
    <w:rsid w:val="3D820C03"/>
    <w:rsid w:val="3D8D69A3"/>
    <w:rsid w:val="3DC254CA"/>
    <w:rsid w:val="3DDF607B"/>
    <w:rsid w:val="3DFA6C43"/>
    <w:rsid w:val="3E012496"/>
    <w:rsid w:val="3E015FF2"/>
    <w:rsid w:val="3E0738E2"/>
    <w:rsid w:val="3E3349DB"/>
    <w:rsid w:val="3E4203B8"/>
    <w:rsid w:val="3E543BED"/>
    <w:rsid w:val="3E5F0F6A"/>
    <w:rsid w:val="3E9926CE"/>
    <w:rsid w:val="3E9C7C41"/>
    <w:rsid w:val="3EC3033B"/>
    <w:rsid w:val="3EC51715"/>
    <w:rsid w:val="3EC86B10"/>
    <w:rsid w:val="3EFE0783"/>
    <w:rsid w:val="3F6820A1"/>
    <w:rsid w:val="3F79605C"/>
    <w:rsid w:val="3F9F3D14"/>
    <w:rsid w:val="3FAB3603"/>
    <w:rsid w:val="3FB53538"/>
    <w:rsid w:val="3FC217B1"/>
    <w:rsid w:val="3FEE510F"/>
    <w:rsid w:val="400F07A1"/>
    <w:rsid w:val="40160806"/>
    <w:rsid w:val="40593003"/>
    <w:rsid w:val="40630F8D"/>
    <w:rsid w:val="408C6948"/>
    <w:rsid w:val="408F6A49"/>
    <w:rsid w:val="40BF2194"/>
    <w:rsid w:val="40C7125C"/>
    <w:rsid w:val="40C8729B"/>
    <w:rsid w:val="40EA7211"/>
    <w:rsid w:val="40F331DA"/>
    <w:rsid w:val="41636FC4"/>
    <w:rsid w:val="418256E1"/>
    <w:rsid w:val="41CA6D18"/>
    <w:rsid w:val="41D20777"/>
    <w:rsid w:val="42104C3E"/>
    <w:rsid w:val="422D7327"/>
    <w:rsid w:val="42674891"/>
    <w:rsid w:val="428C6EE5"/>
    <w:rsid w:val="428E0070"/>
    <w:rsid w:val="42B15B0D"/>
    <w:rsid w:val="42C817D4"/>
    <w:rsid w:val="42D812EB"/>
    <w:rsid w:val="42F15503"/>
    <w:rsid w:val="42F44377"/>
    <w:rsid w:val="431F37D9"/>
    <w:rsid w:val="43393946"/>
    <w:rsid w:val="43397FDC"/>
    <w:rsid w:val="435766B4"/>
    <w:rsid w:val="435E7A42"/>
    <w:rsid w:val="438374A9"/>
    <w:rsid w:val="4389754C"/>
    <w:rsid w:val="438F3402"/>
    <w:rsid w:val="43922256"/>
    <w:rsid w:val="439B162A"/>
    <w:rsid w:val="43B104BA"/>
    <w:rsid w:val="43B35FE0"/>
    <w:rsid w:val="43C57AC2"/>
    <w:rsid w:val="43CA2B38"/>
    <w:rsid w:val="43E20674"/>
    <w:rsid w:val="43EF0FE2"/>
    <w:rsid w:val="43FE4D82"/>
    <w:rsid w:val="4438451B"/>
    <w:rsid w:val="44441786"/>
    <w:rsid w:val="446B0669"/>
    <w:rsid w:val="447137A5"/>
    <w:rsid w:val="448B7458"/>
    <w:rsid w:val="449A5D63"/>
    <w:rsid w:val="44B6499C"/>
    <w:rsid w:val="45667082"/>
    <w:rsid w:val="4573297C"/>
    <w:rsid w:val="457C0654"/>
    <w:rsid w:val="457E67CF"/>
    <w:rsid w:val="4593301B"/>
    <w:rsid w:val="45F92C7E"/>
    <w:rsid w:val="45FB7CEC"/>
    <w:rsid w:val="460A3EB2"/>
    <w:rsid w:val="461C4723"/>
    <w:rsid w:val="46205483"/>
    <w:rsid w:val="463B406B"/>
    <w:rsid w:val="46492C2C"/>
    <w:rsid w:val="465810C1"/>
    <w:rsid w:val="46625A9C"/>
    <w:rsid w:val="466435C2"/>
    <w:rsid w:val="466E61EE"/>
    <w:rsid w:val="46A902D3"/>
    <w:rsid w:val="46E13C61"/>
    <w:rsid w:val="46FF3CBF"/>
    <w:rsid w:val="470F5C48"/>
    <w:rsid w:val="471E7C15"/>
    <w:rsid w:val="472C7F1C"/>
    <w:rsid w:val="47411B55"/>
    <w:rsid w:val="47680E90"/>
    <w:rsid w:val="477C780F"/>
    <w:rsid w:val="47A76D05"/>
    <w:rsid w:val="47A95A58"/>
    <w:rsid w:val="47B02837"/>
    <w:rsid w:val="47C357D6"/>
    <w:rsid w:val="47D82755"/>
    <w:rsid w:val="480E5EDB"/>
    <w:rsid w:val="480E6A5C"/>
    <w:rsid w:val="48111527"/>
    <w:rsid w:val="48164D90"/>
    <w:rsid w:val="48292264"/>
    <w:rsid w:val="48650FAE"/>
    <w:rsid w:val="486C708B"/>
    <w:rsid w:val="487D4C97"/>
    <w:rsid w:val="48875F7C"/>
    <w:rsid w:val="48AE4FC8"/>
    <w:rsid w:val="48DE348E"/>
    <w:rsid w:val="48F41770"/>
    <w:rsid w:val="4911785E"/>
    <w:rsid w:val="4924528A"/>
    <w:rsid w:val="4935682F"/>
    <w:rsid w:val="494A03F4"/>
    <w:rsid w:val="49542533"/>
    <w:rsid w:val="49575B2E"/>
    <w:rsid w:val="49583186"/>
    <w:rsid w:val="49A82C35"/>
    <w:rsid w:val="49F548A7"/>
    <w:rsid w:val="4A03446C"/>
    <w:rsid w:val="4A08695A"/>
    <w:rsid w:val="4A3B0DFC"/>
    <w:rsid w:val="4A4611D5"/>
    <w:rsid w:val="4A4A2ACF"/>
    <w:rsid w:val="4A5E6069"/>
    <w:rsid w:val="4A754EAB"/>
    <w:rsid w:val="4A845592"/>
    <w:rsid w:val="4A985F30"/>
    <w:rsid w:val="4AA20B5D"/>
    <w:rsid w:val="4AE03433"/>
    <w:rsid w:val="4AE40A60"/>
    <w:rsid w:val="4B1569D7"/>
    <w:rsid w:val="4B24677E"/>
    <w:rsid w:val="4B3A65C3"/>
    <w:rsid w:val="4B3C2D5F"/>
    <w:rsid w:val="4B4B73DD"/>
    <w:rsid w:val="4B7122DD"/>
    <w:rsid w:val="4B78366B"/>
    <w:rsid w:val="4B7D6ED4"/>
    <w:rsid w:val="4B895879"/>
    <w:rsid w:val="4B8D3D6B"/>
    <w:rsid w:val="4B97572B"/>
    <w:rsid w:val="4B9A7A86"/>
    <w:rsid w:val="4BC13264"/>
    <w:rsid w:val="4BC3391C"/>
    <w:rsid w:val="4BEA0FB4"/>
    <w:rsid w:val="4BFD0F3F"/>
    <w:rsid w:val="4C074510"/>
    <w:rsid w:val="4C137A41"/>
    <w:rsid w:val="4C400786"/>
    <w:rsid w:val="4C417657"/>
    <w:rsid w:val="4C4A3EEE"/>
    <w:rsid w:val="4C644906"/>
    <w:rsid w:val="4C7B603F"/>
    <w:rsid w:val="4C93708C"/>
    <w:rsid w:val="4CFE5DF2"/>
    <w:rsid w:val="4D0D2B2F"/>
    <w:rsid w:val="4D187FC0"/>
    <w:rsid w:val="4D1A2C2C"/>
    <w:rsid w:val="4D1A7301"/>
    <w:rsid w:val="4D4D2858"/>
    <w:rsid w:val="4D583754"/>
    <w:rsid w:val="4D6D377D"/>
    <w:rsid w:val="4D7164BA"/>
    <w:rsid w:val="4D7217E7"/>
    <w:rsid w:val="4D924EB8"/>
    <w:rsid w:val="4DAD54A5"/>
    <w:rsid w:val="4DAE15C6"/>
    <w:rsid w:val="4DB54F8B"/>
    <w:rsid w:val="4DC808DA"/>
    <w:rsid w:val="4E115DB7"/>
    <w:rsid w:val="4E1A1B54"/>
    <w:rsid w:val="4E395334"/>
    <w:rsid w:val="4E4953E3"/>
    <w:rsid w:val="4E6C395B"/>
    <w:rsid w:val="4E7F6FD1"/>
    <w:rsid w:val="4EEE3186"/>
    <w:rsid w:val="4F0B6629"/>
    <w:rsid w:val="4F0F2539"/>
    <w:rsid w:val="4F1435DF"/>
    <w:rsid w:val="4F4915A7"/>
    <w:rsid w:val="4F735774"/>
    <w:rsid w:val="4F7B0177"/>
    <w:rsid w:val="4F9939B3"/>
    <w:rsid w:val="4FA5434D"/>
    <w:rsid w:val="4FAC2659"/>
    <w:rsid w:val="50055E16"/>
    <w:rsid w:val="501E5B4A"/>
    <w:rsid w:val="50446212"/>
    <w:rsid w:val="505B3C87"/>
    <w:rsid w:val="50732E17"/>
    <w:rsid w:val="50880BD9"/>
    <w:rsid w:val="508B3FC7"/>
    <w:rsid w:val="50953002"/>
    <w:rsid w:val="50A43B2D"/>
    <w:rsid w:val="50B25872"/>
    <w:rsid w:val="50BE4216"/>
    <w:rsid w:val="50E13A61"/>
    <w:rsid w:val="50EA57CF"/>
    <w:rsid w:val="50FA6974"/>
    <w:rsid w:val="510D4856"/>
    <w:rsid w:val="51363DAD"/>
    <w:rsid w:val="514522B7"/>
    <w:rsid w:val="515163C4"/>
    <w:rsid w:val="51856AE2"/>
    <w:rsid w:val="518E3CBC"/>
    <w:rsid w:val="519179F6"/>
    <w:rsid w:val="519D5BA2"/>
    <w:rsid w:val="51BF63E8"/>
    <w:rsid w:val="51C25640"/>
    <w:rsid w:val="51CB10C5"/>
    <w:rsid w:val="51D13AD5"/>
    <w:rsid w:val="51ED634E"/>
    <w:rsid w:val="51F85506"/>
    <w:rsid w:val="52020133"/>
    <w:rsid w:val="520B5239"/>
    <w:rsid w:val="52102850"/>
    <w:rsid w:val="521560B8"/>
    <w:rsid w:val="52195BA8"/>
    <w:rsid w:val="521D4F6D"/>
    <w:rsid w:val="52214A5D"/>
    <w:rsid w:val="524424F9"/>
    <w:rsid w:val="5269083D"/>
    <w:rsid w:val="52734B8D"/>
    <w:rsid w:val="528079D5"/>
    <w:rsid w:val="52833022"/>
    <w:rsid w:val="52940C46"/>
    <w:rsid w:val="52F061DD"/>
    <w:rsid w:val="53080E23"/>
    <w:rsid w:val="530F48B5"/>
    <w:rsid w:val="531E0F9C"/>
    <w:rsid w:val="53350E5B"/>
    <w:rsid w:val="53351668"/>
    <w:rsid w:val="533D62D3"/>
    <w:rsid w:val="53404B09"/>
    <w:rsid w:val="53446B97"/>
    <w:rsid w:val="534C2BE5"/>
    <w:rsid w:val="53CF453C"/>
    <w:rsid w:val="53DA4EC3"/>
    <w:rsid w:val="54047E50"/>
    <w:rsid w:val="540B4EFD"/>
    <w:rsid w:val="54300F87"/>
    <w:rsid w:val="54505185"/>
    <w:rsid w:val="548A4B3B"/>
    <w:rsid w:val="549922CD"/>
    <w:rsid w:val="549E0B9F"/>
    <w:rsid w:val="54A37966"/>
    <w:rsid w:val="54AD25D8"/>
    <w:rsid w:val="54C1104B"/>
    <w:rsid w:val="54C94F38"/>
    <w:rsid w:val="54E029AD"/>
    <w:rsid w:val="54E63D3C"/>
    <w:rsid w:val="55130C73"/>
    <w:rsid w:val="551F66C5"/>
    <w:rsid w:val="552C177F"/>
    <w:rsid w:val="559266D3"/>
    <w:rsid w:val="559317CE"/>
    <w:rsid w:val="56156687"/>
    <w:rsid w:val="5621327D"/>
    <w:rsid w:val="562B360A"/>
    <w:rsid w:val="56505911"/>
    <w:rsid w:val="56704351"/>
    <w:rsid w:val="568D2F0B"/>
    <w:rsid w:val="569357FD"/>
    <w:rsid w:val="569D1575"/>
    <w:rsid w:val="56B37931"/>
    <w:rsid w:val="56C3571A"/>
    <w:rsid w:val="56C63FA1"/>
    <w:rsid w:val="56CF24A6"/>
    <w:rsid w:val="56CF792E"/>
    <w:rsid w:val="5717642E"/>
    <w:rsid w:val="571C1EF8"/>
    <w:rsid w:val="572172AD"/>
    <w:rsid w:val="57816951"/>
    <w:rsid w:val="5790175B"/>
    <w:rsid w:val="57A6268A"/>
    <w:rsid w:val="57B343A9"/>
    <w:rsid w:val="57C24573"/>
    <w:rsid w:val="57D12A81"/>
    <w:rsid w:val="57F14F89"/>
    <w:rsid w:val="585600F5"/>
    <w:rsid w:val="588834ED"/>
    <w:rsid w:val="58D5293F"/>
    <w:rsid w:val="58ED7AB4"/>
    <w:rsid w:val="5901346D"/>
    <w:rsid w:val="59170968"/>
    <w:rsid w:val="59284923"/>
    <w:rsid w:val="59352B9C"/>
    <w:rsid w:val="59633BA9"/>
    <w:rsid w:val="59745DBA"/>
    <w:rsid w:val="59814033"/>
    <w:rsid w:val="598B72DF"/>
    <w:rsid w:val="598D212C"/>
    <w:rsid w:val="59981AA8"/>
    <w:rsid w:val="59C339BE"/>
    <w:rsid w:val="59C97EB4"/>
    <w:rsid w:val="5A074AB6"/>
    <w:rsid w:val="5A13386E"/>
    <w:rsid w:val="5A590B3F"/>
    <w:rsid w:val="5A6279C1"/>
    <w:rsid w:val="5A96512F"/>
    <w:rsid w:val="5AC5138E"/>
    <w:rsid w:val="5AEB20AC"/>
    <w:rsid w:val="5AFB7D2F"/>
    <w:rsid w:val="5B061518"/>
    <w:rsid w:val="5B2479CD"/>
    <w:rsid w:val="5B36006C"/>
    <w:rsid w:val="5B476268"/>
    <w:rsid w:val="5B4A198C"/>
    <w:rsid w:val="5B540F34"/>
    <w:rsid w:val="5B581AFB"/>
    <w:rsid w:val="5B664914"/>
    <w:rsid w:val="5BB47213"/>
    <w:rsid w:val="5BE8230B"/>
    <w:rsid w:val="5C0F3B78"/>
    <w:rsid w:val="5C3D458D"/>
    <w:rsid w:val="5C5B25F2"/>
    <w:rsid w:val="5C7834CB"/>
    <w:rsid w:val="5C7A36E7"/>
    <w:rsid w:val="5CCE3A33"/>
    <w:rsid w:val="5D0607CD"/>
    <w:rsid w:val="5D076885"/>
    <w:rsid w:val="5D2D2508"/>
    <w:rsid w:val="5D810890"/>
    <w:rsid w:val="5D8510BF"/>
    <w:rsid w:val="5D8D2FA6"/>
    <w:rsid w:val="5D997B9D"/>
    <w:rsid w:val="5DB06C95"/>
    <w:rsid w:val="5DE80B25"/>
    <w:rsid w:val="5DED613B"/>
    <w:rsid w:val="5DFB392C"/>
    <w:rsid w:val="5E232B23"/>
    <w:rsid w:val="5E2953B9"/>
    <w:rsid w:val="5E3577AE"/>
    <w:rsid w:val="5E3C313B"/>
    <w:rsid w:val="5E5B30A5"/>
    <w:rsid w:val="5E612E31"/>
    <w:rsid w:val="5E79177D"/>
    <w:rsid w:val="5E8428DD"/>
    <w:rsid w:val="5E9F7435"/>
    <w:rsid w:val="5EBF4584"/>
    <w:rsid w:val="5EC450EE"/>
    <w:rsid w:val="5EF50358"/>
    <w:rsid w:val="5EFF443C"/>
    <w:rsid w:val="5F64242D"/>
    <w:rsid w:val="5FA43E6F"/>
    <w:rsid w:val="5FBC6FBB"/>
    <w:rsid w:val="5FD15EC1"/>
    <w:rsid w:val="600D6620"/>
    <w:rsid w:val="6062112C"/>
    <w:rsid w:val="6065020A"/>
    <w:rsid w:val="607E4984"/>
    <w:rsid w:val="60843F56"/>
    <w:rsid w:val="609F27FF"/>
    <w:rsid w:val="60A01243"/>
    <w:rsid w:val="60C17087"/>
    <w:rsid w:val="60DE739B"/>
    <w:rsid w:val="60E80F1B"/>
    <w:rsid w:val="60FF79D0"/>
    <w:rsid w:val="61033096"/>
    <w:rsid w:val="610712C2"/>
    <w:rsid w:val="610C0686"/>
    <w:rsid w:val="611A79C2"/>
    <w:rsid w:val="6126799A"/>
    <w:rsid w:val="618A1849"/>
    <w:rsid w:val="618B1EF3"/>
    <w:rsid w:val="6190699E"/>
    <w:rsid w:val="619F38DC"/>
    <w:rsid w:val="61A02E51"/>
    <w:rsid w:val="61B452B1"/>
    <w:rsid w:val="61BA6082"/>
    <w:rsid w:val="61D04CEA"/>
    <w:rsid w:val="61D45648"/>
    <w:rsid w:val="61F93300"/>
    <w:rsid w:val="61FA773D"/>
    <w:rsid w:val="62195750"/>
    <w:rsid w:val="623C143F"/>
    <w:rsid w:val="626F6586"/>
    <w:rsid w:val="627029F7"/>
    <w:rsid w:val="62D021FA"/>
    <w:rsid w:val="62E278F0"/>
    <w:rsid w:val="630E4B89"/>
    <w:rsid w:val="63276DF7"/>
    <w:rsid w:val="63FE3188"/>
    <w:rsid w:val="6408782B"/>
    <w:rsid w:val="64531E24"/>
    <w:rsid w:val="646066A0"/>
    <w:rsid w:val="646B1B68"/>
    <w:rsid w:val="64921504"/>
    <w:rsid w:val="64A16418"/>
    <w:rsid w:val="64A565FB"/>
    <w:rsid w:val="64AA6B34"/>
    <w:rsid w:val="64EE6A20"/>
    <w:rsid w:val="64F920B9"/>
    <w:rsid w:val="656071F2"/>
    <w:rsid w:val="65B22539"/>
    <w:rsid w:val="65F045C3"/>
    <w:rsid w:val="662311E1"/>
    <w:rsid w:val="66284E41"/>
    <w:rsid w:val="663A2B05"/>
    <w:rsid w:val="665C68CF"/>
    <w:rsid w:val="667F18FA"/>
    <w:rsid w:val="668272C8"/>
    <w:rsid w:val="669150B6"/>
    <w:rsid w:val="66BE68C6"/>
    <w:rsid w:val="66C62D20"/>
    <w:rsid w:val="66C67C2E"/>
    <w:rsid w:val="66C832A1"/>
    <w:rsid w:val="66DC0AFB"/>
    <w:rsid w:val="66E520A5"/>
    <w:rsid w:val="66F016F9"/>
    <w:rsid w:val="670F58B7"/>
    <w:rsid w:val="6780592A"/>
    <w:rsid w:val="67981871"/>
    <w:rsid w:val="67A55390"/>
    <w:rsid w:val="67AF2DD7"/>
    <w:rsid w:val="67D30150"/>
    <w:rsid w:val="67EA10C7"/>
    <w:rsid w:val="682B3AE8"/>
    <w:rsid w:val="68330BEE"/>
    <w:rsid w:val="686B660F"/>
    <w:rsid w:val="687234C5"/>
    <w:rsid w:val="68813842"/>
    <w:rsid w:val="688B27D8"/>
    <w:rsid w:val="689A5EF2"/>
    <w:rsid w:val="68A8338A"/>
    <w:rsid w:val="68AF56DB"/>
    <w:rsid w:val="68CF3A24"/>
    <w:rsid w:val="68D15B28"/>
    <w:rsid w:val="68F24043"/>
    <w:rsid w:val="6917471B"/>
    <w:rsid w:val="698E4C21"/>
    <w:rsid w:val="69B72903"/>
    <w:rsid w:val="69BD4C13"/>
    <w:rsid w:val="69D72179"/>
    <w:rsid w:val="69E8698A"/>
    <w:rsid w:val="69EC72A7"/>
    <w:rsid w:val="69ED7CA4"/>
    <w:rsid w:val="6A13043A"/>
    <w:rsid w:val="6A49294B"/>
    <w:rsid w:val="6A4E7F61"/>
    <w:rsid w:val="6A505BEF"/>
    <w:rsid w:val="6A5167DD"/>
    <w:rsid w:val="6A6039AA"/>
    <w:rsid w:val="6A6415D1"/>
    <w:rsid w:val="6AAA3288"/>
    <w:rsid w:val="6AC36259"/>
    <w:rsid w:val="6AF042AC"/>
    <w:rsid w:val="6B2F1B41"/>
    <w:rsid w:val="6B306F2E"/>
    <w:rsid w:val="6B4101AE"/>
    <w:rsid w:val="6B427AC6"/>
    <w:rsid w:val="6B4F21E3"/>
    <w:rsid w:val="6B736FC6"/>
    <w:rsid w:val="6B797260"/>
    <w:rsid w:val="6B856401"/>
    <w:rsid w:val="6BA32C54"/>
    <w:rsid w:val="6C21592D"/>
    <w:rsid w:val="6C580C23"/>
    <w:rsid w:val="6C865790"/>
    <w:rsid w:val="6C9205D9"/>
    <w:rsid w:val="6CD96208"/>
    <w:rsid w:val="6CF7043C"/>
    <w:rsid w:val="6D4225A4"/>
    <w:rsid w:val="6D730071"/>
    <w:rsid w:val="6D827D2B"/>
    <w:rsid w:val="6D8A305E"/>
    <w:rsid w:val="6DB61B8B"/>
    <w:rsid w:val="6DCF5FA6"/>
    <w:rsid w:val="6DE035C6"/>
    <w:rsid w:val="6E0066B1"/>
    <w:rsid w:val="6E251368"/>
    <w:rsid w:val="6E622ACF"/>
    <w:rsid w:val="6E712470"/>
    <w:rsid w:val="6E777A87"/>
    <w:rsid w:val="6E837E8E"/>
    <w:rsid w:val="6E9248C1"/>
    <w:rsid w:val="6E9861EE"/>
    <w:rsid w:val="6EE43D75"/>
    <w:rsid w:val="6F3620D6"/>
    <w:rsid w:val="6F375A63"/>
    <w:rsid w:val="6F4A2C9B"/>
    <w:rsid w:val="6F5A4CB2"/>
    <w:rsid w:val="6F745D74"/>
    <w:rsid w:val="6F886897"/>
    <w:rsid w:val="6FAC19B2"/>
    <w:rsid w:val="6FAE40AE"/>
    <w:rsid w:val="6FC565D0"/>
    <w:rsid w:val="6FCE5ACF"/>
    <w:rsid w:val="6FFD3FBC"/>
    <w:rsid w:val="70105CDA"/>
    <w:rsid w:val="701D453F"/>
    <w:rsid w:val="702F4391"/>
    <w:rsid w:val="704F233D"/>
    <w:rsid w:val="706202C3"/>
    <w:rsid w:val="70657DB3"/>
    <w:rsid w:val="70672630"/>
    <w:rsid w:val="706958FE"/>
    <w:rsid w:val="70710506"/>
    <w:rsid w:val="707D1158"/>
    <w:rsid w:val="70876228"/>
    <w:rsid w:val="7089584F"/>
    <w:rsid w:val="70B56644"/>
    <w:rsid w:val="70C24204"/>
    <w:rsid w:val="70DE203F"/>
    <w:rsid w:val="711A294B"/>
    <w:rsid w:val="71502811"/>
    <w:rsid w:val="717C7162"/>
    <w:rsid w:val="71A30B93"/>
    <w:rsid w:val="71EA67C2"/>
    <w:rsid w:val="71FA5FC9"/>
    <w:rsid w:val="723A2045"/>
    <w:rsid w:val="724E0824"/>
    <w:rsid w:val="727A7B45"/>
    <w:rsid w:val="7295497F"/>
    <w:rsid w:val="72D2048F"/>
    <w:rsid w:val="732F44B5"/>
    <w:rsid w:val="73644352"/>
    <w:rsid w:val="737C5B3F"/>
    <w:rsid w:val="739B6C81"/>
    <w:rsid w:val="739C7C8B"/>
    <w:rsid w:val="73A806E2"/>
    <w:rsid w:val="73A82490"/>
    <w:rsid w:val="73C60B68"/>
    <w:rsid w:val="73C90FC0"/>
    <w:rsid w:val="73E536E4"/>
    <w:rsid w:val="73FF760C"/>
    <w:rsid w:val="74416441"/>
    <w:rsid w:val="74464015"/>
    <w:rsid w:val="745E6FF3"/>
    <w:rsid w:val="74634609"/>
    <w:rsid w:val="7487654A"/>
    <w:rsid w:val="74B35814"/>
    <w:rsid w:val="74B84955"/>
    <w:rsid w:val="74BA6F8A"/>
    <w:rsid w:val="74CC145C"/>
    <w:rsid w:val="750D2EF3"/>
    <w:rsid w:val="7524740E"/>
    <w:rsid w:val="75263FB5"/>
    <w:rsid w:val="758D7B90"/>
    <w:rsid w:val="75B44F68"/>
    <w:rsid w:val="75C722E6"/>
    <w:rsid w:val="75D02172"/>
    <w:rsid w:val="75DB2CBE"/>
    <w:rsid w:val="761B33ED"/>
    <w:rsid w:val="763409E0"/>
    <w:rsid w:val="764861AD"/>
    <w:rsid w:val="764F3097"/>
    <w:rsid w:val="766E5C13"/>
    <w:rsid w:val="76992564"/>
    <w:rsid w:val="76C45833"/>
    <w:rsid w:val="773274E3"/>
    <w:rsid w:val="773D55E5"/>
    <w:rsid w:val="779F2146"/>
    <w:rsid w:val="77A70505"/>
    <w:rsid w:val="77E93077"/>
    <w:rsid w:val="780710FC"/>
    <w:rsid w:val="78123D39"/>
    <w:rsid w:val="7815719B"/>
    <w:rsid w:val="782F2414"/>
    <w:rsid w:val="785E75C1"/>
    <w:rsid w:val="786C6E8A"/>
    <w:rsid w:val="78743289"/>
    <w:rsid w:val="79181E66"/>
    <w:rsid w:val="791954AD"/>
    <w:rsid w:val="7922228B"/>
    <w:rsid w:val="794310DE"/>
    <w:rsid w:val="794B3D55"/>
    <w:rsid w:val="79565B20"/>
    <w:rsid w:val="79796C5F"/>
    <w:rsid w:val="797F3C93"/>
    <w:rsid w:val="799809F9"/>
    <w:rsid w:val="79BD4636"/>
    <w:rsid w:val="79DA711C"/>
    <w:rsid w:val="79E42378"/>
    <w:rsid w:val="79ED50A1"/>
    <w:rsid w:val="7A0643B5"/>
    <w:rsid w:val="7A5275FA"/>
    <w:rsid w:val="7A6115EB"/>
    <w:rsid w:val="7A6A3710"/>
    <w:rsid w:val="7A6D6859"/>
    <w:rsid w:val="7A6D7F90"/>
    <w:rsid w:val="7A7D4063"/>
    <w:rsid w:val="7A922E92"/>
    <w:rsid w:val="7A9D35AD"/>
    <w:rsid w:val="7AA86067"/>
    <w:rsid w:val="7AB756AF"/>
    <w:rsid w:val="7AD67CB1"/>
    <w:rsid w:val="7ADD1FB4"/>
    <w:rsid w:val="7AF32CF9"/>
    <w:rsid w:val="7AF35895"/>
    <w:rsid w:val="7AFB559C"/>
    <w:rsid w:val="7B156F4B"/>
    <w:rsid w:val="7B471F4E"/>
    <w:rsid w:val="7B5D0004"/>
    <w:rsid w:val="7B7A2964"/>
    <w:rsid w:val="7B835697"/>
    <w:rsid w:val="7BD76009"/>
    <w:rsid w:val="7BE10C35"/>
    <w:rsid w:val="7BF070CA"/>
    <w:rsid w:val="7C0466D2"/>
    <w:rsid w:val="7C077F70"/>
    <w:rsid w:val="7C846278"/>
    <w:rsid w:val="7CC47892"/>
    <w:rsid w:val="7CC54FDF"/>
    <w:rsid w:val="7CFD1A9F"/>
    <w:rsid w:val="7D091321"/>
    <w:rsid w:val="7D141BE8"/>
    <w:rsid w:val="7D203CB6"/>
    <w:rsid w:val="7D214410"/>
    <w:rsid w:val="7D642A0B"/>
    <w:rsid w:val="7D6E19E8"/>
    <w:rsid w:val="7D6E64F9"/>
    <w:rsid w:val="7DAE3D9D"/>
    <w:rsid w:val="7DDD67B1"/>
    <w:rsid w:val="7DE20C95"/>
    <w:rsid w:val="7E005816"/>
    <w:rsid w:val="7E0A3225"/>
    <w:rsid w:val="7E0B1F99"/>
    <w:rsid w:val="7E19039E"/>
    <w:rsid w:val="7E292823"/>
    <w:rsid w:val="7E5E656D"/>
    <w:rsid w:val="7EA21DFD"/>
    <w:rsid w:val="7EB46113"/>
    <w:rsid w:val="7F622843"/>
    <w:rsid w:val="7F71407E"/>
    <w:rsid w:val="7F7F7177"/>
    <w:rsid w:val="7F823AD8"/>
    <w:rsid w:val="7FA23452"/>
    <w:rsid w:val="7FDB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0" w:firstLineChars="0"/>
    </w:pPr>
    <w:rPr>
      <w:rFonts w:ascii="仿宋" w:hAnsi="仿宋" w:eastAsia="仿宋" w:cs="Times New Roman"/>
      <w:kern w:val="2"/>
      <w:sz w:val="24"/>
      <w:szCs w:val="28"/>
      <w:lang w:val="en-US" w:eastAsia="zh-CN" w:bidi="ar-SA"/>
    </w:rPr>
  </w:style>
  <w:style w:type="paragraph" w:styleId="2">
    <w:name w:val="heading 1"/>
    <w:basedOn w:val="1"/>
    <w:next w:val="1"/>
    <w:link w:val="39"/>
    <w:autoRedefine/>
    <w:qFormat/>
    <w:uiPriority w:val="0"/>
    <w:pPr>
      <w:keepNext/>
      <w:keepLines/>
      <w:spacing w:beforeLines="0" w:after="50" w:afterLines="50" w:line="240" w:lineRule="auto"/>
      <w:ind w:right="0" w:rightChars="0" w:firstLine="0" w:firstLineChars="0"/>
      <w:jc w:val="center"/>
      <w:outlineLvl w:val="0"/>
    </w:pPr>
    <w:rPr>
      <w:b/>
      <w:bCs/>
      <w:kern w:val="44"/>
      <w:sz w:val="44"/>
      <w:szCs w:val="44"/>
    </w:rPr>
  </w:style>
  <w:style w:type="paragraph" w:styleId="3">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4">
    <w:name w:val="heading 3"/>
    <w:basedOn w:val="1"/>
    <w:next w:val="5"/>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9"/>
    <w:pPr>
      <w:keepNext/>
      <w:keepLines/>
      <w:spacing w:before="280" w:after="290" w:line="372" w:lineRule="auto"/>
      <w:outlineLvl w:val="3"/>
    </w:pPr>
    <w:rPr>
      <w:rFonts w:ascii="Arial" w:hAnsi="Arial" w:eastAsia="黑体" w:cs="Arial"/>
      <w:b/>
      <w:bCs/>
      <w:sz w:val="28"/>
      <w:szCs w:val="28"/>
    </w:rPr>
  </w:style>
  <w:style w:type="paragraph" w:styleId="7">
    <w:name w:val="heading 6"/>
    <w:basedOn w:val="1"/>
    <w:next w:val="1"/>
    <w:qFormat/>
    <w:uiPriority w:val="0"/>
    <w:pPr>
      <w:widowControl w:val="0"/>
      <w:spacing w:before="158" w:after="0"/>
      <w:ind w:left="1393" w:right="0"/>
      <w:jc w:val="both"/>
      <w:outlineLvl w:val="5"/>
    </w:pPr>
    <w:rPr>
      <w:rFonts w:ascii="宋体" w:hAnsi="宋体" w:eastAsia="宋体" w:cs="宋体"/>
      <w:b/>
      <w:bCs/>
      <w:kern w:val="2"/>
      <w:sz w:val="24"/>
      <w:szCs w:val="24"/>
      <w:lang w:val="zh-CN" w:eastAsia="zh-CN" w:bidi="zh-CN"/>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99"/>
    <w:pPr>
      <w:ind w:firstLine="420"/>
    </w:pPr>
    <w:rPr>
      <w:rFonts w:ascii="Arial Unicode MS" w:hAnsi="Arial Unicode MS" w:eastAsia="仿宋_GB2312"/>
      <w:sz w:val="32"/>
    </w:rPr>
  </w:style>
  <w:style w:type="paragraph" w:styleId="8">
    <w:name w:val="Body Text 3"/>
    <w:basedOn w:val="1"/>
    <w:autoRedefine/>
    <w:qFormat/>
    <w:uiPriority w:val="0"/>
    <w:rPr>
      <w:rFonts w:ascii="宋体"/>
      <w:sz w:val="24"/>
      <w:szCs w:val="20"/>
    </w:rPr>
  </w:style>
  <w:style w:type="paragraph" w:styleId="9">
    <w:name w:val="Body Text"/>
    <w:basedOn w:val="1"/>
    <w:autoRedefine/>
    <w:qFormat/>
    <w:uiPriority w:val="0"/>
    <w:pPr>
      <w:spacing w:after="120" w:afterLines="0"/>
    </w:pPr>
  </w:style>
  <w:style w:type="paragraph" w:styleId="10">
    <w:name w:val="Body Text Indent"/>
    <w:basedOn w:val="1"/>
    <w:next w:val="1"/>
    <w:autoRedefine/>
    <w:qFormat/>
    <w:uiPriority w:val="0"/>
    <w:pPr>
      <w:spacing w:after="120" w:afterLines="0"/>
      <w:ind w:left="420" w:leftChars="200"/>
    </w:pPr>
  </w:style>
  <w:style w:type="paragraph" w:styleId="11">
    <w:name w:val="Plain Text"/>
    <w:basedOn w:val="1"/>
    <w:autoRedefine/>
    <w:qFormat/>
    <w:uiPriority w:val="0"/>
    <w:rPr>
      <w:rFonts w:ascii="宋体" w:hAnsi="Courier New"/>
      <w:szCs w:val="21"/>
    </w:rPr>
  </w:style>
  <w:style w:type="paragraph" w:styleId="12">
    <w:name w:val="Date"/>
    <w:basedOn w:val="1"/>
    <w:next w:val="1"/>
    <w:qFormat/>
    <w:uiPriority w:val="0"/>
    <w:rPr>
      <w:sz w:val="24"/>
      <w:szCs w:val="20"/>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envelope return"/>
    <w:basedOn w:val="1"/>
    <w:autoRedefine/>
    <w:qFormat/>
    <w:uiPriority w:val="99"/>
    <w:pPr>
      <w:snapToGrid w:val="0"/>
    </w:pPr>
    <w:rPr>
      <w:rFonts w:ascii="Arial" w:hAnsi="Arial" w:cs="Arial"/>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spacing w:before="120" w:beforeLines="0" w:after="120" w:afterLines="0"/>
      <w:jc w:val="left"/>
    </w:pPr>
    <w:rPr>
      <w:b/>
      <w:bCs/>
      <w:caps/>
      <w:sz w:val="20"/>
      <w:szCs w:val="20"/>
    </w:rPr>
  </w:style>
  <w:style w:type="paragraph" w:styleId="17">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20">
    <w:name w:val="Body Text First Indent"/>
    <w:basedOn w:val="9"/>
    <w:autoRedefine/>
    <w:qFormat/>
    <w:uiPriority w:val="0"/>
    <w:pPr>
      <w:spacing w:line="312" w:lineRule="auto"/>
      <w:ind w:firstLine="420"/>
    </w:pPr>
  </w:style>
  <w:style w:type="paragraph" w:styleId="21">
    <w:name w:val="Body Text First Indent 2"/>
    <w:basedOn w:val="10"/>
    <w:autoRedefine/>
    <w:unhideWhenUsed/>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style>
  <w:style w:type="character" w:styleId="26">
    <w:name w:val="page number"/>
    <w:basedOn w:val="24"/>
    <w:autoRedefine/>
    <w:qFormat/>
    <w:uiPriority w:val="0"/>
    <w:rPr>
      <w:rFonts w:eastAsia="宋体"/>
      <w:lang w:val="en-US" w:eastAsia="zh-CN" w:bidi="ar-SA"/>
    </w:rPr>
  </w:style>
  <w:style w:type="character" w:styleId="27">
    <w:name w:val="FollowedHyperlink"/>
    <w:basedOn w:val="24"/>
    <w:autoRedefine/>
    <w:qFormat/>
    <w:uiPriority w:val="0"/>
    <w:rPr>
      <w:color w:val="333333"/>
      <w:u w:val="none"/>
    </w:rPr>
  </w:style>
  <w:style w:type="character" w:styleId="28">
    <w:name w:val="Emphasis"/>
    <w:basedOn w:val="24"/>
    <w:autoRedefine/>
    <w:qFormat/>
    <w:uiPriority w:val="0"/>
  </w:style>
  <w:style w:type="character" w:styleId="29">
    <w:name w:val="HTML Definition"/>
    <w:basedOn w:val="24"/>
    <w:autoRedefine/>
    <w:qFormat/>
    <w:uiPriority w:val="0"/>
  </w:style>
  <w:style w:type="character" w:styleId="30">
    <w:name w:val="HTML Typewriter"/>
    <w:basedOn w:val="24"/>
    <w:autoRedefine/>
    <w:qFormat/>
    <w:uiPriority w:val="0"/>
    <w:rPr>
      <w:rFonts w:hint="default" w:ascii="monospace" w:hAnsi="monospace" w:eastAsia="monospace" w:cs="monospace"/>
      <w:sz w:val="20"/>
    </w:rPr>
  </w:style>
  <w:style w:type="character" w:styleId="31">
    <w:name w:val="HTML Acronym"/>
    <w:basedOn w:val="24"/>
    <w:autoRedefine/>
    <w:qFormat/>
    <w:uiPriority w:val="0"/>
  </w:style>
  <w:style w:type="character" w:styleId="32">
    <w:name w:val="HTML Variable"/>
    <w:basedOn w:val="24"/>
    <w:autoRedefine/>
    <w:qFormat/>
    <w:uiPriority w:val="0"/>
  </w:style>
  <w:style w:type="character" w:styleId="33">
    <w:name w:val="Hyperlink"/>
    <w:basedOn w:val="24"/>
    <w:autoRedefine/>
    <w:qFormat/>
    <w:uiPriority w:val="0"/>
    <w:rPr>
      <w:color w:val="333333"/>
      <w:u w:val="none"/>
    </w:rPr>
  </w:style>
  <w:style w:type="character" w:styleId="34">
    <w:name w:val="HTML Code"/>
    <w:basedOn w:val="24"/>
    <w:autoRedefine/>
    <w:qFormat/>
    <w:uiPriority w:val="0"/>
    <w:rPr>
      <w:rFonts w:ascii="monospace" w:hAnsi="monospace" w:eastAsia="monospace" w:cs="monospace"/>
      <w:sz w:val="20"/>
    </w:rPr>
  </w:style>
  <w:style w:type="character" w:styleId="35">
    <w:name w:val="HTML Cite"/>
    <w:basedOn w:val="24"/>
    <w:autoRedefine/>
    <w:qFormat/>
    <w:uiPriority w:val="0"/>
  </w:style>
  <w:style w:type="character" w:styleId="36">
    <w:name w:val="HTML Keyboard"/>
    <w:basedOn w:val="24"/>
    <w:autoRedefine/>
    <w:qFormat/>
    <w:uiPriority w:val="0"/>
    <w:rPr>
      <w:rFonts w:hint="default" w:ascii="monospace" w:hAnsi="monospace" w:eastAsia="monospace" w:cs="monospace"/>
      <w:sz w:val="20"/>
    </w:rPr>
  </w:style>
  <w:style w:type="character" w:styleId="37">
    <w:name w:val="HTML Sample"/>
    <w:basedOn w:val="24"/>
    <w:autoRedefine/>
    <w:qFormat/>
    <w:uiPriority w:val="0"/>
    <w:rPr>
      <w:rFonts w:hint="default" w:ascii="monospace" w:hAnsi="monospace" w:eastAsia="monospace" w:cs="monospace"/>
    </w:rPr>
  </w:style>
  <w:style w:type="paragraph" w:customStyle="1" w:styleId="38">
    <w:name w:val="List Paragraph_8306deb5-92ad-4d7c-9ec8-4e818e936cf1"/>
    <w:basedOn w:val="1"/>
    <w:qFormat/>
    <w:uiPriority w:val="0"/>
    <w:pPr>
      <w:tabs>
        <w:tab w:val="left" w:pos="900"/>
      </w:tabs>
      <w:ind w:firstLine="200" w:firstLineChars="200"/>
    </w:pPr>
  </w:style>
  <w:style w:type="character" w:customStyle="1" w:styleId="39">
    <w:name w:val="标题 1 Char"/>
    <w:link w:val="2"/>
    <w:autoRedefine/>
    <w:qFormat/>
    <w:uiPriority w:val="0"/>
    <w:rPr>
      <w:rFonts w:eastAsia="仿宋"/>
      <w:b/>
      <w:bCs/>
      <w:kern w:val="44"/>
      <w:sz w:val="44"/>
      <w:szCs w:val="44"/>
    </w:rPr>
  </w:style>
  <w:style w:type="paragraph" w:customStyle="1" w:styleId="4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1">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42">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43">
    <w:name w:val="默认段落字体 Para Char"/>
    <w:basedOn w:val="1"/>
    <w:next w:val="1"/>
    <w:autoRedefine/>
    <w:qFormat/>
    <w:uiPriority w:val="0"/>
    <w:pPr>
      <w:adjustRightInd/>
      <w:snapToGrid/>
    </w:pPr>
    <w:rPr>
      <w:rFonts w:ascii="宋体" w:hAnsi="宋体" w:cs="宋体"/>
      <w:sz w:val="24"/>
    </w:rPr>
  </w:style>
  <w:style w:type="character" w:customStyle="1" w:styleId="44">
    <w:name w:val="font101"/>
    <w:basedOn w:val="24"/>
    <w:autoRedefine/>
    <w:qFormat/>
    <w:uiPriority w:val="0"/>
    <w:rPr>
      <w:rFonts w:hint="eastAsia" w:ascii="宋体" w:hAnsi="宋体" w:eastAsia="宋体" w:cs="宋体"/>
      <w:color w:val="000000"/>
      <w:sz w:val="20"/>
      <w:szCs w:val="20"/>
      <w:u w:val="none"/>
    </w:rPr>
  </w:style>
  <w:style w:type="paragraph" w:customStyle="1" w:styleId="45">
    <w:name w:val="样式 样式 标题 1 + 仿宋_GB2312 三号 左侧:  1 字符 首行缩进:  2 字符 右侧:  1 字符 行距: ....."/>
    <w:basedOn w:val="46"/>
    <w:autoRedefine/>
    <w:qFormat/>
    <w:uiPriority w:val="0"/>
    <w:pPr>
      <w:ind w:firstLine="100" w:firstLineChars="100"/>
    </w:pPr>
  </w:style>
  <w:style w:type="paragraph" w:customStyle="1" w:styleId="46">
    <w:name w:val="样式 标题 1 + 仿宋_GB2312 三号 左侧:  1 字符 首行缩进:  2 字符 右侧:  1 字符 行距: ..."/>
    <w:basedOn w:val="2"/>
    <w:autoRedefine/>
    <w:qFormat/>
    <w:uiPriority w:val="0"/>
    <w:pPr>
      <w:spacing w:line="500" w:lineRule="exact"/>
      <w:ind w:left="100" w:right="100" w:firstLine="0" w:firstLineChars="0"/>
    </w:pPr>
    <w:rPr>
      <w:rFonts w:ascii="仿宋_GB2312" w:eastAsia="仿宋_GB2312" w:cs="宋体"/>
      <w:sz w:val="32"/>
      <w:szCs w:val="20"/>
    </w:rPr>
  </w:style>
  <w:style w:type="paragraph" w:customStyle="1" w:styleId="47">
    <w:name w:val="须知 标题"/>
    <w:basedOn w:val="3"/>
    <w:autoRedefine/>
    <w:qFormat/>
    <w:uiPriority w:val="0"/>
    <w:pPr>
      <w:numPr>
        <w:numId w:val="0"/>
      </w:numPr>
      <w:snapToGrid w:val="0"/>
      <w:spacing w:line="360" w:lineRule="auto"/>
      <w:jc w:val="center"/>
    </w:pPr>
    <w:rPr>
      <w:rFonts w:ascii="微软雅黑" w:hAnsi="微软雅黑" w:eastAsia="微软雅黑" w:cs="微软雅黑"/>
      <w:b/>
      <w:spacing w:val="10"/>
      <w:sz w:val="24"/>
      <w:szCs w:val="24"/>
    </w:rPr>
  </w:style>
  <w:style w:type="paragraph" w:customStyle="1" w:styleId="48">
    <w:name w:val="章标题"/>
    <w:basedOn w:val="1"/>
    <w:next w:val="1"/>
    <w:autoRedefine/>
    <w:qFormat/>
    <w:uiPriority w:val="0"/>
    <w:pPr>
      <w:keepNext/>
      <w:keepLines/>
      <w:numPr>
        <w:ilvl w:val="0"/>
        <w:numId w:val="2"/>
      </w:numPr>
      <w:spacing w:before="340" w:beforeLines="0" w:after="330" w:afterLines="0"/>
      <w:ind w:left="420" w:hanging="420" w:firstLineChars="0"/>
      <w:jc w:val="center"/>
      <w:outlineLvl w:val="0"/>
    </w:pPr>
    <w:rPr>
      <w:rFonts w:hint="eastAsia" w:ascii="宋体" w:hAnsi="宋体" w:eastAsia="宋体" w:cs="宋体"/>
      <w:b/>
      <w:bCs/>
      <w:color w:val="auto"/>
      <w:kern w:val="44"/>
      <w:sz w:val="36"/>
      <w:szCs w:val="36"/>
    </w:rPr>
  </w:style>
  <w:style w:type="character" w:customStyle="1" w:styleId="49">
    <w:name w:val="font01"/>
    <w:basedOn w:val="24"/>
    <w:qFormat/>
    <w:uiPriority w:val="0"/>
    <w:rPr>
      <w:rFonts w:hint="eastAsia" w:ascii="宋体" w:hAnsi="宋体" w:eastAsia="宋体" w:cs="宋体"/>
      <w:color w:val="000000"/>
      <w:sz w:val="22"/>
      <w:szCs w:val="22"/>
      <w:u w:val="single"/>
    </w:rPr>
  </w:style>
  <w:style w:type="character" w:customStyle="1" w:styleId="50">
    <w:name w:val="font41"/>
    <w:basedOn w:val="24"/>
    <w:qFormat/>
    <w:uiPriority w:val="0"/>
    <w:rPr>
      <w:rFonts w:hint="eastAsia" w:ascii="宋体" w:hAnsi="宋体" w:eastAsia="宋体" w:cs="宋体"/>
      <w:color w:val="000000"/>
      <w:sz w:val="22"/>
      <w:szCs w:val="22"/>
      <w:u w:val="none"/>
    </w:rPr>
  </w:style>
  <w:style w:type="character" w:customStyle="1" w:styleId="51">
    <w:name w:val="样式 仿宋_GB2312 三号"/>
    <w:basedOn w:val="26"/>
    <w:qFormat/>
    <w:uiPriority w:val="0"/>
    <w:rPr>
      <w:rFonts w:ascii="仿宋_GB2312" w:hAnsi="仿宋_GB2312" w:eastAsia="黑体"/>
      <w:sz w:val="32"/>
    </w:rPr>
  </w:style>
  <w:style w:type="paragraph" w:customStyle="1" w:styleId="52">
    <w:name w:val="toc 6"/>
    <w:next w:val="1"/>
    <w:autoRedefine/>
    <w:qFormat/>
    <w:uiPriority w:val="0"/>
    <w:pPr>
      <w:widowControl/>
      <w:wordWrap w:val="0"/>
      <w:autoSpaceDE/>
      <w:autoSpaceDN/>
      <w:spacing w:before="0" w:after="0" w:line="240" w:lineRule="auto"/>
      <w:ind w:left="2125" w:firstLine="0"/>
      <w:jc w:val="both"/>
    </w:pPr>
    <w:rPr>
      <w:rFonts w:ascii="Calibri" w:hAnsi="Calibri" w:eastAsia="宋体" w:cs="Times New Roman"/>
      <w:sz w:val="21"/>
    </w:rPr>
  </w:style>
  <w:style w:type="character" w:customStyle="1" w:styleId="53">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13684</Words>
  <Characters>15024</Characters>
  <Lines>0</Lines>
  <Paragraphs>0</Paragraphs>
  <TotalTime>2</TotalTime>
  <ScaleCrop>false</ScaleCrop>
  <LinksUpToDate>false</LinksUpToDate>
  <CharactersWithSpaces>15216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上邪</cp:lastModifiedBy>
  <cp:lastPrinted>2025-01-21T02:14:00Z</cp:lastPrinted>
  <dcterms:modified xsi:type="dcterms:W3CDTF">2025-02-14T04:53:07Z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D987540FD240463184EF54CD9D30B189_13</vt:lpwstr>
  </property>
  <property fmtid="{D5CDD505-2E9C-101B-9397-08002B2CF9AE}" pid="4" name="KSOTemplateDocerSaveRecord">
    <vt:lpwstr>eyJoZGlkIjoiMWNmNTg1MWMwOWM3ODllZjFkODdjODYyMmRkMzBkZGIiLCJ1c2VySWQiOiI2OTkyMjUyNDEifQ==</vt:lpwstr>
  </property>
</Properties>
</file>