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4C69A4">
      <w:pPr>
        <w:pStyle w:val="32"/>
        <w:jc w:val="center"/>
        <w:rPr>
          <w:rFonts w:hint="eastAsia" w:ascii="宋体" w:hAnsi="宋体" w:eastAsia="宋体" w:cs="宋体"/>
          <w:b/>
          <w:bCs/>
          <w:sz w:val="72"/>
          <w:szCs w:val="72"/>
          <w:lang w:eastAsia="zh-CN"/>
        </w:rPr>
      </w:pPr>
    </w:p>
    <w:p w14:paraId="1141D51A">
      <w:pPr>
        <w:pStyle w:val="32"/>
        <w:jc w:val="center"/>
        <w:rPr>
          <w:rFonts w:hint="eastAsia" w:ascii="宋体" w:hAnsi="宋体" w:eastAsia="宋体" w:cs="宋体"/>
          <w:sz w:val="56"/>
          <w:szCs w:val="56"/>
          <w:highlight w:val="none"/>
          <w:lang w:eastAsia="zh-CN"/>
        </w:rPr>
      </w:pPr>
      <w:r>
        <w:rPr>
          <w:rFonts w:hint="eastAsia" w:ascii="宋体" w:hAnsi="宋体" w:eastAsia="宋体" w:cs="宋体"/>
          <w:b/>
          <w:bCs/>
          <w:sz w:val="56"/>
          <w:szCs w:val="56"/>
          <w:highlight w:val="none"/>
          <w:lang w:eastAsia="zh-CN"/>
        </w:rPr>
        <w:t>长春市疾控中心污水采样器采购项目</w:t>
      </w:r>
    </w:p>
    <w:p w14:paraId="7D11DB49">
      <w:pPr>
        <w:bidi w:val="0"/>
        <w:rPr>
          <w:rFonts w:hint="eastAsia" w:ascii="宋体" w:hAnsi="宋体" w:eastAsia="宋体" w:cs="宋体"/>
          <w:sz w:val="72"/>
          <w:szCs w:val="72"/>
          <w:highlight w:val="none"/>
        </w:rPr>
      </w:pPr>
    </w:p>
    <w:p w14:paraId="7E56789E">
      <w:pPr>
        <w:spacing w:line="600" w:lineRule="auto"/>
        <w:jc w:val="center"/>
        <w:rPr>
          <w:rFonts w:hint="eastAsia" w:ascii="宋体" w:hAnsi="宋体" w:eastAsia="宋体" w:cs="宋体"/>
          <w:b/>
          <w:bCs w:val="0"/>
          <w:color w:val="000000"/>
          <w:sz w:val="40"/>
          <w:szCs w:val="40"/>
          <w:highlight w:val="none"/>
        </w:rPr>
      </w:pPr>
      <w:r>
        <w:rPr>
          <w:rFonts w:hint="eastAsia" w:ascii="宋体" w:hAnsi="宋体" w:cs="宋体"/>
          <w:b/>
          <w:bCs w:val="0"/>
          <w:color w:val="000000"/>
          <w:sz w:val="96"/>
          <w:szCs w:val="96"/>
          <w:highlight w:val="none"/>
          <w:lang w:eastAsia="zh-CN"/>
        </w:rPr>
        <w:t>竞争性磋商</w:t>
      </w:r>
    </w:p>
    <w:p w14:paraId="7EB1A9E9">
      <w:pPr>
        <w:bidi w:val="0"/>
        <w:rPr>
          <w:rFonts w:hint="eastAsia" w:ascii="宋体" w:hAnsi="宋体" w:eastAsia="宋体" w:cs="宋体"/>
          <w:highlight w:val="none"/>
        </w:rPr>
      </w:pPr>
    </w:p>
    <w:p w14:paraId="5306A4F6">
      <w:pPr>
        <w:spacing w:line="600" w:lineRule="auto"/>
        <w:jc w:val="center"/>
        <w:rPr>
          <w:rFonts w:hint="eastAsia" w:ascii="宋体" w:hAnsi="宋体" w:eastAsia="宋体" w:cs="宋体"/>
          <w:b/>
          <w:bCs w:val="0"/>
          <w:color w:val="000000"/>
          <w:sz w:val="32"/>
          <w:szCs w:val="32"/>
          <w:highlight w:val="none"/>
        </w:rPr>
      </w:pPr>
    </w:p>
    <w:p w14:paraId="539E488D">
      <w:pPr>
        <w:spacing w:line="600" w:lineRule="auto"/>
        <w:jc w:val="center"/>
        <w:rPr>
          <w:rFonts w:hint="eastAsia" w:ascii="宋体" w:hAnsi="宋体" w:eastAsia="宋体" w:cs="宋体"/>
          <w:b/>
          <w:bCs w:val="0"/>
          <w:color w:val="000000"/>
          <w:sz w:val="44"/>
          <w:szCs w:val="36"/>
          <w:highlight w:val="none"/>
        </w:rPr>
      </w:pPr>
      <w:r>
        <w:rPr>
          <w:rFonts w:hint="eastAsia" w:ascii="宋体" w:hAnsi="宋体" w:cs="宋体"/>
          <w:b/>
          <w:bCs w:val="0"/>
          <w:color w:val="000000"/>
          <w:sz w:val="32"/>
          <w:szCs w:val="32"/>
          <w:highlight w:val="none"/>
          <w:lang w:eastAsia="zh-CN"/>
        </w:rPr>
        <w:t>采购计划</w:t>
      </w:r>
      <w:r>
        <w:rPr>
          <w:rFonts w:hint="eastAsia" w:ascii="宋体" w:hAnsi="宋体" w:eastAsia="宋体" w:cs="宋体"/>
          <w:b/>
          <w:bCs w:val="0"/>
          <w:color w:val="000000"/>
          <w:sz w:val="32"/>
          <w:szCs w:val="32"/>
          <w:highlight w:val="none"/>
        </w:rPr>
        <w:t>编号：</w:t>
      </w:r>
      <w:r>
        <w:rPr>
          <w:rFonts w:hint="eastAsia" w:ascii="宋体" w:hAnsi="宋体" w:cs="宋体"/>
          <w:b/>
          <w:bCs w:val="0"/>
          <w:color w:val="000000"/>
          <w:sz w:val="32"/>
          <w:szCs w:val="32"/>
          <w:highlight w:val="none"/>
          <w:lang w:val="en-US" w:eastAsia="zh-CN"/>
        </w:rPr>
        <w:t>JM-2024-11-01478-14</w:t>
      </w:r>
      <w:r>
        <w:rPr>
          <w:rFonts w:hint="eastAsia" w:ascii="宋体" w:hAnsi="宋体" w:eastAsia="宋体" w:cs="宋体"/>
          <w:b/>
          <w:bCs w:val="0"/>
          <w:color w:val="000000"/>
          <w:spacing w:val="-22"/>
          <w:sz w:val="44"/>
          <w:szCs w:val="44"/>
          <w:highlight w:val="none"/>
        </w:rPr>
        <w:t xml:space="preserve"> </w:t>
      </w:r>
    </w:p>
    <w:p w14:paraId="516A4C76">
      <w:pPr>
        <w:pStyle w:val="32"/>
        <w:rPr>
          <w:rFonts w:hint="eastAsia" w:ascii="宋体" w:hAnsi="宋体" w:eastAsia="宋体" w:cs="宋体"/>
          <w:b/>
          <w:bCs w:val="0"/>
          <w:color w:val="000000"/>
          <w:sz w:val="32"/>
        </w:rPr>
      </w:pPr>
    </w:p>
    <w:p w14:paraId="50B5B562">
      <w:pPr>
        <w:pStyle w:val="32"/>
        <w:rPr>
          <w:rFonts w:hint="eastAsia" w:ascii="宋体" w:hAnsi="宋体" w:eastAsia="宋体" w:cs="宋体"/>
          <w:b/>
          <w:bCs w:val="0"/>
          <w:color w:val="000000"/>
          <w:sz w:val="32"/>
        </w:rPr>
      </w:pPr>
    </w:p>
    <w:p w14:paraId="0FF7D428">
      <w:pPr>
        <w:pStyle w:val="32"/>
        <w:rPr>
          <w:rFonts w:hint="eastAsia" w:ascii="宋体" w:hAnsi="宋体" w:eastAsia="宋体" w:cs="宋体"/>
          <w:b/>
          <w:bCs w:val="0"/>
          <w:color w:val="000000"/>
          <w:sz w:val="32"/>
        </w:rPr>
      </w:pPr>
    </w:p>
    <w:p w14:paraId="64F714EA">
      <w:pPr>
        <w:pStyle w:val="32"/>
        <w:rPr>
          <w:rFonts w:hint="eastAsia" w:ascii="宋体" w:hAnsi="宋体" w:eastAsia="宋体" w:cs="宋体"/>
          <w:b/>
          <w:bCs w:val="0"/>
          <w:color w:val="000000"/>
          <w:sz w:val="32"/>
        </w:rPr>
      </w:pPr>
    </w:p>
    <w:p w14:paraId="2D124FF7">
      <w:pPr>
        <w:pStyle w:val="32"/>
        <w:rPr>
          <w:rFonts w:hint="eastAsia" w:ascii="宋体" w:hAnsi="宋体" w:eastAsia="宋体" w:cs="宋体"/>
          <w:b/>
          <w:bCs w:val="0"/>
          <w:color w:val="000000"/>
          <w:sz w:val="32"/>
        </w:rPr>
      </w:pPr>
    </w:p>
    <w:p w14:paraId="13F2C994">
      <w:pPr>
        <w:bidi w:val="0"/>
        <w:rPr>
          <w:rFonts w:hint="eastAsia" w:ascii="宋体" w:hAnsi="宋体" w:eastAsia="宋体" w:cs="宋体"/>
        </w:rPr>
      </w:pPr>
    </w:p>
    <w:p w14:paraId="770EB9B7">
      <w:pPr>
        <w:pStyle w:val="32"/>
        <w:rPr>
          <w:rFonts w:hint="eastAsia" w:ascii="宋体" w:hAnsi="宋体" w:eastAsia="宋体" w:cs="宋体"/>
          <w:b/>
          <w:bCs w:val="0"/>
        </w:rPr>
      </w:pPr>
    </w:p>
    <w:p w14:paraId="3CF139F2">
      <w:pPr>
        <w:pStyle w:val="32"/>
        <w:rPr>
          <w:rFonts w:hint="eastAsia" w:ascii="宋体" w:hAnsi="宋体" w:eastAsia="宋体" w:cs="宋体"/>
          <w:b/>
          <w:bCs w:val="0"/>
        </w:rPr>
      </w:pPr>
    </w:p>
    <w:p w14:paraId="7F437062">
      <w:pPr>
        <w:spacing w:before="120" w:beforeLines="50" w:after="120" w:afterLines="50" w:line="360" w:lineRule="auto"/>
        <w:ind w:firstLine="964" w:firstLineChars="300"/>
        <w:rPr>
          <w:rFonts w:hint="eastAsia" w:ascii="宋体" w:hAnsi="宋体" w:eastAsia="宋体" w:cs="宋体"/>
          <w:b/>
          <w:bCs w:val="0"/>
          <w:snapToGrid w:val="0"/>
          <w:color w:val="000000"/>
          <w:sz w:val="32"/>
          <w:szCs w:val="32"/>
          <w:u w:val="single"/>
          <w:lang w:val="en-US" w:eastAsia="zh-CN"/>
        </w:rPr>
      </w:pPr>
      <w:r>
        <w:rPr>
          <w:rFonts w:hint="eastAsia" w:ascii="宋体" w:hAnsi="宋体" w:eastAsia="宋体" w:cs="宋体"/>
          <w:b/>
          <w:bCs w:val="0"/>
          <w:color w:val="000000"/>
          <w:sz w:val="32"/>
          <w:szCs w:val="32"/>
        </w:rPr>
        <w:t>采   购   人：</w:t>
      </w:r>
      <w:r>
        <w:rPr>
          <w:rFonts w:hint="eastAsia" w:ascii="宋体" w:hAnsi="宋体" w:eastAsia="宋体" w:cs="宋体"/>
          <w:b/>
          <w:bCs w:val="0"/>
          <w:color w:val="000000"/>
          <w:sz w:val="32"/>
          <w:szCs w:val="32"/>
          <w:u w:val="single"/>
          <w:lang w:val="en-US" w:eastAsia="zh-CN"/>
        </w:rPr>
        <w:t xml:space="preserve"> </w:t>
      </w:r>
      <w:r>
        <w:rPr>
          <w:rFonts w:hint="eastAsia" w:ascii="宋体" w:hAnsi="宋体" w:eastAsia="宋体" w:cs="宋体"/>
          <w:b/>
          <w:bCs w:val="0"/>
          <w:snapToGrid w:val="0"/>
          <w:color w:val="000000"/>
          <w:sz w:val="32"/>
          <w:szCs w:val="32"/>
          <w:u w:val="single"/>
          <w:lang w:val="zh-CN"/>
        </w:rPr>
        <w:t>长春市疾病预防控制中心</w:t>
      </w:r>
      <w:r>
        <w:rPr>
          <w:rFonts w:hint="eastAsia" w:ascii="宋体" w:hAnsi="宋体" w:eastAsia="宋体" w:cs="宋体"/>
          <w:b/>
          <w:bCs w:val="0"/>
          <w:snapToGrid w:val="0"/>
          <w:color w:val="000000"/>
          <w:sz w:val="32"/>
          <w:szCs w:val="32"/>
          <w:u w:val="single"/>
          <w:lang w:val="en-US" w:eastAsia="zh-CN"/>
        </w:rPr>
        <w:t xml:space="preserve">    （盖章）</w:t>
      </w:r>
    </w:p>
    <w:p w14:paraId="7E55D1F6">
      <w:pPr>
        <w:spacing w:before="120" w:beforeLines="50" w:after="120" w:afterLines="50" w:line="360" w:lineRule="auto"/>
        <w:ind w:firstLine="964" w:firstLineChars="300"/>
        <w:rPr>
          <w:rFonts w:hint="eastAsia" w:ascii="宋体" w:hAnsi="宋体" w:eastAsia="宋体" w:cs="宋体"/>
          <w:b/>
          <w:bCs w:val="0"/>
          <w:color w:val="000000"/>
          <w:sz w:val="32"/>
          <w:szCs w:val="32"/>
          <w:lang w:val="en-US" w:eastAsia="zh-CN"/>
        </w:rPr>
      </w:pPr>
      <w:r>
        <w:rPr>
          <w:rFonts w:hint="eastAsia" w:ascii="宋体" w:hAnsi="宋体" w:eastAsia="宋体" w:cs="宋体"/>
          <w:b/>
          <w:bCs w:val="0"/>
          <w:color w:val="000000"/>
          <w:sz w:val="32"/>
          <w:szCs w:val="32"/>
        </w:rPr>
        <w:t>采购代</w:t>
      </w:r>
      <w:r>
        <w:rPr>
          <w:rFonts w:hint="eastAsia" w:ascii="宋体" w:hAnsi="宋体" w:eastAsia="宋体" w:cs="宋体"/>
          <w:b/>
          <w:bCs w:val="0"/>
          <w:color w:val="000000"/>
          <w:sz w:val="32"/>
          <w:szCs w:val="32"/>
          <w:highlight w:val="none"/>
        </w:rPr>
        <w:t>理</w:t>
      </w:r>
      <w:r>
        <w:rPr>
          <w:rFonts w:hint="eastAsia" w:ascii="宋体" w:hAnsi="宋体" w:eastAsia="宋体" w:cs="宋体"/>
          <w:b/>
          <w:bCs w:val="0"/>
          <w:color w:val="000000"/>
          <w:sz w:val="32"/>
          <w:szCs w:val="32"/>
          <w:highlight w:val="none"/>
          <w:u w:val="none"/>
        </w:rPr>
        <w:t>机构：</w:t>
      </w:r>
      <w:r>
        <w:rPr>
          <w:rFonts w:hint="eastAsia" w:ascii="宋体" w:hAnsi="宋体" w:eastAsia="宋体" w:cs="宋体"/>
          <w:b/>
          <w:bCs w:val="0"/>
          <w:color w:val="000000"/>
          <w:sz w:val="32"/>
          <w:szCs w:val="32"/>
          <w:highlight w:val="none"/>
          <w:u w:val="single"/>
          <w:lang w:val="en-US" w:eastAsia="zh-CN"/>
        </w:rPr>
        <w:t xml:space="preserve"> </w:t>
      </w:r>
      <w:r>
        <w:rPr>
          <w:rFonts w:hint="eastAsia" w:ascii="宋体" w:hAnsi="宋体" w:cs="宋体"/>
          <w:b/>
          <w:bCs w:val="0"/>
          <w:sz w:val="32"/>
          <w:szCs w:val="32"/>
          <w:highlight w:val="none"/>
          <w:u w:val="single"/>
          <w:lang w:eastAsia="zh-CN"/>
        </w:rPr>
        <w:t>吉林省擎宇项目管理有限公司</w:t>
      </w:r>
      <w:r>
        <w:rPr>
          <w:rFonts w:hint="eastAsia" w:ascii="宋体" w:hAnsi="宋体" w:eastAsia="宋体" w:cs="宋体"/>
          <w:b/>
          <w:bCs w:val="0"/>
          <w:sz w:val="32"/>
          <w:szCs w:val="32"/>
          <w:highlight w:val="none"/>
          <w:u w:val="single"/>
          <w:lang w:val="en-US" w:eastAsia="zh-CN"/>
        </w:rPr>
        <w:t>（盖章）</w:t>
      </w:r>
    </w:p>
    <w:p w14:paraId="501333A9">
      <w:pPr>
        <w:rPr>
          <w:rFonts w:hint="eastAsia" w:ascii="宋体" w:hAnsi="宋体" w:eastAsia="宋体" w:cs="宋体"/>
          <w:b/>
          <w:bCs w:val="0"/>
          <w:color w:val="000000"/>
          <w:sz w:val="32"/>
          <w:szCs w:val="32"/>
        </w:rPr>
      </w:pPr>
    </w:p>
    <w:p w14:paraId="55A70FE5">
      <w:pPr>
        <w:jc w:val="center"/>
        <w:rPr>
          <w:rFonts w:hint="eastAsia" w:ascii="宋体" w:hAnsi="宋体" w:eastAsia="宋体" w:cs="宋体"/>
          <w:b/>
          <w:bCs w:val="0"/>
          <w:color w:val="000000"/>
          <w:sz w:val="32"/>
          <w:szCs w:val="32"/>
        </w:rPr>
        <w:sectPr>
          <w:headerReference r:id="rId4" w:type="first"/>
          <w:headerReference r:id="rId3" w:type="default"/>
          <w:pgSz w:w="11906" w:h="16838"/>
          <w:pgMar w:top="1134" w:right="1134" w:bottom="1134" w:left="1134"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宋体" w:hAnsi="宋体" w:eastAsia="宋体" w:cs="宋体"/>
          <w:b/>
          <w:bCs w:val="0"/>
          <w:color w:val="000000"/>
          <w:sz w:val="32"/>
          <w:szCs w:val="32"/>
        </w:rPr>
        <w:t>202</w:t>
      </w:r>
      <w:r>
        <w:rPr>
          <w:rFonts w:hint="eastAsia" w:ascii="宋体" w:hAnsi="宋体" w:eastAsia="宋体" w:cs="宋体"/>
          <w:b/>
          <w:bCs w:val="0"/>
          <w:color w:val="000000"/>
          <w:sz w:val="32"/>
          <w:szCs w:val="32"/>
          <w:lang w:val="en-US" w:eastAsia="zh-CN"/>
        </w:rPr>
        <w:t>4</w:t>
      </w:r>
      <w:r>
        <w:rPr>
          <w:rFonts w:hint="eastAsia" w:ascii="宋体" w:hAnsi="宋体" w:eastAsia="宋体" w:cs="宋体"/>
          <w:b/>
          <w:bCs w:val="0"/>
          <w:color w:val="000000"/>
          <w:sz w:val="32"/>
          <w:szCs w:val="32"/>
        </w:rPr>
        <w:t>年</w:t>
      </w:r>
      <w:r>
        <w:rPr>
          <w:rFonts w:hint="eastAsia" w:ascii="宋体" w:hAnsi="宋体" w:cs="宋体"/>
          <w:b/>
          <w:bCs w:val="0"/>
          <w:color w:val="000000"/>
          <w:sz w:val="32"/>
          <w:szCs w:val="32"/>
          <w:lang w:val="en-US" w:eastAsia="zh-CN"/>
        </w:rPr>
        <w:t>11</w:t>
      </w:r>
      <w:r>
        <w:rPr>
          <w:rFonts w:hint="eastAsia" w:ascii="宋体" w:hAnsi="宋体" w:eastAsia="宋体" w:cs="宋体"/>
          <w:b/>
          <w:bCs w:val="0"/>
          <w:color w:val="000000"/>
          <w:sz w:val="32"/>
          <w:szCs w:val="32"/>
        </w:rPr>
        <w:t>月</w:t>
      </w:r>
    </w:p>
    <w:p w14:paraId="4F7513E3">
      <w:pPr>
        <w:jc w:val="center"/>
        <w:rPr>
          <w:rFonts w:hint="eastAsia" w:ascii="宋体" w:hAnsi="宋体" w:eastAsia="宋体" w:cs="宋体"/>
          <w:b/>
          <w:bCs/>
          <w:color w:val="000000"/>
          <w:sz w:val="52"/>
          <w:szCs w:val="52"/>
        </w:rPr>
      </w:pPr>
    </w:p>
    <w:p w14:paraId="2FE37907">
      <w:pPr>
        <w:jc w:val="center"/>
        <w:rPr>
          <w:rFonts w:hint="eastAsia" w:ascii="宋体" w:hAnsi="宋体" w:eastAsia="宋体" w:cs="宋体"/>
          <w:b/>
          <w:bCs/>
          <w:color w:val="000000"/>
          <w:sz w:val="56"/>
          <w:szCs w:val="56"/>
        </w:rPr>
      </w:pPr>
      <w:r>
        <w:rPr>
          <w:rFonts w:hint="eastAsia" w:ascii="宋体" w:hAnsi="宋体" w:eastAsia="宋体" w:cs="宋体"/>
          <w:b/>
          <w:bCs/>
          <w:color w:val="000000"/>
          <w:sz w:val="56"/>
          <w:szCs w:val="56"/>
        </w:rPr>
        <w:t xml:space="preserve">目 </w:t>
      </w:r>
      <w:r>
        <w:rPr>
          <w:rFonts w:hint="eastAsia" w:ascii="宋体" w:hAnsi="宋体" w:eastAsia="宋体" w:cs="宋体"/>
          <w:b/>
          <w:bCs/>
          <w:color w:val="000000"/>
          <w:sz w:val="56"/>
          <w:szCs w:val="56"/>
          <w:lang w:val="en-US" w:eastAsia="zh-CN"/>
        </w:rPr>
        <w:t xml:space="preserve">  </w:t>
      </w:r>
      <w:r>
        <w:rPr>
          <w:rFonts w:hint="eastAsia" w:ascii="宋体" w:hAnsi="宋体" w:eastAsia="宋体" w:cs="宋体"/>
          <w:b/>
          <w:bCs/>
          <w:color w:val="000000"/>
          <w:sz w:val="56"/>
          <w:szCs w:val="56"/>
        </w:rPr>
        <w:t xml:space="preserve">  录</w:t>
      </w:r>
    </w:p>
    <w:p w14:paraId="02BE0290">
      <w:pPr>
        <w:spacing w:line="480" w:lineRule="auto"/>
        <w:jc w:val="both"/>
        <w:rPr>
          <w:rFonts w:hint="eastAsia" w:ascii="宋体" w:hAnsi="宋体" w:eastAsia="宋体" w:cs="宋体"/>
          <w:b/>
          <w:bCs/>
          <w:color w:val="000000"/>
          <w:sz w:val="30"/>
          <w:szCs w:val="30"/>
        </w:rPr>
      </w:pPr>
    </w:p>
    <w:p w14:paraId="0AC73197">
      <w:pPr>
        <w:pStyle w:val="19"/>
        <w:keepNext w:val="0"/>
        <w:keepLines w:val="0"/>
        <w:pageBreakBefore w:val="0"/>
        <w:widowControl w:val="0"/>
        <w:tabs>
          <w:tab w:val="right" w:leader="dot" w:pos="9637"/>
        </w:tabs>
        <w:kinsoku/>
        <w:wordWrap/>
        <w:overflowPunct/>
        <w:topLinePunct w:val="0"/>
        <w:autoSpaceDE/>
        <w:autoSpaceDN/>
        <w:bidi w:val="0"/>
        <w:adjustRightInd/>
        <w:snapToGrid/>
        <w:spacing w:line="480" w:lineRule="auto"/>
        <w:textAlignment w:val="auto"/>
        <w:rPr>
          <w:rFonts w:hint="eastAsia" w:ascii="宋体" w:hAnsi="宋体" w:eastAsia="宋体" w:cs="宋体"/>
          <w:b/>
          <w:bCs/>
          <w:sz w:val="36"/>
          <w:szCs w:val="36"/>
        </w:rPr>
      </w:pPr>
      <w:bookmarkStart w:id="0" w:name="_Toc20440"/>
      <w:bookmarkStart w:id="1" w:name="_Toc46301233"/>
      <w:bookmarkStart w:id="2" w:name="_Toc292391973"/>
      <w:r>
        <w:rPr>
          <w:rFonts w:hint="eastAsia" w:ascii="宋体" w:hAnsi="宋体" w:eastAsia="宋体" w:cs="宋体"/>
          <w:b/>
          <w:bCs/>
          <w:sz w:val="32"/>
          <w:szCs w:val="32"/>
          <w:lang w:val="en-US" w:eastAsia="zh-CN"/>
        </w:rPr>
        <w:fldChar w:fldCharType="begin"/>
      </w:r>
      <w:r>
        <w:rPr>
          <w:rFonts w:hint="eastAsia" w:ascii="宋体" w:hAnsi="宋体" w:eastAsia="宋体" w:cs="宋体"/>
          <w:b/>
          <w:bCs/>
          <w:sz w:val="32"/>
          <w:szCs w:val="32"/>
          <w:lang w:val="en-US" w:eastAsia="zh-CN"/>
        </w:rPr>
        <w:instrText xml:space="preserve">TOC \o "1-1" \h \u </w:instrText>
      </w:r>
      <w:r>
        <w:rPr>
          <w:rFonts w:hint="eastAsia" w:ascii="宋体" w:hAnsi="宋体" w:eastAsia="宋体" w:cs="宋体"/>
          <w:b/>
          <w:bCs/>
          <w:sz w:val="32"/>
          <w:szCs w:val="32"/>
          <w:lang w:val="en-US" w:eastAsia="zh-CN"/>
        </w:rPr>
        <w:fldChar w:fldCharType="separate"/>
      </w:r>
      <w:r>
        <w:rPr>
          <w:rFonts w:hint="eastAsia" w:ascii="宋体" w:hAnsi="宋体" w:eastAsia="宋体" w:cs="宋体"/>
          <w:b/>
          <w:bCs/>
          <w:sz w:val="36"/>
          <w:szCs w:val="36"/>
          <w:lang w:val="en-US" w:eastAsia="zh-CN"/>
        </w:rPr>
        <w:fldChar w:fldCharType="begin"/>
      </w:r>
      <w:r>
        <w:rPr>
          <w:rFonts w:hint="eastAsia" w:ascii="宋体" w:hAnsi="宋体" w:eastAsia="宋体" w:cs="宋体"/>
          <w:b/>
          <w:bCs/>
          <w:sz w:val="36"/>
          <w:szCs w:val="36"/>
          <w:lang w:val="en-US" w:eastAsia="zh-CN"/>
        </w:rPr>
        <w:instrText xml:space="preserve"> HYPERLINK \l _Toc21294 </w:instrText>
      </w:r>
      <w:r>
        <w:rPr>
          <w:rFonts w:hint="eastAsia" w:ascii="宋体" w:hAnsi="宋体" w:eastAsia="宋体" w:cs="宋体"/>
          <w:b/>
          <w:bCs/>
          <w:sz w:val="36"/>
          <w:szCs w:val="36"/>
          <w:lang w:val="en-US" w:eastAsia="zh-CN"/>
        </w:rPr>
        <w:fldChar w:fldCharType="separate"/>
      </w:r>
      <w:r>
        <w:rPr>
          <w:rFonts w:hint="eastAsia" w:ascii="宋体" w:hAnsi="宋体" w:eastAsia="宋体" w:cs="宋体"/>
          <w:b/>
          <w:bCs/>
          <w:sz w:val="36"/>
          <w:szCs w:val="36"/>
          <w:lang w:val="en-US" w:eastAsia="zh-CN"/>
        </w:rPr>
        <w:t xml:space="preserve">第一章 </w:t>
      </w:r>
      <w:r>
        <w:rPr>
          <w:rFonts w:hint="eastAsia" w:ascii="宋体" w:hAnsi="宋体" w:cs="宋体"/>
          <w:b/>
          <w:bCs/>
          <w:sz w:val="36"/>
          <w:szCs w:val="36"/>
          <w:lang w:val="en-US" w:eastAsia="zh-CN"/>
        </w:rPr>
        <w:t>竞争性磋商</w:t>
      </w:r>
      <w:r>
        <w:rPr>
          <w:rFonts w:hint="eastAsia" w:ascii="宋体" w:hAnsi="宋体" w:eastAsia="宋体" w:cs="宋体"/>
          <w:b/>
          <w:bCs/>
          <w:sz w:val="36"/>
          <w:szCs w:val="36"/>
          <w:lang w:val="en-US" w:eastAsia="zh-CN"/>
        </w:rPr>
        <w:t>公告</w:t>
      </w:r>
      <w:r>
        <w:rPr>
          <w:rFonts w:hint="eastAsia" w:ascii="宋体" w:hAnsi="宋体" w:eastAsia="宋体" w:cs="宋体"/>
          <w:b/>
          <w:bCs/>
          <w:sz w:val="36"/>
          <w:szCs w:val="36"/>
        </w:rPr>
        <w:tab/>
      </w:r>
      <w:r>
        <w:rPr>
          <w:rFonts w:hint="eastAsia" w:ascii="宋体" w:hAnsi="宋体" w:eastAsia="宋体" w:cs="宋体"/>
          <w:b/>
          <w:bCs/>
          <w:sz w:val="36"/>
          <w:szCs w:val="36"/>
        </w:rPr>
        <w:fldChar w:fldCharType="begin"/>
      </w:r>
      <w:r>
        <w:rPr>
          <w:rFonts w:hint="eastAsia" w:ascii="宋体" w:hAnsi="宋体" w:eastAsia="宋体" w:cs="宋体"/>
          <w:b/>
          <w:bCs/>
          <w:sz w:val="36"/>
          <w:szCs w:val="36"/>
        </w:rPr>
        <w:instrText xml:space="preserve"> PAGEREF _Toc21294 \h </w:instrText>
      </w:r>
      <w:r>
        <w:rPr>
          <w:rFonts w:hint="eastAsia" w:ascii="宋体" w:hAnsi="宋体" w:eastAsia="宋体" w:cs="宋体"/>
          <w:b/>
          <w:bCs/>
          <w:sz w:val="36"/>
          <w:szCs w:val="36"/>
        </w:rPr>
        <w:fldChar w:fldCharType="separate"/>
      </w:r>
      <w:r>
        <w:rPr>
          <w:rFonts w:hint="eastAsia" w:ascii="宋体" w:hAnsi="宋体" w:eastAsia="宋体" w:cs="宋体"/>
          <w:b/>
          <w:bCs/>
          <w:sz w:val="36"/>
          <w:szCs w:val="36"/>
        </w:rPr>
        <w:t>1</w:t>
      </w:r>
      <w:r>
        <w:rPr>
          <w:rFonts w:hint="eastAsia" w:ascii="宋体" w:hAnsi="宋体" w:eastAsia="宋体" w:cs="宋体"/>
          <w:b/>
          <w:bCs/>
          <w:sz w:val="36"/>
          <w:szCs w:val="36"/>
        </w:rPr>
        <w:fldChar w:fldCharType="end"/>
      </w:r>
      <w:r>
        <w:rPr>
          <w:rFonts w:hint="eastAsia" w:ascii="宋体" w:hAnsi="宋体" w:eastAsia="宋体" w:cs="宋体"/>
          <w:b/>
          <w:bCs/>
          <w:sz w:val="36"/>
          <w:szCs w:val="36"/>
          <w:lang w:val="en-US" w:eastAsia="zh-CN"/>
        </w:rPr>
        <w:fldChar w:fldCharType="end"/>
      </w:r>
    </w:p>
    <w:p w14:paraId="11B6977B">
      <w:pPr>
        <w:pStyle w:val="19"/>
        <w:keepNext w:val="0"/>
        <w:keepLines w:val="0"/>
        <w:pageBreakBefore w:val="0"/>
        <w:widowControl w:val="0"/>
        <w:tabs>
          <w:tab w:val="right" w:leader="dot" w:pos="9637"/>
        </w:tabs>
        <w:kinsoku/>
        <w:wordWrap/>
        <w:overflowPunct/>
        <w:topLinePunct w:val="0"/>
        <w:autoSpaceDE/>
        <w:autoSpaceDN/>
        <w:bidi w:val="0"/>
        <w:adjustRightInd/>
        <w:snapToGrid/>
        <w:spacing w:line="480" w:lineRule="auto"/>
        <w:textAlignment w:val="auto"/>
        <w:rPr>
          <w:rFonts w:hint="eastAsia" w:ascii="宋体" w:hAnsi="宋体" w:eastAsia="宋体" w:cs="宋体"/>
          <w:b/>
          <w:bCs/>
          <w:sz w:val="36"/>
          <w:szCs w:val="36"/>
        </w:rPr>
      </w:pPr>
      <w:r>
        <w:rPr>
          <w:rFonts w:hint="eastAsia" w:ascii="宋体" w:hAnsi="宋体" w:eastAsia="宋体" w:cs="宋体"/>
          <w:b/>
          <w:bCs/>
          <w:sz w:val="36"/>
          <w:szCs w:val="36"/>
          <w:lang w:val="en-US" w:eastAsia="zh-CN"/>
        </w:rPr>
        <w:fldChar w:fldCharType="begin"/>
      </w:r>
      <w:r>
        <w:rPr>
          <w:rFonts w:hint="eastAsia" w:ascii="宋体" w:hAnsi="宋体" w:eastAsia="宋体" w:cs="宋体"/>
          <w:b/>
          <w:bCs/>
          <w:sz w:val="36"/>
          <w:szCs w:val="36"/>
          <w:lang w:val="en-US" w:eastAsia="zh-CN"/>
        </w:rPr>
        <w:instrText xml:space="preserve"> HYPERLINK \l _Toc14168 </w:instrText>
      </w:r>
      <w:r>
        <w:rPr>
          <w:rFonts w:hint="eastAsia" w:ascii="宋体" w:hAnsi="宋体" w:eastAsia="宋体" w:cs="宋体"/>
          <w:b/>
          <w:bCs/>
          <w:sz w:val="36"/>
          <w:szCs w:val="36"/>
          <w:lang w:val="en-US" w:eastAsia="zh-CN"/>
        </w:rPr>
        <w:fldChar w:fldCharType="separate"/>
      </w:r>
      <w:r>
        <w:rPr>
          <w:rFonts w:hint="eastAsia" w:ascii="宋体" w:hAnsi="宋体" w:eastAsia="宋体" w:cs="宋体"/>
          <w:b/>
          <w:bCs/>
          <w:sz w:val="36"/>
          <w:szCs w:val="36"/>
        </w:rPr>
        <w:t xml:space="preserve">第二章 </w:t>
      </w:r>
      <w:r>
        <w:rPr>
          <w:rFonts w:hint="eastAsia" w:ascii="宋体" w:hAnsi="宋体" w:eastAsia="宋体" w:cs="宋体"/>
          <w:b/>
          <w:bCs/>
          <w:sz w:val="36"/>
          <w:szCs w:val="36"/>
          <w:lang w:eastAsia="zh-CN"/>
        </w:rPr>
        <w:t>供应商</w:t>
      </w:r>
      <w:r>
        <w:rPr>
          <w:rFonts w:hint="eastAsia" w:ascii="宋体" w:hAnsi="宋体" w:eastAsia="宋体" w:cs="宋体"/>
          <w:b/>
          <w:bCs/>
          <w:sz w:val="36"/>
          <w:szCs w:val="36"/>
        </w:rPr>
        <w:t>须知</w:t>
      </w:r>
      <w:r>
        <w:rPr>
          <w:rFonts w:hint="eastAsia" w:ascii="宋体" w:hAnsi="宋体" w:eastAsia="宋体" w:cs="宋体"/>
          <w:b/>
          <w:bCs/>
          <w:sz w:val="36"/>
          <w:szCs w:val="36"/>
        </w:rPr>
        <w:tab/>
      </w:r>
      <w:r>
        <w:rPr>
          <w:rFonts w:hint="eastAsia" w:ascii="宋体" w:hAnsi="宋体" w:eastAsia="宋体" w:cs="宋体"/>
          <w:b/>
          <w:bCs/>
          <w:sz w:val="36"/>
          <w:szCs w:val="36"/>
        </w:rPr>
        <w:fldChar w:fldCharType="begin"/>
      </w:r>
      <w:r>
        <w:rPr>
          <w:rFonts w:hint="eastAsia" w:ascii="宋体" w:hAnsi="宋体" w:eastAsia="宋体" w:cs="宋体"/>
          <w:b/>
          <w:bCs/>
          <w:sz w:val="36"/>
          <w:szCs w:val="36"/>
        </w:rPr>
        <w:instrText xml:space="preserve"> PAGEREF _Toc14168 \h </w:instrText>
      </w:r>
      <w:r>
        <w:rPr>
          <w:rFonts w:hint="eastAsia" w:ascii="宋体" w:hAnsi="宋体" w:eastAsia="宋体" w:cs="宋体"/>
          <w:b/>
          <w:bCs/>
          <w:sz w:val="36"/>
          <w:szCs w:val="36"/>
        </w:rPr>
        <w:fldChar w:fldCharType="separate"/>
      </w:r>
      <w:r>
        <w:rPr>
          <w:rFonts w:hint="eastAsia" w:ascii="宋体" w:hAnsi="宋体" w:eastAsia="宋体" w:cs="宋体"/>
          <w:b/>
          <w:bCs/>
          <w:sz w:val="36"/>
          <w:szCs w:val="36"/>
        </w:rPr>
        <w:t>4</w:t>
      </w:r>
      <w:r>
        <w:rPr>
          <w:rFonts w:hint="eastAsia" w:ascii="宋体" w:hAnsi="宋体" w:eastAsia="宋体" w:cs="宋体"/>
          <w:b/>
          <w:bCs/>
          <w:sz w:val="36"/>
          <w:szCs w:val="36"/>
        </w:rPr>
        <w:fldChar w:fldCharType="end"/>
      </w:r>
      <w:r>
        <w:rPr>
          <w:rFonts w:hint="eastAsia" w:ascii="宋体" w:hAnsi="宋体" w:eastAsia="宋体" w:cs="宋体"/>
          <w:b/>
          <w:bCs/>
          <w:sz w:val="36"/>
          <w:szCs w:val="36"/>
          <w:lang w:val="en-US" w:eastAsia="zh-CN"/>
        </w:rPr>
        <w:fldChar w:fldCharType="end"/>
      </w:r>
    </w:p>
    <w:p w14:paraId="7140F9E6">
      <w:pPr>
        <w:pStyle w:val="19"/>
        <w:keepNext w:val="0"/>
        <w:keepLines w:val="0"/>
        <w:pageBreakBefore w:val="0"/>
        <w:widowControl w:val="0"/>
        <w:tabs>
          <w:tab w:val="right" w:leader="dot" w:pos="9637"/>
        </w:tabs>
        <w:kinsoku/>
        <w:wordWrap/>
        <w:overflowPunct/>
        <w:topLinePunct w:val="0"/>
        <w:autoSpaceDE/>
        <w:autoSpaceDN/>
        <w:bidi w:val="0"/>
        <w:adjustRightInd/>
        <w:snapToGrid/>
        <w:spacing w:line="480" w:lineRule="auto"/>
        <w:textAlignment w:val="auto"/>
        <w:rPr>
          <w:rFonts w:hint="eastAsia" w:ascii="宋体" w:hAnsi="宋体" w:eastAsia="宋体" w:cs="宋体"/>
          <w:b/>
          <w:bCs/>
          <w:sz w:val="36"/>
          <w:szCs w:val="36"/>
        </w:rPr>
      </w:pPr>
      <w:r>
        <w:rPr>
          <w:rFonts w:hint="eastAsia" w:ascii="宋体" w:hAnsi="宋体" w:eastAsia="宋体" w:cs="宋体"/>
          <w:b/>
          <w:bCs/>
          <w:sz w:val="36"/>
          <w:szCs w:val="36"/>
          <w:lang w:val="en-US" w:eastAsia="zh-CN"/>
        </w:rPr>
        <w:fldChar w:fldCharType="begin"/>
      </w:r>
      <w:r>
        <w:rPr>
          <w:rFonts w:hint="eastAsia" w:ascii="宋体" w:hAnsi="宋体" w:eastAsia="宋体" w:cs="宋体"/>
          <w:b/>
          <w:bCs/>
          <w:sz w:val="36"/>
          <w:szCs w:val="36"/>
          <w:lang w:val="en-US" w:eastAsia="zh-CN"/>
        </w:rPr>
        <w:instrText xml:space="preserve"> HYPERLINK \l _Toc14093 </w:instrText>
      </w:r>
      <w:r>
        <w:rPr>
          <w:rFonts w:hint="eastAsia" w:ascii="宋体" w:hAnsi="宋体" w:eastAsia="宋体" w:cs="宋体"/>
          <w:b/>
          <w:bCs/>
          <w:sz w:val="36"/>
          <w:szCs w:val="36"/>
          <w:lang w:val="en-US" w:eastAsia="zh-CN"/>
        </w:rPr>
        <w:fldChar w:fldCharType="separate"/>
      </w:r>
      <w:r>
        <w:rPr>
          <w:rFonts w:hint="eastAsia" w:ascii="宋体" w:hAnsi="宋体" w:eastAsia="宋体" w:cs="宋体"/>
          <w:b/>
          <w:bCs/>
          <w:sz w:val="36"/>
          <w:szCs w:val="36"/>
        </w:rPr>
        <w:t>第三章 评标办法（综合评分法）</w:t>
      </w:r>
      <w:r>
        <w:rPr>
          <w:rFonts w:hint="eastAsia" w:ascii="宋体" w:hAnsi="宋体" w:eastAsia="宋体" w:cs="宋体"/>
          <w:b/>
          <w:bCs/>
          <w:sz w:val="36"/>
          <w:szCs w:val="36"/>
        </w:rPr>
        <w:tab/>
      </w:r>
      <w:r>
        <w:rPr>
          <w:rFonts w:hint="eastAsia" w:ascii="宋体" w:hAnsi="宋体" w:eastAsia="宋体" w:cs="宋体"/>
          <w:b/>
          <w:bCs/>
          <w:sz w:val="36"/>
          <w:szCs w:val="36"/>
        </w:rPr>
        <w:fldChar w:fldCharType="begin"/>
      </w:r>
      <w:r>
        <w:rPr>
          <w:rFonts w:hint="eastAsia" w:ascii="宋体" w:hAnsi="宋体" w:eastAsia="宋体" w:cs="宋体"/>
          <w:b/>
          <w:bCs/>
          <w:sz w:val="36"/>
          <w:szCs w:val="36"/>
        </w:rPr>
        <w:instrText xml:space="preserve"> PAGEREF _Toc14093 \h </w:instrText>
      </w:r>
      <w:r>
        <w:rPr>
          <w:rFonts w:hint="eastAsia" w:ascii="宋体" w:hAnsi="宋体" w:eastAsia="宋体" w:cs="宋体"/>
          <w:b/>
          <w:bCs/>
          <w:sz w:val="36"/>
          <w:szCs w:val="36"/>
        </w:rPr>
        <w:fldChar w:fldCharType="separate"/>
      </w:r>
      <w:r>
        <w:rPr>
          <w:rFonts w:hint="eastAsia" w:ascii="宋体" w:hAnsi="宋体" w:cs="宋体"/>
          <w:b/>
          <w:bCs/>
          <w:sz w:val="36"/>
          <w:szCs w:val="36"/>
          <w:lang w:val="en-US" w:eastAsia="zh-CN"/>
        </w:rPr>
        <w:t>16</w:t>
      </w:r>
      <w:r>
        <w:rPr>
          <w:rFonts w:hint="eastAsia" w:ascii="宋体" w:hAnsi="宋体" w:eastAsia="宋体" w:cs="宋体"/>
          <w:b/>
          <w:bCs/>
          <w:sz w:val="36"/>
          <w:szCs w:val="36"/>
        </w:rPr>
        <w:fldChar w:fldCharType="end"/>
      </w:r>
      <w:r>
        <w:rPr>
          <w:rFonts w:hint="eastAsia" w:ascii="宋体" w:hAnsi="宋体" w:eastAsia="宋体" w:cs="宋体"/>
          <w:b/>
          <w:bCs/>
          <w:sz w:val="36"/>
          <w:szCs w:val="36"/>
          <w:lang w:val="en-US" w:eastAsia="zh-CN"/>
        </w:rPr>
        <w:fldChar w:fldCharType="end"/>
      </w:r>
    </w:p>
    <w:p w14:paraId="22A39B3A">
      <w:pPr>
        <w:pStyle w:val="19"/>
        <w:keepNext w:val="0"/>
        <w:keepLines w:val="0"/>
        <w:pageBreakBefore w:val="0"/>
        <w:widowControl w:val="0"/>
        <w:tabs>
          <w:tab w:val="right" w:leader="dot" w:pos="9637"/>
        </w:tabs>
        <w:kinsoku/>
        <w:wordWrap/>
        <w:overflowPunct/>
        <w:topLinePunct w:val="0"/>
        <w:autoSpaceDE/>
        <w:autoSpaceDN/>
        <w:bidi w:val="0"/>
        <w:adjustRightInd/>
        <w:snapToGrid/>
        <w:spacing w:line="480" w:lineRule="auto"/>
        <w:textAlignment w:val="auto"/>
        <w:rPr>
          <w:rFonts w:hint="default" w:ascii="宋体" w:hAnsi="宋体" w:eastAsia="宋体" w:cs="宋体"/>
          <w:b/>
          <w:bCs/>
          <w:sz w:val="36"/>
          <w:szCs w:val="36"/>
          <w:lang w:val="en-US"/>
        </w:rPr>
      </w:pPr>
      <w:r>
        <w:rPr>
          <w:rFonts w:hint="eastAsia" w:ascii="宋体" w:hAnsi="宋体" w:eastAsia="宋体" w:cs="宋体"/>
          <w:b/>
          <w:bCs/>
          <w:sz w:val="36"/>
          <w:szCs w:val="36"/>
          <w:lang w:val="en-US" w:eastAsia="zh-CN"/>
        </w:rPr>
        <w:fldChar w:fldCharType="begin"/>
      </w:r>
      <w:r>
        <w:rPr>
          <w:rFonts w:hint="eastAsia" w:ascii="宋体" w:hAnsi="宋体" w:eastAsia="宋体" w:cs="宋体"/>
          <w:b/>
          <w:bCs/>
          <w:sz w:val="36"/>
          <w:szCs w:val="36"/>
          <w:lang w:val="en-US" w:eastAsia="zh-CN"/>
        </w:rPr>
        <w:instrText xml:space="preserve"> HYPERLINK \l _Toc6851 </w:instrText>
      </w:r>
      <w:r>
        <w:rPr>
          <w:rFonts w:hint="eastAsia" w:ascii="宋体" w:hAnsi="宋体" w:eastAsia="宋体" w:cs="宋体"/>
          <w:b/>
          <w:bCs/>
          <w:sz w:val="36"/>
          <w:szCs w:val="36"/>
          <w:lang w:val="en-US" w:eastAsia="zh-CN"/>
        </w:rPr>
        <w:fldChar w:fldCharType="separate"/>
      </w:r>
      <w:r>
        <w:rPr>
          <w:rFonts w:hint="eastAsia" w:ascii="宋体" w:hAnsi="宋体" w:eastAsia="宋体" w:cs="宋体"/>
          <w:b/>
          <w:bCs/>
          <w:sz w:val="36"/>
          <w:szCs w:val="36"/>
        </w:rPr>
        <w:t>第四章 合同条款及格式</w:t>
      </w:r>
      <w:r>
        <w:rPr>
          <w:rFonts w:hint="eastAsia" w:ascii="宋体" w:hAnsi="宋体" w:eastAsia="宋体" w:cs="宋体"/>
          <w:b/>
          <w:bCs/>
          <w:sz w:val="36"/>
          <w:szCs w:val="36"/>
        </w:rPr>
        <w:tab/>
      </w:r>
      <w:r>
        <w:rPr>
          <w:rFonts w:hint="eastAsia" w:ascii="宋体" w:hAnsi="宋体" w:eastAsia="宋体" w:cs="宋体"/>
          <w:b/>
          <w:bCs/>
          <w:sz w:val="36"/>
          <w:szCs w:val="36"/>
          <w:lang w:val="en-US" w:eastAsia="zh-CN"/>
        </w:rPr>
        <w:fldChar w:fldCharType="end"/>
      </w:r>
      <w:r>
        <w:rPr>
          <w:rFonts w:hint="eastAsia" w:ascii="宋体" w:hAnsi="宋体" w:cs="宋体"/>
          <w:b/>
          <w:bCs/>
          <w:sz w:val="36"/>
          <w:szCs w:val="36"/>
          <w:lang w:val="en-US" w:eastAsia="zh-CN"/>
        </w:rPr>
        <w:t>29</w:t>
      </w:r>
    </w:p>
    <w:p w14:paraId="08229A86">
      <w:pPr>
        <w:pStyle w:val="19"/>
        <w:keepNext w:val="0"/>
        <w:keepLines w:val="0"/>
        <w:pageBreakBefore w:val="0"/>
        <w:widowControl w:val="0"/>
        <w:tabs>
          <w:tab w:val="right" w:leader="dot" w:pos="9637"/>
        </w:tabs>
        <w:kinsoku/>
        <w:wordWrap/>
        <w:overflowPunct/>
        <w:topLinePunct w:val="0"/>
        <w:autoSpaceDE/>
        <w:autoSpaceDN/>
        <w:bidi w:val="0"/>
        <w:adjustRightInd/>
        <w:snapToGrid/>
        <w:spacing w:line="480" w:lineRule="auto"/>
        <w:textAlignment w:val="auto"/>
        <w:rPr>
          <w:rFonts w:hint="eastAsia" w:ascii="宋体" w:hAnsi="宋体" w:eastAsia="宋体" w:cs="宋体"/>
          <w:b/>
          <w:bCs/>
          <w:sz w:val="36"/>
          <w:szCs w:val="36"/>
        </w:rPr>
      </w:pPr>
      <w:r>
        <w:rPr>
          <w:rFonts w:hint="eastAsia" w:ascii="宋体" w:hAnsi="宋体" w:eastAsia="宋体" w:cs="宋体"/>
          <w:b/>
          <w:bCs/>
          <w:sz w:val="36"/>
          <w:szCs w:val="36"/>
          <w:lang w:val="en-US" w:eastAsia="zh-CN"/>
        </w:rPr>
        <w:fldChar w:fldCharType="begin"/>
      </w:r>
      <w:r>
        <w:rPr>
          <w:rFonts w:hint="eastAsia" w:ascii="宋体" w:hAnsi="宋体" w:eastAsia="宋体" w:cs="宋体"/>
          <w:b/>
          <w:bCs/>
          <w:sz w:val="36"/>
          <w:szCs w:val="36"/>
          <w:lang w:val="en-US" w:eastAsia="zh-CN"/>
        </w:rPr>
        <w:instrText xml:space="preserve"> HYPERLINK \l _Toc20685 </w:instrText>
      </w:r>
      <w:r>
        <w:rPr>
          <w:rFonts w:hint="eastAsia" w:ascii="宋体" w:hAnsi="宋体" w:eastAsia="宋体" w:cs="宋体"/>
          <w:b/>
          <w:bCs/>
          <w:sz w:val="36"/>
          <w:szCs w:val="36"/>
          <w:lang w:val="en-US" w:eastAsia="zh-CN"/>
        </w:rPr>
        <w:fldChar w:fldCharType="separate"/>
      </w:r>
      <w:r>
        <w:rPr>
          <w:rFonts w:hint="eastAsia" w:ascii="宋体" w:hAnsi="宋体" w:eastAsia="宋体" w:cs="宋体"/>
          <w:b/>
          <w:bCs/>
          <w:sz w:val="36"/>
          <w:szCs w:val="36"/>
        </w:rPr>
        <w:t>第五章</w:t>
      </w:r>
      <w:r>
        <w:rPr>
          <w:rFonts w:hint="eastAsia" w:ascii="宋体" w:hAnsi="宋体" w:eastAsia="宋体" w:cs="宋体"/>
          <w:b/>
          <w:bCs/>
          <w:sz w:val="36"/>
          <w:szCs w:val="36"/>
          <w:highlight w:val="none"/>
        </w:rPr>
        <w:t xml:space="preserve"> </w:t>
      </w:r>
      <w:r>
        <w:rPr>
          <w:rFonts w:hint="eastAsia" w:ascii="宋体" w:hAnsi="宋体" w:eastAsia="宋体" w:cs="宋体"/>
          <w:b/>
          <w:bCs/>
          <w:sz w:val="36"/>
          <w:szCs w:val="36"/>
          <w:highlight w:val="none"/>
          <w:lang w:eastAsia="zh-CN"/>
        </w:rPr>
        <w:t>采购</w:t>
      </w:r>
      <w:r>
        <w:rPr>
          <w:rFonts w:hint="eastAsia" w:ascii="宋体" w:hAnsi="宋体" w:eastAsia="宋体" w:cs="宋体"/>
          <w:b/>
          <w:bCs/>
          <w:sz w:val="36"/>
          <w:szCs w:val="36"/>
          <w:highlight w:val="none"/>
        </w:rPr>
        <w:t>需求</w:t>
      </w:r>
      <w:r>
        <w:rPr>
          <w:rFonts w:hint="eastAsia" w:ascii="宋体" w:hAnsi="宋体" w:eastAsia="宋体" w:cs="宋体"/>
          <w:b/>
          <w:bCs/>
          <w:sz w:val="36"/>
          <w:szCs w:val="36"/>
        </w:rPr>
        <w:tab/>
      </w:r>
      <w:r>
        <w:rPr>
          <w:rFonts w:hint="eastAsia" w:ascii="宋体" w:hAnsi="宋体" w:eastAsia="宋体" w:cs="宋体"/>
          <w:b/>
          <w:bCs/>
          <w:sz w:val="36"/>
          <w:szCs w:val="36"/>
        </w:rPr>
        <w:fldChar w:fldCharType="begin"/>
      </w:r>
      <w:r>
        <w:rPr>
          <w:rFonts w:hint="eastAsia" w:ascii="宋体" w:hAnsi="宋体" w:eastAsia="宋体" w:cs="宋体"/>
          <w:b/>
          <w:bCs/>
          <w:sz w:val="36"/>
          <w:szCs w:val="36"/>
        </w:rPr>
        <w:instrText xml:space="preserve"> PAGEREF _Toc20685 \h </w:instrText>
      </w:r>
      <w:r>
        <w:rPr>
          <w:rFonts w:hint="eastAsia" w:ascii="宋体" w:hAnsi="宋体" w:eastAsia="宋体" w:cs="宋体"/>
          <w:b/>
          <w:bCs/>
          <w:sz w:val="36"/>
          <w:szCs w:val="36"/>
        </w:rPr>
        <w:fldChar w:fldCharType="separate"/>
      </w:r>
      <w:r>
        <w:rPr>
          <w:rFonts w:hint="eastAsia" w:ascii="宋体" w:hAnsi="宋体" w:eastAsia="宋体" w:cs="宋体"/>
          <w:b/>
          <w:bCs/>
          <w:sz w:val="36"/>
          <w:szCs w:val="36"/>
        </w:rPr>
        <w:t>3</w:t>
      </w:r>
      <w:r>
        <w:rPr>
          <w:rFonts w:hint="eastAsia" w:ascii="宋体" w:hAnsi="宋体" w:cs="宋体"/>
          <w:b/>
          <w:bCs/>
          <w:sz w:val="36"/>
          <w:szCs w:val="36"/>
          <w:lang w:val="en-US" w:eastAsia="zh-CN"/>
        </w:rPr>
        <w:t>0</w:t>
      </w:r>
      <w:r>
        <w:rPr>
          <w:rFonts w:hint="eastAsia" w:ascii="宋体" w:hAnsi="宋体" w:eastAsia="宋体" w:cs="宋体"/>
          <w:b/>
          <w:bCs/>
          <w:sz w:val="36"/>
          <w:szCs w:val="36"/>
        </w:rPr>
        <w:fldChar w:fldCharType="end"/>
      </w:r>
      <w:r>
        <w:rPr>
          <w:rFonts w:hint="eastAsia" w:ascii="宋体" w:hAnsi="宋体" w:eastAsia="宋体" w:cs="宋体"/>
          <w:b/>
          <w:bCs/>
          <w:sz w:val="36"/>
          <w:szCs w:val="36"/>
          <w:lang w:val="en-US" w:eastAsia="zh-CN"/>
        </w:rPr>
        <w:fldChar w:fldCharType="end"/>
      </w:r>
    </w:p>
    <w:p w14:paraId="0366DBB1">
      <w:pPr>
        <w:pStyle w:val="19"/>
        <w:keepNext w:val="0"/>
        <w:keepLines w:val="0"/>
        <w:pageBreakBefore w:val="0"/>
        <w:widowControl w:val="0"/>
        <w:tabs>
          <w:tab w:val="right" w:leader="dot" w:pos="9637"/>
        </w:tabs>
        <w:kinsoku/>
        <w:wordWrap/>
        <w:overflowPunct/>
        <w:topLinePunct w:val="0"/>
        <w:autoSpaceDE/>
        <w:autoSpaceDN/>
        <w:bidi w:val="0"/>
        <w:adjustRightInd/>
        <w:snapToGrid/>
        <w:spacing w:line="480" w:lineRule="auto"/>
        <w:textAlignment w:val="auto"/>
        <w:rPr>
          <w:rFonts w:hint="eastAsia" w:ascii="宋体" w:hAnsi="宋体" w:eastAsia="宋体" w:cs="宋体"/>
          <w:b/>
          <w:bCs/>
          <w:sz w:val="36"/>
          <w:szCs w:val="36"/>
        </w:rPr>
      </w:pPr>
      <w:r>
        <w:rPr>
          <w:rFonts w:hint="eastAsia" w:ascii="宋体" w:hAnsi="宋体" w:eastAsia="宋体" w:cs="宋体"/>
          <w:b/>
          <w:bCs/>
          <w:sz w:val="36"/>
          <w:szCs w:val="36"/>
          <w:lang w:val="en-US" w:eastAsia="zh-CN"/>
        </w:rPr>
        <w:fldChar w:fldCharType="begin"/>
      </w:r>
      <w:r>
        <w:rPr>
          <w:rFonts w:hint="eastAsia" w:ascii="宋体" w:hAnsi="宋体" w:eastAsia="宋体" w:cs="宋体"/>
          <w:b/>
          <w:bCs/>
          <w:sz w:val="36"/>
          <w:szCs w:val="36"/>
          <w:lang w:val="en-US" w:eastAsia="zh-CN"/>
        </w:rPr>
        <w:instrText xml:space="preserve"> HYPERLINK \l _Toc11803 </w:instrText>
      </w:r>
      <w:r>
        <w:rPr>
          <w:rFonts w:hint="eastAsia" w:ascii="宋体" w:hAnsi="宋体" w:eastAsia="宋体" w:cs="宋体"/>
          <w:b/>
          <w:bCs/>
          <w:sz w:val="36"/>
          <w:szCs w:val="36"/>
          <w:lang w:val="en-US" w:eastAsia="zh-CN"/>
        </w:rPr>
        <w:fldChar w:fldCharType="separate"/>
      </w:r>
      <w:r>
        <w:rPr>
          <w:rFonts w:hint="eastAsia" w:ascii="宋体" w:hAnsi="宋体" w:eastAsia="宋体" w:cs="宋体"/>
          <w:b/>
          <w:bCs/>
          <w:sz w:val="36"/>
          <w:szCs w:val="36"/>
          <w:lang w:eastAsia="zh-CN"/>
        </w:rPr>
        <w:t>第六章</w:t>
      </w:r>
      <w:r>
        <w:rPr>
          <w:rFonts w:hint="eastAsia" w:ascii="宋体" w:hAnsi="宋体" w:eastAsia="宋体" w:cs="宋体"/>
          <w:b/>
          <w:bCs/>
          <w:sz w:val="36"/>
          <w:szCs w:val="36"/>
          <w:lang w:val="en-US" w:eastAsia="zh-CN"/>
        </w:rPr>
        <w:t xml:space="preserve"> </w:t>
      </w:r>
      <w:r>
        <w:rPr>
          <w:rFonts w:hint="eastAsia" w:ascii="宋体" w:hAnsi="宋体" w:eastAsia="宋体" w:cs="宋体"/>
          <w:b/>
          <w:bCs/>
          <w:sz w:val="36"/>
          <w:szCs w:val="36"/>
          <w:lang w:eastAsia="zh-CN"/>
        </w:rPr>
        <w:t>投标文件</w:t>
      </w:r>
      <w:r>
        <w:rPr>
          <w:rFonts w:hint="eastAsia" w:ascii="宋体" w:hAnsi="宋体" w:eastAsia="宋体" w:cs="宋体"/>
          <w:b/>
          <w:bCs/>
          <w:sz w:val="36"/>
          <w:szCs w:val="36"/>
        </w:rPr>
        <w:t>格式</w:t>
      </w:r>
      <w:r>
        <w:rPr>
          <w:rFonts w:hint="eastAsia" w:ascii="宋体" w:hAnsi="宋体" w:eastAsia="宋体" w:cs="宋体"/>
          <w:b/>
          <w:bCs/>
          <w:sz w:val="36"/>
          <w:szCs w:val="36"/>
        </w:rPr>
        <w:tab/>
      </w:r>
      <w:r>
        <w:rPr>
          <w:rFonts w:hint="eastAsia" w:ascii="宋体" w:hAnsi="宋体" w:eastAsia="宋体" w:cs="宋体"/>
          <w:b/>
          <w:bCs/>
          <w:sz w:val="36"/>
          <w:szCs w:val="36"/>
        </w:rPr>
        <w:fldChar w:fldCharType="begin"/>
      </w:r>
      <w:r>
        <w:rPr>
          <w:rFonts w:hint="eastAsia" w:ascii="宋体" w:hAnsi="宋体" w:eastAsia="宋体" w:cs="宋体"/>
          <w:b/>
          <w:bCs/>
          <w:sz w:val="36"/>
          <w:szCs w:val="36"/>
        </w:rPr>
        <w:instrText xml:space="preserve"> PAGEREF _Toc11803 \h </w:instrText>
      </w:r>
      <w:r>
        <w:rPr>
          <w:rFonts w:hint="eastAsia" w:ascii="宋体" w:hAnsi="宋体" w:eastAsia="宋体" w:cs="宋体"/>
          <w:b/>
          <w:bCs/>
          <w:sz w:val="36"/>
          <w:szCs w:val="36"/>
        </w:rPr>
        <w:fldChar w:fldCharType="separate"/>
      </w:r>
      <w:r>
        <w:rPr>
          <w:rFonts w:hint="eastAsia" w:ascii="宋体" w:hAnsi="宋体" w:eastAsia="宋体" w:cs="宋体"/>
          <w:b/>
          <w:bCs/>
          <w:sz w:val="36"/>
          <w:szCs w:val="36"/>
        </w:rPr>
        <w:t>3</w:t>
      </w:r>
      <w:r>
        <w:rPr>
          <w:rFonts w:hint="eastAsia" w:ascii="宋体" w:hAnsi="宋体" w:cs="宋体"/>
          <w:b/>
          <w:bCs/>
          <w:sz w:val="36"/>
          <w:szCs w:val="36"/>
          <w:lang w:val="en-US" w:eastAsia="zh-CN"/>
        </w:rPr>
        <w:t>3</w:t>
      </w:r>
      <w:r>
        <w:rPr>
          <w:rFonts w:hint="eastAsia" w:ascii="宋体" w:hAnsi="宋体" w:eastAsia="宋体" w:cs="宋体"/>
          <w:b/>
          <w:bCs/>
          <w:sz w:val="36"/>
          <w:szCs w:val="36"/>
        </w:rPr>
        <w:fldChar w:fldCharType="end"/>
      </w:r>
      <w:r>
        <w:rPr>
          <w:rFonts w:hint="eastAsia" w:ascii="宋体" w:hAnsi="宋体" w:eastAsia="宋体" w:cs="宋体"/>
          <w:b/>
          <w:bCs/>
          <w:sz w:val="36"/>
          <w:szCs w:val="36"/>
          <w:lang w:val="en-US" w:eastAsia="zh-CN"/>
        </w:rPr>
        <w:fldChar w:fldCharType="end"/>
      </w:r>
    </w:p>
    <w:p w14:paraId="50FDDBB5">
      <w:pPr>
        <w:pStyle w:val="19"/>
        <w:tabs>
          <w:tab w:val="right" w:leader="dot" w:pos="9637"/>
        </w:tabs>
      </w:pPr>
    </w:p>
    <w:p w14:paraId="5281BF05">
      <w:pPr>
        <w:spacing w:before="0" w:beforeLines="0" w:after="0" w:afterLines="0" w:line="480" w:lineRule="auto"/>
        <w:ind w:left="0" w:leftChars="0" w:right="0" w:rightChars="0" w:firstLine="0" w:firstLineChars="0"/>
        <w:jc w:val="center"/>
        <w:rPr>
          <w:rFonts w:hint="eastAsia" w:ascii="宋体" w:hAnsi="宋体" w:eastAsia="宋体" w:cs="宋体"/>
          <w:b/>
          <w:bCs/>
          <w:sz w:val="32"/>
          <w:szCs w:val="32"/>
          <w:lang w:val="en-US" w:eastAsia="zh-CN"/>
        </w:rPr>
        <w:sectPr>
          <w:pgSz w:w="11905" w:h="16838"/>
          <w:pgMar w:top="1134" w:right="1134" w:bottom="1134" w:left="1134" w:header="567" w:footer="567" w:gutter="0"/>
          <w:pgBorders>
            <w:top w:val="none" w:sz="0" w:space="0"/>
            <w:left w:val="none" w:sz="0" w:space="0"/>
            <w:bottom w:val="none" w:sz="0" w:space="0"/>
            <w:right w:val="none" w:sz="0" w:space="0"/>
          </w:pgBorders>
          <w:pgNumType w:fmt="decimal"/>
          <w:cols w:space="720" w:num="1"/>
          <w:rtlGutter w:val="0"/>
          <w:docGrid w:linePitch="299" w:charSpace="0"/>
        </w:sectPr>
      </w:pPr>
      <w:r>
        <w:rPr>
          <w:rFonts w:hint="eastAsia" w:ascii="宋体" w:hAnsi="宋体" w:eastAsia="宋体" w:cs="宋体"/>
          <w:bCs/>
          <w:szCs w:val="32"/>
          <w:lang w:val="en-US" w:eastAsia="zh-CN"/>
        </w:rPr>
        <w:fldChar w:fldCharType="end"/>
      </w:r>
    </w:p>
    <w:p w14:paraId="1BA88943">
      <w:pPr>
        <w:pStyle w:val="2"/>
        <w:bidi w:val="0"/>
        <w:spacing w:line="240" w:lineRule="auto"/>
        <w:jc w:val="center"/>
        <w:rPr>
          <w:rFonts w:hint="eastAsia" w:ascii="宋体" w:hAnsi="宋体" w:eastAsia="宋体" w:cs="宋体"/>
          <w:lang w:val="en-US" w:eastAsia="zh-CN"/>
        </w:rPr>
      </w:pPr>
      <w:bookmarkStart w:id="3" w:name="_Toc7611"/>
      <w:bookmarkStart w:id="4" w:name="_Toc21294"/>
      <w:r>
        <w:rPr>
          <w:rFonts w:hint="eastAsia" w:ascii="宋体" w:hAnsi="宋体" w:eastAsia="宋体" w:cs="宋体"/>
          <w:lang w:val="en-US" w:eastAsia="zh-CN"/>
        </w:rPr>
        <w:t xml:space="preserve">第一章 </w:t>
      </w:r>
      <w:r>
        <w:rPr>
          <w:rFonts w:hint="eastAsia" w:ascii="宋体" w:hAnsi="宋体" w:cs="宋体"/>
          <w:lang w:val="en-US" w:eastAsia="zh-CN"/>
        </w:rPr>
        <w:t>竞争性磋商</w:t>
      </w:r>
      <w:r>
        <w:rPr>
          <w:rFonts w:hint="eastAsia" w:ascii="宋体" w:hAnsi="宋体" w:eastAsia="宋体" w:cs="宋体"/>
          <w:lang w:val="en-US" w:eastAsia="zh-CN"/>
        </w:rPr>
        <w:t>公告</w:t>
      </w:r>
      <w:bookmarkEnd w:id="3"/>
      <w:bookmarkEnd w:id="4"/>
    </w:p>
    <w:p w14:paraId="2C60A7B7">
      <w:pPr>
        <w:keepNext w:val="0"/>
        <w:keepLines w:val="0"/>
        <w:widowControl w:val="0"/>
        <w:suppressLineNumbers w:val="0"/>
        <w:snapToGrid w:val="0"/>
        <w:spacing w:before="0" w:beforeLines="0" w:beforeAutospacing="0" w:after="0" w:afterLines="0" w:afterAutospacing="0" w:line="360" w:lineRule="auto"/>
        <w:ind w:left="0" w:right="0"/>
        <w:jc w:val="center"/>
        <w:rPr>
          <w:rFonts w:hint="eastAsia" w:ascii="宋体" w:hAnsi="宋体" w:cs="宋体"/>
          <w:b/>
          <w:bCs w:val="0"/>
          <w:kern w:val="2"/>
          <w:sz w:val="32"/>
          <w:szCs w:val="32"/>
          <w:highlight w:val="none"/>
          <w:lang w:val="en-US" w:eastAsia="zh-CN" w:bidi="ar"/>
        </w:rPr>
      </w:pPr>
      <w:bookmarkStart w:id="5" w:name="_Toc13595"/>
      <w:r>
        <w:rPr>
          <w:rFonts w:hint="eastAsia" w:ascii="宋体" w:hAnsi="宋体" w:cs="宋体"/>
          <w:b/>
          <w:bCs w:val="0"/>
          <w:kern w:val="2"/>
          <w:sz w:val="32"/>
          <w:szCs w:val="32"/>
          <w:highlight w:val="none"/>
          <w:lang w:val="en-US" w:eastAsia="zh-CN" w:bidi="ar"/>
        </w:rPr>
        <w:t>长春市疾控中心污水采样器采购项目竞争性磋商</w:t>
      </w:r>
    </w:p>
    <w:p w14:paraId="625500DA">
      <w:pPr>
        <w:keepNext w:val="0"/>
        <w:keepLines w:val="0"/>
        <w:widowControl w:val="0"/>
        <w:suppressLineNumbers w:val="0"/>
        <w:snapToGrid w:val="0"/>
        <w:spacing w:before="0" w:beforeLines="0" w:beforeAutospacing="0" w:after="0" w:afterLines="0" w:afterAutospacing="0" w:line="360" w:lineRule="auto"/>
        <w:ind w:left="0" w:right="0"/>
        <w:jc w:val="center"/>
        <w:rPr>
          <w:rFonts w:hint="eastAsia" w:ascii="宋体" w:hAnsi="宋体" w:eastAsia="宋体" w:cs="宋体"/>
          <w:color w:val="000000"/>
          <w:kern w:val="2"/>
          <w:sz w:val="22"/>
          <w:szCs w:val="22"/>
          <w:highlight w:val="none"/>
        </w:rPr>
      </w:pPr>
      <w:r>
        <w:rPr>
          <w:rFonts w:hint="eastAsia" w:ascii="宋体" w:hAnsi="宋体" w:cs="宋体"/>
          <w:kern w:val="2"/>
          <w:sz w:val="22"/>
          <w:szCs w:val="22"/>
          <w:highlight w:val="none"/>
          <w:lang w:val="en-US" w:eastAsia="zh-CN" w:bidi="ar"/>
        </w:rPr>
        <w:t>采购计划编号</w:t>
      </w:r>
      <w:r>
        <w:rPr>
          <w:rFonts w:hint="eastAsia" w:ascii="宋体" w:hAnsi="宋体" w:eastAsia="宋体" w:cs="宋体"/>
          <w:kern w:val="2"/>
          <w:sz w:val="22"/>
          <w:szCs w:val="22"/>
          <w:highlight w:val="none"/>
          <w:lang w:val="en-US" w:eastAsia="zh-CN" w:bidi="ar"/>
        </w:rPr>
        <w:t>：</w:t>
      </w:r>
      <w:bookmarkStart w:id="6" w:name="_Toc35393629"/>
      <w:bookmarkEnd w:id="6"/>
      <w:bookmarkStart w:id="7" w:name="_Toc28359089"/>
      <w:bookmarkEnd w:id="7"/>
      <w:bookmarkStart w:id="8" w:name="_Toc28359012"/>
      <w:bookmarkEnd w:id="8"/>
      <w:bookmarkStart w:id="9" w:name="_Toc35393798"/>
      <w:bookmarkEnd w:id="9"/>
      <w:r>
        <w:rPr>
          <w:rFonts w:hint="eastAsia" w:ascii="宋体" w:hAnsi="宋体" w:eastAsia="宋体" w:cs="宋体"/>
          <w:kern w:val="2"/>
          <w:sz w:val="22"/>
          <w:szCs w:val="22"/>
          <w:highlight w:val="none"/>
          <w:lang w:val="en-US" w:eastAsia="zh-CN" w:bidi="ar"/>
        </w:rPr>
        <w:t>JM-2024-11-01478-14</w:t>
      </w:r>
    </w:p>
    <w:p w14:paraId="0F3DC4A2">
      <w:pPr>
        <w:keepNext w:val="0"/>
        <w:keepLines w:val="0"/>
        <w:widowControl w:val="0"/>
        <w:suppressLineNumbers w:val="0"/>
        <w:snapToGrid w:val="0"/>
        <w:spacing w:before="0" w:beforeLines="0" w:beforeAutospacing="0" w:after="0" w:afterLines="0" w:afterAutospacing="0" w:line="360" w:lineRule="auto"/>
        <w:ind w:left="0" w:right="0"/>
        <w:jc w:val="center"/>
        <w:rPr>
          <w:rFonts w:hint="eastAsia" w:ascii="宋体" w:hAnsi="宋体" w:eastAsia="宋体" w:cs="宋体"/>
          <w:color w:val="000000"/>
          <w:kern w:val="2"/>
          <w:sz w:val="22"/>
          <w:szCs w:val="22"/>
          <w:highlight w:val="none"/>
        </w:rPr>
      </w:pPr>
      <w:r>
        <w:rPr>
          <w:rFonts w:hint="eastAsia" w:ascii="宋体" w:hAnsi="宋体" w:eastAsia="宋体" w:cs="宋体"/>
          <w:color w:val="000000"/>
          <w:kern w:val="2"/>
          <w:sz w:val="22"/>
          <w:szCs w:val="22"/>
          <w:highlight w:val="none"/>
          <w:lang w:val="en-US" w:eastAsia="zh-CN" w:bidi="ar"/>
        </w:rPr>
        <w:t xml:space="preserve"> </w:t>
      </w:r>
    </w:p>
    <w:p w14:paraId="59563C37">
      <w:pPr>
        <w:keepNext w:val="0"/>
        <w:keepLines w:val="0"/>
        <w:widowControl w:val="0"/>
        <w:suppressLineNumbers w:val="0"/>
        <w:snapToGrid w:val="0"/>
        <w:spacing w:before="0" w:beforeLines="0" w:beforeAutospacing="0" w:after="0" w:afterLines="0" w:afterAutospacing="0" w:line="360" w:lineRule="auto"/>
        <w:ind w:left="0" w:right="0" w:firstLine="422" w:firstLineChars="200"/>
        <w:jc w:val="both"/>
        <w:rPr>
          <w:rFonts w:hint="eastAsia" w:ascii="宋体" w:hAnsi="宋体" w:eastAsia="宋体" w:cs="宋体"/>
          <w:b/>
          <w:bCs w:val="0"/>
          <w:kern w:val="2"/>
          <w:sz w:val="21"/>
          <w:szCs w:val="21"/>
          <w:highlight w:val="none"/>
        </w:rPr>
      </w:pPr>
      <w:r>
        <w:rPr>
          <w:rFonts w:hint="eastAsia" w:ascii="宋体" w:hAnsi="宋体" w:eastAsia="宋体" w:cs="宋体"/>
          <w:b/>
          <w:bCs w:val="0"/>
          <w:kern w:val="2"/>
          <w:sz w:val="21"/>
          <w:szCs w:val="21"/>
          <w:highlight w:val="none"/>
          <w:lang w:val="en-US" w:eastAsia="zh-CN" w:bidi="ar"/>
        </w:rPr>
        <w:t>项目概况</w:t>
      </w:r>
    </w:p>
    <w:p w14:paraId="5F4B1295">
      <w:pPr>
        <w:pStyle w:val="24"/>
        <w:keepNext w:val="0"/>
        <w:keepLines w:val="0"/>
        <w:pageBreakBefore w:val="0"/>
        <w:widowControl w:val="0"/>
        <w:suppressLineNumbers w:val="0"/>
        <w:kinsoku/>
        <w:wordWrap w:val="0"/>
        <w:overflowPunct/>
        <w:topLinePunct w:val="0"/>
        <w:autoSpaceDE w:val="0"/>
        <w:autoSpaceDN w:val="0"/>
        <w:bidi w:val="0"/>
        <w:adjustRightInd w:val="0"/>
        <w:snapToGrid w:val="0"/>
        <w:spacing w:before="0" w:beforeLines="0" w:beforeAutospacing="0" w:after="0" w:afterLines="0" w:afterAutospacing="0" w:line="360" w:lineRule="auto"/>
        <w:ind w:left="0" w:right="0" w:firstLine="420" w:firstLineChars="200"/>
        <w:jc w:val="left"/>
        <w:textAlignment w:val="auto"/>
        <w:rPr>
          <w:rFonts w:hint="eastAsia" w:ascii="宋体" w:hAnsi="宋体" w:eastAsia="宋体" w:cs="宋体"/>
          <w:b/>
          <w:bCs w:val="0"/>
          <w:color w:val="000000"/>
          <w:kern w:val="0"/>
          <w:sz w:val="21"/>
          <w:szCs w:val="21"/>
          <w:highlight w:val="none"/>
        </w:rPr>
      </w:pPr>
      <w:r>
        <w:rPr>
          <w:rFonts w:hint="eastAsia" w:ascii="宋体" w:hAnsi="宋体" w:cs="宋体"/>
          <w:kern w:val="2"/>
          <w:sz w:val="21"/>
          <w:szCs w:val="21"/>
          <w:highlight w:val="none"/>
          <w:lang w:val="en-US" w:eastAsia="zh-CN" w:bidi="ar"/>
        </w:rPr>
        <w:t>长春市疾控中心污水采样器采购项目</w:t>
      </w:r>
      <w:r>
        <w:rPr>
          <w:rFonts w:hint="eastAsia" w:ascii="宋体" w:hAnsi="宋体" w:eastAsia="宋体" w:cs="宋体"/>
          <w:kern w:val="2"/>
          <w:sz w:val="21"/>
          <w:szCs w:val="21"/>
          <w:highlight w:val="none"/>
          <w:lang w:val="en-US" w:eastAsia="zh-CN" w:bidi="ar"/>
        </w:rPr>
        <w:t>的潜在供应商应自行登录政府采购云服务平台（网址：http://www.zcygov.cn）进行网上注册，并下载采购文件（https://middle.zcygov.cn/v-settle-front/registry），并于</w:t>
      </w:r>
      <w:r>
        <w:rPr>
          <w:rFonts w:hint="eastAsia" w:ascii="宋体" w:hAnsi="宋体" w:eastAsia="宋体" w:cs="宋体"/>
          <w:color w:val="auto"/>
          <w:kern w:val="2"/>
          <w:sz w:val="21"/>
          <w:szCs w:val="21"/>
          <w:highlight w:val="none"/>
          <w:u w:val="none"/>
          <w:lang w:val="en-US" w:eastAsia="zh-CN" w:bidi="ar"/>
        </w:rPr>
        <w:t>2024年</w:t>
      </w:r>
      <w:r>
        <w:rPr>
          <w:rFonts w:hint="eastAsia" w:ascii="宋体" w:hAnsi="宋体" w:cs="宋体"/>
          <w:color w:val="auto"/>
          <w:kern w:val="2"/>
          <w:sz w:val="21"/>
          <w:szCs w:val="21"/>
          <w:highlight w:val="none"/>
          <w:u w:val="none"/>
          <w:lang w:val="en-US" w:eastAsia="zh-CN" w:bidi="ar"/>
        </w:rPr>
        <w:t>12</w:t>
      </w:r>
      <w:r>
        <w:rPr>
          <w:rFonts w:hint="eastAsia" w:ascii="宋体" w:hAnsi="宋体" w:eastAsia="宋体" w:cs="宋体"/>
          <w:color w:val="auto"/>
          <w:kern w:val="2"/>
          <w:sz w:val="21"/>
          <w:szCs w:val="21"/>
          <w:highlight w:val="none"/>
          <w:u w:val="none"/>
          <w:lang w:val="en-US" w:eastAsia="zh-CN" w:bidi="ar"/>
        </w:rPr>
        <w:t>月</w:t>
      </w:r>
      <w:r>
        <w:rPr>
          <w:rFonts w:hint="eastAsia" w:ascii="宋体" w:hAnsi="宋体" w:cs="宋体"/>
          <w:color w:val="auto"/>
          <w:kern w:val="2"/>
          <w:sz w:val="21"/>
          <w:szCs w:val="21"/>
          <w:highlight w:val="none"/>
          <w:u w:val="none"/>
          <w:lang w:val="en-US" w:eastAsia="zh-CN" w:bidi="ar"/>
        </w:rPr>
        <w:t>11</w:t>
      </w:r>
      <w:r>
        <w:rPr>
          <w:rFonts w:hint="eastAsia" w:ascii="宋体" w:hAnsi="宋体" w:eastAsia="宋体" w:cs="宋体"/>
          <w:color w:val="auto"/>
          <w:kern w:val="2"/>
          <w:sz w:val="21"/>
          <w:szCs w:val="21"/>
          <w:highlight w:val="none"/>
          <w:u w:val="none"/>
          <w:lang w:val="en-US" w:eastAsia="zh-CN" w:bidi="ar"/>
        </w:rPr>
        <w:t>日</w:t>
      </w:r>
      <w:r>
        <w:rPr>
          <w:rFonts w:hint="eastAsia" w:ascii="宋体" w:hAnsi="宋体" w:cs="宋体"/>
          <w:color w:val="auto"/>
          <w:kern w:val="2"/>
          <w:sz w:val="21"/>
          <w:szCs w:val="21"/>
          <w:highlight w:val="none"/>
          <w:u w:val="none"/>
          <w:lang w:val="en-US" w:eastAsia="zh-CN" w:bidi="ar"/>
        </w:rPr>
        <w:t>13</w:t>
      </w:r>
      <w:r>
        <w:rPr>
          <w:rFonts w:hint="eastAsia" w:ascii="宋体" w:hAnsi="宋体" w:eastAsia="宋体" w:cs="宋体"/>
          <w:color w:val="auto"/>
          <w:kern w:val="2"/>
          <w:sz w:val="21"/>
          <w:szCs w:val="21"/>
          <w:highlight w:val="none"/>
          <w:u w:val="none"/>
          <w:lang w:val="en-US" w:eastAsia="zh-CN" w:bidi="ar"/>
        </w:rPr>
        <w:t>时</w:t>
      </w:r>
      <w:r>
        <w:rPr>
          <w:rFonts w:hint="eastAsia" w:ascii="宋体" w:hAnsi="宋体" w:cs="宋体"/>
          <w:color w:val="auto"/>
          <w:kern w:val="2"/>
          <w:sz w:val="21"/>
          <w:szCs w:val="21"/>
          <w:highlight w:val="none"/>
          <w:u w:val="none"/>
          <w:lang w:val="en-US" w:eastAsia="zh-CN" w:bidi="ar"/>
        </w:rPr>
        <w:t>00</w:t>
      </w:r>
      <w:r>
        <w:rPr>
          <w:rFonts w:hint="eastAsia" w:ascii="宋体" w:hAnsi="宋体" w:eastAsia="宋体" w:cs="宋体"/>
          <w:color w:val="auto"/>
          <w:kern w:val="2"/>
          <w:sz w:val="21"/>
          <w:szCs w:val="21"/>
          <w:highlight w:val="none"/>
          <w:u w:val="none"/>
          <w:lang w:val="en-US" w:eastAsia="zh-CN" w:bidi="ar"/>
        </w:rPr>
        <w:t>分</w:t>
      </w:r>
      <w:r>
        <w:rPr>
          <w:rFonts w:hint="eastAsia" w:ascii="宋体" w:hAnsi="宋体" w:eastAsia="宋体" w:cs="宋体"/>
          <w:kern w:val="2"/>
          <w:sz w:val="21"/>
          <w:szCs w:val="21"/>
          <w:highlight w:val="none"/>
          <w:lang w:val="en-US" w:eastAsia="zh-CN" w:bidi="ar"/>
        </w:rPr>
        <w:t>（北京时间）前提交响应文件。</w:t>
      </w:r>
    </w:p>
    <w:p w14:paraId="47859A77">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2" w:firstLineChars="200"/>
        <w:jc w:val="left"/>
        <w:rPr>
          <w:rFonts w:hint="eastAsia" w:ascii="宋体" w:hAnsi="宋体" w:eastAsia="宋体" w:cs="宋体"/>
          <w:b/>
          <w:bCs w:val="0"/>
          <w:color w:val="000000"/>
          <w:kern w:val="2"/>
          <w:sz w:val="21"/>
          <w:szCs w:val="21"/>
          <w:highlight w:val="none"/>
        </w:rPr>
      </w:pPr>
      <w:r>
        <w:rPr>
          <w:rFonts w:hint="eastAsia" w:ascii="宋体" w:hAnsi="宋体" w:eastAsia="宋体" w:cs="宋体"/>
          <w:b/>
          <w:bCs w:val="0"/>
          <w:color w:val="000000"/>
          <w:kern w:val="0"/>
          <w:sz w:val="21"/>
          <w:szCs w:val="21"/>
          <w:highlight w:val="none"/>
          <w:lang w:val="en-US" w:eastAsia="zh-CN" w:bidi="ar"/>
        </w:rPr>
        <w:t>一、项目基本情况</w:t>
      </w:r>
    </w:p>
    <w:p w14:paraId="45887DB8">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default" w:ascii="宋体" w:hAnsi="宋体" w:eastAsia="宋体" w:cs="宋体"/>
          <w:color w:val="000000"/>
          <w:kern w:val="0"/>
          <w:sz w:val="21"/>
          <w:szCs w:val="21"/>
          <w:highlight w:val="none"/>
          <w:lang w:val="en-US"/>
        </w:rPr>
      </w:pPr>
      <w:r>
        <w:rPr>
          <w:rFonts w:hint="eastAsia" w:ascii="宋体" w:hAnsi="宋体" w:eastAsia="宋体" w:cs="宋体"/>
          <w:color w:val="000000"/>
          <w:kern w:val="0"/>
          <w:sz w:val="21"/>
          <w:szCs w:val="21"/>
          <w:highlight w:val="none"/>
          <w:lang w:val="en-US" w:eastAsia="zh-CN" w:bidi="ar"/>
        </w:rPr>
        <w:t>1、采购计划编号：</w:t>
      </w:r>
      <w:r>
        <w:rPr>
          <w:rFonts w:hint="eastAsia" w:ascii="宋体" w:hAnsi="宋体" w:cs="宋体"/>
          <w:color w:val="000000"/>
          <w:kern w:val="0"/>
          <w:sz w:val="21"/>
          <w:szCs w:val="21"/>
          <w:highlight w:val="none"/>
          <w:lang w:val="en-US" w:eastAsia="zh-CN" w:bidi="ar"/>
        </w:rPr>
        <w:t>JM-2024-11-01478-14</w:t>
      </w:r>
    </w:p>
    <w:p w14:paraId="76F3BE2E">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2、项目名称：</w:t>
      </w:r>
      <w:r>
        <w:rPr>
          <w:rFonts w:hint="eastAsia" w:ascii="宋体" w:hAnsi="宋体" w:cs="宋体"/>
          <w:color w:val="000000"/>
          <w:kern w:val="0"/>
          <w:sz w:val="21"/>
          <w:szCs w:val="21"/>
          <w:highlight w:val="none"/>
          <w:lang w:val="en-US" w:eastAsia="zh-CN" w:bidi="ar"/>
        </w:rPr>
        <w:t>长春市疾控中心污水采样器采购项目</w:t>
      </w:r>
    </w:p>
    <w:p w14:paraId="680A325F">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eastAsia="宋体" w:cs="宋体"/>
          <w:color w:val="000000"/>
          <w:kern w:val="2"/>
          <w:sz w:val="21"/>
          <w:szCs w:val="21"/>
          <w:highlight w:val="none"/>
        </w:rPr>
      </w:pPr>
      <w:r>
        <w:rPr>
          <w:rFonts w:hint="eastAsia" w:ascii="宋体" w:hAnsi="宋体" w:cs="宋体"/>
          <w:color w:val="000000"/>
          <w:kern w:val="0"/>
          <w:sz w:val="21"/>
          <w:szCs w:val="21"/>
          <w:highlight w:val="none"/>
          <w:lang w:val="en-US" w:eastAsia="zh-CN" w:bidi="ar"/>
        </w:rPr>
        <w:t>3</w:t>
      </w:r>
      <w:r>
        <w:rPr>
          <w:rFonts w:hint="eastAsia" w:ascii="宋体" w:hAnsi="宋体" w:eastAsia="宋体" w:cs="宋体"/>
          <w:color w:val="000000"/>
          <w:kern w:val="0"/>
          <w:sz w:val="21"/>
          <w:szCs w:val="21"/>
          <w:highlight w:val="none"/>
          <w:lang w:val="en-US" w:eastAsia="zh-CN" w:bidi="ar"/>
        </w:rPr>
        <w:t>、预算金额：8</w:t>
      </w:r>
      <w:r>
        <w:rPr>
          <w:rFonts w:hint="eastAsia" w:ascii="宋体" w:hAnsi="宋体" w:cs="宋体"/>
          <w:color w:val="000000"/>
          <w:kern w:val="0"/>
          <w:sz w:val="21"/>
          <w:szCs w:val="21"/>
          <w:highlight w:val="none"/>
          <w:lang w:val="en-US" w:eastAsia="zh-CN" w:bidi="ar"/>
        </w:rPr>
        <w:t>3</w:t>
      </w:r>
      <w:r>
        <w:rPr>
          <w:rFonts w:hint="eastAsia" w:ascii="宋体" w:hAnsi="宋体" w:eastAsia="宋体" w:cs="宋体"/>
          <w:color w:val="000000"/>
          <w:kern w:val="0"/>
          <w:sz w:val="21"/>
          <w:szCs w:val="21"/>
          <w:highlight w:val="none"/>
          <w:lang w:val="en-US" w:eastAsia="zh-CN" w:bidi="ar"/>
        </w:rPr>
        <w:t>0000.00元</w:t>
      </w:r>
    </w:p>
    <w:p w14:paraId="525D86CC">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eastAsia="宋体" w:cs="宋体"/>
          <w:color w:val="000000"/>
          <w:kern w:val="0"/>
          <w:sz w:val="21"/>
          <w:szCs w:val="21"/>
          <w:highlight w:val="none"/>
        </w:rPr>
      </w:pPr>
      <w:r>
        <w:rPr>
          <w:rFonts w:hint="eastAsia" w:ascii="宋体" w:hAnsi="宋体" w:cs="宋体"/>
          <w:color w:val="000000"/>
          <w:kern w:val="0"/>
          <w:sz w:val="21"/>
          <w:szCs w:val="21"/>
          <w:highlight w:val="none"/>
          <w:lang w:val="en-US" w:eastAsia="zh-CN" w:bidi="ar"/>
        </w:rPr>
        <w:t>4</w:t>
      </w:r>
      <w:r>
        <w:rPr>
          <w:rFonts w:hint="eastAsia" w:ascii="宋体" w:hAnsi="宋体" w:eastAsia="宋体" w:cs="宋体"/>
          <w:color w:val="000000"/>
          <w:kern w:val="0"/>
          <w:sz w:val="21"/>
          <w:szCs w:val="21"/>
          <w:highlight w:val="none"/>
          <w:lang w:val="en-US" w:eastAsia="zh-CN" w:bidi="ar"/>
        </w:rPr>
        <w:t>、采购需求：长春市疾控中心污水采样器采购（具体详见采购需求）。</w:t>
      </w:r>
    </w:p>
    <w:p w14:paraId="4EE4649F">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eastAsia="宋体" w:cs="宋体"/>
          <w:color w:val="000000"/>
          <w:kern w:val="2"/>
          <w:sz w:val="21"/>
          <w:szCs w:val="21"/>
          <w:highlight w:val="none"/>
        </w:rPr>
      </w:pPr>
      <w:r>
        <w:rPr>
          <w:rFonts w:hint="eastAsia" w:ascii="宋体" w:hAnsi="宋体" w:cs="宋体"/>
          <w:color w:val="000000"/>
          <w:kern w:val="0"/>
          <w:sz w:val="21"/>
          <w:szCs w:val="21"/>
          <w:highlight w:val="none"/>
          <w:lang w:val="en-US" w:eastAsia="zh-CN" w:bidi="ar"/>
        </w:rPr>
        <w:t>5</w:t>
      </w:r>
      <w:r>
        <w:rPr>
          <w:rFonts w:hint="eastAsia" w:ascii="宋体" w:hAnsi="宋体" w:eastAsia="宋体" w:cs="宋体"/>
          <w:color w:val="000000"/>
          <w:kern w:val="0"/>
          <w:sz w:val="21"/>
          <w:szCs w:val="21"/>
          <w:highlight w:val="none"/>
          <w:lang w:val="en-US" w:eastAsia="zh-CN" w:bidi="ar"/>
        </w:rPr>
        <w:t>、服务地点：长春市净月区冬雪街66号（采购人指定地点）。</w:t>
      </w:r>
    </w:p>
    <w:p w14:paraId="3C21FBF2">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eastAsia="宋体" w:cs="宋体"/>
          <w:color w:val="000000"/>
          <w:kern w:val="0"/>
          <w:sz w:val="21"/>
          <w:szCs w:val="21"/>
          <w:highlight w:val="none"/>
        </w:rPr>
      </w:pPr>
      <w:r>
        <w:rPr>
          <w:rFonts w:hint="eastAsia" w:ascii="宋体" w:hAnsi="宋体" w:cs="宋体"/>
          <w:color w:val="000000"/>
          <w:kern w:val="0"/>
          <w:sz w:val="21"/>
          <w:szCs w:val="21"/>
          <w:highlight w:val="none"/>
          <w:lang w:val="en-US" w:eastAsia="zh-CN" w:bidi="ar"/>
        </w:rPr>
        <w:t>6</w:t>
      </w:r>
      <w:r>
        <w:rPr>
          <w:rFonts w:hint="eastAsia" w:ascii="宋体" w:hAnsi="宋体" w:eastAsia="宋体" w:cs="宋体"/>
          <w:color w:val="000000"/>
          <w:kern w:val="0"/>
          <w:sz w:val="21"/>
          <w:szCs w:val="21"/>
          <w:highlight w:val="none"/>
          <w:lang w:val="en-US" w:eastAsia="zh-CN" w:bidi="ar"/>
        </w:rPr>
        <w:t>、合同履行期限：自合同签订之日起</w:t>
      </w:r>
      <w:r>
        <w:rPr>
          <w:rFonts w:hint="eastAsia" w:ascii="宋体" w:hAnsi="宋体" w:cs="宋体"/>
          <w:color w:val="000000"/>
          <w:kern w:val="0"/>
          <w:sz w:val="21"/>
          <w:szCs w:val="21"/>
          <w:highlight w:val="none"/>
          <w:lang w:val="en-US" w:eastAsia="zh-CN" w:bidi="ar"/>
        </w:rPr>
        <w:t>15</w:t>
      </w:r>
      <w:r>
        <w:rPr>
          <w:rFonts w:hint="eastAsia" w:ascii="宋体" w:hAnsi="宋体" w:eastAsia="宋体" w:cs="宋体"/>
          <w:color w:val="000000"/>
          <w:kern w:val="0"/>
          <w:sz w:val="21"/>
          <w:szCs w:val="21"/>
          <w:highlight w:val="none"/>
          <w:lang w:val="en-US" w:eastAsia="zh-CN" w:bidi="ar"/>
        </w:rPr>
        <w:t>日内完成</w:t>
      </w:r>
      <w:r>
        <w:rPr>
          <w:rFonts w:hint="eastAsia" w:ascii="宋体" w:hAnsi="宋体" w:cs="宋体"/>
          <w:color w:val="000000"/>
          <w:kern w:val="0"/>
          <w:sz w:val="21"/>
          <w:szCs w:val="21"/>
          <w:highlight w:val="none"/>
          <w:lang w:val="en-US" w:eastAsia="zh-CN" w:bidi="ar"/>
        </w:rPr>
        <w:t>全部供货</w:t>
      </w:r>
      <w:r>
        <w:rPr>
          <w:rFonts w:hint="eastAsia" w:ascii="宋体" w:hAnsi="宋体" w:eastAsia="宋体" w:cs="宋体"/>
          <w:color w:val="000000"/>
          <w:kern w:val="0"/>
          <w:sz w:val="21"/>
          <w:szCs w:val="21"/>
          <w:highlight w:val="none"/>
          <w:lang w:val="en-US" w:eastAsia="zh-CN" w:bidi="ar"/>
        </w:rPr>
        <w:t>并验收合格。</w:t>
      </w:r>
    </w:p>
    <w:p w14:paraId="0760A69E">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eastAsia="宋体" w:cs="宋体"/>
          <w:color w:val="000000"/>
          <w:kern w:val="0"/>
          <w:sz w:val="21"/>
          <w:szCs w:val="21"/>
          <w:highlight w:val="none"/>
        </w:rPr>
      </w:pPr>
      <w:r>
        <w:rPr>
          <w:rFonts w:hint="eastAsia" w:ascii="宋体" w:hAnsi="宋体" w:cs="宋体"/>
          <w:color w:val="000000"/>
          <w:kern w:val="0"/>
          <w:sz w:val="21"/>
          <w:szCs w:val="21"/>
          <w:highlight w:val="none"/>
          <w:lang w:val="en-US" w:eastAsia="zh-CN" w:bidi="ar"/>
        </w:rPr>
        <w:t>7</w:t>
      </w:r>
      <w:r>
        <w:rPr>
          <w:rFonts w:hint="eastAsia" w:ascii="宋体" w:hAnsi="宋体" w:eastAsia="宋体" w:cs="宋体"/>
          <w:color w:val="000000"/>
          <w:kern w:val="0"/>
          <w:sz w:val="21"/>
          <w:szCs w:val="21"/>
          <w:highlight w:val="none"/>
          <w:lang w:val="en-US" w:eastAsia="zh-CN" w:bidi="ar"/>
        </w:rPr>
        <w:t>、质量标准：符合国家相关行业规定合格标准。</w:t>
      </w:r>
    </w:p>
    <w:p w14:paraId="152D0A55">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eastAsia="宋体" w:cs="宋体"/>
          <w:color w:val="000000"/>
          <w:kern w:val="0"/>
          <w:sz w:val="21"/>
          <w:szCs w:val="21"/>
          <w:highlight w:val="none"/>
        </w:rPr>
      </w:pPr>
      <w:r>
        <w:rPr>
          <w:rFonts w:hint="eastAsia" w:ascii="宋体" w:hAnsi="宋体" w:cs="宋体"/>
          <w:color w:val="000000"/>
          <w:kern w:val="0"/>
          <w:sz w:val="21"/>
          <w:szCs w:val="21"/>
          <w:highlight w:val="none"/>
          <w:lang w:val="en-US" w:eastAsia="zh-CN" w:bidi="ar"/>
        </w:rPr>
        <w:t>8</w:t>
      </w:r>
      <w:r>
        <w:rPr>
          <w:rFonts w:hint="eastAsia" w:ascii="宋体" w:hAnsi="宋体" w:eastAsia="宋体" w:cs="宋体"/>
          <w:color w:val="000000"/>
          <w:kern w:val="0"/>
          <w:sz w:val="21"/>
          <w:szCs w:val="21"/>
          <w:highlight w:val="none"/>
          <w:lang w:val="en-US" w:eastAsia="zh-CN" w:bidi="ar"/>
        </w:rPr>
        <w:t>、本项目不接受联合体投标。</w:t>
      </w:r>
    </w:p>
    <w:p w14:paraId="3AF165B7">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2" w:firstLineChars="200"/>
        <w:jc w:val="left"/>
        <w:rPr>
          <w:rFonts w:hint="eastAsia" w:ascii="宋体" w:hAnsi="宋体" w:eastAsia="宋体" w:cs="宋体"/>
          <w:color w:val="000000"/>
          <w:kern w:val="2"/>
          <w:sz w:val="21"/>
          <w:szCs w:val="21"/>
          <w:highlight w:val="none"/>
        </w:rPr>
      </w:pPr>
      <w:r>
        <w:rPr>
          <w:rFonts w:hint="eastAsia" w:ascii="宋体" w:hAnsi="宋体" w:eastAsia="宋体" w:cs="宋体"/>
          <w:b/>
          <w:bCs w:val="0"/>
          <w:color w:val="000000"/>
          <w:kern w:val="0"/>
          <w:sz w:val="21"/>
          <w:szCs w:val="21"/>
          <w:highlight w:val="none"/>
          <w:lang w:val="en-US" w:eastAsia="zh-CN" w:bidi="ar"/>
        </w:rPr>
        <w:t>二、申请人的资格要求</w:t>
      </w:r>
    </w:p>
    <w:p w14:paraId="605B2054">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
        </w:rPr>
        <w:t>1、符合《中华人民共和国政府采购法》第二十二条规定；</w:t>
      </w:r>
    </w:p>
    <w:p w14:paraId="6390821B">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
        </w:rPr>
        <w:t>2、落实政府采购政策需满足的资格要求：本项目非专门面向中小企业采购。</w:t>
      </w:r>
    </w:p>
    <w:p w14:paraId="0DAF6F56">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right="0" w:firstLine="420" w:firstLineChars="20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
        </w:rPr>
        <w:t>需要落实的政府采购政策：《政府采购促进中小企业发展管理办法》的通知（财库〔2020〕46 号）；《关于进一步加大政府采购支持中小企业力度的通知》（财库〔2022〕19 号）、《关于政府采购支持监狱企业发展有关问题的通知》（财库〔2014〕68 号）、《关于促进残疾人就业政府采购政策的通知》（财库〔2017〕141 号）、《关于环境标志产品政府采购实施的意见》（财库〔2006〕90 号）、《节能产品政府采购实施意见》的通知（财库〔2004〕185 号）、《关于调整优化节能产品、环境标志产品政府采购执行机制的通知》（财库〔2019〕9号）等。</w:t>
      </w:r>
    </w:p>
    <w:p w14:paraId="74E4D19E">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b w:val="0"/>
          <w:bCs/>
          <w:kern w:val="2"/>
          <w:sz w:val="21"/>
          <w:szCs w:val="21"/>
          <w:highlight w:val="none"/>
        </w:rPr>
      </w:pPr>
      <w:r>
        <w:rPr>
          <w:rFonts w:hint="eastAsia" w:ascii="宋体" w:hAnsi="宋体" w:eastAsia="宋体" w:cs="宋体"/>
          <w:b w:val="0"/>
          <w:bCs/>
          <w:kern w:val="2"/>
          <w:sz w:val="21"/>
          <w:szCs w:val="21"/>
          <w:highlight w:val="none"/>
          <w:lang w:val="en-US" w:eastAsia="zh-CN" w:bidi="ar"/>
        </w:rPr>
        <w:t>3、本项目的特定资格要求：</w:t>
      </w:r>
    </w:p>
    <w:p w14:paraId="6856D04D">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b w:val="0"/>
          <w:bCs/>
          <w:kern w:val="2"/>
          <w:sz w:val="21"/>
          <w:szCs w:val="21"/>
          <w:highlight w:val="none"/>
        </w:rPr>
      </w:pPr>
      <w:r>
        <w:rPr>
          <w:rFonts w:hint="eastAsia" w:ascii="宋体" w:hAnsi="宋体" w:eastAsia="宋体" w:cs="宋体"/>
          <w:b w:val="0"/>
          <w:bCs/>
          <w:kern w:val="2"/>
          <w:sz w:val="21"/>
          <w:szCs w:val="21"/>
          <w:highlight w:val="none"/>
          <w:lang w:val="en-US" w:eastAsia="zh-CN" w:bidi="ar"/>
        </w:rPr>
        <w:t>3.1供应商应在中华人民共和国境内注册，能够独立承担民事责任的法人或者其他组织，具有有效的营业执照，并在人员、设备、资金等方面具有相应的供货能力。</w:t>
      </w:r>
    </w:p>
    <w:p w14:paraId="4E71966D">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b w:val="0"/>
          <w:bCs/>
          <w:kern w:val="2"/>
          <w:sz w:val="21"/>
          <w:szCs w:val="21"/>
          <w:highlight w:val="none"/>
        </w:rPr>
      </w:pPr>
      <w:r>
        <w:rPr>
          <w:rFonts w:hint="eastAsia" w:ascii="宋体" w:hAnsi="宋体" w:eastAsia="宋体" w:cs="宋体"/>
          <w:b w:val="0"/>
          <w:bCs/>
          <w:kern w:val="2"/>
          <w:sz w:val="21"/>
          <w:szCs w:val="21"/>
          <w:highlight w:val="none"/>
          <w:lang w:val="en-US" w:eastAsia="zh-CN" w:bidi="ar"/>
        </w:rPr>
        <w:t>3.</w:t>
      </w:r>
      <w:r>
        <w:rPr>
          <w:rFonts w:hint="eastAsia" w:ascii="宋体" w:hAnsi="宋体" w:cs="宋体"/>
          <w:b w:val="0"/>
          <w:bCs/>
          <w:kern w:val="2"/>
          <w:sz w:val="21"/>
          <w:szCs w:val="21"/>
          <w:highlight w:val="none"/>
          <w:lang w:val="en-US" w:eastAsia="zh-CN" w:bidi="ar"/>
        </w:rPr>
        <w:t>2</w:t>
      </w:r>
      <w:r>
        <w:rPr>
          <w:rFonts w:hint="eastAsia" w:ascii="宋体" w:hAnsi="宋体" w:eastAsia="宋体" w:cs="宋体"/>
          <w:b w:val="0"/>
          <w:bCs/>
          <w:kern w:val="2"/>
          <w:sz w:val="21"/>
          <w:szCs w:val="21"/>
          <w:highlight w:val="none"/>
          <w:lang w:val="en-US" w:eastAsia="zh-CN" w:bidi="ar"/>
        </w:rPr>
        <w:t>供应商应按照《长春市财政局关于加强政府采购信用体系建设简化供应商资格条件有关事项的通知》（长财采购</w:t>
      </w:r>
      <w:r>
        <w:rPr>
          <w:rFonts w:hint="eastAsia" w:ascii="宋体" w:hAnsi="宋体" w:cs="宋体"/>
          <w:b w:val="0"/>
          <w:bCs/>
          <w:kern w:val="2"/>
          <w:sz w:val="21"/>
          <w:szCs w:val="21"/>
          <w:highlight w:val="none"/>
          <w:lang w:val="en-US" w:eastAsia="zh-CN" w:bidi="ar"/>
        </w:rPr>
        <w:t>〔2022〕2066号</w:t>
      </w:r>
      <w:r>
        <w:rPr>
          <w:rFonts w:hint="eastAsia" w:ascii="宋体" w:hAnsi="宋体" w:eastAsia="宋体" w:cs="宋体"/>
          <w:b w:val="0"/>
          <w:bCs/>
          <w:kern w:val="2"/>
          <w:sz w:val="21"/>
          <w:szCs w:val="21"/>
          <w:highlight w:val="none"/>
          <w:lang w:val="en-US" w:eastAsia="zh-CN" w:bidi="ar"/>
        </w:rPr>
        <w:t>）文件要求在响应文件中提交反映其财务状况、依法缴纳税收和社会保障资金情况的资格条件承诺函，并对资格条件承诺函有关内容的真实性、有效性、合法性负责。</w:t>
      </w:r>
    </w:p>
    <w:p w14:paraId="633E5586">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b w:val="0"/>
          <w:bCs/>
          <w:kern w:val="2"/>
          <w:sz w:val="21"/>
          <w:szCs w:val="21"/>
          <w:highlight w:val="none"/>
        </w:rPr>
      </w:pPr>
      <w:r>
        <w:rPr>
          <w:rFonts w:hint="eastAsia" w:ascii="宋体" w:hAnsi="宋体" w:eastAsia="宋体" w:cs="宋体"/>
          <w:b w:val="0"/>
          <w:bCs/>
          <w:kern w:val="2"/>
          <w:sz w:val="21"/>
          <w:szCs w:val="21"/>
          <w:highlight w:val="none"/>
          <w:lang w:val="en-US" w:eastAsia="zh-CN" w:bidi="ar"/>
        </w:rPr>
        <w:t>3.</w:t>
      </w:r>
      <w:r>
        <w:rPr>
          <w:rFonts w:hint="eastAsia" w:ascii="宋体" w:hAnsi="宋体" w:cs="宋体"/>
          <w:b w:val="0"/>
          <w:bCs/>
          <w:kern w:val="2"/>
          <w:sz w:val="21"/>
          <w:szCs w:val="21"/>
          <w:highlight w:val="none"/>
          <w:lang w:val="en-US" w:eastAsia="zh-CN" w:bidi="ar"/>
        </w:rPr>
        <w:t>3</w:t>
      </w:r>
      <w:r>
        <w:rPr>
          <w:rFonts w:hint="eastAsia" w:ascii="宋体" w:hAnsi="宋体" w:eastAsia="宋体" w:cs="宋体"/>
          <w:b w:val="0"/>
          <w:bCs/>
          <w:kern w:val="2"/>
          <w:sz w:val="21"/>
          <w:szCs w:val="21"/>
          <w:highlight w:val="none"/>
          <w:lang w:val="en-US" w:eastAsia="zh-CN" w:bidi="ar"/>
        </w:rPr>
        <w:t>拒绝列入政府取消投标资格记录期间的企业或个人参加投标。</w:t>
      </w:r>
    </w:p>
    <w:p w14:paraId="7BEE374B">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b w:val="0"/>
          <w:bCs/>
          <w:kern w:val="2"/>
          <w:sz w:val="21"/>
          <w:szCs w:val="21"/>
          <w:highlight w:val="none"/>
        </w:rPr>
      </w:pPr>
      <w:r>
        <w:rPr>
          <w:rFonts w:hint="eastAsia" w:ascii="宋体" w:hAnsi="宋体" w:eastAsia="宋体" w:cs="宋体"/>
          <w:b w:val="0"/>
          <w:bCs/>
          <w:kern w:val="2"/>
          <w:sz w:val="21"/>
          <w:szCs w:val="21"/>
          <w:highlight w:val="none"/>
          <w:lang w:val="en-US" w:eastAsia="zh-CN" w:bidi="ar"/>
        </w:rPr>
        <w:t>3.</w:t>
      </w:r>
      <w:r>
        <w:rPr>
          <w:rFonts w:hint="eastAsia" w:ascii="宋体" w:hAnsi="宋体" w:cs="宋体"/>
          <w:b w:val="0"/>
          <w:bCs/>
          <w:kern w:val="2"/>
          <w:sz w:val="21"/>
          <w:szCs w:val="21"/>
          <w:highlight w:val="none"/>
          <w:lang w:val="en-US" w:eastAsia="zh-CN" w:bidi="ar"/>
        </w:rPr>
        <w:t>4</w:t>
      </w:r>
      <w:r>
        <w:rPr>
          <w:rFonts w:hint="eastAsia" w:ascii="宋体" w:hAnsi="宋体" w:eastAsia="宋体" w:cs="宋体"/>
          <w:b w:val="0"/>
          <w:bCs/>
          <w:kern w:val="2"/>
          <w:sz w:val="21"/>
          <w:szCs w:val="21"/>
          <w:highlight w:val="none"/>
          <w:lang w:val="en-US" w:eastAsia="zh-CN" w:bidi="ar"/>
        </w:rPr>
        <w:t>信誉要求：本项目不接受被列入失信被执行人、重大税收违法案件当事人名单、政府采购严重违法失信行为记录名单的供应商参与投标（详见财库</w:t>
      </w:r>
      <w:r>
        <w:rPr>
          <w:rFonts w:hint="eastAsia" w:ascii="宋体" w:hAnsi="宋体" w:cs="宋体"/>
          <w:b w:val="0"/>
          <w:bCs/>
          <w:kern w:val="2"/>
          <w:sz w:val="21"/>
          <w:szCs w:val="21"/>
          <w:highlight w:val="none"/>
          <w:lang w:val="en-US" w:eastAsia="zh-CN" w:bidi="ar"/>
        </w:rPr>
        <w:t>〔2016〕125号</w:t>
      </w:r>
      <w:r>
        <w:rPr>
          <w:rFonts w:hint="eastAsia" w:ascii="宋体" w:hAnsi="宋体" w:eastAsia="宋体" w:cs="宋体"/>
          <w:b w:val="0"/>
          <w:bCs/>
          <w:kern w:val="2"/>
          <w:sz w:val="21"/>
          <w:szCs w:val="21"/>
          <w:highlight w:val="none"/>
          <w:lang w:val="en-US" w:eastAsia="zh-CN" w:bidi="ar"/>
        </w:rPr>
        <w:t>文件）。</w:t>
      </w:r>
    </w:p>
    <w:p w14:paraId="1ED9291C">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b w:val="0"/>
          <w:bCs/>
          <w:kern w:val="2"/>
          <w:sz w:val="21"/>
          <w:szCs w:val="21"/>
          <w:highlight w:val="none"/>
        </w:rPr>
      </w:pPr>
      <w:r>
        <w:rPr>
          <w:rFonts w:hint="eastAsia" w:ascii="宋体" w:hAnsi="宋体" w:eastAsia="宋体" w:cs="宋体"/>
          <w:b w:val="0"/>
          <w:bCs/>
          <w:kern w:val="2"/>
          <w:sz w:val="21"/>
          <w:szCs w:val="21"/>
          <w:highlight w:val="none"/>
          <w:lang w:val="en-US" w:eastAsia="zh-CN" w:bidi="ar"/>
        </w:rPr>
        <w:t>3.</w:t>
      </w:r>
      <w:r>
        <w:rPr>
          <w:rFonts w:hint="eastAsia" w:ascii="宋体" w:hAnsi="宋体" w:cs="宋体"/>
          <w:b w:val="0"/>
          <w:bCs/>
          <w:kern w:val="2"/>
          <w:sz w:val="21"/>
          <w:szCs w:val="21"/>
          <w:highlight w:val="none"/>
          <w:lang w:val="en-US" w:eastAsia="zh-CN" w:bidi="ar"/>
        </w:rPr>
        <w:t>5</w:t>
      </w:r>
      <w:r>
        <w:rPr>
          <w:rFonts w:hint="eastAsia" w:ascii="宋体" w:hAnsi="宋体" w:eastAsia="宋体" w:cs="宋体"/>
          <w:b w:val="0"/>
          <w:bCs/>
          <w:kern w:val="2"/>
          <w:sz w:val="21"/>
          <w:szCs w:val="21"/>
          <w:highlight w:val="none"/>
          <w:lang w:val="en-US" w:eastAsia="zh-CN" w:bidi="ar"/>
        </w:rPr>
        <w:t xml:space="preserve"> 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1A249C0C">
      <w:pPr>
        <w:keepNext w:val="0"/>
        <w:keepLines w:val="0"/>
        <w:widowControl w:val="0"/>
        <w:suppressLineNumbers w:val="0"/>
        <w:spacing w:before="0" w:beforeLines="0" w:beforeAutospacing="0" w:after="0" w:afterLines="0" w:afterAutospacing="0" w:line="360" w:lineRule="auto"/>
        <w:ind w:left="0" w:right="0" w:firstLine="422" w:firstLineChars="200"/>
        <w:jc w:val="both"/>
        <w:rPr>
          <w:rFonts w:hint="eastAsia" w:ascii="宋体" w:hAnsi="宋体" w:eastAsia="宋体" w:cs="宋体"/>
          <w:kern w:val="2"/>
          <w:sz w:val="21"/>
          <w:szCs w:val="21"/>
          <w:highlight w:val="none"/>
        </w:rPr>
      </w:pPr>
      <w:r>
        <w:rPr>
          <w:rFonts w:hint="eastAsia" w:ascii="宋体" w:hAnsi="宋体" w:eastAsia="宋体" w:cs="宋体"/>
          <w:b/>
          <w:bCs w:val="0"/>
          <w:kern w:val="2"/>
          <w:sz w:val="21"/>
          <w:szCs w:val="21"/>
          <w:highlight w:val="none"/>
          <w:lang w:val="en-US" w:eastAsia="zh-CN" w:bidi="ar"/>
        </w:rPr>
        <w:t>三、获取采购文件</w:t>
      </w:r>
    </w:p>
    <w:p w14:paraId="18EFE6A8">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1、时间：</w:t>
      </w:r>
      <w:r>
        <w:rPr>
          <w:rFonts w:hint="eastAsia" w:ascii="宋体" w:hAnsi="宋体" w:eastAsia="宋体" w:cs="宋体"/>
          <w:sz w:val="21"/>
          <w:szCs w:val="21"/>
          <w:highlight w:val="none"/>
          <w:lang w:bidi="ar"/>
        </w:rPr>
        <w:t>2024年</w:t>
      </w:r>
      <w:r>
        <w:rPr>
          <w:rFonts w:hint="eastAsia" w:ascii="宋体" w:hAnsi="宋体" w:cs="宋体"/>
          <w:sz w:val="21"/>
          <w:szCs w:val="21"/>
          <w:highlight w:val="none"/>
          <w:lang w:val="en-US" w:eastAsia="zh-CN" w:bidi="ar"/>
        </w:rPr>
        <w:t>11</w:t>
      </w:r>
      <w:r>
        <w:rPr>
          <w:rFonts w:hint="eastAsia" w:ascii="宋体" w:hAnsi="宋体" w:eastAsia="宋体" w:cs="宋体"/>
          <w:sz w:val="21"/>
          <w:szCs w:val="21"/>
          <w:highlight w:val="none"/>
          <w:lang w:bidi="ar"/>
        </w:rPr>
        <w:t>月</w:t>
      </w:r>
      <w:r>
        <w:rPr>
          <w:rFonts w:hint="eastAsia" w:ascii="宋体" w:hAnsi="宋体" w:cs="宋体"/>
          <w:sz w:val="21"/>
          <w:szCs w:val="21"/>
          <w:highlight w:val="none"/>
          <w:lang w:val="en-US" w:eastAsia="zh-CN" w:bidi="ar"/>
        </w:rPr>
        <w:t>29</w:t>
      </w:r>
      <w:r>
        <w:rPr>
          <w:rFonts w:hint="eastAsia" w:ascii="宋体" w:hAnsi="宋体" w:eastAsia="宋体" w:cs="宋体"/>
          <w:sz w:val="21"/>
          <w:szCs w:val="21"/>
          <w:highlight w:val="none"/>
          <w:lang w:bidi="ar"/>
        </w:rPr>
        <w:t>日08时30分至2024年</w:t>
      </w:r>
      <w:r>
        <w:rPr>
          <w:rFonts w:hint="eastAsia" w:ascii="宋体" w:hAnsi="宋体" w:cs="宋体"/>
          <w:sz w:val="21"/>
          <w:szCs w:val="21"/>
          <w:highlight w:val="none"/>
          <w:lang w:val="en-US" w:eastAsia="zh-CN" w:bidi="ar"/>
        </w:rPr>
        <w:t>12</w:t>
      </w:r>
      <w:r>
        <w:rPr>
          <w:rFonts w:hint="eastAsia" w:ascii="宋体" w:hAnsi="宋体" w:eastAsia="宋体" w:cs="宋体"/>
          <w:sz w:val="21"/>
          <w:szCs w:val="21"/>
          <w:highlight w:val="none"/>
          <w:lang w:bidi="ar"/>
        </w:rPr>
        <w:t>月</w:t>
      </w:r>
      <w:r>
        <w:rPr>
          <w:rFonts w:hint="eastAsia" w:ascii="宋体" w:hAnsi="宋体" w:cs="宋体"/>
          <w:sz w:val="21"/>
          <w:szCs w:val="21"/>
          <w:highlight w:val="none"/>
          <w:lang w:val="en-US" w:eastAsia="zh-CN" w:bidi="ar"/>
        </w:rPr>
        <w:t>5</w:t>
      </w:r>
      <w:r>
        <w:rPr>
          <w:rFonts w:hint="eastAsia" w:ascii="宋体" w:hAnsi="宋体" w:eastAsia="宋体" w:cs="宋体"/>
          <w:sz w:val="21"/>
          <w:szCs w:val="21"/>
          <w:highlight w:val="none"/>
          <w:lang w:bidi="ar"/>
        </w:rPr>
        <w:t>日</w:t>
      </w:r>
      <w:r>
        <w:rPr>
          <w:rFonts w:hint="eastAsia" w:ascii="宋体" w:hAnsi="宋体" w:cs="宋体"/>
          <w:sz w:val="21"/>
          <w:szCs w:val="21"/>
          <w:highlight w:val="none"/>
          <w:lang w:val="en-US" w:eastAsia="zh-CN" w:bidi="ar"/>
        </w:rPr>
        <w:t>16</w:t>
      </w:r>
      <w:r>
        <w:rPr>
          <w:rFonts w:hint="eastAsia" w:ascii="宋体" w:hAnsi="宋体" w:eastAsia="宋体" w:cs="宋体"/>
          <w:sz w:val="21"/>
          <w:szCs w:val="21"/>
          <w:highlight w:val="none"/>
          <w:lang w:bidi="ar"/>
        </w:rPr>
        <w:t>时00分</w:t>
      </w:r>
      <w:r>
        <w:rPr>
          <w:rFonts w:hint="eastAsia" w:ascii="宋体" w:hAnsi="宋体" w:eastAsia="宋体" w:cs="宋体"/>
          <w:kern w:val="2"/>
          <w:sz w:val="21"/>
          <w:szCs w:val="21"/>
          <w:highlight w:val="none"/>
          <w:lang w:val="en-US" w:eastAsia="zh-CN" w:bidi="ar"/>
        </w:rPr>
        <w:t>（北京时间，法定节假日除外）；</w:t>
      </w:r>
    </w:p>
    <w:p w14:paraId="32B93725">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2、获取方式：网上下载，本项目不发放纸质版招标文件。供应商可自行在“政采云”平台（https://www.zcygov.cn/）下载采购文件（操作路径：登录“政采云”平台-项目采购-获取采购文件-找到本项目-点击“申请获取采购文件”），电子响应文件制作需要基于“政采云”平台获取的采购文件编制。</w:t>
      </w:r>
    </w:p>
    <w:p w14:paraId="459C6724">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3、未进行网上注册的供应商将无法参与本次采购活动。</w:t>
      </w:r>
    </w:p>
    <w:p w14:paraId="2B81771D">
      <w:pPr>
        <w:keepNext w:val="0"/>
        <w:keepLines w:val="0"/>
        <w:widowControl w:val="0"/>
        <w:suppressLineNumbers w:val="0"/>
        <w:spacing w:before="0" w:beforeLines="0" w:beforeAutospacing="0" w:after="0" w:afterLines="0" w:afterAutospacing="0" w:line="360" w:lineRule="auto"/>
        <w:ind w:left="0" w:right="0" w:firstLine="422" w:firstLineChars="200"/>
        <w:jc w:val="both"/>
        <w:rPr>
          <w:rFonts w:hint="eastAsia" w:ascii="宋体" w:hAnsi="宋体" w:eastAsia="宋体" w:cs="宋体"/>
          <w:kern w:val="2"/>
          <w:sz w:val="21"/>
          <w:szCs w:val="21"/>
          <w:highlight w:val="none"/>
        </w:rPr>
      </w:pPr>
      <w:r>
        <w:rPr>
          <w:rFonts w:hint="eastAsia" w:ascii="宋体" w:hAnsi="宋体" w:eastAsia="宋体" w:cs="宋体"/>
          <w:b/>
          <w:bCs w:val="0"/>
          <w:kern w:val="2"/>
          <w:sz w:val="21"/>
          <w:szCs w:val="21"/>
          <w:highlight w:val="none"/>
          <w:lang w:val="en-US" w:eastAsia="zh-CN" w:bidi="ar"/>
        </w:rPr>
        <w:t>四、投标文件递交</w:t>
      </w:r>
    </w:p>
    <w:p w14:paraId="10DA739A">
      <w:pPr>
        <w:keepNext w:val="0"/>
        <w:keepLines w:val="0"/>
        <w:pageBreakBefore w:val="0"/>
        <w:widowControl w:val="0"/>
        <w:kinsoku/>
        <w:overflowPunct/>
        <w:topLinePunct w:val="0"/>
        <w:bidi w:val="0"/>
        <w:snapToGrid w:val="0"/>
        <w:spacing w:beforeLines="0" w:afterLines="0" w:line="360" w:lineRule="auto"/>
        <w:ind w:firstLine="420" w:firstLineChars="200"/>
        <w:textAlignment w:val="auto"/>
        <w:rPr>
          <w:rFonts w:hint="eastAsia" w:ascii="宋体" w:hAnsi="宋体" w:eastAsia="宋体" w:cs="宋体"/>
          <w:sz w:val="21"/>
          <w:szCs w:val="21"/>
          <w:highlight w:val="none"/>
          <w:lang w:bidi="ar"/>
        </w:rPr>
      </w:pPr>
      <w:r>
        <w:rPr>
          <w:rFonts w:hint="eastAsia" w:ascii="宋体" w:hAnsi="宋体" w:eastAsia="宋体" w:cs="宋体"/>
          <w:kern w:val="2"/>
          <w:sz w:val="21"/>
          <w:szCs w:val="21"/>
          <w:highlight w:val="none"/>
          <w:lang w:val="en-US" w:eastAsia="zh-CN" w:bidi="ar"/>
        </w:rPr>
        <w:t>1、时间：</w:t>
      </w:r>
      <w:r>
        <w:rPr>
          <w:rFonts w:hint="eastAsia" w:ascii="宋体" w:hAnsi="宋体" w:eastAsia="宋体" w:cs="宋体"/>
          <w:sz w:val="21"/>
          <w:szCs w:val="21"/>
          <w:highlight w:val="none"/>
          <w:lang w:bidi="ar"/>
        </w:rPr>
        <w:t>2024年</w:t>
      </w:r>
      <w:r>
        <w:rPr>
          <w:rFonts w:hint="eastAsia" w:ascii="宋体" w:hAnsi="宋体" w:cs="宋体"/>
          <w:sz w:val="21"/>
          <w:szCs w:val="21"/>
          <w:highlight w:val="none"/>
          <w:lang w:val="en-US" w:eastAsia="zh-CN" w:bidi="ar"/>
        </w:rPr>
        <w:t>12</w:t>
      </w:r>
      <w:r>
        <w:rPr>
          <w:rFonts w:hint="eastAsia" w:ascii="宋体" w:hAnsi="宋体" w:eastAsia="宋体" w:cs="宋体"/>
          <w:sz w:val="21"/>
          <w:szCs w:val="21"/>
          <w:highlight w:val="none"/>
          <w:lang w:bidi="ar"/>
        </w:rPr>
        <w:t>月</w:t>
      </w:r>
      <w:r>
        <w:rPr>
          <w:rFonts w:hint="eastAsia" w:ascii="宋体" w:hAnsi="宋体" w:cs="宋体"/>
          <w:sz w:val="21"/>
          <w:szCs w:val="21"/>
          <w:highlight w:val="none"/>
          <w:lang w:val="en-US" w:eastAsia="zh-CN" w:bidi="ar"/>
        </w:rPr>
        <w:t>11</w:t>
      </w:r>
      <w:r>
        <w:rPr>
          <w:rFonts w:hint="eastAsia" w:ascii="宋体" w:hAnsi="宋体" w:eastAsia="宋体" w:cs="宋体"/>
          <w:sz w:val="21"/>
          <w:szCs w:val="21"/>
          <w:highlight w:val="none"/>
          <w:lang w:bidi="ar"/>
        </w:rPr>
        <w:t>日</w:t>
      </w:r>
      <w:r>
        <w:rPr>
          <w:rFonts w:hint="eastAsia" w:ascii="宋体" w:hAnsi="宋体" w:cs="宋体"/>
          <w:sz w:val="21"/>
          <w:szCs w:val="21"/>
          <w:highlight w:val="none"/>
          <w:lang w:val="en-US" w:eastAsia="zh-CN" w:bidi="ar"/>
        </w:rPr>
        <w:t>13</w:t>
      </w:r>
      <w:r>
        <w:rPr>
          <w:rFonts w:hint="eastAsia" w:ascii="宋体" w:hAnsi="宋体" w:eastAsia="宋体" w:cs="宋体"/>
          <w:sz w:val="21"/>
          <w:szCs w:val="21"/>
          <w:highlight w:val="none"/>
          <w:lang w:bidi="ar"/>
        </w:rPr>
        <w:t>时</w:t>
      </w:r>
      <w:r>
        <w:rPr>
          <w:rFonts w:hint="eastAsia" w:ascii="宋体" w:hAnsi="宋体" w:cs="宋体"/>
          <w:sz w:val="21"/>
          <w:szCs w:val="21"/>
          <w:highlight w:val="none"/>
          <w:lang w:val="en-US" w:eastAsia="zh-CN" w:bidi="ar"/>
        </w:rPr>
        <w:t>00</w:t>
      </w:r>
      <w:r>
        <w:rPr>
          <w:rFonts w:hint="eastAsia" w:ascii="宋体" w:hAnsi="宋体" w:eastAsia="宋体" w:cs="宋体"/>
          <w:sz w:val="21"/>
          <w:szCs w:val="21"/>
          <w:highlight w:val="none"/>
          <w:lang w:bidi="ar"/>
        </w:rPr>
        <w:t>分</w:t>
      </w:r>
      <w:r>
        <w:rPr>
          <w:rFonts w:hint="eastAsia" w:ascii="宋体" w:hAnsi="宋体" w:eastAsia="宋体" w:cs="宋体"/>
          <w:sz w:val="21"/>
          <w:szCs w:val="21"/>
          <w:highlight w:val="none"/>
          <w:lang w:bidi="ar"/>
        </w:rPr>
        <w:t>（北京时间）</w:t>
      </w:r>
    </w:p>
    <w:p w14:paraId="6061F727">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sz w:val="21"/>
          <w:szCs w:val="21"/>
          <w:highlight w:val="none"/>
          <w:lang w:bidi="ar"/>
        </w:rPr>
        <w:t>2、地点：长春市二道区洋浦大街6999号凯利中心AB栋开标</w:t>
      </w:r>
      <w:r>
        <w:rPr>
          <w:rFonts w:hint="eastAsia" w:ascii="宋体" w:hAnsi="宋体" w:cs="宋体"/>
          <w:sz w:val="21"/>
          <w:szCs w:val="21"/>
          <w:highlight w:val="none"/>
          <w:lang w:val="en-US" w:eastAsia="zh-CN" w:bidi="ar"/>
        </w:rPr>
        <w:t>二</w:t>
      </w:r>
      <w:r>
        <w:rPr>
          <w:rFonts w:hint="eastAsia" w:ascii="宋体" w:hAnsi="宋体" w:eastAsia="宋体" w:cs="宋体"/>
          <w:sz w:val="21"/>
          <w:szCs w:val="21"/>
          <w:highlight w:val="none"/>
          <w:lang w:bidi="ar"/>
        </w:rPr>
        <w:t>室</w:t>
      </w:r>
    </w:p>
    <w:p w14:paraId="769886FB">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本项目执行电子化招投标，须通过政府采购云平台（网址：http:// www.zcygov.cn）递交电子版响应文件。</w:t>
      </w:r>
    </w:p>
    <w:p w14:paraId="44C0EBEC">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投标操作流程：供应商在政府采购云平台网注册入库成为正式供应商后，在平台上按《政府采购项目电子交易管理操作指南－供应商》进行投标操作。</w:t>
      </w:r>
    </w:p>
    <w:p w14:paraId="679803B0">
      <w:pPr>
        <w:keepNext w:val="0"/>
        <w:keepLines w:val="0"/>
        <w:widowControl w:val="0"/>
        <w:numPr>
          <w:ilvl w:val="0"/>
          <w:numId w:val="1"/>
        </w:numPr>
        <w:suppressLineNumbers w:val="0"/>
        <w:spacing w:before="0" w:beforeLines="0" w:beforeAutospacing="0" w:after="0" w:afterLines="0" w:afterAutospacing="0" w:line="360" w:lineRule="auto"/>
        <w:ind w:left="0" w:right="0" w:firstLine="422" w:firstLineChars="200"/>
        <w:jc w:val="both"/>
        <w:rPr>
          <w:rFonts w:hint="eastAsia" w:ascii="宋体" w:hAnsi="宋体" w:eastAsia="宋体" w:cs="宋体"/>
          <w:b/>
          <w:bCs w:val="0"/>
          <w:kern w:val="2"/>
          <w:sz w:val="21"/>
          <w:szCs w:val="21"/>
          <w:highlight w:val="none"/>
        </w:rPr>
      </w:pPr>
      <w:r>
        <w:rPr>
          <w:rFonts w:hint="eastAsia" w:ascii="宋体" w:hAnsi="宋体" w:eastAsia="宋体" w:cs="宋体"/>
          <w:b/>
          <w:bCs w:val="0"/>
          <w:kern w:val="2"/>
          <w:sz w:val="21"/>
          <w:szCs w:val="21"/>
          <w:highlight w:val="none"/>
          <w:lang w:val="en-US" w:eastAsia="zh-CN" w:bidi="ar"/>
        </w:rPr>
        <w:t>开启</w:t>
      </w:r>
    </w:p>
    <w:p w14:paraId="77291734">
      <w:pPr>
        <w:keepNext w:val="0"/>
        <w:keepLines w:val="0"/>
        <w:pageBreakBefore w:val="0"/>
        <w:widowControl w:val="0"/>
        <w:kinsoku/>
        <w:overflowPunct/>
        <w:topLinePunct w:val="0"/>
        <w:bidi w:val="0"/>
        <w:spacing w:beforeLines="0" w:afterLines="0" w:line="360" w:lineRule="auto"/>
        <w:ind w:firstLine="420" w:firstLineChars="200"/>
        <w:jc w:val="left"/>
        <w:textAlignment w:val="auto"/>
        <w:rPr>
          <w:rFonts w:hint="eastAsia" w:ascii="宋体" w:hAnsi="宋体" w:eastAsia="宋体" w:cs="宋体"/>
          <w:sz w:val="21"/>
          <w:szCs w:val="21"/>
          <w:highlight w:val="none"/>
          <w:lang w:bidi="ar"/>
        </w:rPr>
      </w:pPr>
      <w:r>
        <w:rPr>
          <w:rFonts w:hint="eastAsia" w:ascii="宋体" w:hAnsi="宋体" w:eastAsia="宋体" w:cs="宋体"/>
          <w:kern w:val="2"/>
          <w:sz w:val="21"/>
          <w:szCs w:val="21"/>
          <w:highlight w:val="none"/>
          <w:lang w:val="en-US" w:eastAsia="zh-CN" w:bidi="ar"/>
        </w:rPr>
        <w:t>1、时间：</w:t>
      </w:r>
      <w:r>
        <w:rPr>
          <w:rFonts w:hint="eastAsia" w:ascii="宋体" w:hAnsi="宋体" w:eastAsia="宋体" w:cs="宋体"/>
          <w:sz w:val="21"/>
          <w:szCs w:val="21"/>
          <w:highlight w:val="none"/>
          <w:lang w:bidi="ar"/>
        </w:rPr>
        <w:t>2024年</w:t>
      </w:r>
      <w:r>
        <w:rPr>
          <w:rFonts w:hint="eastAsia" w:ascii="宋体" w:hAnsi="宋体" w:cs="宋体"/>
          <w:sz w:val="21"/>
          <w:szCs w:val="21"/>
          <w:highlight w:val="none"/>
          <w:lang w:val="en-US" w:eastAsia="zh-CN" w:bidi="ar"/>
        </w:rPr>
        <w:t xml:space="preserve">12 </w:t>
      </w:r>
      <w:r>
        <w:rPr>
          <w:rFonts w:hint="eastAsia" w:ascii="宋体" w:hAnsi="宋体" w:eastAsia="宋体" w:cs="宋体"/>
          <w:sz w:val="21"/>
          <w:szCs w:val="21"/>
          <w:highlight w:val="none"/>
          <w:lang w:bidi="ar"/>
        </w:rPr>
        <w:t>月</w:t>
      </w:r>
      <w:r>
        <w:rPr>
          <w:rFonts w:hint="eastAsia" w:ascii="宋体" w:hAnsi="宋体" w:cs="宋体"/>
          <w:sz w:val="21"/>
          <w:szCs w:val="21"/>
          <w:highlight w:val="none"/>
          <w:lang w:val="en-US" w:eastAsia="zh-CN" w:bidi="ar"/>
        </w:rPr>
        <w:t>11</w:t>
      </w:r>
      <w:r>
        <w:rPr>
          <w:rFonts w:hint="eastAsia" w:ascii="宋体" w:hAnsi="宋体" w:eastAsia="宋体" w:cs="宋体"/>
          <w:sz w:val="21"/>
          <w:szCs w:val="21"/>
          <w:highlight w:val="none"/>
          <w:lang w:bidi="ar"/>
        </w:rPr>
        <w:t>日</w:t>
      </w:r>
      <w:r>
        <w:rPr>
          <w:rFonts w:hint="eastAsia" w:ascii="宋体" w:hAnsi="宋体" w:cs="宋体"/>
          <w:sz w:val="21"/>
          <w:szCs w:val="21"/>
          <w:highlight w:val="none"/>
          <w:lang w:val="en-US" w:eastAsia="zh-CN" w:bidi="ar"/>
        </w:rPr>
        <w:t>13</w:t>
      </w:r>
      <w:r>
        <w:rPr>
          <w:rFonts w:hint="eastAsia" w:ascii="宋体" w:hAnsi="宋体" w:eastAsia="宋体" w:cs="宋体"/>
          <w:sz w:val="21"/>
          <w:szCs w:val="21"/>
          <w:highlight w:val="none"/>
          <w:lang w:bidi="ar"/>
        </w:rPr>
        <w:t>时</w:t>
      </w:r>
      <w:r>
        <w:rPr>
          <w:rFonts w:hint="eastAsia" w:ascii="宋体" w:hAnsi="宋体" w:cs="宋体"/>
          <w:sz w:val="21"/>
          <w:szCs w:val="21"/>
          <w:highlight w:val="none"/>
          <w:lang w:val="en-US" w:eastAsia="zh-CN" w:bidi="ar"/>
        </w:rPr>
        <w:t>00</w:t>
      </w:r>
      <w:r>
        <w:rPr>
          <w:rFonts w:hint="eastAsia" w:ascii="宋体" w:hAnsi="宋体" w:eastAsia="宋体" w:cs="宋体"/>
          <w:sz w:val="21"/>
          <w:szCs w:val="21"/>
          <w:highlight w:val="none"/>
          <w:lang w:bidi="ar"/>
        </w:rPr>
        <w:t>分</w:t>
      </w:r>
      <w:r>
        <w:rPr>
          <w:rFonts w:hint="eastAsia" w:ascii="宋体" w:hAnsi="宋体" w:eastAsia="宋体" w:cs="宋体"/>
          <w:sz w:val="21"/>
          <w:szCs w:val="21"/>
          <w:highlight w:val="none"/>
          <w:lang w:bidi="ar"/>
        </w:rPr>
        <w:t>（北京时间）</w:t>
      </w:r>
    </w:p>
    <w:p w14:paraId="0BF9F0C3">
      <w:pPr>
        <w:keepNext w:val="0"/>
        <w:keepLines w:val="0"/>
        <w:pageBreakBefore w:val="0"/>
        <w:widowControl w:val="0"/>
        <w:kinsoku/>
        <w:overflowPunct/>
        <w:topLinePunct w:val="0"/>
        <w:bidi w:val="0"/>
        <w:spacing w:beforeLines="0" w:afterLines="0" w:line="360" w:lineRule="auto"/>
        <w:ind w:firstLine="420" w:firstLineChars="200"/>
        <w:jc w:val="left"/>
        <w:textAlignment w:val="auto"/>
        <w:rPr>
          <w:rFonts w:hint="eastAsia" w:ascii="宋体" w:hAnsi="宋体" w:eastAsia="宋体" w:cs="宋体"/>
          <w:kern w:val="2"/>
          <w:sz w:val="21"/>
          <w:szCs w:val="21"/>
          <w:highlight w:val="none"/>
        </w:rPr>
      </w:pPr>
      <w:r>
        <w:rPr>
          <w:rFonts w:hint="eastAsia" w:ascii="宋体" w:hAnsi="宋体" w:eastAsia="宋体" w:cs="宋体"/>
          <w:sz w:val="21"/>
          <w:szCs w:val="21"/>
          <w:highlight w:val="none"/>
          <w:lang w:bidi="ar"/>
        </w:rPr>
        <w:t>2、地点：长春市二道区洋浦大街6999号凯利中心AB栋开标</w:t>
      </w:r>
      <w:r>
        <w:rPr>
          <w:rFonts w:hint="eastAsia" w:ascii="宋体" w:hAnsi="宋体" w:cs="宋体"/>
          <w:sz w:val="21"/>
          <w:szCs w:val="21"/>
          <w:highlight w:val="none"/>
          <w:lang w:val="en-US" w:eastAsia="zh-CN" w:bidi="ar"/>
        </w:rPr>
        <w:t>二</w:t>
      </w:r>
      <w:r>
        <w:rPr>
          <w:rFonts w:hint="eastAsia" w:ascii="宋体" w:hAnsi="宋体" w:eastAsia="宋体" w:cs="宋体"/>
          <w:sz w:val="21"/>
          <w:szCs w:val="21"/>
          <w:highlight w:val="none"/>
          <w:lang w:bidi="ar"/>
        </w:rPr>
        <w:t>室</w:t>
      </w:r>
    </w:p>
    <w:p w14:paraId="3F457FEF">
      <w:pPr>
        <w:keepNext w:val="0"/>
        <w:keepLines w:val="0"/>
        <w:widowControl w:val="0"/>
        <w:suppressLineNumbers w:val="0"/>
        <w:autoSpaceDE w:val="0"/>
        <w:autoSpaceDN w:val="0"/>
        <w:spacing w:before="0" w:beforeLines="0" w:beforeAutospacing="0" w:after="0" w:afterLines="0" w:afterAutospacing="0" w:line="360" w:lineRule="auto"/>
        <w:ind w:left="0" w:right="0" w:firstLine="422" w:firstLineChars="200"/>
        <w:jc w:val="both"/>
        <w:rPr>
          <w:rFonts w:hint="eastAsia" w:ascii="宋体" w:hAnsi="宋体" w:eastAsia="宋体" w:cs="宋体"/>
          <w:kern w:val="2"/>
          <w:sz w:val="21"/>
          <w:szCs w:val="21"/>
          <w:highlight w:val="none"/>
        </w:rPr>
      </w:pPr>
      <w:r>
        <w:rPr>
          <w:rFonts w:hint="eastAsia" w:ascii="宋体" w:hAnsi="宋体" w:eastAsia="宋体" w:cs="宋体"/>
          <w:b/>
          <w:bCs w:val="0"/>
          <w:kern w:val="2"/>
          <w:sz w:val="21"/>
          <w:szCs w:val="21"/>
          <w:highlight w:val="none"/>
          <w:lang w:val="en-US" w:eastAsia="zh-CN" w:bidi="ar"/>
        </w:rPr>
        <w:t>六、公告期限及发布媒介</w:t>
      </w:r>
    </w:p>
    <w:p w14:paraId="1493A4CE">
      <w:pPr>
        <w:keepNext w:val="0"/>
        <w:keepLines w:val="0"/>
        <w:widowControl w:val="0"/>
        <w:suppressLineNumbers w:val="0"/>
        <w:autoSpaceDE w:val="0"/>
        <w:autoSpaceDN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自本公告发布之日起5个工作日。</w:t>
      </w:r>
    </w:p>
    <w:p w14:paraId="6B555761">
      <w:pPr>
        <w:keepNext w:val="0"/>
        <w:keepLines w:val="0"/>
        <w:widowControl w:val="0"/>
        <w:suppressLineNumbers w:val="0"/>
        <w:autoSpaceDE w:val="0"/>
        <w:autoSpaceDN w:val="0"/>
        <w:spacing w:before="0" w:beforeLines="0" w:beforeAutospacing="0" w:after="0" w:afterLines="0" w:afterAutospacing="0" w:line="360" w:lineRule="auto"/>
        <w:ind w:left="0" w:right="0" w:firstLine="422" w:firstLineChars="200"/>
        <w:jc w:val="both"/>
        <w:rPr>
          <w:rFonts w:hint="eastAsia" w:ascii="宋体" w:hAnsi="宋体" w:eastAsia="宋体" w:cs="宋体"/>
          <w:b/>
          <w:bCs w:val="0"/>
          <w:color w:val="auto"/>
          <w:kern w:val="2"/>
          <w:sz w:val="21"/>
          <w:szCs w:val="21"/>
          <w:highlight w:val="none"/>
          <w:u w:val="none"/>
        </w:rPr>
      </w:pPr>
      <w:r>
        <w:rPr>
          <w:rFonts w:hint="eastAsia" w:ascii="宋体" w:hAnsi="宋体" w:eastAsia="宋体" w:cs="宋体"/>
          <w:b/>
          <w:bCs w:val="0"/>
          <w:kern w:val="2"/>
          <w:sz w:val="21"/>
          <w:szCs w:val="21"/>
          <w:highlight w:val="none"/>
          <w:lang w:val="en-US" w:eastAsia="zh-CN" w:bidi="ar"/>
        </w:rPr>
        <w:t>七、其他</w:t>
      </w:r>
      <w:r>
        <w:rPr>
          <w:rFonts w:hint="eastAsia" w:ascii="宋体" w:hAnsi="宋体" w:eastAsia="宋体" w:cs="宋体"/>
          <w:b/>
          <w:bCs w:val="0"/>
          <w:color w:val="auto"/>
          <w:kern w:val="2"/>
          <w:sz w:val="21"/>
          <w:szCs w:val="21"/>
          <w:highlight w:val="none"/>
          <w:u w:val="none"/>
          <w:lang w:val="en-US" w:eastAsia="zh-CN" w:bidi="ar"/>
        </w:rPr>
        <w:t>补充事宜</w:t>
      </w:r>
    </w:p>
    <w:p w14:paraId="47629D3B">
      <w:pPr>
        <w:keepNext w:val="0"/>
        <w:keepLines w:val="0"/>
        <w:widowControl w:val="0"/>
        <w:suppressLineNumbers w:val="0"/>
        <w:autoSpaceDE w:val="0"/>
        <w:autoSpaceDN w:val="0"/>
        <w:adjustRightInd w:val="0"/>
        <w:spacing w:before="0" w:beforeAutospacing="0" w:after="0" w:afterAutospacing="0" w:line="360" w:lineRule="auto"/>
        <w:ind w:left="0" w:right="0" w:firstLine="420" w:firstLineChars="200"/>
        <w:jc w:val="both"/>
        <w:rPr>
          <w:rFonts w:hint="eastAsia" w:ascii="宋体" w:hAnsi="宋体" w:eastAsia="宋体" w:cs="宋体"/>
          <w:color w:val="auto"/>
          <w:kern w:val="2"/>
          <w:sz w:val="21"/>
          <w:szCs w:val="21"/>
          <w:highlight w:val="none"/>
          <w:u w:val="none"/>
        </w:rPr>
      </w:pPr>
      <w:r>
        <w:rPr>
          <w:rFonts w:hint="eastAsia" w:ascii="宋体" w:hAnsi="宋体" w:eastAsia="宋体" w:cs="宋体"/>
          <w:color w:val="auto"/>
          <w:kern w:val="2"/>
          <w:sz w:val="21"/>
          <w:szCs w:val="21"/>
          <w:highlight w:val="none"/>
          <w:u w:val="none"/>
          <w:lang w:val="en-US" w:eastAsia="zh-CN" w:bidi="ar"/>
        </w:rPr>
        <w:t xml:space="preserve">1、本次公告同时在中国政府采购网、中国招标投标公共服务平台、长春市公共资源交易网上发布，并由政采云平台（http:// </w:t>
      </w:r>
      <w:r>
        <w:rPr>
          <w:rFonts w:hint="eastAsia" w:ascii="宋体" w:hAnsi="宋体" w:eastAsia="宋体" w:cs="宋体"/>
          <w:color w:val="auto"/>
          <w:kern w:val="2"/>
          <w:sz w:val="21"/>
          <w:szCs w:val="21"/>
          <w:highlight w:val="none"/>
          <w:u w:val="none"/>
          <w:lang w:val="en-US" w:eastAsia="zh-CN" w:bidi="ar"/>
        </w:rPr>
        <w:fldChar w:fldCharType="begin"/>
      </w:r>
      <w:r>
        <w:rPr>
          <w:rFonts w:hint="eastAsia" w:ascii="宋体" w:hAnsi="宋体" w:eastAsia="宋体" w:cs="宋体"/>
          <w:color w:val="auto"/>
          <w:kern w:val="2"/>
          <w:sz w:val="21"/>
          <w:szCs w:val="21"/>
          <w:highlight w:val="none"/>
          <w:u w:val="none"/>
          <w:lang w:val="en-US" w:eastAsia="zh-CN" w:bidi="ar"/>
        </w:rPr>
        <w:instrText xml:space="preserve"> HYPERLINK "http://www.zcygov.cn)，同步推送至吉林省政府采购网。" </w:instrText>
      </w:r>
      <w:r>
        <w:rPr>
          <w:rFonts w:hint="eastAsia" w:ascii="宋体" w:hAnsi="宋体" w:eastAsia="宋体" w:cs="宋体"/>
          <w:color w:val="auto"/>
          <w:kern w:val="2"/>
          <w:sz w:val="21"/>
          <w:szCs w:val="21"/>
          <w:highlight w:val="none"/>
          <w:u w:val="none"/>
          <w:lang w:val="en-US" w:eastAsia="zh-CN" w:bidi="ar"/>
        </w:rPr>
        <w:fldChar w:fldCharType="separate"/>
      </w:r>
      <w:r>
        <w:rPr>
          <w:rStyle w:val="30"/>
          <w:rFonts w:hint="eastAsia" w:ascii="宋体" w:hAnsi="宋体" w:eastAsia="宋体" w:cs="宋体"/>
          <w:color w:val="auto"/>
          <w:sz w:val="21"/>
          <w:szCs w:val="21"/>
          <w:highlight w:val="none"/>
          <w:u w:val="none"/>
        </w:rPr>
        <w:t>www.zcygov.cn）同步推送至吉林省政府采购网。</w:t>
      </w:r>
      <w:r>
        <w:rPr>
          <w:rFonts w:hint="eastAsia" w:ascii="宋体" w:hAnsi="宋体" w:eastAsia="宋体" w:cs="宋体"/>
          <w:color w:val="auto"/>
          <w:kern w:val="2"/>
          <w:sz w:val="21"/>
          <w:szCs w:val="21"/>
          <w:highlight w:val="none"/>
          <w:u w:val="none"/>
          <w:lang w:val="en-US" w:eastAsia="zh-CN" w:bidi="ar"/>
        </w:rPr>
        <w:fldChar w:fldCharType="end"/>
      </w:r>
    </w:p>
    <w:p w14:paraId="65349E8E">
      <w:pPr>
        <w:keepNext w:val="0"/>
        <w:keepLines w:val="0"/>
        <w:widowControl w:val="0"/>
        <w:suppressLineNumbers w:val="0"/>
        <w:autoSpaceDE w:val="0"/>
        <w:autoSpaceDN w:val="0"/>
        <w:adjustRightInd w:val="0"/>
        <w:spacing w:before="0" w:beforeAutospacing="0" w:after="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color w:val="auto"/>
          <w:kern w:val="2"/>
          <w:sz w:val="21"/>
          <w:szCs w:val="21"/>
          <w:highlight w:val="none"/>
          <w:u w:val="none"/>
          <w:lang w:val="en-US" w:eastAsia="zh-CN" w:bidi="ar"/>
        </w:rPr>
        <w:t>2、若对项目采购电子交易系统操作有疑问，可登录“政采云”平台（https://www.z</w:t>
      </w:r>
      <w:r>
        <w:rPr>
          <w:rFonts w:hint="eastAsia" w:ascii="宋体" w:hAnsi="宋体" w:eastAsia="宋体" w:cs="宋体"/>
          <w:kern w:val="2"/>
          <w:sz w:val="21"/>
          <w:szCs w:val="21"/>
          <w:highlight w:val="none"/>
          <w:lang w:val="en-US" w:eastAsia="zh-CN" w:bidi="ar"/>
        </w:rPr>
        <w:t>cygov.cn/），点击右侧咨询小采，获取采小蜜智能服务管家帮助，或拨打政采云服务热线400-881-7190获取热线服务帮助。</w:t>
      </w:r>
    </w:p>
    <w:p w14:paraId="732C3C8B">
      <w:pPr>
        <w:pStyle w:val="24"/>
        <w:keepNext w:val="0"/>
        <w:keepLines w:val="0"/>
        <w:widowControl w:val="0"/>
        <w:suppressLineNumbers w:val="0"/>
        <w:wordWrap w:val="0"/>
        <w:autoSpaceDE w:val="0"/>
        <w:autoSpaceDN w:val="0"/>
        <w:adjustRightInd w:val="0"/>
        <w:spacing w:before="0" w:beforeAutospacing="0" w:after="0" w:afterAutospacing="0" w:line="360" w:lineRule="auto"/>
        <w:ind w:left="0" w:right="0" w:firstLine="422" w:firstLineChars="200"/>
        <w:jc w:val="left"/>
        <w:rPr>
          <w:rFonts w:hint="eastAsia" w:ascii="宋体" w:hAnsi="宋体" w:eastAsia="宋体" w:cs="宋体"/>
          <w:kern w:val="0"/>
          <w:sz w:val="21"/>
          <w:szCs w:val="21"/>
          <w:highlight w:val="none"/>
        </w:rPr>
      </w:pPr>
      <w:r>
        <w:rPr>
          <w:rFonts w:hint="eastAsia" w:ascii="宋体" w:hAnsi="宋体" w:eastAsia="宋体" w:cs="宋体"/>
          <w:b/>
          <w:bCs w:val="0"/>
          <w:color w:val="000000"/>
          <w:kern w:val="0"/>
          <w:sz w:val="21"/>
          <w:szCs w:val="21"/>
          <w:highlight w:val="none"/>
          <w:lang w:val="en-US" w:eastAsia="zh-CN" w:bidi="ar"/>
        </w:rPr>
        <w:t>八、凡对本次采购提出询问，请按以下方式联系。</w:t>
      </w:r>
    </w:p>
    <w:p w14:paraId="4FCE49CD">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1、采购人信息</w:t>
      </w:r>
    </w:p>
    <w:p w14:paraId="1B2C7B7F">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lang w:val="en-US" w:eastAsia="zh-CN" w:bidi="ar"/>
        </w:rPr>
      </w:pPr>
      <w:r>
        <w:rPr>
          <w:rFonts w:hint="eastAsia" w:ascii="宋体" w:hAnsi="宋体" w:eastAsia="宋体" w:cs="宋体"/>
          <w:kern w:val="2"/>
          <w:sz w:val="21"/>
          <w:szCs w:val="21"/>
          <w:highlight w:val="none"/>
          <w:lang w:val="en-US" w:eastAsia="zh-CN" w:bidi="ar"/>
        </w:rPr>
        <w:t>名称：长春市疾病预防控制中心</w:t>
      </w:r>
    </w:p>
    <w:p w14:paraId="73FC7239">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lang w:val="en-US" w:eastAsia="zh-CN" w:bidi="ar"/>
        </w:rPr>
      </w:pPr>
      <w:r>
        <w:rPr>
          <w:rFonts w:hint="eastAsia" w:ascii="宋体" w:hAnsi="宋体" w:eastAsia="宋体" w:cs="宋体"/>
          <w:kern w:val="2"/>
          <w:sz w:val="21"/>
          <w:szCs w:val="21"/>
          <w:highlight w:val="none"/>
          <w:lang w:val="en-US" w:eastAsia="zh-CN" w:bidi="ar"/>
        </w:rPr>
        <w:t>地址：长春市净月区冬雪街66号</w:t>
      </w:r>
    </w:p>
    <w:p w14:paraId="27CC80A9">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lang w:val="en-US" w:eastAsia="zh-CN" w:bidi="ar"/>
        </w:rPr>
      </w:pPr>
      <w:r>
        <w:rPr>
          <w:rFonts w:hint="eastAsia" w:ascii="宋体" w:hAnsi="宋体" w:eastAsia="宋体" w:cs="宋体"/>
          <w:kern w:val="2"/>
          <w:sz w:val="21"/>
          <w:szCs w:val="21"/>
          <w:highlight w:val="none"/>
          <w:lang w:val="en-US" w:eastAsia="zh-CN" w:bidi="ar"/>
        </w:rPr>
        <w:t>联系人：张博玉</w:t>
      </w:r>
    </w:p>
    <w:p w14:paraId="5E2C7A92">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lang w:val="en-US" w:eastAsia="zh-CN" w:bidi="ar"/>
        </w:rPr>
      </w:pPr>
      <w:r>
        <w:rPr>
          <w:rFonts w:hint="eastAsia" w:ascii="宋体" w:hAnsi="宋体" w:eastAsia="宋体" w:cs="宋体"/>
          <w:kern w:val="2"/>
          <w:sz w:val="21"/>
          <w:szCs w:val="21"/>
          <w:highlight w:val="none"/>
          <w:lang w:val="en-US" w:eastAsia="zh-CN" w:bidi="ar"/>
        </w:rPr>
        <w:t>联系方式：0431-84692099</w:t>
      </w:r>
    </w:p>
    <w:p w14:paraId="4283F6BD">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2、采购代理机构信息</w:t>
      </w:r>
    </w:p>
    <w:p w14:paraId="4D3F2024">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名称：</w:t>
      </w:r>
      <w:r>
        <w:rPr>
          <w:rFonts w:hint="eastAsia" w:ascii="宋体" w:hAnsi="宋体" w:cs="宋体"/>
          <w:kern w:val="2"/>
          <w:sz w:val="21"/>
          <w:szCs w:val="21"/>
          <w:highlight w:val="none"/>
          <w:lang w:val="en-US" w:eastAsia="zh-CN" w:bidi="ar"/>
        </w:rPr>
        <w:t>吉林省擎宇项目管理有限公司</w:t>
      </w:r>
    </w:p>
    <w:p w14:paraId="3CB09E87">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地址：</w:t>
      </w:r>
      <w:r>
        <w:rPr>
          <w:rFonts w:hint="eastAsia" w:ascii="宋体" w:hAnsi="宋体" w:cs="宋体"/>
          <w:kern w:val="2"/>
          <w:sz w:val="21"/>
          <w:szCs w:val="21"/>
          <w:highlight w:val="none"/>
          <w:lang w:val="en-US" w:eastAsia="zh-CN" w:bidi="ar"/>
        </w:rPr>
        <w:t>长春市净月区生态大街华荣泰A座1505室</w:t>
      </w:r>
    </w:p>
    <w:p w14:paraId="6962BEE7">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联系人：</w:t>
      </w:r>
      <w:r>
        <w:rPr>
          <w:rFonts w:hint="eastAsia" w:ascii="宋体" w:hAnsi="宋体" w:cs="宋体"/>
          <w:kern w:val="2"/>
          <w:sz w:val="21"/>
          <w:szCs w:val="21"/>
          <w:highlight w:val="none"/>
          <w:lang w:val="en-US" w:eastAsia="zh-CN" w:bidi="ar"/>
        </w:rPr>
        <w:t>姜翠</w:t>
      </w:r>
    </w:p>
    <w:p w14:paraId="1E9D96B9">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联系电话：</w:t>
      </w:r>
      <w:r>
        <w:rPr>
          <w:rFonts w:hint="eastAsia" w:ascii="宋体" w:hAnsi="宋体" w:cs="宋体"/>
          <w:kern w:val="2"/>
          <w:sz w:val="21"/>
          <w:szCs w:val="21"/>
          <w:highlight w:val="none"/>
          <w:lang w:val="en-US" w:eastAsia="zh-CN" w:bidi="ar"/>
        </w:rPr>
        <w:t>0431-80885966</w:t>
      </w:r>
    </w:p>
    <w:p w14:paraId="640F3675">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3、项目联系方式</w:t>
      </w:r>
    </w:p>
    <w:p w14:paraId="3FA403D2">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项目联系人：</w:t>
      </w:r>
      <w:r>
        <w:rPr>
          <w:rFonts w:hint="eastAsia" w:ascii="宋体" w:hAnsi="宋体" w:cs="宋体"/>
          <w:kern w:val="2"/>
          <w:sz w:val="21"/>
          <w:szCs w:val="21"/>
          <w:highlight w:val="none"/>
          <w:lang w:val="en-US" w:eastAsia="zh-CN" w:bidi="ar"/>
        </w:rPr>
        <w:t>姜翠</w:t>
      </w:r>
    </w:p>
    <w:p w14:paraId="2F497476">
      <w:pPr>
        <w:keepNext w:val="0"/>
        <w:keepLines w:val="0"/>
        <w:widowControl w:val="0"/>
        <w:suppressLineNumbers w:val="0"/>
        <w:snapToGri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联系电话：</w:t>
      </w:r>
      <w:r>
        <w:rPr>
          <w:rFonts w:hint="eastAsia" w:ascii="宋体" w:hAnsi="宋体" w:cs="宋体"/>
          <w:kern w:val="2"/>
          <w:sz w:val="21"/>
          <w:szCs w:val="21"/>
          <w:highlight w:val="none"/>
          <w:lang w:val="en-US" w:eastAsia="zh-CN" w:bidi="ar"/>
        </w:rPr>
        <w:t>0431-80885966</w:t>
      </w:r>
    </w:p>
    <w:p w14:paraId="7E65C7DC">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0" w:leftChars="0" w:right="0" w:rightChars="0" w:firstLine="420" w:firstLineChars="200"/>
        <w:jc w:val="both"/>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
        </w:rPr>
        <w:t>4、</w:t>
      </w:r>
      <w:r>
        <w:rPr>
          <w:rFonts w:hint="eastAsia" w:ascii="宋体" w:hAnsi="宋体" w:eastAsia="宋体" w:cs="宋体"/>
          <w:kern w:val="2"/>
          <w:sz w:val="21"/>
          <w:szCs w:val="21"/>
          <w:highlight w:val="none"/>
          <w:lang w:val="en-US" w:eastAsia="zh-CN" w:bidi="ar"/>
        </w:rPr>
        <w:t>监督管理部门：长春市财政局政府采购管理工作办公室</w:t>
      </w:r>
      <w:r>
        <w:rPr>
          <w:rFonts w:hint="eastAsia" w:ascii="宋体" w:hAnsi="宋体" w:eastAsia="宋体" w:cs="宋体"/>
          <w:color w:val="000000"/>
          <w:kern w:val="0"/>
          <w:sz w:val="21"/>
          <w:szCs w:val="21"/>
          <w:highlight w:val="none"/>
          <w:lang w:val="en-US" w:eastAsia="zh-CN" w:bidi="ar"/>
        </w:rPr>
        <w:t xml:space="preserve">                         </w:t>
      </w:r>
    </w:p>
    <w:p w14:paraId="7348C29B">
      <w:pPr>
        <w:pStyle w:val="24"/>
        <w:keepNext w:val="0"/>
        <w:keepLines w:val="0"/>
        <w:widowControl w:val="0"/>
        <w:suppressLineNumbers w:val="0"/>
        <w:autoSpaceDE w:val="0"/>
        <w:autoSpaceDN w:val="0"/>
        <w:adjustRightInd w:val="0"/>
        <w:snapToGrid w:val="0"/>
        <w:spacing w:before="0" w:beforeLines="0" w:beforeAutospacing="0" w:after="0" w:afterLines="0" w:afterAutospacing="0" w:line="360" w:lineRule="auto"/>
        <w:ind w:left="420" w:leftChars="200" w:right="0" w:rightChars="0" w:firstLine="6300" w:firstLineChars="3000"/>
        <w:jc w:val="both"/>
        <w:rPr>
          <w:rFonts w:hint="eastAsia" w:ascii="宋体" w:hAnsi="宋体" w:eastAsia="宋体" w:cs="宋体"/>
          <w:color w:val="000000"/>
          <w:kern w:val="0"/>
          <w:sz w:val="21"/>
          <w:szCs w:val="21"/>
          <w:highlight w:val="none"/>
          <w:lang w:val="en-US" w:eastAsia="zh-CN" w:bidi="ar"/>
        </w:rPr>
      </w:pPr>
    </w:p>
    <w:p w14:paraId="3321AEA0">
      <w:pPr>
        <w:pStyle w:val="24"/>
        <w:widowControl w:val="0"/>
        <w:numPr>
          <w:ilvl w:val="0"/>
          <w:numId w:val="0"/>
        </w:numPr>
        <w:autoSpaceDE w:val="0"/>
        <w:autoSpaceDN w:val="0"/>
        <w:adjustRightInd w:val="0"/>
        <w:snapToGrid w:val="0"/>
        <w:spacing w:before="0" w:beforeAutospacing="0" w:after="0" w:afterAutospacing="0" w:line="360" w:lineRule="auto"/>
        <w:ind w:leftChars="200" w:firstLine="7200" w:firstLineChars="3000"/>
        <w:jc w:val="both"/>
        <w:rPr>
          <w:rFonts w:hint="eastAsia" w:ascii="宋体" w:hAnsi="宋体" w:eastAsia="宋体" w:cs="宋体"/>
          <w:kern w:val="2"/>
          <w:sz w:val="24"/>
          <w:szCs w:val="24"/>
          <w:highlight w:val="yellow"/>
        </w:rPr>
      </w:pPr>
    </w:p>
    <w:p w14:paraId="5916724D">
      <w:pPr>
        <w:pStyle w:val="24"/>
        <w:widowControl w:val="0"/>
        <w:numPr>
          <w:ilvl w:val="0"/>
          <w:numId w:val="0"/>
        </w:numPr>
        <w:autoSpaceDE w:val="0"/>
        <w:autoSpaceDN w:val="0"/>
        <w:adjustRightInd w:val="0"/>
        <w:snapToGrid w:val="0"/>
        <w:spacing w:before="0" w:beforeAutospacing="0" w:after="0" w:afterAutospacing="0" w:line="360" w:lineRule="auto"/>
        <w:ind w:leftChars="200" w:firstLine="7200" w:firstLineChars="3000"/>
        <w:jc w:val="both"/>
        <w:rPr>
          <w:rFonts w:hint="eastAsia" w:ascii="宋体" w:hAnsi="宋体" w:eastAsia="宋体" w:cs="宋体"/>
          <w:kern w:val="2"/>
          <w:sz w:val="24"/>
          <w:szCs w:val="24"/>
          <w:highlight w:val="yellow"/>
        </w:rPr>
      </w:pPr>
    </w:p>
    <w:p w14:paraId="401A4D8E">
      <w:pPr>
        <w:rPr>
          <w:rFonts w:hint="eastAsia" w:ascii="宋体" w:hAnsi="宋体" w:eastAsia="宋体" w:cs="宋体"/>
        </w:rPr>
      </w:pPr>
      <w:bookmarkStart w:id="10" w:name="_Toc14168"/>
      <w:r>
        <w:rPr>
          <w:rFonts w:hint="eastAsia" w:ascii="宋体" w:hAnsi="宋体" w:eastAsia="宋体" w:cs="宋体"/>
        </w:rPr>
        <w:br w:type="page"/>
      </w:r>
    </w:p>
    <w:p w14:paraId="5E35AD5A">
      <w:pPr>
        <w:pStyle w:val="2"/>
        <w:bidi w:val="0"/>
        <w:spacing w:line="240" w:lineRule="auto"/>
        <w:jc w:val="center"/>
        <w:rPr>
          <w:rFonts w:hint="eastAsia" w:ascii="宋体" w:hAnsi="宋体" w:eastAsia="宋体" w:cs="宋体"/>
        </w:rPr>
      </w:pPr>
      <w:r>
        <w:rPr>
          <w:rFonts w:hint="eastAsia" w:ascii="宋体" w:hAnsi="宋体" w:eastAsia="宋体" w:cs="宋体"/>
        </w:rPr>
        <w:t xml:space="preserve">第二章 </w:t>
      </w:r>
      <w:r>
        <w:rPr>
          <w:rFonts w:hint="eastAsia" w:ascii="宋体" w:hAnsi="宋体" w:eastAsia="宋体" w:cs="宋体"/>
          <w:lang w:eastAsia="zh-CN"/>
        </w:rPr>
        <w:t>供应商</w:t>
      </w:r>
      <w:r>
        <w:rPr>
          <w:rFonts w:hint="eastAsia" w:ascii="宋体" w:hAnsi="宋体" w:eastAsia="宋体" w:cs="宋体"/>
        </w:rPr>
        <w:t>须知</w:t>
      </w:r>
      <w:bookmarkEnd w:id="0"/>
      <w:bookmarkEnd w:id="1"/>
      <w:bookmarkEnd w:id="2"/>
      <w:bookmarkEnd w:id="5"/>
      <w:bookmarkEnd w:id="10"/>
      <w:bookmarkStart w:id="11" w:name="_Toc292391974"/>
    </w:p>
    <w:bookmarkEnd w:id="11"/>
    <w:p w14:paraId="4A9FE478">
      <w:pPr>
        <w:ind w:right="17" w:firstLine="643" w:firstLineChars="200"/>
        <w:jc w:val="center"/>
        <w:rPr>
          <w:rFonts w:hint="eastAsia" w:ascii="宋体" w:hAnsi="宋体" w:eastAsia="宋体" w:cs="宋体"/>
          <w:b/>
          <w:bCs/>
          <w:sz w:val="32"/>
          <w:szCs w:val="32"/>
        </w:rPr>
      </w:pPr>
      <w:bookmarkStart w:id="12" w:name="_Toc292391979"/>
      <w:bookmarkStart w:id="13" w:name="_Toc222232381"/>
      <w:bookmarkStart w:id="14" w:name="_Toc292391981"/>
      <w:r>
        <w:rPr>
          <w:rFonts w:hint="eastAsia" w:ascii="宋体" w:hAnsi="宋体" w:eastAsia="宋体" w:cs="宋体"/>
          <w:b/>
          <w:bCs/>
          <w:color w:val="000000"/>
          <w:sz w:val="32"/>
          <w:szCs w:val="32"/>
        </w:rPr>
        <w:t>一、供应商须知前附表</w:t>
      </w:r>
    </w:p>
    <w:tbl>
      <w:tblPr>
        <w:tblStyle w:val="27"/>
        <w:tblW w:w="486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57" w:type="dxa"/>
          <w:left w:w="108" w:type="dxa"/>
          <w:bottom w:w="57" w:type="dxa"/>
          <w:right w:w="108" w:type="dxa"/>
        </w:tblCellMar>
      </w:tblPr>
      <w:tblGrid>
        <w:gridCol w:w="917"/>
        <w:gridCol w:w="1884"/>
        <w:gridCol w:w="6790"/>
      </w:tblGrid>
      <w:tr w14:paraId="34F18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77F06423">
            <w:pPr>
              <w:keepNext w:val="0"/>
              <w:keepLines w:val="0"/>
              <w:widowControl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条款号</w:t>
            </w:r>
          </w:p>
        </w:tc>
        <w:tc>
          <w:tcPr>
            <w:tcW w:w="982" w:type="pct"/>
            <w:tcBorders>
              <w:top w:val="single" w:color="auto" w:sz="4" w:space="0"/>
              <w:left w:val="nil"/>
              <w:bottom w:val="single" w:color="auto" w:sz="4" w:space="0"/>
              <w:right w:val="single" w:color="auto" w:sz="4" w:space="0"/>
            </w:tcBorders>
            <w:shd w:val="clear" w:color="auto" w:fill="auto"/>
            <w:vAlign w:val="center"/>
          </w:tcPr>
          <w:p w14:paraId="7A2FDF7E">
            <w:pPr>
              <w:pStyle w:val="24"/>
              <w:keepNext w:val="0"/>
              <w:keepLines w:val="0"/>
              <w:widowControl w:val="0"/>
              <w:suppressLineNumbers w:val="0"/>
              <w:pBdr>
                <w:top w:val="none" w:color="auto" w:sz="0" w:space="0"/>
                <w:left w:val="none" w:color="auto" w:sz="0" w:space="0"/>
                <w:bottom w:val="single" w:color="auto" w:sz="6" w:space="1"/>
                <w:right w:val="none" w:color="auto" w:sz="0" w:space="0"/>
              </w:pBdr>
              <w:autoSpaceDE w:val="0"/>
              <w:autoSpaceDN w:val="0"/>
              <w:adjustRightInd w:val="0"/>
              <w:snapToGrid w:val="0"/>
              <w:spacing w:before="0" w:beforeAutospacing="0" w:after="0" w:afterAutospacing="0"/>
              <w:ind w:left="0" w:right="0"/>
              <w:jc w:val="center"/>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条款名称</w:t>
            </w:r>
          </w:p>
        </w:tc>
        <w:tc>
          <w:tcPr>
            <w:tcW w:w="3539" w:type="pct"/>
            <w:tcBorders>
              <w:top w:val="single" w:color="auto" w:sz="4" w:space="0"/>
              <w:left w:val="nil"/>
              <w:bottom w:val="single" w:color="auto" w:sz="4" w:space="0"/>
              <w:right w:val="single" w:color="auto" w:sz="4" w:space="0"/>
            </w:tcBorders>
            <w:shd w:val="clear" w:color="auto" w:fill="auto"/>
            <w:vAlign w:val="center"/>
          </w:tcPr>
          <w:p w14:paraId="21B30A7F">
            <w:pPr>
              <w:pStyle w:val="24"/>
              <w:keepNext w:val="0"/>
              <w:keepLines w:val="0"/>
              <w:widowControl w:val="0"/>
              <w:suppressLineNumbers w:val="0"/>
              <w:pBdr>
                <w:top w:val="none" w:color="auto" w:sz="0" w:space="0"/>
                <w:left w:val="none" w:color="auto" w:sz="0" w:space="0"/>
                <w:bottom w:val="single" w:color="auto" w:sz="6" w:space="1"/>
                <w:right w:val="none" w:color="auto" w:sz="0" w:space="0"/>
              </w:pBdr>
              <w:autoSpaceDE w:val="0"/>
              <w:autoSpaceDN w:val="0"/>
              <w:adjustRightInd w:val="0"/>
              <w:snapToGrid w:val="0"/>
              <w:spacing w:before="0" w:beforeAutospacing="0" w:after="0" w:afterAutospacing="0"/>
              <w:ind w:left="0" w:right="0"/>
              <w:jc w:val="center"/>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编列内容</w:t>
            </w:r>
          </w:p>
        </w:tc>
      </w:tr>
      <w:tr w14:paraId="7202B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04"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631A30EC">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w:t>
            </w:r>
          </w:p>
        </w:tc>
        <w:tc>
          <w:tcPr>
            <w:tcW w:w="982" w:type="pct"/>
            <w:tcBorders>
              <w:top w:val="single" w:color="auto" w:sz="4" w:space="0"/>
              <w:left w:val="nil"/>
              <w:bottom w:val="single" w:color="auto" w:sz="4" w:space="0"/>
              <w:right w:val="single" w:color="auto" w:sz="4" w:space="0"/>
            </w:tcBorders>
            <w:shd w:val="clear" w:color="auto" w:fill="auto"/>
            <w:vAlign w:val="center"/>
          </w:tcPr>
          <w:p w14:paraId="783CF15E">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采购人</w:t>
            </w:r>
          </w:p>
        </w:tc>
        <w:tc>
          <w:tcPr>
            <w:tcW w:w="3539" w:type="pct"/>
            <w:tcBorders>
              <w:top w:val="single" w:color="auto" w:sz="4" w:space="0"/>
              <w:left w:val="nil"/>
              <w:bottom w:val="single" w:color="auto" w:sz="4" w:space="0"/>
              <w:right w:val="single" w:color="auto" w:sz="4" w:space="0"/>
            </w:tcBorders>
            <w:shd w:val="clear" w:color="auto" w:fill="auto"/>
            <w:vAlign w:val="center"/>
          </w:tcPr>
          <w:p w14:paraId="16B5E42D">
            <w:pPr>
              <w:keepNext w:val="0"/>
              <w:keepLines w:val="0"/>
              <w:widowControl w:val="0"/>
              <w:suppressLineNumbers w:val="0"/>
              <w:autoSpaceDE w:val="0"/>
              <w:autoSpaceDN w:val="0"/>
              <w:adjustRightInd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名称：长春市疾病预防控制中心</w:t>
            </w:r>
          </w:p>
          <w:p w14:paraId="686633F5">
            <w:pPr>
              <w:keepNext w:val="0"/>
              <w:keepLines w:val="0"/>
              <w:widowControl w:val="0"/>
              <w:suppressLineNumbers w:val="0"/>
              <w:autoSpaceDE w:val="0"/>
              <w:autoSpaceDN w:val="0"/>
              <w:adjustRightInd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地址：长春市净月区冬雪街66号</w:t>
            </w:r>
          </w:p>
          <w:p w14:paraId="6FF708C2">
            <w:pPr>
              <w:keepNext w:val="0"/>
              <w:keepLines w:val="0"/>
              <w:widowControl w:val="0"/>
              <w:suppressLineNumbers w:val="0"/>
              <w:autoSpaceDE w:val="0"/>
              <w:autoSpaceDN w:val="0"/>
              <w:adjustRightInd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联系人：张博玉</w:t>
            </w:r>
          </w:p>
          <w:p w14:paraId="5F67C70D">
            <w:pPr>
              <w:keepNext w:val="0"/>
              <w:keepLines w:val="0"/>
              <w:widowControl w:val="0"/>
              <w:suppressLineNumbers w:val="0"/>
              <w:autoSpaceDE w:val="0"/>
              <w:autoSpaceDN w:val="0"/>
              <w:adjustRightInd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联系方式：0431-84692004</w:t>
            </w:r>
          </w:p>
        </w:tc>
      </w:tr>
      <w:tr w14:paraId="7C3DD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04"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6583B7A0">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w:t>
            </w:r>
          </w:p>
        </w:tc>
        <w:tc>
          <w:tcPr>
            <w:tcW w:w="982" w:type="pct"/>
            <w:tcBorders>
              <w:top w:val="single" w:color="auto" w:sz="4" w:space="0"/>
              <w:left w:val="nil"/>
              <w:bottom w:val="single" w:color="auto" w:sz="4" w:space="0"/>
              <w:right w:val="single" w:color="auto" w:sz="4" w:space="0"/>
            </w:tcBorders>
            <w:shd w:val="clear" w:color="auto" w:fill="auto"/>
            <w:vAlign w:val="center"/>
          </w:tcPr>
          <w:p w14:paraId="3152D6B1">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采购代理机构</w:t>
            </w:r>
          </w:p>
        </w:tc>
        <w:tc>
          <w:tcPr>
            <w:tcW w:w="3539" w:type="pct"/>
            <w:tcBorders>
              <w:top w:val="single" w:color="auto" w:sz="4" w:space="0"/>
              <w:left w:val="nil"/>
              <w:bottom w:val="single" w:color="auto" w:sz="4" w:space="0"/>
              <w:right w:val="single" w:color="auto" w:sz="4" w:space="0"/>
            </w:tcBorders>
            <w:shd w:val="clear" w:color="auto" w:fill="auto"/>
            <w:vAlign w:val="center"/>
          </w:tcPr>
          <w:p w14:paraId="163EC869">
            <w:pPr>
              <w:keepNext w:val="0"/>
              <w:keepLines w:val="0"/>
              <w:widowControl w:val="0"/>
              <w:suppressLineNumbers w:val="0"/>
              <w:autoSpaceDE w:val="0"/>
              <w:autoSpaceDN w:val="0"/>
              <w:snapToGrid w:val="0"/>
              <w:spacing w:before="0" w:beforeAutospacing="0" w:after="0" w:afterAutospacing="0"/>
              <w:ind w:left="0" w:right="0"/>
              <w:jc w:val="left"/>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名称：</w:t>
            </w:r>
            <w:r>
              <w:rPr>
                <w:rFonts w:hint="eastAsia" w:ascii="宋体" w:hAnsi="宋体" w:cs="宋体"/>
                <w:kern w:val="2"/>
                <w:sz w:val="21"/>
                <w:szCs w:val="21"/>
                <w:lang w:val="en-US" w:eastAsia="zh-CN" w:bidi="ar"/>
              </w:rPr>
              <w:t>吉林省擎宇项目管理有限公司</w:t>
            </w:r>
          </w:p>
          <w:p w14:paraId="421ED97B">
            <w:pPr>
              <w:keepNext w:val="0"/>
              <w:keepLines w:val="0"/>
              <w:widowControl w:val="0"/>
              <w:suppressLineNumbers w:val="0"/>
              <w:autoSpaceDE w:val="0"/>
              <w:autoSpaceDN w:val="0"/>
              <w:snapToGrid w:val="0"/>
              <w:spacing w:before="0" w:beforeAutospacing="0" w:after="0" w:afterAutospacing="0"/>
              <w:ind w:left="0" w:right="0"/>
              <w:jc w:val="left"/>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地址：</w:t>
            </w:r>
            <w:r>
              <w:rPr>
                <w:rFonts w:hint="eastAsia" w:ascii="宋体" w:hAnsi="宋体" w:cs="宋体"/>
                <w:kern w:val="2"/>
                <w:sz w:val="21"/>
                <w:szCs w:val="21"/>
                <w:lang w:val="en-US" w:eastAsia="zh-CN" w:bidi="ar"/>
              </w:rPr>
              <w:t>长春市净月区生态大街华荣泰A座1505室</w:t>
            </w:r>
          </w:p>
          <w:p w14:paraId="51B5AF04">
            <w:pPr>
              <w:keepNext w:val="0"/>
              <w:keepLines w:val="0"/>
              <w:widowControl w:val="0"/>
              <w:suppressLineNumbers w:val="0"/>
              <w:autoSpaceDE w:val="0"/>
              <w:autoSpaceDN w:val="0"/>
              <w:snapToGrid w:val="0"/>
              <w:spacing w:before="0" w:beforeAutospacing="0" w:after="0" w:afterAutospacing="0"/>
              <w:ind w:left="0" w:right="0"/>
              <w:jc w:val="left"/>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联系人：</w:t>
            </w:r>
            <w:r>
              <w:rPr>
                <w:rFonts w:hint="eastAsia" w:ascii="宋体" w:hAnsi="宋体" w:cs="宋体"/>
                <w:kern w:val="2"/>
                <w:sz w:val="21"/>
                <w:szCs w:val="21"/>
                <w:lang w:val="en-US" w:eastAsia="zh-CN" w:bidi="ar"/>
              </w:rPr>
              <w:t>姜翠</w:t>
            </w:r>
          </w:p>
          <w:p w14:paraId="2BAC5F95">
            <w:pPr>
              <w:keepNext w:val="0"/>
              <w:keepLines w:val="0"/>
              <w:widowControl w:val="0"/>
              <w:suppressLineNumbers w:val="0"/>
              <w:autoSpaceDE w:val="0"/>
              <w:autoSpaceDN w:val="0"/>
              <w:snapToGrid w:val="0"/>
              <w:spacing w:before="0" w:beforeAutospacing="0" w:after="0" w:afterAutospacing="0"/>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联系电话：</w:t>
            </w:r>
            <w:r>
              <w:rPr>
                <w:rFonts w:hint="eastAsia" w:ascii="宋体" w:hAnsi="宋体" w:cs="宋体"/>
                <w:kern w:val="2"/>
                <w:sz w:val="21"/>
                <w:szCs w:val="21"/>
                <w:lang w:val="en-US" w:eastAsia="zh-CN" w:bidi="ar"/>
              </w:rPr>
              <w:t>0431-80885966</w:t>
            </w:r>
          </w:p>
        </w:tc>
      </w:tr>
      <w:tr w14:paraId="454B7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4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246B719B">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w:t>
            </w:r>
          </w:p>
        </w:tc>
        <w:tc>
          <w:tcPr>
            <w:tcW w:w="982" w:type="pct"/>
            <w:tcBorders>
              <w:top w:val="single" w:color="auto" w:sz="4" w:space="0"/>
              <w:left w:val="nil"/>
              <w:bottom w:val="single" w:color="auto" w:sz="4" w:space="0"/>
              <w:right w:val="single" w:color="auto" w:sz="4" w:space="0"/>
            </w:tcBorders>
            <w:shd w:val="clear" w:color="auto" w:fill="auto"/>
            <w:vAlign w:val="center"/>
          </w:tcPr>
          <w:p w14:paraId="6F21156C">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项目名称及编号</w:t>
            </w:r>
          </w:p>
        </w:tc>
        <w:tc>
          <w:tcPr>
            <w:tcW w:w="3539" w:type="pct"/>
            <w:tcBorders>
              <w:top w:val="single" w:color="auto" w:sz="4" w:space="0"/>
              <w:left w:val="nil"/>
              <w:bottom w:val="single" w:color="auto" w:sz="4" w:space="0"/>
              <w:right w:val="single" w:color="auto" w:sz="4" w:space="0"/>
            </w:tcBorders>
            <w:shd w:val="clear" w:color="auto" w:fill="auto"/>
            <w:vAlign w:val="center"/>
          </w:tcPr>
          <w:p w14:paraId="79C1EEE3">
            <w:pPr>
              <w:keepNext w:val="0"/>
              <w:keepLines w:val="0"/>
              <w:widowControl w:val="0"/>
              <w:suppressLineNumbers w:val="0"/>
              <w:autoSpaceDE w:val="0"/>
              <w:autoSpaceDN w:val="0"/>
              <w:snapToGrid w:val="0"/>
              <w:spacing w:before="0" w:beforeAutospacing="0" w:after="0" w:afterAutospacing="0"/>
              <w:ind w:left="0" w:right="0"/>
              <w:jc w:val="left"/>
              <w:rPr>
                <w:rFonts w:hint="eastAsia" w:ascii="宋体" w:hAnsi="宋体" w:eastAsia="宋体" w:cs="宋体"/>
                <w:kern w:val="2"/>
                <w:sz w:val="21"/>
                <w:szCs w:val="21"/>
                <w:highlight w:val="none"/>
                <w:lang w:val="en-US" w:eastAsia="zh-CN" w:bidi="ar"/>
              </w:rPr>
            </w:pPr>
            <w:r>
              <w:rPr>
                <w:rFonts w:hint="eastAsia" w:ascii="宋体" w:hAnsi="宋体" w:eastAsia="宋体" w:cs="宋体"/>
                <w:kern w:val="2"/>
                <w:sz w:val="21"/>
                <w:szCs w:val="21"/>
                <w:highlight w:val="none"/>
                <w:lang w:val="en-US" w:eastAsia="zh-CN" w:bidi="ar"/>
              </w:rPr>
              <w:t>采购计划编号：</w:t>
            </w:r>
            <w:r>
              <w:rPr>
                <w:rFonts w:hint="eastAsia" w:ascii="宋体" w:hAnsi="宋体" w:cs="宋体"/>
                <w:kern w:val="2"/>
                <w:sz w:val="21"/>
                <w:szCs w:val="21"/>
                <w:highlight w:val="none"/>
                <w:lang w:val="en-US" w:eastAsia="zh-CN" w:bidi="ar"/>
              </w:rPr>
              <w:t>JM-2024-11-01478-14</w:t>
            </w:r>
          </w:p>
          <w:p w14:paraId="0911C35A">
            <w:pPr>
              <w:keepNext w:val="0"/>
              <w:keepLines w:val="0"/>
              <w:widowControl w:val="0"/>
              <w:suppressLineNumbers w:val="0"/>
              <w:autoSpaceDE w:val="0"/>
              <w:autoSpaceDN w:val="0"/>
              <w:snapToGrid w:val="0"/>
              <w:spacing w:before="0" w:beforeAutospacing="0" w:after="0" w:afterAutospacing="0"/>
              <w:ind w:left="0" w:right="0"/>
              <w:jc w:val="left"/>
              <w:rPr>
                <w:rFonts w:hint="eastAsia" w:ascii="宋体" w:hAnsi="宋体" w:eastAsia="宋体" w:cs="宋体"/>
                <w:kern w:val="2"/>
                <w:sz w:val="21"/>
                <w:szCs w:val="21"/>
                <w:highlight w:val="yellow"/>
              </w:rPr>
            </w:pPr>
            <w:r>
              <w:rPr>
                <w:rFonts w:hint="eastAsia" w:ascii="宋体" w:hAnsi="宋体" w:eastAsia="宋体" w:cs="宋体"/>
                <w:kern w:val="2"/>
                <w:sz w:val="21"/>
                <w:szCs w:val="21"/>
                <w:highlight w:val="none"/>
                <w:lang w:val="en-US" w:eastAsia="zh-CN" w:bidi="ar"/>
              </w:rPr>
              <w:t>项目名称：</w:t>
            </w:r>
            <w:r>
              <w:rPr>
                <w:rFonts w:hint="eastAsia" w:ascii="宋体" w:hAnsi="宋体" w:cs="宋体"/>
                <w:kern w:val="2"/>
                <w:sz w:val="21"/>
                <w:szCs w:val="21"/>
                <w:highlight w:val="none"/>
                <w:lang w:val="en-US" w:eastAsia="zh-CN" w:bidi="ar"/>
              </w:rPr>
              <w:t>长春市疾控中心污水采样器采购项目</w:t>
            </w:r>
          </w:p>
        </w:tc>
      </w:tr>
      <w:tr w14:paraId="14BA9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357DDA5A">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w:t>
            </w:r>
          </w:p>
        </w:tc>
        <w:tc>
          <w:tcPr>
            <w:tcW w:w="982" w:type="pct"/>
            <w:tcBorders>
              <w:top w:val="single" w:color="auto" w:sz="4" w:space="0"/>
              <w:left w:val="nil"/>
              <w:bottom w:val="single" w:color="auto" w:sz="4" w:space="0"/>
              <w:right w:val="single" w:color="auto" w:sz="4" w:space="0"/>
            </w:tcBorders>
            <w:shd w:val="clear" w:color="auto" w:fill="auto"/>
            <w:vAlign w:val="center"/>
          </w:tcPr>
          <w:p w14:paraId="4B4AC9BE">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服务地点</w:t>
            </w:r>
          </w:p>
        </w:tc>
        <w:tc>
          <w:tcPr>
            <w:tcW w:w="3539" w:type="pct"/>
            <w:tcBorders>
              <w:top w:val="single" w:color="auto" w:sz="4" w:space="0"/>
              <w:left w:val="nil"/>
              <w:bottom w:val="single" w:color="auto" w:sz="4" w:space="0"/>
              <w:right w:val="single" w:color="auto" w:sz="4" w:space="0"/>
            </w:tcBorders>
            <w:shd w:val="clear" w:color="auto" w:fill="auto"/>
            <w:vAlign w:val="center"/>
          </w:tcPr>
          <w:p w14:paraId="4B2B1557">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长春市净月区冬雪街66号（采购人指定地点）</w:t>
            </w:r>
          </w:p>
        </w:tc>
      </w:tr>
      <w:tr w14:paraId="5D2A9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97"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72F7DD44">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w:t>
            </w:r>
          </w:p>
        </w:tc>
        <w:tc>
          <w:tcPr>
            <w:tcW w:w="982" w:type="pct"/>
            <w:tcBorders>
              <w:top w:val="single" w:color="auto" w:sz="4" w:space="0"/>
              <w:left w:val="nil"/>
              <w:bottom w:val="single" w:color="auto" w:sz="4" w:space="0"/>
              <w:right w:val="single" w:color="auto" w:sz="4" w:space="0"/>
            </w:tcBorders>
            <w:shd w:val="clear" w:color="auto" w:fill="auto"/>
            <w:vAlign w:val="center"/>
          </w:tcPr>
          <w:p w14:paraId="6C62FB53">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资金来源</w:t>
            </w:r>
          </w:p>
        </w:tc>
        <w:tc>
          <w:tcPr>
            <w:tcW w:w="3539" w:type="pct"/>
            <w:tcBorders>
              <w:top w:val="single" w:color="auto" w:sz="4" w:space="0"/>
              <w:left w:val="nil"/>
              <w:bottom w:val="single" w:color="auto" w:sz="4" w:space="0"/>
              <w:right w:val="single" w:color="auto" w:sz="4" w:space="0"/>
            </w:tcBorders>
            <w:shd w:val="clear" w:color="auto" w:fill="auto"/>
            <w:vAlign w:val="center"/>
          </w:tcPr>
          <w:p w14:paraId="53AD05E0">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财政资金，已落实。</w:t>
            </w:r>
          </w:p>
        </w:tc>
      </w:tr>
      <w:tr w14:paraId="0F15A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17FF2556">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w:t>
            </w:r>
          </w:p>
        </w:tc>
        <w:tc>
          <w:tcPr>
            <w:tcW w:w="982" w:type="pct"/>
            <w:tcBorders>
              <w:top w:val="single" w:color="auto" w:sz="4" w:space="0"/>
              <w:left w:val="nil"/>
              <w:bottom w:val="single" w:color="auto" w:sz="4" w:space="0"/>
              <w:right w:val="single" w:color="auto" w:sz="4" w:space="0"/>
            </w:tcBorders>
            <w:shd w:val="clear" w:color="auto" w:fill="auto"/>
            <w:vAlign w:val="center"/>
          </w:tcPr>
          <w:p w14:paraId="5285C0FB">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采购需求</w:t>
            </w:r>
          </w:p>
        </w:tc>
        <w:tc>
          <w:tcPr>
            <w:tcW w:w="3539" w:type="pct"/>
            <w:tcBorders>
              <w:top w:val="single" w:color="auto" w:sz="4" w:space="0"/>
              <w:left w:val="nil"/>
              <w:bottom w:val="single" w:color="auto" w:sz="4" w:space="0"/>
              <w:right w:val="single" w:color="auto" w:sz="4" w:space="0"/>
            </w:tcBorders>
            <w:shd w:val="clear" w:color="auto" w:fill="auto"/>
            <w:vAlign w:val="center"/>
          </w:tcPr>
          <w:p w14:paraId="4637A0EF">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长春市疾控中心污水采样器采购（具体详见采购需求）。</w:t>
            </w:r>
          </w:p>
        </w:tc>
      </w:tr>
      <w:tr w14:paraId="4F98F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01AF7E5F">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7</w:t>
            </w:r>
          </w:p>
        </w:tc>
        <w:tc>
          <w:tcPr>
            <w:tcW w:w="982" w:type="pct"/>
            <w:tcBorders>
              <w:top w:val="single" w:color="auto" w:sz="4" w:space="0"/>
              <w:left w:val="nil"/>
              <w:bottom w:val="single" w:color="auto" w:sz="4" w:space="0"/>
              <w:right w:val="single" w:color="auto" w:sz="4" w:space="0"/>
            </w:tcBorders>
            <w:shd w:val="clear" w:color="auto" w:fill="auto"/>
            <w:vAlign w:val="center"/>
          </w:tcPr>
          <w:p w14:paraId="02ED2B64">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合同履行期限</w:t>
            </w:r>
          </w:p>
        </w:tc>
        <w:tc>
          <w:tcPr>
            <w:tcW w:w="3539" w:type="pct"/>
            <w:tcBorders>
              <w:top w:val="single" w:color="auto" w:sz="4" w:space="0"/>
              <w:left w:val="nil"/>
              <w:bottom w:val="single" w:color="auto" w:sz="4" w:space="0"/>
              <w:right w:val="single" w:color="auto" w:sz="4" w:space="0"/>
            </w:tcBorders>
            <w:shd w:val="clear" w:color="auto" w:fill="auto"/>
            <w:vAlign w:val="center"/>
          </w:tcPr>
          <w:p w14:paraId="3F7002C2">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cs="宋体"/>
                <w:kern w:val="2"/>
                <w:sz w:val="21"/>
                <w:szCs w:val="21"/>
                <w:lang w:val="en-US" w:eastAsia="zh-CN" w:bidi="ar"/>
              </w:rPr>
              <w:t>自合同签订之日起15日内完成全部供货并验收合格。</w:t>
            </w:r>
          </w:p>
        </w:tc>
      </w:tr>
      <w:tr w14:paraId="076E2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6A2A2C1C">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w:t>
            </w:r>
          </w:p>
        </w:tc>
        <w:tc>
          <w:tcPr>
            <w:tcW w:w="982" w:type="pct"/>
            <w:tcBorders>
              <w:top w:val="single" w:color="auto" w:sz="4" w:space="0"/>
              <w:left w:val="nil"/>
              <w:bottom w:val="single" w:color="auto" w:sz="4" w:space="0"/>
              <w:right w:val="single" w:color="auto" w:sz="4" w:space="0"/>
            </w:tcBorders>
            <w:shd w:val="clear" w:color="auto" w:fill="auto"/>
            <w:vAlign w:val="center"/>
          </w:tcPr>
          <w:p w14:paraId="1A864F93">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质量标准</w:t>
            </w:r>
          </w:p>
        </w:tc>
        <w:tc>
          <w:tcPr>
            <w:tcW w:w="3539" w:type="pct"/>
            <w:tcBorders>
              <w:top w:val="single" w:color="auto" w:sz="4" w:space="0"/>
              <w:left w:val="nil"/>
              <w:bottom w:val="single" w:color="auto" w:sz="4" w:space="0"/>
              <w:right w:val="single" w:color="auto" w:sz="4" w:space="0"/>
            </w:tcBorders>
            <w:shd w:val="clear" w:color="auto" w:fill="auto"/>
            <w:vAlign w:val="center"/>
          </w:tcPr>
          <w:p w14:paraId="5E4AEE34">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符合国家相关行业规定合格标准。</w:t>
            </w:r>
          </w:p>
        </w:tc>
      </w:tr>
      <w:tr w14:paraId="207E7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13E42C77">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w:t>
            </w:r>
          </w:p>
        </w:tc>
        <w:tc>
          <w:tcPr>
            <w:tcW w:w="982" w:type="pct"/>
            <w:tcBorders>
              <w:top w:val="single" w:color="auto" w:sz="4" w:space="0"/>
              <w:left w:val="nil"/>
              <w:bottom w:val="single" w:color="auto" w:sz="4" w:space="0"/>
              <w:right w:val="single" w:color="auto" w:sz="4" w:space="0"/>
            </w:tcBorders>
            <w:shd w:val="clear" w:color="auto" w:fill="auto"/>
            <w:vAlign w:val="center"/>
          </w:tcPr>
          <w:p w14:paraId="434AB20E">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采购方式</w:t>
            </w:r>
          </w:p>
        </w:tc>
        <w:tc>
          <w:tcPr>
            <w:tcW w:w="3539" w:type="pct"/>
            <w:tcBorders>
              <w:top w:val="single" w:color="auto" w:sz="4" w:space="0"/>
              <w:left w:val="nil"/>
              <w:bottom w:val="single" w:color="auto" w:sz="4" w:space="0"/>
              <w:right w:val="single" w:color="auto" w:sz="4" w:space="0"/>
            </w:tcBorders>
            <w:shd w:val="clear" w:color="auto" w:fill="auto"/>
            <w:vAlign w:val="center"/>
          </w:tcPr>
          <w:p w14:paraId="07179A6B">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竞争性磋商</w:t>
            </w:r>
          </w:p>
        </w:tc>
      </w:tr>
      <w:tr w14:paraId="33799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2C94AEED">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10</w:t>
            </w:r>
          </w:p>
        </w:tc>
        <w:tc>
          <w:tcPr>
            <w:tcW w:w="982" w:type="pct"/>
            <w:tcBorders>
              <w:top w:val="single" w:color="auto" w:sz="4" w:space="0"/>
              <w:left w:val="nil"/>
              <w:bottom w:val="single" w:color="auto" w:sz="4" w:space="0"/>
              <w:right w:val="single" w:color="auto" w:sz="4" w:space="0"/>
            </w:tcBorders>
            <w:shd w:val="clear" w:color="auto" w:fill="auto"/>
            <w:vAlign w:val="center"/>
          </w:tcPr>
          <w:p w14:paraId="15B96B06">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供应商资质条件、能力和信誉</w:t>
            </w:r>
          </w:p>
        </w:tc>
        <w:tc>
          <w:tcPr>
            <w:tcW w:w="3539" w:type="pct"/>
            <w:tcBorders>
              <w:top w:val="single" w:color="auto" w:sz="4" w:space="0"/>
              <w:left w:val="nil"/>
              <w:bottom w:val="single" w:color="auto" w:sz="4" w:space="0"/>
              <w:right w:val="single" w:color="auto" w:sz="4" w:space="0"/>
            </w:tcBorders>
            <w:shd w:val="clear" w:color="auto" w:fill="auto"/>
            <w:vAlign w:val="center"/>
          </w:tcPr>
          <w:p w14:paraId="794E0A6E">
            <w:pPr>
              <w:keepNext w:val="0"/>
              <w:keepLines w:val="0"/>
              <w:widowControl w:val="0"/>
              <w:suppressLineNumbers w:val="0"/>
              <w:autoSpaceDE w:val="0"/>
              <w:autoSpaceDN w:val="0"/>
              <w:spacing w:before="0" w:beforeAutospacing="0" w:after="0" w:afterAutospacing="0"/>
              <w:ind w:left="0" w:right="0"/>
              <w:jc w:val="left"/>
              <w:rPr>
                <w:rFonts w:hint="eastAsia" w:ascii="宋体" w:hAnsi="宋体" w:eastAsia="宋体" w:cs="宋体"/>
                <w:b w:val="0"/>
                <w:bCs w:val="0"/>
                <w:kern w:val="2"/>
                <w:sz w:val="21"/>
                <w:szCs w:val="21"/>
                <w:lang w:val="en-US" w:eastAsia="zh-CN" w:bidi="ar"/>
              </w:rPr>
            </w:pPr>
            <w:r>
              <w:rPr>
                <w:rFonts w:hint="eastAsia" w:ascii="宋体" w:hAnsi="宋体" w:eastAsia="宋体" w:cs="宋体"/>
                <w:b w:val="0"/>
                <w:bCs w:val="0"/>
                <w:kern w:val="2"/>
                <w:sz w:val="21"/>
                <w:szCs w:val="21"/>
                <w:lang w:val="en-US" w:eastAsia="zh-CN" w:bidi="ar"/>
              </w:rPr>
              <w:t>1、供应商应在中华人民共和国境内注册，能够独立承担民事责任的法人或者其他组织，具有有效的营业执照，并在人员、设备、资金等方面具有相应的供货能力。</w:t>
            </w:r>
          </w:p>
          <w:p w14:paraId="6F494CCF">
            <w:pPr>
              <w:keepNext w:val="0"/>
              <w:keepLines w:val="0"/>
              <w:widowControl w:val="0"/>
              <w:suppressLineNumbers w:val="0"/>
              <w:autoSpaceDE w:val="0"/>
              <w:autoSpaceDN w:val="0"/>
              <w:spacing w:before="0" w:beforeAutospacing="0" w:after="0" w:afterAutospacing="0"/>
              <w:ind w:left="0" w:right="0"/>
              <w:jc w:val="left"/>
              <w:rPr>
                <w:rFonts w:hint="eastAsia" w:ascii="宋体" w:hAnsi="宋体" w:eastAsia="宋体" w:cs="宋体"/>
                <w:b w:val="0"/>
                <w:bCs w:val="0"/>
                <w:kern w:val="2"/>
                <w:sz w:val="21"/>
                <w:szCs w:val="21"/>
                <w:lang w:val="en-US" w:eastAsia="zh-CN" w:bidi="ar"/>
              </w:rPr>
            </w:pPr>
            <w:r>
              <w:rPr>
                <w:rFonts w:hint="eastAsia" w:ascii="宋体" w:hAnsi="宋体" w:eastAsia="宋体" w:cs="宋体"/>
                <w:b w:val="0"/>
                <w:bCs w:val="0"/>
                <w:kern w:val="2"/>
                <w:sz w:val="21"/>
                <w:szCs w:val="21"/>
                <w:lang w:val="en-US" w:eastAsia="zh-CN" w:bidi="ar"/>
              </w:rPr>
              <w:t>2、供应商应按照《长春市财政局关于加强政府采购信用体系建设简化供应商资格条件有关事项的通知》（长财采购〔2022〕2066号）文件要求在响应文件中提交反映其财务状况、依法缴纳税收和社会保障资金情况的资格条件承诺函，并对资格条件承诺函有关内容的真实性、有效性、合法性负责。</w:t>
            </w:r>
          </w:p>
          <w:p w14:paraId="10937FA1">
            <w:pPr>
              <w:keepNext w:val="0"/>
              <w:keepLines w:val="0"/>
              <w:widowControl w:val="0"/>
              <w:suppressLineNumbers w:val="0"/>
              <w:autoSpaceDE w:val="0"/>
              <w:autoSpaceDN w:val="0"/>
              <w:spacing w:before="0" w:beforeAutospacing="0" w:after="0" w:afterAutospacing="0"/>
              <w:ind w:left="0" w:right="0"/>
              <w:jc w:val="left"/>
              <w:rPr>
                <w:rFonts w:hint="eastAsia" w:ascii="宋体" w:hAnsi="宋体" w:eastAsia="宋体" w:cs="宋体"/>
                <w:b w:val="0"/>
                <w:bCs w:val="0"/>
                <w:kern w:val="2"/>
                <w:sz w:val="21"/>
                <w:szCs w:val="21"/>
                <w:lang w:val="en-US" w:eastAsia="zh-CN" w:bidi="ar"/>
              </w:rPr>
            </w:pPr>
            <w:r>
              <w:rPr>
                <w:rFonts w:hint="eastAsia" w:ascii="宋体" w:hAnsi="宋体" w:cs="宋体"/>
                <w:b w:val="0"/>
                <w:bCs w:val="0"/>
                <w:kern w:val="2"/>
                <w:sz w:val="21"/>
                <w:szCs w:val="21"/>
                <w:lang w:val="en-US" w:eastAsia="zh-CN" w:bidi="ar"/>
              </w:rPr>
              <w:t>3</w:t>
            </w:r>
            <w:r>
              <w:rPr>
                <w:rFonts w:hint="eastAsia" w:ascii="宋体" w:hAnsi="宋体" w:eastAsia="宋体" w:cs="宋体"/>
                <w:b w:val="0"/>
                <w:bCs w:val="0"/>
                <w:kern w:val="2"/>
                <w:sz w:val="21"/>
                <w:szCs w:val="21"/>
                <w:lang w:val="en-US" w:eastAsia="zh-CN" w:bidi="ar"/>
              </w:rPr>
              <w:t>、拒绝列入政府取消投标资格记录期间的企业或个人参加投标。</w:t>
            </w:r>
          </w:p>
          <w:p w14:paraId="7A2138E9">
            <w:pPr>
              <w:keepNext w:val="0"/>
              <w:keepLines w:val="0"/>
              <w:widowControl w:val="0"/>
              <w:suppressLineNumbers w:val="0"/>
              <w:autoSpaceDE w:val="0"/>
              <w:autoSpaceDN w:val="0"/>
              <w:spacing w:before="0" w:beforeAutospacing="0" w:after="0" w:afterAutospacing="0"/>
              <w:ind w:left="0" w:right="0"/>
              <w:jc w:val="left"/>
              <w:rPr>
                <w:rFonts w:hint="eastAsia" w:ascii="宋体" w:hAnsi="宋体" w:eastAsia="宋体" w:cs="宋体"/>
                <w:b w:val="0"/>
                <w:bCs w:val="0"/>
                <w:kern w:val="2"/>
                <w:sz w:val="21"/>
                <w:szCs w:val="21"/>
                <w:lang w:val="en-US" w:eastAsia="zh-CN" w:bidi="ar"/>
              </w:rPr>
            </w:pPr>
            <w:r>
              <w:rPr>
                <w:rFonts w:hint="eastAsia" w:ascii="宋体" w:hAnsi="宋体" w:cs="宋体"/>
                <w:b w:val="0"/>
                <w:bCs w:val="0"/>
                <w:kern w:val="2"/>
                <w:sz w:val="21"/>
                <w:szCs w:val="21"/>
                <w:lang w:val="en-US" w:eastAsia="zh-CN" w:bidi="ar"/>
              </w:rPr>
              <w:t>4</w:t>
            </w:r>
            <w:r>
              <w:rPr>
                <w:rFonts w:hint="eastAsia" w:ascii="宋体" w:hAnsi="宋体" w:eastAsia="宋体" w:cs="宋体"/>
                <w:b w:val="0"/>
                <w:bCs w:val="0"/>
                <w:kern w:val="2"/>
                <w:sz w:val="21"/>
                <w:szCs w:val="21"/>
                <w:lang w:val="en-US" w:eastAsia="zh-CN" w:bidi="ar"/>
              </w:rPr>
              <w:t>、信誉要求：本项目不接受被列入失信被执行人、重大税收违法案件当事人名单、政府采购严重违法失信行为记录名单的供应商参与投标（详见财库〔2016〕125号文件）。</w:t>
            </w:r>
          </w:p>
          <w:p w14:paraId="5170D8BA">
            <w:pPr>
              <w:keepNext w:val="0"/>
              <w:keepLines w:val="0"/>
              <w:widowControl w:val="0"/>
              <w:suppressLineNumbers w:val="0"/>
              <w:autoSpaceDE w:val="0"/>
              <w:autoSpaceDN w:val="0"/>
              <w:spacing w:before="0" w:beforeAutospacing="0" w:after="0" w:afterAutospacing="0"/>
              <w:ind w:left="0" w:right="0"/>
              <w:jc w:val="left"/>
              <w:rPr>
                <w:rFonts w:hint="eastAsia" w:ascii="宋体" w:hAnsi="宋体" w:eastAsia="宋体" w:cs="宋体"/>
                <w:kern w:val="2"/>
                <w:sz w:val="21"/>
                <w:szCs w:val="21"/>
              </w:rPr>
            </w:pPr>
            <w:r>
              <w:rPr>
                <w:rFonts w:hint="eastAsia" w:ascii="宋体" w:hAnsi="宋体" w:cs="宋体"/>
                <w:b w:val="0"/>
                <w:bCs w:val="0"/>
                <w:kern w:val="2"/>
                <w:sz w:val="21"/>
                <w:szCs w:val="21"/>
                <w:lang w:val="en-US" w:eastAsia="zh-CN" w:bidi="ar"/>
              </w:rPr>
              <w:t>5</w:t>
            </w:r>
            <w:r>
              <w:rPr>
                <w:rFonts w:hint="eastAsia" w:ascii="宋体" w:hAnsi="宋体" w:eastAsia="宋体" w:cs="宋体"/>
                <w:b w:val="0"/>
                <w:bCs w:val="0"/>
                <w:kern w:val="2"/>
                <w:sz w:val="21"/>
                <w:szCs w:val="21"/>
                <w:lang w:val="en-US" w:eastAsia="zh-CN" w:bidi="ar"/>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14:paraId="7D2E2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4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44B6CAFB">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w:t>
            </w:r>
          </w:p>
        </w:tc>
        <w:tc>
          <w:tcPr>
            <w:tcW w:w="982" w:type="pct"/>
            <w:tcBorders>
              <w:top w:val="single" w:color="auto" w:sz="4" w:space="0"/>
              <w:left w:val="nil"/>
              <w:bottom w:val="single" w:color="auto" w:sz="4" w:space="0"/>
              <w:right w:val="single" w:color="auto" w:sz="4" w:space="0"/>
            </w:tcBorders>
            <w:shd w:val="clear" w:color="auto" w:fill="auto"/>
            <w:vAlign w:val="center"/>
          </w:tcPr>
          <w:p w14:paraId="548F7B9E">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是否接受联合体投标</w:t>
            </w:r>
          </w:p>
        </w:tc>
        <w:tc>
          <w:tcPr>
            <w:tcW w:w="3539" w:type="pct"/>
            <w:tcBorders>
              <w:top w:val="single" w:color="auto" w:sz="4" w:space="0"/>
              <w:left w:val="nil"/>
              <w:bottom w:val="single" w:color="auto" w:sz="4" w:space="0"/>
              <w:right w:val="single" w:color="auto" w:sz="4" w:space="0"/>
            </w:tcBorders>
            <w:shd w:val="clear" w:color="auto" w:fill="auto"/>
            <w:vAlign w:val="center"/>
          </w:tcPr>
          <w:p w14:paraId="703F24BF">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不接受。</w:t>
            </w:r>
          </w:p>
        </w:tc>
      </w:tr>
      <w:tr w14:paraId="5C7C5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7E77C1E4">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12</w:t>
            </w:r>
          </w:p>
        </w:tc>
        <w:tc>
          <w:tcPr>
            <w:tcW w:w="982" w:type="pct"/>
            <w:tcBorders>
              <w:top w:val="single" w:color="auto" w:sz="4" w:space="0"/>
              <w:left w:val="nil"/>
              <w:bottom w:val="single" w:color="auto" w:sz="4" w:space="0"/>
              <w:right w:val="single" w:color="auto" w:sz="4" w:space="0"/>
            </w:tcBorders>
            <w:shd w:val="clear" w:color="auto" w:fill="auto"/>
            <w:vAlign w:val="center"/>
          </w:tcPr>
          <w:p w14:paraId="1017BEC3">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踏勘现场</w:t>
            </w:r>
          </w:p>
        </w:tc>
        <w:tc>
          <w:tcPr>
            <w:tcW w:w="3539" w:type="pct"/>
            <w:tcBorders>
              <w:top w:val="single" w:color="auto" w:sz="4" w:space="0"/>
              <w:left w:val="nil"/>
              <w:bottom w:val="single" w:color="auto" w:sz="4" w:space="0"/>
              <w:right w:val="single" w:color="auto" w:sz="4" w:space="0"/>
            </w:tcBorders>
            <w:shd w:val="clear" w:color="auto" w:fill="auto"/>
            <w:vAlign w:val="center"/>
          </w:tcPr>
          <w:p w14:paraId="10443FB8">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不组织。</w:t>
            </w:r>
          </w:p>
        </w:tc>
      </w:tr>
      <w:tr w14:paraId="398BD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16280EE7">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13</w:t>
            </w:r>
          </w:p>
        </w:tc>
        <w:tc>
          <w:tcPr>
            <w:tcW w:w="982" w:type="pct"/>
            <w:tcBorders>
              <w:top w:val="single" w:color="auto" w:sz="4" w:space="0"/>
              <w:left w:val="nil"/>
              <w:bottom w:val="single" w:color="auto" w:sz="4" w:space="0"/>
              <w:right w:val="single" w:color="auto" w:sz="4" w:space="0"/>
            </w:tcBorders>
            <w:shd w:val="clear" w:color="auto" w:fill="auto"/>
            <w:vAlign w:val="center"/>
          </w:tcPr>
          <w:p w14:paraId="513B1C8B">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投标预备会</w:t>
            </w:r>
          </w:p>
        </w:tc>
        <w:tc>
          <w:tcPr>
            <w:tcW w:w="3539" w:type="pct"/>
            <w:tcBorders>
              <w:top w:val="single" w:color="auto" w:sz="4" w:space="0"/>
              <w:left w:val="nil"/>
              <w:bottom w:val="single" w:color="auto" w:sz="4" w:space="0"/>
              <w:right w:val="single" w:color="auto" w:sz="4" w:space="0"/>
            </w:tcBorders>
            <w:shd w:val="clear" w:color="auto" w:fill="auto"/>
            <w:vAlign w:val="center"/>
          </w:tcPr>
          <w:p w14:paraId="24A1EA0B">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不召开。</w:t>
            </w:r>
          </w:p>
        </w:tc>
      </w:tr>
      <w:tr w14:paraId="0A96E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624"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5E666348">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14</w:t>
            </w:r>
          </w:p>
        </w:tc>
        <w:tc>
          <w:tcPr>
            <w:tcW w:w="982" w:type="pct"/>
            <w:tcBorders>
              <w:top w:val="single" w:color="auto" w:sz="4" w:space="0"/>
              <w:left w:val="nil"/>
              <w:bottom w:val="single" w:color="auto" w:sz="4" w:space="0"/>
              <w:right w:val="single" w:color="auto" w:sz="4" w:space="0"/>
            </w:tcBorders>
            <w:shd w:val="clear" w:color="auto" w:fill="auto"/>
            <w:vAlign w:val="center"/>
          </w:tcPr>
          <w:p w14:paraId="5A46DEF9">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供应商提出问题截止时间</w:t>
            </w:r>
          </w:p>
        </w:tc>
        <w:tc>
          <w:tcPr>
            <w:tcW w:w="3539" w:type="pct"/>
            <w:tcBorders>
              <w:top w:val="single" w:color="auto" w:sz="4" w:space="0"/>
              <w:left w:val="nil"/>
              <w:bottom w:val="single" w:color="auto" w:sz="4" w:space="0"/>
              <w:right w:val="single" w:color="auto" w:sz="4" w:space="0"/>
            </w:tcBorders>
            <w:shd w:val="clear" w:color="auto" w:fill="auto"/>
            <w:vAlign w:val="center"/>
          </w:tcPr>
          <w:p w14:paraId="2795181F">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投标截止时间前5日。</w:t>
            </w:r>
          </w:p>
          <w:p w14:paraId="618D78AD">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形式：网上提交，在政府采购云平台（网址：http://www.zcygov.cn）上提交。</w:t>
            </w:r>
          </w:p>
        </w:tc>
      </w:tr>
      <w:tr w14:paraId="72B83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31"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69EC6687">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15</w:t>
            </w:r>
          </w:p>
        </w:tc>
        <w:tc>
          <w:tcPr>
            <w:tcW w:w="982" w:type="pct"/>
            <w:tcBorders>
              <w:top w:val="single" w:color="auto" w:sz="4" w:space="0"/>
              <w:left w:val="nil"/>
              <w:bottom w:val="single" w:color="auto" w:sz="4" w:space="0"/>
              <w:right w:val="single" w:color="auto" w:sz="4" w:space="0"/>
            </w:tcBorders>
            <w:shd w:val="clear" w:color="auto" w:fill="auto"/>
            <w:vAlign w:val="center"/>
          </w:tcPr>
          <w:p w14:paraId="5B66A67D">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采购人书面澄清时间</w:t>
            </w:r>
          </w:p>
        </w:tc>
        <w:tc>
          <w:tcPr>
            <w:tcW w:w="3539" w:type="pct"/>
            <w:tcBorders>
              <w:top w:val="single" w:color="auto" w:sz="4" w:space="0"/>
              <w:left w:val="nil"/>
              <w:bottom w:val="single" w:color="auto" w:sz="4" w:space="0"/>
              <w:right w:val="single" w:color="auto" w:sz="4" w:space="0"/>
            </w:tcBorders>
            <w:shd w:val="clear" w:color="auto" w:fill="auto"/>
            <w:vAlign w:val="center"/>
          </w:tcPr>
          <w:p w14:paraId="2A1841AA">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投标截止时间 5 日前。</w:t>
            </w:r>
          </w:p>
          <w:p w14:paraId="3B50D123">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形式：网上提交，在政府采购云平台（网址：http://www.zcygov.cn）上发布。</w:t>
            </w:r>
          </w:p>
        </w:tc>
      </w:tr>
      <w:tr w14:paraId="41894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6DAB5816">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16</w:t>
            </w:r>
          </w:p>
        </w:tc>
        <w:tc>
          <w:tcPr>
            <w:tcW w:w="982" w:type="pct"/>
            <w:tcBorders>
              <w:top w:val="single" w:color="auto" w:sz="4" w:space="0"/>
              <w:left w:val="nil"/>
              <w:bottom w:val="single" w:color="auto" w:sz="4" w:space="0"/>
              <w:right w:val="single" w:color="auto" w:sz="4" w:space="0"/>
            </w:tcBorders>
            <w:shd w:val="clear" w:color="auto" w:fill="auto"/>
            <w:vAlign w:val="center"/>
          </w:tcPr>
          <w:p w14:paraId="48E0C99D">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分包</w:t>
            </w:r>
          </w:p>
        </w:tc>
        <w:tc>
          <w:tcPr>
            <w:tcW w:w="3539" w:type="pct"/>
            <w:tcBorders>
              <w:top w:val="single" w:color="auto" w:sz="4" w:space="0"/>
              <w:left w:val="nil"/>
              <w:bottom w:val="single" w:color="auto" w:sz="4" w:space="0"/>
              <w:right w:val="single" w:color="auto" w:sz="4" w:space="0"/>
            </w:tcBorders>
            <w:shd w:val="clear" w:color="auto" w:fill="auto"/>
            <w:vAlign w:val="center"/>
          </w:tcPr>
          <w:p w14:paraId="1B179013">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不允许。</w:t>
            </w:r>
          </w:p>
        </w:tc>
      </w:tr>
      <w:tr w14:paraId="3CA64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4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27829A50">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17</w:t>
            </w:r>
          </w:p>
        </w:tc>
        <w:tc>
          <w:tcPr>
            <w:tcW w:w="982" w:type="pct"/>
            <w:tcBorders>
              <w:top w:val="single" w:color="auto" w:sz="4" w:space="0"/>
              <w:left w:val="nil"/>
              <w:bottom w:val="single" w:color="auto" w:sz="4" w:space="0"/>
              <w:right w:val="single" w:color="auto" w:sz="4" w:space="0"/>
            </w:tcBorders>
            <w:shd w:val="clear" w:color="auto" w:fill="auto"/>
            <w:vAlign w:val="center"/>
          </w:tcPr>
          <w:p w14:paraId="0DF85338">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构成响应文件的</w:t>
            </w:r>
          </w:p>
          <w:p w14:paraId="30E00BEE">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其他材料</w:t>
            </w:r>
          </w:p>
        </w:tc>
        <w:tc>
          <w:tcPr>
            <w:tcW w:w="3539" w:type="pct"/>
            <w:tcBorders>
              <w:top w:val="single" w:color="auto" w:sz="4" w:space="0"/>
              <w:left w:val="nil"/>
              <w:bottom w:val="single" w:color="auto" w:sz="4" w:space="0"/>
              <w:right w:val="single" w:color="auto" w:sz="4" w:space="0"/>
            </w:tcBorders>
            <w:shd w:val="clear" w:color="auto" w:fill="auto"/>
            <w:vAlign w:val="center"/>
          </w:tcPr>
          <w:p w14:paraId="7FE777CC">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供应商认为有必要提供的其他材料（所有装订在投标文件中的证件的扫描件或复印件必须清晰可辨）。</w:t>
            </w:r>
          </w:p>
        </w:tc>
      </w:tr>
      <w:tr w14:paraId="5F0FF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0E365E0C">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18</w:t>
            </w:r>
          </w:p>
        </w:tc>
        <w:tc>
          <w:tcPr>
            <w:tcW w:w="982" w:type="pct"/>
            <w:tcBorders>
              <w:top w:val="single" w:color="auto" w:sz="4" w:space="0"/>
              <w:left w:val="nil"/>
              <w:bottom w:val="single" w:color="auto" w:sz="4" w:space="0"/>
              <w:right w:val="single" w:color="auto" w:sz="4" w:space="0"/>
            </w:tcBorders>
            <w:shd w:val="clear" w:color="auto" w:fill="auto"/>
            <w:vAlign w:val="center"/>
          </w:tcPr>
          <w:p w14:paraId="42E1F7A3">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供应商要求澄清招标文件的截止时间</w:t>
            </w:r>
          </w:p>
        </w:tc>
        <w:tc>
          <w:tcPr>
            <w:tcW w:w="3539" w:type="pct"/>
            <w:tcBorders>
              <w:top w:val="single" w:color="auto" w:sz="4" w:space="0"/>
              <w:left w:val="nil"/>
              <w:bottom w:val="single" w:color="auto" w:sz="4" w:space="0"/>
              <w:right w:val="single" w:color="auto" w:sz="4" w:space="0"/>
            </w:tcBorders>
            <w:shd w:val="clear" w:color="auto" w:fill="auto"/>
            <w:vAlign w:val="center"/>
          </w:tcPr>
          <w:p w14:paraId="74437168">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投标截止时间前5日。</w:t>
            </w:r>
          </w:p>
          <w:p w14:paraId="1D141B9C">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形式：网上提交，在政府采购云平台（网址：http://www.zcygov.cn）上发布，供应商可自行登录系统查看。</w:t>
            </w:r>
          </w:p>
        </w:tc>
      </w:tr>
      <w:tr w14:paraId="1757C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624"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1D5EAEEB">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19</w:t>
            </w:r>
          </w:p>
        </w:tc>
        <w:tc>
          <w:tcPr>
            <w:tcW w:w="982" w:type="pct"/>
            <w:tcBorders>
              <w:top w:val="single" w:color="auto" w:sz="4" w:space="0"/>
              <w:left w:val="nil"/>
              <w:bottom w:val="single" w:color="auto" w:sz="4" w:space="0"/>
              <w:right w:val="single" w:color="auto" w:sz="4" w:space="0"/>
            </w:tcBorders>
            <w:shd w:val="clear" w:color="auto" w:fill="auto"/>
            <w:vAlign w:val="center"/>
          </w:tcPr>
          <w:p w14:paraId="32FA0707">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投标报价</w:t>
            </w:r>
          </w:p>
        </w:tc>
        <w:tc>
          <w:tcPr>
            <w:tcW w:w="3539" w:type="pct"/>
            <w:tcBorders>
              <w:top w:val="single" w:color="auto" w:sz="4" w:space="0"/>
              <w:left w:val="nil"/>
              <w:bottom w:val="single" w:color="auto" w:sz="4" w:space="0"/>
              <w:right w:val="single" w:color="auto" w:sz="4" w:space="0"/>
            </w:tcBorders>
            <w:shd w:val="clear" w:color="auto" w:fill="auto"/>
            <w:vAlign w:val="center"/>
          </w:tcPr>
          <w:p w14:paraId="7673CDC0">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本项目最高限价：8</w:t>
            </w:r>
            <w:r>
              <w:rPr>
                <w:rFonts w:hint="eastAsia" w:ascii="宋体" w:hAnsi="宋体" w:cs="宋体"/>
                <w:kern w:val="2"/>
                <w:sz w:val="21"/>
                <w:szCs w:val="21"/>
                <w:lang w:val="en-US" w:eastAsia="zh-CN" w:bidi="ar"/>
              </w:rPr>
              <w:t>3</w:t>
            </w:r>
            <w:r>
              <w:rPr>
                <w:rFonts w:hint="eastAsia" w:ascii="宋体" w:hAnsi="宋体" w:eastAsia="宋体" w:cs="宋体"/>
                <w:kern w:val="2"/>
                <w:sz w:val="21"/>
                <w:szCs w:val="21"/>
                <w:lang w:val="en-US" w:eastAsia="zh-CN" w:bidi="ar"/>
              </w:rPr>
              <w:t>0000.00元；</w:t>
            </w:r>
          </w:p>
          <w:p w14:paraId="03CFF0BF">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本次采购以元为单位进行报价，超出最高限价的首次报价及最终报价视为无效报价，投标将被否决。</w:t>
            </w:r>
          </w:p>
        </w:tc>
      </w:tr>
      <w:tr w14:paraId="64215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72C274A9">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20</w:t>
            </w:r>
          </w:p>
        </w:tc>
        <w:tc>
          <w:tcPr>
            <w:tcW w:w="982" w:type="pct"/>
            <w:tcBorders>
              <w:top w:val="single" w:color="auto" w:sz="4" w:space="0"/>
              <w:left w:val="nil"/>
              <w:bottom w:val="single" w:color="auto" w:sz="4" w:space="0"/>
              <w:right w:val="single" w:color="auto" w:sz="4" w:space="0"/>
            </w:tcBorders>
            <w:shd w:val="clear" w:color="auto" w:fill="auto"/>
            <w:vAlign w:val="center"/>
          </w:tcPr>
          <w:p w14:paraId="6EC1854B">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投标有效期</w:t>
            </w:r>
          </w:p>
        </w:tc>
        <w:tc>
          <w:tcPr>
            <w:tcW w:w="3539" w:type="pct"/>
            <w:tcBorders>
              <w:top w:val="single" w:color="auto" w:sz="4" w:space="0"/>
              <w:left w:val="nil"/>
              <w:bottom w:val="single" w:color="auto" w:sz="4" w:space="0"/>
              <w:right w:val="single" w:color="auto" w:sz="4" w:space="0"/>
            </w:tcBorders>
            <w:shd w:val="clear" w:color="auto" w:fill="auto"/>
            <w:vAlign w:val="center"/>
          </w:tcPr>
          <w:p w14:paraId="2953F569">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15"/>
                <w:sz w:val="21"/>
                <w:szCs w:val="21"/>
                <w:lang w:val="en-US" w:eastAsia="zh-CN" w:bidi="ar"/>
              </w:rPr>
              <w:t xml:space="preserve">投标截止之日后 </w:t>
            </w:r>
            <w:r>
              <w:rPr>
                <w:rFonts w:hint="eastAsia" w:ascii="宋体" w:hAnsi="宋体" w:eastAsia="宋体" w:cs="宋体"/>
                <w:kern w:val="2"/>
                <w:sz w:val="21"/>
                <w:szCs w:val="21"/>
                <w:u w:val="single"/>
                <w:lang w:val="en-US" w:eastAsia="zh-CN" w:bidi="ar"/>
              </w:rPr>
              <w:t>90</w:t>
            </w:r>
            <w:r>
              <w:rPr>
                <w:rFonts w:hint="eastAsia" w:ascii="宋体" w:hAnsi="宋体" w:eastAsia="宋体" w:cs="宋体"/>
                <w:kern w:val="2"/>
                <w:sz w:val="21"/>
                <w:szCs w:val="21"/>
                <w:lang w:val="en-US" w:eastAsia="zh-CN" w:bidi="ar"/>
              </w:rPr>
              <w:t xml:space="preserve"> 天（日历天）。</w:t>
            </w:r>
          </w:p>
        </w:tc>
      </w:tr>
      <w:tr w14:paraId="3397B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48" w:hRule="atLeast"/>
          <w:jc w:val="center"/>
        </w:trPr>
        <w:tc>
          <w:tcPr>
            <w:tcW w:w="478" w:type="pct"/>
            <w:tcBorders>
              <w:top w:val="nil"/>
              <w:left w:val="single" w:color="auto" w:sz="4" w:space="0"/>
              <w:bottom w:val="single" w:color="auto" w:sz="4" w:space="0"/>
              <w:right w:val="single" w:color="auto" w:sz="4" w:space="0"/>
            </w:tcBorders>
            <w:shd w:val="clear" w:color="auto" w:fill="auto"/>
            <w:vAlign w:val="center"/>
          </w:tcPr>
          <w:p w14:paraId="52A18DD3">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21</w:t>
            </w:r>
          </w:p>
        </w:tc>
        <w:tc>
          <w:tcPr>
            <w:tcW w:w="982" w:type="pct"/>
            <w:tcBorders>
              <w:top w:val="nil"/>
              <w:left w:val="nil"/>
              <w:bottom w:val="single" w:color="auto" w:sz="4" w:space="0"/>
              <w:right w:val="single" w:color="auto" w:sz="4" w:space="0"/>
            </w:tcBorders>
            <w:shd w:val="clear" w:color="auto" w:fill="auto"/>
            <w:vAlign w:val="center"/>
          </w:tcPr>
          <w:p w14:paraId="459E481A">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投标保证金</w:t>
            </w:r>
          </w:p>
        </w:tc>
        <w:tc>
          <w:tcPr>
            <w:tcW w:w="3539" w:type="pct"/>
            <w:tcBorders>
              <w:top w:val="single" w:color="auto" w:sz="4" w:space="0"/>
              <w:left w:val="nil"/>
              <w:bottom w:val="single" w:color="auto" w:sz="4" w:space="0"/>
              <w:right w:val="single" w:color="auto" w:sz="4" w:space="0"/>
            </w:tcBorders>
            <w:shd w:val="clear" w:color="auto" w:fill="auto"/>
            <w:vAlign w:val="center"/>
          </w:tcPr>
          <w:p w14:paraId="58243763">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r>
              <w:rPr>
                <w:rFonts w:hint="eastAsia" w:ascii="宋体" w:hAnsi="宋体" w:eastAsia="宋体" w:cs="宋体"/>
                <w:b w:val="0"/>
                <w:bCs/>
                <w:kern w:val="2"/>
                <w:sz w:val="21"/>
                <w:szCs w:val="21"/>
                <w:highlight w:val="none"/>
                <w:lang w:val="en-US" w:eastAsia="zh-CN" w:bidi="ar"/>
              </w:rPr>
              <w:t>1、根据长春市财政局关于取消政府采购投标保证金有关事项的通知《长财采购〔2021〕695 号》文件要求，经“信用中国”网站查询无行政处罚信息的供应商不收取保证金。符合要求的供应商可在投标文件中提供“信用中国”网站查询无行政处罚信息的网页截图。</w:t>
            </w:r>
          </w:p>
          <w:p w14:paraId="2B76C74C">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p>
          <w:p w14:paraId="1B3C4CA9">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r>
              <w:rPr>
                <w:rFonts w:hint="eastAsia" w:ascii="宋体" w:hAnsi="宋体" w:eastAsia="宋体" w:cs="宋体"/>
                <w:b w:val="0"/>
                <w:bCs/>
                <w:kern w:val="2"/>
                <w:sz w:val="21"/>
                <w:szCs w:val="21"/>
                <w:highlight w:val="none"/>
                <w:lang w:val="en-US" w:eastAsia="zh-CN" w:bidi="ar"/>
              </w:rPr>
              <w:t>2、对于满足《中华人民共和国政府采购法》第二十二条有关规定，经“信用中国”网站查询存在行政处罚信息的供应商，按规定收取保证金。</w:t>
            </w:r>
          </w:p>
          <w:p w14:paraId="05C7051E">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r>
              <w:rPr>
                <w:rFonts w:hint="eastAsia" w:ascii="宋体" w:hAnsi="宋体" w:eastAsia="宋体" w:cs="宋体"/>
                <w:b w:val="0"/>
                <w:bCs/>
                <w:kern w:val="2"/>
                <w:sz w:val="21"/>
                <w:szCs w:val="21"/>
                <w:highlight w:val="none"/>
                <w:lang w:val="en-US" w:eastAsia="zh-CN" w:bidi="ar"/>
              </w:rPr>
              <w:t>投标保证金的形式：转账、电汇、现金支票、保兑支票、银行汇票、银行或专业担保公司出具的保函，转账、电汇须从供应商的基本账户转出。（应当从投标企业基本账户一次性转出）。</w:t>
            </w:r>
          </w:p>
          <w:p w14:paraId="6EF79BD4">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p>
          <w:p w14:paraId="5F88343C">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r>
              <w:rPr>
                <w:rFonts w:hint="eastAsia" w:ascii="宋体" w:hAnsi="宋体" w:eastAsia="宋体" w:cs="宋体"/>
                <w:b w:val="0"/>
                <w:bCs/>
                <w:kern w:val="2"/>
                <w:sz w:val="21"/>
                <w:szCs w:val="21"/>
                <w:highlight w:val="none"/>
                <w:lang w:val="en-US" w:eastAsia="zh-CN" w:bidi="ar"/>
              </w:rPr>
              <w:t>投标保证金的金额： 人民币（大写）伍仟元整 ；（小写）5000.00元</w:t>
            </w:r>
          </w:p>
          <w:p w14:paraId="585B36EC">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r>
              <w:rPr>
                <w:rFonts w:hint="eastAsia" w:ascii="宋体" w:hAnsi="宋体" w:eastAsia="宋体" w:cs="宋体"/>
                <w:b w:val="0"/>
                <w:bCs/>
                <w:kern w:val="2"/>
                <w:sz w:val="21"/>
                <w:szCs w:val="21"/>
                <w:highlight w:val="none"/>
                <w:lang w:val="en-US" w:eastAsia="zh-CN" w:bidi="ar"/>
              </w:rPr>
              <w:t>收款人全称：吉林省擎宇项目管理有限公司</w:t>
            </w:r>
          </w:p>
          <w:p w14:paraId="650913C0">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r>
              <w:rPr>
                <w:rFonts w:hint="eastAsia" w:ascii="宋体" w:hAnsi="宋体" w:eastAsia="宋体" w:cs="宋体"/>
                <w:b w:val="0"/>
                <w:bCs/>
                <w:kern w:val="2"/>
                <w:sz w:val="21"/>
                <w:szCs w:val="21"/>
                <w:highlight w:val="none"/>
                <w:lang w:val="en-US" w:eastAsia="zh-CN" w:bidi="ar"/>
              </w:rPr>
              <w:t>开户银行：中国工商银行股份有限公司长春大经路支行</w:t>
            </w:r>
          </w:p>
          <w:p w14:paraId="7B60E20D">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r>
              <w:rPr>
                <w:rFonts w:hint="eastAsia" w:ascii="宋体" w:hAnsi="宋体" w:eastAsia="宋体" w:cs="宋体"/>
                <w:b w:val="0"/>
                <w:bCs/>
                <w:kern w:val="2"/>
                <w:sz w:val="21"/>
                <w:szCs w:val="21"/>
                <w:highlight w:val="none"/>
                <w:lang w:val="en-US" w:eastAsia="zh-CN" w:bidi="ar"/>
              </w:rPr>
              <w:t>账  号：4200222709200155542</w:t>
            </w:r>
          </w:p>
          <w:p w14:paraId="488C054E">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r>
              <w:rPr>
                <w:rFonts w:hint="eastAsia" w:ascii="宋体" w:hAnsi="宋体" w:eastAsia="宋体" w:cs="宋体"/>
                <w:b w:val="0"/>
                <w:bCs/>
                <w:kern w:val="2"/>
                <w:sz w:val="21"/>
                <w:szCs w:val="21"/>
                <w:highlight w:val="none"/>
                <w:lang w:val="en-US" w:eastAsia="zh-CN" w:bidi="ar"/>
              </w:rPr>
              <w:t>注：（1）投标供应商应根据本单位信用情况考虑是否需要递交投标保证金，如属于应交未交的情况将否决其投标。</w:t>
            </w:r>
          </w:p>
          <w:p w14:paraId="36FB5073">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highlight w:val="none"/>
                <w:lang w:val="en-US" w:eastAsia="zh-CN" w:bidi="ar"/>
              </w:rPr>
            </w:pPr>
            <w:r>
              <w:rPr>
                <w:rFonts w:hint="eastAsia" w:ascii="宋体" w:hAnsi="宋体" w:eastAsia="宋体" w:cs="宋体"/>
                <w:b w:val="0"/>
                <w:bCs/>
                <w:kern w:val="2"/>
                <w:sz w:val="21"/>
                <w:szCs w:val="21"/>
                <w:highlight w:val="none"/>
                <w:lang w:val="en-US" w:eastAsia="zh-CN" w:bidi="ar"/>
              </w:rPr>
              <w:t>（2）供应商须在投标截止时间前1个工作日将投标保证金递交至指定账户，投标保证金的确认以最终到帐日期为准，未按要求提交的，视为放弃投标。※请在汇款单据上标明项目名称以便核查。</w:t>
            </w:r>
          </w:p>
          <w:p w14:paraId="74F25548">
            <w:pPr>
              <w:keepNext w:val="0"/>
              <w:keepLines w:val="0"/>
              <w:widowControl w:val="0"/>
              <w:suppressLineNumbers w:val="0"/>
              <w:spacing w:before="0" w:beforeAutospacing="0" w:after="0" w:afterAutospacing="0"/>
              <w:ind w:left="0" w:right="0"/>
              <w:jc w:val="both"/>
              <w:rPr>
                <w:rFonts w:hint="eastAsia" w:ascii="宋体" w:hAnsi="宋体" w:eastAsia="宋体" w:cs="宋体"/>
                <w:b w:val="0"/>
                <w:bCs/>
                <w:kern w:val="2"/>
                <w:sz w:val="21"/>
                <w:szCs w:val="21"/>
              </w:rPr>
            </w:pPr>
            <w:r>
              <w:rPr>
                <w:rFonts w:hint="eastAsia" w:ascii="宋体" w:hAnsi="宋体" w:eastAsia="宋体" w:cs="宋体"/>
                <w:b w:val="0"/>
                <w:bCs/>
                <w:kern w:val="2"/>
                <w:sz w:val="21"/>
                <w:szCs w:val="21"/>
                <w:highlight w:val="none"/>
                <w:lang w:val="en-US" w:eastAsia="zh-CN" w:bidi="ar"/>
              </w:rPr>
              <w:t>以“保函”形式递交投标保证金的，应在投标截止时间前，将保函扫描件发送至招标代理机构邮箱QYXM2023@163.com，并自留一份扫描件附在投标文件。未按规定时间办理，投标将被拒绝。</w:t>
            </w:r>
          </w:p>
        </w:tc>
      </w:tr>
      <w:tr w14:paraId="773B3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5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7C25C0B1">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22</w:t>
            </w:r>
          </w:p>
        </w:tc>
        <w:tc>
          <w:tcPr>
            <w:tcW w:w="982" w:type="pct"/>
            <w:tcBorders>
              <w:top w:val="single" w:color="auto" w:sz="4" w:space="0"/>
              <w:left w:val="nil"/>
              <w:bottom w:val="single" w:color="auto" w:sz="4" w:space="0"/>
              <w:right w:val="single" w:color="auto" w:sz="4" w:space="0"/>
            </w:tcBorders>
            <w:shd w:val="clear" w:color="auto" w:fill="auto"/>
            <w:vAlign w:val="center"/>
          </w:tcPr>
          <w:p w14:paraId="67B60A6C">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近年财务状况年份要求</w:t>
            </w:r>
          </w:p>
        </w:tc>
        <w:tc>
          <w:tcPr>
            <w:tcW w:w="3539" w:type="pct"/>
            <w:tcBorders>
              <w:top w:val="single" w:color="auto" w:sz="4" w:space="0"/>
              <w:left w:val="nil"/>
              <w:bottom w:val="single" w:color="auto" w:sz="4" w:space="0"/>
              <w:right w:val="single" w:color="auto" w:sz="4" w:space="0"/>
            </w:tcBorders>
            <w:shd w:val="clear" w:color="auto" w:fill="auto"/>
            <w:vAlign w:val="center"/>
          </w:tcPr>
          <w:p w14:paraId="46176AD0">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近三年，指2021年1月1日起至今。</w:t>
            </w:r>
          </w:p>
        </w:tc>
      </w:tr>
      <w:tr w14:paraId="1675B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4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645C4169">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23</w:t>
            </w:r>
          </w:p>
        </w:tc>
        <w:tc>
          <w:tcPr>
            <w:tcW w:w="982" w:type="pct"/>
            <w:tcBorders>
              <w:top w:val="single" w:color="auto" w:sz="4" w:space="0"/>
              <w:left w:val="nil"/>
              <w:bottom w:val="single" w:color="auto" w:sz="4" w:space="0"/>
              <w:right w:val="single" w:color="auto" w:sz="4" w:space="0"/>
            </w:tcBorders>
            <w:shd w:val="clear" w:color="auto" w:fill="auto"/>
            <w:vAlign w:val="center"/>
          </w:tcPr>
          <w:p w14:paraId="014981BE">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近年完成类似项目年份要求</w:t>
            </w:r>
          </w:p>
        </w:tc>
        <w:tc>
          <w:tcPr>
            <w:tcW w:w="3539" w:type="pct"/>
            <w:tcBorders>
              <w:top w:val="single" w:color="auto" w:sz="4" w:space="0"/>
              <w:left w:val="nil"/>
              <w:bottom w:val="single" w:color="auto" w:sz="4" w:space="0"/>
              <w:right w:val="single" w:color="auto" w:sz="4" w:space="0"/>
            </w:tcBorders>
            <w:shd w:val="clear" w:color="auto" w:fill="auto"/>
            <w:vAlign w:val="center"/>
          </w:tcPr>
          <w:p w14:paraId="48F1C8A9">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近三年，指2021年1月1日起至今。</w:t>
            </w:r>
          </w:p>
        </w:tc>
      </w:tr>
      <w:tr w14:paraId="5CA06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4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354E1787">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24</w:t>
            </w:r>
          </w:p>
        </w:tc>
        <w:tc>
          <w:tcPr>
            <w:tcW w:w="982" w:type="pct"/>
            <w:tcBorders>
              <w:top w:val="single" w:color="auto" w:sz="4" w:space="0"/>
              <w:left w:val="nil"/>
              <w:bottom w:val="single" w:color="auto" w:sz="4" w:space="0"/>
              <w:right w:val="single" w:color="auto" w:sz="4" w:space="0"/>
            </w:tcBorders>
            <w:shd w:val="clear" w:color="auto" w:fill="auto"/>
            <w:vAlign w:val="center"/>
          </w:tcPr>
          <w:p w14:paraId="28A60280">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近年发生诉讼及仲裁情况</w:t>
            </w:r>
          </w:p>
        </w:tc>
        <w:tc>
          <w:tcPr>
            <w:tcW w:w="3539" w:type="pct"/>
            <w:tcBorders>
              <w:top w:val="single" w:color="auto" w:sz="4" w:space="0"/>
              <w:left w:val="nil"/>
              <w:bottom w:val="single" w:color="auto" w:sz="4" w:space="0"/>
              <w:right w:val="single" w:color="auto" w:sz="4" w:space="0"/>
            </w:tcBorders>
            <w:shd w:val="clear" w:color="auto" w:fill="auto"/>
            <w:vAlign w:val="center"/>
          </w:tcPr>
          <w:p w14:paraId="565BE81B">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近三年，指2021年1月1日起至今。</w:t>
            </w:r>
          </w:p>
        </w:tc>
      </w:tr>
      <w:tr w14:paraId="04E63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4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77DC1F24">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25</w:t>
            </w:r>
          </w:p>
        </w:tc>
        <w:tc>
          <w:tcPr>
            <w:tcW w:w="982" w:type="pct"/>
            <w:tcBorders>
              <w:top w:val="single" w:color="auto" w:sz="4" w:space="0"/>
              <w:left w:val="nil"/>
              <w:bottom w:val="single" w:color="auto" w:sz="4" w:space="0"/>
              <w:right w:val="single" w:color="auto" w:sz="4" w:space="0"/>
            </w:tcBorders>
            <w:shd w:val="clear" w:color="auto" w:fill="auto"/>
            <w:vAlign w:val="center"/>
          </w:tcPr>
          <w:p w14:paraId="18836D6A">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是否允许递交备选投标方案</w:t>
            </w:r>
          </w:p>
        </w:tc>
        <w:tc>
          <w:tcPr>
            <w:tcW w:w="3539" w:type="pct"/>
            <w:tcBorders>
              <w:top w:val="single" w:color="auto" w:sz="4" w:space="0"/>
              <w:left w:val="nil"/>
              <w:bottom w:val="single" w:color="auto" w:sz="4" w:space="0"/>
              <w:right w:val="single" w:color="auto" w:sz="4" w:space="0"/>
            </w:tcBorders>
            <w:shd w:val="clear" w:color="auto" w:fill="auto"/>
            <w:vAlign w:val="center"/>
          </w:tcPr>
          <w:p w14:paraId="4BDF3B02">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不允许。</w:t>
            </w:r>
          </w:p>
        </w:tc>
      </w:tr>
      <w:tr w14:paraId="5010B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149"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3898540C">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26</w:t>
            </w:r>
          </w:p>
        </w:tc>
        <w:tc>
          <w:tcPr>
            <w:tcW w:w="982" w:type="pct"/>
            <w:tcBorders>
              <w:top w:val="single" w:color="auto" w:sz="4" w:space="0"/>
              <w:left w:val="nil"/>
              <w:bottom w:val="single" w:color="auto" w:sz="4" w:space="0"/>
              <w:right w:val="single" w:color="auto" w:sz="4" w:space="0"/>
            </w:tcBorders>
            <w:shd w:val="clear" w:color="auto" w:fill="auto"/>
            <w:vAlign w:val="center"/>
          </w:tcPr>
          <w:p w14:paraId="4E40D34B">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签字和盖章要求</w:t>
            </w:r>
          </w:p>
        </w:tc>
        <w:tc>
          <w:tcPr>
            <w:tcW w:w="3539" w:type="pct"/>
            <w:tcBorders>
              <w:top w:val="single" w:color="auto" w:sz="4" w:space="0"/>
              <w:left w:val="nil"/>
              <w:bottom w:val="single" w:color="auto" w:sz="4" w:space="0"/>
              <w:right w:val="single" w:color="auto" w:sz="4" w:space="0"/>
            </w:tcBorders>
            <w:shd w:val="clear" w:color="auto" w:fill="auto"/>
            <w:vAlign w:val="center"/>
          </w:tcPr>
          <w:p w14:paraId="3040AE63">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（1）投标文件所有要求签字的地方都应由本人签字（包括姓和名），不得由他人代签。</w:t>
            </w:r>
          </w:p>
          <w:p w14:paraId="2397B60B">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（2）投标文件所有要求盖章的地方都应按照招标文件的规定加盖与供应商名称全称一致的标准公章，不得使用专用章（如经济专用章、投标专用章等）或下属单位印章代替。</w:t>
            </w:r>
          </w:p>
          <w:p w14:paraId="44A175EC">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（3）投标文件所有要求法人盖章的地方，都应按照招标文件的规定加盖经相关部门备案的法人章。</w:t>
            </w:r>
          </w:p>
          <w:p w14:paraId="468018D1">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4）投标文件格式中要求供应商“法定代表人或其委托代理人”签字的，如法定代表人亲自参与采购活动而不委托代理人参与采购活动，由法定代表人签字；如法定代表人授权委托代理人参与采购活动，由委托代理人签字，也可由法定代表人签字。</w:t>
            </w:r>
          </w:p>
        </w:tc>
      </w:tr>
      <w:tr w14:paraId="652A5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624"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17C23504">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27</w:t>
            </w:r>
          </w:p>
        </w:tc>
        <w:tc>
          <w:tcPr>
            <w:tcW w:w="982" w:type="pct"/>
            <w:tcBorders>
              <w:top w:val="single" w:color="auto" w:sz="4" w:space="0"/>
              <w:left w:val="nil"/>
              <w:bottom w:val="single" w:color="auto" w:sz="4" w:space="0"/>
              <w:right w:val="single" w:color="auto" w:sz="4" w:space="0"/>
            </w:tcBorders>
            <w:shd w:val="clear" w:color="auto" w:fill="auto"/>
            <w:vAlign w:val="center"/>
          </w:tcPr>
          <w:p w14:paraId="1828CC5B">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*响应文件数量</w:t>
            </w:r>
          </w:p>
        </w:tc>
        <w:tc>
          <w:tcPr>
            <w:tcW w:w="3539" w:type="pct"/>
            <w:tcBorders>
              <w:top w:val="single" w:color="auto" w:sz="4" w:space="0"/>
              <w:left w:val="nil"/>
              <w:bottom w:val="single" w:color="auto" w:sz="4" w:space="0"/>
              <w:right w:val="single" w:color="auto" w:sz="4" w:space="0"/>
            </w:tcBorders>
            <w:shd w:val="clear" w:color="auto" w:fill="auto"/>
            <w:vAlign w:val="center"/>
          </w:tcPr>
          <w:p w14:paraId="3D77C3EF">
            <w:pPr>
              <w:keepNext w:val="0"/>
              <w:keepLines w:val="0"/>
              <w:widowControl/>
              <w:suppressLineNumbers w:val="0"/>
              <w:snapToGrid w:val="0"/>
              <w:spacing w:before="0" w:beforeAutospacing="0" w:after="0" w:afterAutospacing="0"/>
              <w:ind w:left="0" w:leftChars="0" w:right="0" w:rightChars="0" w:firstLine="0" w:firstLineChars="0"/>
              <w:jc w:val="both"/>
              <w:rPr>
                <w:rFonts w:hint="eastAsia" w:ascii="宋体" w:hAnsi="宋体" w:eastAsia="宋体" w:cs="宋体"/>
                <w:bCs/>
                <w:kern w:val="15"/>
                <w:sz w:val="21"/>
                <w:szCs w:val="21"/>
                <w:lang w:val="en-US" w:eastAsia="zh-CN" w:bidi="ar"/>
              </w:rPr>
            </w:pPr>
            <w:r>
              <w:rPr>
                <w:rFonts w:hint="eastAsia" w:ascii="宋体" w:hAnsi="宋体" w:eastAsia="宋体" w:cs="宋体"/>
                <w:bCs/>
                <w:kern w:val="15"/>
                <w:sz w:val="21"/>
                <w:szCs w:val="21"/>
                <w:lang w:val="en-US" w:eastAsia="zh-CN" w:bidi="ar"/>
              </w:rPr>
              <w:t>1、纸质版文件：正本1份，副本2份；电子版2份（U盘拷贝），须在开标现场递交后完成签到。</w:t>
            </w:r>
          </w:p>
          <w:p w14:paraId="4B1A88A0">
            <w:pPr>
              <w:keepNext w:val="0"/>
              <w:keepLines w:val="0"/>
              <w:widowControl/>
              <w:suppressLineNumbers w:val="0"/>
              <w:snapToGrid w:val="0"/>
              <w:spacing w:before="0" w:beforeAutospacing="0" w:after="0" w:afterAutospacing="0"/>
              <w:ind w:left="0" w:leftChars="0" w:right="0" w:rightChars="0" w:firstLine="0" w:firstLineChars="0"/>
              <w:jc w:val="both"/>
              <w:rPr>
                <w:rFonts w:hint="eastAsia" w:ascii="宋体" w:hAnsi="宋体" w:eastAsia="宋体" w:cs="宋体"/>
                <w:spacing w:val="-6"/>
                <w:kern w:val="2"/>
                <w:sz w:val="21"/>
                <w:szCs w:val="21"/>
              </w:rPr>
            </w:pPr>
            <w:r>
              <w:rPr>
                <w:rFonts w:hint="eastAsia" w:ascii="宋体" w:hAnsi="宋体" w:eastAsia="宋体" w:cs="宋体"/>
                <w:bCs/>
                <w:kern w:val="15"/>
                <w:sz w:val="21"/>
                <w:szCs w:val="21"/>
                <w:lang w:val="en-US" w:eastAsia="zh-CN" w:bidi="ar"/>
              </w:rPr>
              <w:t>2、投标文件电子版：供应商应在投标文件递交截止时间前上传电子投标文件。各供应商使用 CA 锁制作的投标文件符合网上开标要求才可进入评审阶段，“政采云”平台（https://www.zcygov.cn/）支持投标文件远程解密，供应商应提前确认好CA锁及电脑等设备使用正常。逾期上传的或因供应商原因未能进行解密的电子投标文件，平台将予以拒收，其响应无效。</w:t>
            </w:r>
          </w:p>
        </w:tc>
      </w:tr>
      <w:tr w14:paraId="59C8E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60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50B6965C">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28</w:t>
            </w:r>
          </w:p>
        </w:tc>
        <w:tc>
          <w:tcPr>
            <w:tcW w:w="982" w:type="pct"/>
            <w:tcBorders>
              <w:top w:val="single" w:color="auto" w:sz="4" w:space="0"/>
              <w:left w:val="nil"/>
              <w:bottom w:val="single" w:color="auto" w:sz="4" w:space="0"/>
              <w:right w:val="single" w:color="auto" w:sz="4" w:space="0"/>
            </w:tcBorders>
            <w:shd w:val="clear" w:color="auto" w:fill="auto"/>
            <w:vAlign w:val="center"/>
          </w:tcPr>
          <w:p w14:paraId="6EB9C422">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装订要求</w:t>
            </w:r>
          </w:p>
        </w:tc>
        <w:tc>
          <w:tcPr>
            <w:tcW w:w="3539" w:type="pct"/>
            <w:tcBorders>
              <w:top w:val="single" w:color="auto" w:sz="4" w:space="0"/>
              <w:left w:val="nil"/>
              <w:bottom w:val="single" w:color="auto" w:sz="4" w:space="0"/>
              <w:right w:val="single" w:color="auto" w:sz="4" w:space="0"/>
            </w:tcBorders>
            <w:shd w:val="clear" w:color="auto" w:fill="auto"/>
            <w:vAlign w:val="center"/>
          </w:tcPr>
          <w:p w14:paraId="40810DA9">
            <w:pPr>
              <w:keepNext w:val="0"/>
              <w:keepLines w:val="0"/>
              <w:widowControl/>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投标文件用纸统一使用A4规格纸张，单面打印，装订要求胶装、整齐、牢固、便于保管和利用、不易拆散和换页，不得采用活页装订。</w:t>
            </w:r>
          </w:p>
        </w:tc>
      </w:tr>
      <w:tr w14:paraId="4CE1B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165"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62FBF5D1">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29</w:t>
            </w:r>
          </w:p>
        </w:tc>
        <w:tc>
          <w:tcPr>
            <w:tcW w:w="982" w:type="pct"/>
            <w:tcBorders>
              <w:top w:val="single" w:color="auto" w:sz="4" w:space="0"/>
              <w:left w:val="nil"/>
              <w:bottom w:val="single" w:color="auto" w:sz="4" w:space="0"/>
              <w:right w:val="single" w:color="auto" w:sz="4" w:space="0"/>
            </w:tcBorders>
            <w:shd w:val="clear" w:color="auto" w:fill="auto"/>
            <w:vAlign w:val="center"/>
          </w:tcPr>
          <w:p w14:paraId="27923DB7">
            <w:pPr>
              <w:keepNext w:val="0"/>
              <w:keepLines w:val="0"/>
              <w:widowControl w:val="0"/>
              <w:suppressLineNumbers w:val="0"/>
              <w:adjustRightInd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封套上应载明的信息</w:t>
            </w:r>
          </w:p>
        </w:tc>
        <w:tc>
          <w:tcPr>
            <w:tcW w:w="3539" w:type="pct"/>
            <w:tcBorders>
              <w:top w:val="single" w:color="auto" w:sz="4" w:space="0"/>
              <w:left w:val="nil"/>
              <w:bottom w:val="single" w:color="auto" w:sz="4" w:space="0"/>
              <w:right w:val="single" w:color="auto" w:sz="4" w:space="0"/>
            </w:tcBorders>
            <w:shd w:val="clear" w:color="auto" w:fill="auto"/>
            <w:vAlign w:val="center"/>
          </w:tcPr>
          <w:p w14:paraId="7476012E">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采购人名称：</w:t>
            </w:r>
            <w:r>
              <w:rPr>
                <w:rFonts w:hint="eastAsia" w:ascii="宋体" w:hAnsi="宋体" w:eastAsia="宋体" w:cs="宋体"/>
                <w:kern w:val="2"/>
                <w:sz w:val="21"/>
                <w:szCs w:val="21"/>
                <w:u w:val="single"/>
                <w:lang w:val="en-US" w:eastAsia="zh-CN" w:bidi="ar"/>
              </w:rPr>
              <w:t xml:space="preserve">                              </w:t>
            </w:r>
          </w:p>
          <w:p w14:paraId="534359A5">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采购人地址：</w:t>
            </w:r>
            <w:r>
              <w:rPr>
                <w:rFonts w:hint="eastAsia" w:ascii="宋体" w:hAnsi="宋体" w:eastAsia="宋体" w:cs="宋体"/>
                <w:kern w:val="2"/>
                <w:sz w:val="21"/>
                <w:szCs w:val="21"/>
                <w:u w:val="single"/>
                <w:lang w:val="en-US" w:eastAsia="zh-CN" w:bidi="ar"/>
              </w:rPr>
              <w:t xml:space="preserve">                              </w:t>
            </w:r>
          </w:p>
          <w:p w14:paraId="44EC8205">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供应商名称：</w:t>
            </w:r>
            <w:r>
              <w:rPr>
                <w:rFonts w:hint="eastAsia" w:ascii="宋体" w:hAnsi="宋体" w:eastAsia="宋体" w:cs="宋体"/>
                <w:kern w:val="2"/>
                <w:sz w:val="21"/>
                <w:szCs w:val="21"/>
                <w:u w:val="single"/>
                <w:lang w:val="en-US" w:eastAsia="zh-CN" w:bidi="ar"/>
              </w:rPr>
              <w:t xml:space="preserve">                              </w:t>
            </w:r>
          </w:p>
          <w:p w14:paraId="25440B94">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供应商地址：</w:t>
            </w:r>
            <w:r>
              <w:rPr>
                <w:rFonts w:hint="eastAsia" w:ascii="宋体" w:hAnsi="宋体" w:eastAsia="宋体" w:cs="宋体"/>
                <w:kern w:val="2"/>
                <w:sz w:val="21"/>
                <w:szCs w:val="21"/>
                <w:u w:val="single"/>
                <w:lang w:val="en-US" w:eastAsia="zh-CN" w:bidi="ar"/>
              </w:rPr>
              <w:t xml:space="preserve">                              </w:t>
            </w:r>
          </w:p>
          <w:p w14:paraId="357F5C07">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（项目名称）响应文件</w:t>
            </w:r>
          </w:p>
          <w:p w14:paraId="79E11648">
            <w:pPr>
              <w:keepNext w:val="0"/>
              <w:keepLines w:val="0"/>
              <w:widowControl w:val="0"/>
              <w:suppressLineNumbers w:val="0"/>
              <w:adjustRightInd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在</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时</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分前不得开启</w:t>
            </w:r>
          </w:p>
        </w:tc>
      </w:tr>
      <w:tr w14:paraId="4DE1D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1203A1DD">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30</w:t>
            </w:r>
          </w:p>
        </w:tc>
        <w:tc>
          <w:tcPr>
            <w:tcW w:w="982" w:type="pct"/>
            <w:tcBorders>
              <w:top w:val="single" w:color="auto" w:sz="4" w:space="0"/>
              <w:left w:val="nil"/>
              <w:bottom w:val="single" w:color="auto" w:sz="4" w:space="0"/>
              <w:right w:val="single" w:color="auto" w:sz="4" w:space="0"/>
            </w:tcBorders>
            <w:shd w:val="clear" w:color="auto" w:fill="auto"/>
            <w:vAlign w:val="center"/>
          </w:tcPr>
          <w:p w14:paraId="6BD92388">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递交投标文件地点</w:t>
            </w:r>
          </w:p>
        </w:tc>
        <w:tc>
          <w:tcPr>
            <w:tcW w:w="3539" w:type="pct"/>
            <w:tcBorders>
              <w:top w:val="single" w:color="auto" w:sz="4" w:space="0"/>
              <w:left w:val="nil"/>
              <w:bottom w:val="single" w:color="auto" w:sz="4" w:space="0"/>
              <w:right w:val="single" w:color="auto" w:sz="4" w:space="0"/>
            </w:tcBorders>
            <w:shd w:val="clear" w:color="auto" w:fill="auto"/>
            <w:vAlign w:val="center"/>
          </w:tcPr>
          <w:p w14:paraId="190728C9">
            <w:pPr>
              <w:keepNext w:val="0"/>
              <w:keepLines w:val="0"/>
              <w:widowControl w:val="0"/>
              <w:suppressLineNumbers w:val="0"/>
              <w:autoSpaceDE w:val="0"/>
              <w:autoSpaceDN w:val="0"/>
              <w:spacing w:before="0" w:beforeAutospacing="0" w:after="0" w:afterAutospacing="0"/>
              <w:ind w:left="0" w:right="0" w:firstLine="0" w:firstLineChars="0"/>
              <w:jc w:val="both"/>
              <w:rPr>
                <w:rFonts w:hint="eastAsia" w:ascii="宋体" w:hAnsi="宋体" w:eastAsia="宋体" w:cs="宋体"/>
                <w:bCs/>
                <w:color w:val="000000"/>
                <w:kern w:val="2"/>
                <w:sz w:val="21"/>
                <w:szCs w:val="21"/>
                <w:highlight w:val="none"/>
              </w:rPr>
            </w:pPr>
            <w:r>
              <w:rPr>
                <w:rFonts w:hint="eastAsia" w:ascii="宋体" w:hAnsi="宋体" w:eastAsia="宋体" w:cs="宋体"/>
                <w:bCs/>
                <w:color w:val="000000"/>
                <w:kern w:val="2"/>
                <w:sz w:val="21"/>
                <w:szCs w:val="21"/>
                <w:highlight w:val="none"/>
                <w:lang w:val="en-US" w:eastAsia="zh-CN" w:bidi="ar"/>
              </w:rPr>
              <w:t>电子</w:t>
            </w:r>
            <w:r>
              <w:rPr>
                <w:rFonts w:hint="eastAsia" w:ascii="宋体" w:hAnsi="宋体" w:eastAsia="宋体" w:cs="宋体"/>
                <w:color w:val="000000"/>
                <w:kern w:val="2"/>
                <w:sz w:val="21"/>
                <w:szCs w:val="21"/>
                <w:highlight w:val="none"/>
                <w:lang w:val="en-US" w:eastAsia="zh-CN" w:bidi="ar"/>
              </w:rPr>
              <w:t>投标</w:t>
            </w:r>
            <w:r>
              <w:rPr>
                <w:rFonts w:hint="eastAsia" w:ascii="宋体" w:hAnsi="宋体" w:eastAsia="宋体" w:cs="宋体"/>
                <w:bCs/>
                <w:color w:val="000000"/>
                <w:kern w:val="15"/>
                <w:sz w:val="21"/>
                <w:szCs w:val="21"/>
                <w:highlight w:val="none"/>
                <w:lang w:val="en-US" w:eastAsia="zh-CN" w:bidi="ar"/>
              </w:rPr>
              <w:t>文件</w:t>
            </w:r>
            <w:r>
              <w:rPr>
                <w:rFonts w:hint="eastAsia" w:ascii="宋体" w:hAnsi="宋体" w:eastAsia="宋体" w:cs="宋体"/>
                <w:bCs/>
                <w:color w:val="000000"/>
                <w:kern w:val="2"/>
                <w:sz w:val="21"/>
                <w:szCs w:val="21"/>
                <w:highlight w:val="none"/>
                <w:lang w:val="en-US" w:eastAsia="zh-CN" w:bidi="ar"/>
              </w:rPr>
              <w:t>：</w:t>
            </w:r>
          </w:p>
          <w:p w14:paraId="1C737438">
            <w:pPr>
              <w:keepNext w:val="0"/>
              <w:keepLines w:val="0"/>
              <w:widowControl w:val="0"/>
              <w:suppressLineNumbers w:val="0"/>
              <w:autoSpaceDE w:val="0"/>
              <w:autoSpaceDN w:val="0"/>
              <w:spacing w:before="0" w:beforeAutospacing="0" w:after="0" w:afterAutospacing="0"/>
              <w:ind w:left="0" w:right="0" w:firstLine="0" w:firstLineChars="0"/>
              <w:jc w:val="both"/>
              <w:rPr>
                <w:rFonts w:hint="eastAsia" w:ascii="宋体" w:hAnsi="宋体" w:eastAsia="宋体" w:cs="宋体"/>
                <w:bCs/>
                <w:color w:val="000000"/>
                <w:kern w:val="2"/>
                <w:sz w:val="21"/>
                <w:szCs w:val="21"/>
                <w:highlight w:val="none"/>
              </w:rPr>
            </w:pPr>
            <w:r>
              <w:rPr>
                <w:rFonts w:hint="eastAsia" w:ascii="宋体" w:hAnsi="宋体" w:eastAsia="宋体" w:cs="宋体"/>
                <w:bCs/>
                <w:color w:val="000000"/>
                <w:kern w:val="2"/>
                <w:sz w:val="21"/>
                <w:szCs w:val="21"/>
                <w:highlight w:val="none"/>
                <w:lang w:val="en-US" w:eastAsia="zh-CN" w:bidi="ar"/>
              </w:rPr>
              <w:t>上传至</w:t>
            </w:r>
            <w:r>
              <w:rPr>
                <w:rFonts w:hint="eastAsia" w:ascii="宋体" w:hAnsi="宋体" w:eastAsia="宋体" w:cs="宋体"/>
                <w:b w:val="0"/>
                <w:bCs w:val="0"/>
                <w:color w:val="000000"/>
                <w:kern w:val="2"/>
                <w:sz w:val="21"/>
                <w:szCs w:val="21"/>
                <w:highlight w:val="none"/>
                <w:lang w:val="en-US" w:eastAsia="zh-CN" w:bidi="ar"/>
              </w:rPr>
              <w:t>政府采购云平台（网址：http:// www.zcygov.cn）</w:t>
            </w:r>
            <w:r>
              <w:rPr>
                <w:rFonts w:hint="eastAsia" w:ascii="宋体" w:hAnsi="宋体" w:eastAsia="宋体" w:cs="宋体"/>
                <w:bCs/>
                <w:color w:val="000000"/>
                <w:kern w:val="2"/>
                <w:sz w:val="21"/>
                <w:szCs w:val="21"/>
                <w:highlight w:val="none"/>
                <w:lang w:val="en-US" w:eastAsia="zh-CN" w:bidi="ar"/>
              </w:rPr>
              <w:t>。</w:t>
            </w:r>
          </w:p>
          <w:p w14:paraId="2646F5E6">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kern w:val="2"/>
                <w:sz w:val="18"/>
                <w:szCs w:val="18"/>
                <w:highlight w:val="none"/>
              </w:rPr>
            </w:pPr>
            <w:r>
              <w:rPr>
                <w:rFonts w:hint="eastAsia" w:ascii="宋体" w:hAnsi="宋体" w:eastAsia="宋体" w:cs="宋体"/>
                <w:kern w:val="2"/>
                <w:sz w:val="18"/>
                <w:szCs w:val="18"/>
                <w:highlight w:val="none"/>
                <w:lang w:val="en-US" w:eastAsia="zh-CN" w:bidi="ar"/>
              </w:rPr>
              <w:t xml:space="preserve"> </w:t>
            </w:r>
          </w:p>
          <w:p w14:paraId="0522C7AB">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纸质版投标递交：</w:t>
            </w:r>
          </w:p>
          <w:p w14:paraId="231CDF4A">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在开标截止时间前将密封完好的投标文件（3份：1正2副）送至长春市二道区洋浦大街6999号凯利中心AB栋101开标</w:t>
            </w:r>
            <w:r>
              <w:rPr>
                <w:rFonts w:hint="eastAsia" w:ascii="宋体" w:hAnsi="宋体" w:cs="宋体"/>
                <w:kern w:val="2"/>
                <w:sz w:val="21"/>
                <w:szCs w:val="21"/>
                <w:highlight w:val="none"/>
                <w:lang w:val="en-US" w:eastAsia="zh-CN" w:bidi="ar"/>
              </w:rPr>
              <w:t>二</w:t>
            </w:r>
            <w:r>
              <w:rPr>
                <w:rFonts w:hint="eastAsia" w:ascii="宋体" w:hAnsi="宋体" w:eastAsia="宋体" w:cs="宋体"/>
                <w:kern w:val="2"/>
                <w:sz w:val="21"/>
                <w:szCs w:val="21"/>
                <w:highlight w:val="none"/>
                <w:lang w:val="en-US" w:eastAsia="zh-CN" w:bidi="ar"/>
              </w:rPr>
              <w:t>室。</w:t>
            </w:r>
          </w:p>
          <w:p w14:paraId="595CB815">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磋商时间：2024年</w:t>
            </w:r>
            <w:r>
              <w:rPr>
                <w:rFonts w:hint="eastAsia" w:ascii="宋体" w:hAnsi="宋体" w:cs="宋体"/>
                <w:kern w:val="2"/>
                <w:sz w:val="21"/>
                <w:szCs w:val="21"/>
                <w:highlight w:val="none"/>
                <w:lang w:val="en-US" w:eastAsia="zh-CN" w:bidi="ar"/>
              </w:rPr>
              <w:t>12</w:t>
            </w:r>
            <w:r>
              <w:rPr>
                <w:rFonts w:hint="eastAsia" w:ascii="宋体" w:hAnsi="宋体" w:eastAsia="宋体" w:cs="宋体"/>
                <w:kern w:val="2"/>
                <w:sz w:val="21"/>
                <w:szCs w:val="21"/>
                <w:highlight w:val="none"/>
                <w:lang w:val="en-US" w:eastAsia="zh-CN" w:bidi="ar"/>
              </w:rPr>
              <w:t>月</w:t>
            </w:r>
            <w:r>
              <w:rPr>
                <w:rFonts w:hint="eastAsia" w:ascii="宋体" w:hAnsi="宋体" w:cs="宋体"/>
                <w:kern w:val="2"/>
                <w:sz w:val="21"/>
                <w:szCs w:val="21"/>
                <w:highlight w:val="none"/>
                <w:lang w:val="en-US" w:eastAsia="zh-CN" w:bidi="ar"/>
              </w:rPr>
              <w:t xml:space="preserve">11 </w:t>
            </w:r>
            <w:r>
              <w:rPr>
                <w:rFonts w:hint="eastAsia" w:ascii="宋体" w:hAnsi="宋体" w:eastAsia="宋体" w:cs="宋体"/>
                <w:kern w:val="2"/>
                <w:sz w:val="21"/>
                <w:szCs w:val="21"/>
                <w:highlight w:val="none"/>
                <w:lang w:val="en-US" w:eastAsia="zh-CN" w:bidi="ar"/>
              </w:rPr>
              <w:t>日</w:t>
            </w:r>
            <w:r>
              <w:rPr>
                <w:rFonts w:hint="eastAsia" w:ascii="宋体" w:hAnsi="宋体" w:cs="宋体"/>
                <w:kern w:val="2"/>
                <w:sz w:val="21"/>
                <w:szCs w:val="21"/>
                <w:highlight w:val="none"/>
                <w:lang w:val="en-US" w:eastAsia="zh-CN" w:bidi="ar"/>
              </w:rPr>
              <w:t>13</w:t>
            </w:r>
            <w:r>
              <w:rPr>
                <w:rFonts w:hint="eastAsia" w:ascii="宋体" w:hAnsi="宋体" w:eastAsia="宋体" w:cs="宋体"/>
                <w:kern w:val="2"/>
                <w:sz w:val="21"/>
                <w:szCs w:val="21"/>
                <w:highlight w:val="none"/>
                <w:lang w:val="en-US" w:eastAsia="zh-CN" w:bidi="ar"/>
              </w:rPr>
              <w:t>时</w:t>
            </w:r>
            <w:r>
              <w:rPr>
                <w:rFonts w:hint="eastAsia" w:ascii="宋体" w:hAnsi="宋体" w:cs="宋体"/>
                <w:kern w:val="2"/>
                <w:sz w:val="21"/>
                <w:szCs w:val="21"/>
                <w:highlight w:val="none"/>
                <w:lang w:val="en-US" w:eastAsia="zh-CN" w:bidi="ar"/>
              </w:rPr>
              <w:t>00</w:t>
            </w:r>
            <w:r>
              <w:rPr>
                <w:rFonts w:hint="eastAsia" w:ascii="宋体" w:hAnsi="宋体" w:eastAsia="宋体" w:cs="宋体"/>
                <w:kern w:val="2"/>
                <w:sz w:val="21"/>
                <w:szCs w:val="21"/>
                <w:highlight w:val="none"/>
                <w:lang w:val="en-US" w:eastAsia="zh-CN" w:bidi="ar"/>
              </w:rPr>
              <w:t>分</w:t>
            </w:r>
          </w:p>
          <w:p w14:paraId="41524A9B">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磋商地点：长春市二道区洋浦大街6999号凯利中心AB栋101开标四室</w:t>
            </w:r>
          </w:p>
          <w:p w14:paraId="0CF34DDF">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收件人：</w:t>
            </w:r>
            <w:r>
              <w:rPr>
                <w:rFonts w:hint="eastAsia" w:ascii="宋体" w:hAnsi="宋体" w:cs="宋体"/>
                <w:kern w:val="2"/>
                <w:sz w:val="21"/>
                <w:szCs w:val="21"/>
                <w:highlight w:val="none"/>
                <w:lang w:val="en-US" w:eastAsia="zh-CN" w:bidi="ar"/>
              </w:rPr>
              <w:t>吉林省擎宇项目管理有限公司</w:t>
            </w:r>
          </w:p>
          <w:p w14:paraId="2DACD768">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纸质文件提交开始时间：2024年</w:t>
            </w:r>
            <w:r>
              <w:rPr>
                <w:rFonts w:hint="eastAsia" w:ascii="宋体" w:hAnsi="宋体" w:cs="宋体"/>
                <w:kern w:val="2"/>
                <w:sz w:val="21"/>
                <w:szCs w:val="21"/>
                <w:highlight w:val="none"/>
                <w:lang w:val="en-US" w:eastAsia="zh-CN" w:bidi="ar"/>
              </w:rPr>
              <w:t>12</w:t>
            </w:r>
            <w:r>
              <w:rPr>
                <w:rFonts w:hint="eastAsia" w:ascii="宋体" w:hAnsi="宋体" w:eastAsia="宋体" w:cs="宋体"/>
                <w:kern w:val="2"/>
                <w:sz w:val="21"/>
                <w:szCs w:val="21"/>
                <w:highlight w:val="none"/>
                <w:lang w:val="en-US" w:eastAsia="zh-CN" w:bidi="ar"/>
              </w:rPr>
              <w:t>月</w:t>
            </w:r>
            <w:r>
              <w:rPr>
                <w:rFonts w:hint="eastAsia" w:ascii="宋体" w:hAnsi="宋体" w:cs="宋体"/>
                <w:kern w:val="2"/>
                <w:sz w:val="21"/>
                <w:szCs w:val="21"/>
                <w:highlight w:val="none"/>
                <w:lang w:val="en-US" w:eastAsia="zh-CN" w:bidi="ar"/>
              </w:rPr>
              <w:t>11</w:t>
            </w:r>
            <w:r>
              <w:rPr>
                <w:rFonts w:hint="eastAsia" w:ascii="宋体" w:hAnsi="宋体" w:eastAsia="宋体" w:cs="宋体"/>
                <w:kern w:val="2"/>
                <w:sz w:val="21"/>
                <w:szCs w:val="21"/>
                <w:highlight w:val="none"/>
                <w:lang w:val="en-US" w:eastAsia="zh-CN" w:bidi="ar"/>
              </w:rPr>
              <w:t>日</w:t>
            </w:r>
            <w:r>
              <w:rPr>
                <w:rFonts w:hint="eastAsia" w:ascii="宋体" w:hAnsi="宋体" w:cs="宋体"/>
                <w:kern w:val="2"/>
                <w:sz w:val="21"/>
                <w:szCs w:val="21"/>
                <w:highlight w:val="none"/>
                <w:lang w:val="en-US" w:eastAsia="zh-CN" w:bidi="ar"/>
              </w:rPr>
              <w:t>12</w:t>
            </w:r>
            <w:r>
              <w:rPr>
                <w:rFonts w:hint="eastAsia" w:ascii="宋体" w:hAnsi="宋体" w:eastAsia="宋体" w:cs="宋体"/>
                <w:kern w:val="2"/>
                <w:sz w:val="21"/>
                <w:szCs w:val="21"/>
                <w:highlight w:val="none"/>
                <w:lang w:val="en-US" w:eastAsia="zh-CN" w:bidi="ar"/>
              </w:rPr>
              <w:t>时30分</w:t>
            </w:r>
          </w:p>
          <w:p w14:paraId="5E3358F2">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highlight w:val="none"/>
              </w:rPr>
            </w:pPr>
            <w:r>
              <w:rPr>
                <w:rFonts w:hint="eastAsia" w:ascii="宋体" w:hAnsi="宋体" w:eastAsia="宋体" w:cs="宋体"/>
                <w:kern w:val="2"/>
                <w:sz w:val="21"/>
                <w:szCs w:val="21"/>
                <w:highlight w:val="none"/>
                <w:lang w:val="en-US" w:eastAsia="zh-CN" w:bidi="ar"/>
              </w:rPr>
              <w:t>纸质文件提交截止时间：2024年</w:t>
            </w:r>
            <w:r>
              <w:rPr>
                <w:rFonts w:hint="eastAsia" w:ascii="宋体" w:hAnsi="宋体" w:cs="宋体"/>
                <w:kern w:val="2"/>
                <w:sz w:val="21"/>
                <w:szCs w:val="21"/>
                <w:highlight w:val="none"/>
                <w:lang w:val="en-US" w:eastAsia="zh-CN" w:bidi="ar"/>
              </w:rPr>
              <w:t>12</w:t>
            </w:r>
            <w:r>
              <w:rPr>
                <w:rFonts w:hint="eastAsia" w:ascii="宋体" w:hAnsi="宋体" w:eastAsia="宋体" w:cs="宋体"/>
                <w:kern w:val="2"/>
                <w:sz w:val="21"/>
                <w:szCs w:val="21"/>
                <w:highlight w:val="none"/>
                <w:lang w:val="en-US" w:eastAsia="zh-CN" w:bidi="ar"/>
              </w:rPr>
              <w:t>月</w:t>
            </w:r>
            <w:r>
              <w:rPr>
                <w:rFonts w:hint="eastAsia" w:ascii="宋体" w:hAnsi="宋体" w:cs="宋体"/>
                <w:kern w:val="2"/>
                <w:sz w:val="21"/>
                <w:szCs w:val="21"/>
                <w:highlight w:val="none"/>
                <w:lang w:val="en-US" w:eastAsia="zh-CN" w:bidi="ar"/>
              </w:rPr>
              <w:t>11</w:t>
            </w:r>
            <w:r>
              <w:rPr>
                <w:rFonts w:hint="eastAsia" w:ascii="宋体" w:hAnsi="宋体" w:eastAsia="宋体" w:cs="宋体"/>
                <w:kern w:val="2"/>
                <w:sz w:val="21"/>
                <w:szCs w:val="21"/>
                <w:highlight w:val="none"/>
                <w:lang w:val="en-US" w:eastAsia="zh-CN" w:bidi="ar"/>
              </w:rPr>
              <w:t>日</w:t>
            </w:r>
            <w:r>
              <w:rPr>
                <w:rFonts w:hint="eastAsia" w:ascii="宋体" w:hAnsi="宋体" w:cs="宋体"/>
                <w:kern w:val="2"/>
                <w:sz w:val="21"/>
                <w:szCs w:val="21"/>
                <w:highlight w:val="none"/>
                <w:lang w:val="en-US" w:eastAsia="zh-CN" w:bidi="ar"/>
              </w:rPr>
              <w:t>13</w:t>
            </w:r>
            <w:r>
              <w:rPr>
                <w:rFonts w:hint="eastAsia" w:ascii="宋体" w:hAnsi="宋体" w:eastAsia="宋体" w:cs="宋体"/>
                <w:kern w:val="2"/>
                <w:sz w:val="21"/>
                <w:szCs w:val="21"/>
                <w:highlight w:val="none"/>
                <w:lang w:val="en-US" w:eastAsia="zh-CN" w:bidi="ar"/>
              </w:rPr>
              <w:t>时00分</w:t>
            </w:r>
          </w:p>
        </w:tc>
      </w:tr>
      <w:tr w14:paraId="7622B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4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094409F4">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31</w:t>
            </w:r>
          </w:p>
        </w:tc>
        <w:tc>
          <w:tcPr>
            <w:tcW w:w="982" w:type="pct"/>
            <w:tcBorders>
              <w:top w:val="single" w:color="auto" w:sz="4" w:space="0"/>
              <w:left w:val="nil"/>
              <w:bottom w:val="single" w:color="auto" w:sz="4" w:space="0"/>
              <w:right w:val="single" w:color="auto" w:sz="4" w:space="0"/>
            </w:tcBorders>
            <w:shd w:val="clear" w:color="auto" w:fill="auto"/>
            <w:vAlign w:val="center"/>
          </w:tcPr>
          <w:p w14:paraId="5FA468AD">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评标委员会的组建</w:t>
            </w:r>
          </w:p>
        </w:tc>
        <w:tc>
          <w:tcPr>
            <w:tcW w:w="3539" w:type="pct"/>
            <w:tcBorders>
              <w:top w:val="single" w:color="auto" w:sz="4" w:space="0"/>
              <w:left w:val="nil"/>
              <w:bottom w:val="single" w:color="auto" w:sz="4" w:space="0"/>
              <w:right w:val="single" w:color="auto" w:sz="4" w:space="0"/>
            </w:tcBorders>
            <w:shd w:val="clear" w:color="auto" w:fill="auto"/>
            <w:vAlign w:val="center"/>
          </w:tcPr>
          <w:p w14:paraId="4C604D38">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磋商小组构成：由有关技术、经济等方面的专家，共3人组成。</w:t>
            </w:r>
          </w:p>
          <w:p w14:paraId="03BF9C01">
            <w:pPr>
              <w:keepNext w:val="0"/>
              <w:keepLines w:val="0"/>
              <w:widowControl w:val="0"/>
              <w:suppressLineNumbers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评标专家确定方式：由招标人在监督人的监督下从依法设立的评标专家库中按专业配置要求随机抽取。</w:t>
            </w:r>
          </w:p>
        </w:tc>
      </w:tr>
      <w:tr w14:paraId="6BC2B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8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40E688F7">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32</w:t>
            </w:r>
          </w:p>
        </w:tc>
        <w:tc>
          <w:tcPr>
            <w:tcW w:w="982" w:type="pct"/>
            <w:tcBorders>
              <w:top w:val="single" w:color="auto" w:sz="4" w:space="0"/>
              <w:left w:val="nil"/>
              <w:bottom w:val="single" w:color="auto" w:sz="4" w:space="0"/>
              <w:right w:val="single" w:color="auto" w:sz="4" w:space="0"/>
            </w:tcBorders>
            <w:shd w:val="clear" w:color="auto" w:fill="auto"/>
            <w:vAlign w:val="center"/>
          </w:tcPr>
          <w:p w14:paraId="0D74424F">
            <w:pPr>
              <w:pStyle w:val="24"/>
              <w:keepNext w:val="0"/>
              <w:keepLines w:val="0"/>
              <w:widowControl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评审方法</w:t>
            </w:r>
          </w:p>
        </w:tc>
        <w:tc>
          <w:tcPr>
            <w:tcW w:w="3539" w:type="pct"/>
            <w:tcBorders>
              <w:top w:val="single" w:color="auto" w:sz="4" w:space="0"/>
              <w:left w:val="nil"/>
              <w:bottom w:val="single" w:color="auto" w:sz="4" w:space="0"/>
              <w:right w:val="single" w:color="auto" w:sz="4" w:space="0"/>
            </w:tcBorders>
            <w:shd w:val="clear" w:color="auto" w:fill="auto"/>
            <w:vAlign w:val="center"/>
          </w:tcPr>
          <w:p w14:paraId="731135E2">
            <w:pPr>
              <w:keepNext w:val="0"/>
              <w:keepLines w:val="0"/>
              <w:widowControl w:val="0"/>
              <w:suppressLineNumbers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综合评分法</w:t>
            </w:r>
          </w:p>
        </w:tc>
      </w:tr>
      <w:tr w14:paraId="47637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4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20579A9A">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33</w:t>
            </w:r>
          </w:p>
        </w:tc>
        <w:tc>
          <w:tcPr>
            <w:tcW w:w="982" w:type="pct"/>
            <w:tcBorders>
              <w:top w:val="single" w:color="auto" w:sz="4" w:space="0"/>
              <w:left w:val="nil"/>
              <w:bottom w:val="single" w:color="auto" w:sz="4" w:space="0"/>
              <w:right w:val="single" w:color="auto" w:sz="4" w:space="0"/>
            </w:tcBorders>
            <w:shd w:val="clear" w:color="auto" w:fill="auto"/>
            <w:vAlign w:val="center"/>
          </w:tcPr>
          <w:p w14:paraId="06C76761">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是否授权评标委员会确定中标人</w:t>
            </w:r>
          </w:p>
        </w:tc>
        <w:tc>
          <w:tcPr>
            <w:tcW w:w="3539" w:type="pct"/>
            <w:tcBorders>
              <w:top w:val="single" w:color="auto" w:sz="4" w:space="0"/>
              <w:left w:val="nil"/>
              <w:bottom w:val="single" w:color="auto" w:sz="4" w:space="0"/>
              <w:right w:val="single" w:color="auto" w:sz="4" w:space="0"/>
            </w:tcBorders>
            <w:shd w:val="clear" w:color="auto" w:fill="auto"/>
            <w:vAlign w:val="center"/>
          </w:tcPr>
          <w:p w14:paraId="0B3E799B">
            <w:pPr>
              <w:keepNext w:val="0"/>
              <w:keepLines w:val="0"/>
              <w:widowControl w:val="0"/>
              <w:suppressLineNumbers w:val="0"/>
              <w:autoSpaceDE w:val="0"/>
              <w:autoSpaceDN w:val="0"/>
              <w:snapToGrid w:val="0"/>
              <w:spacing w:before="0" w:beforeLines="0" w:beforeAutospacing="0" w:after="0" w:afterLines="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否，评标委员会（磋商小组）应当根据综合评分情况，按照评审得分由高到低的顺序推荐三名中标候选人。</w:t>
            </w:r>
          </w:p>
        </w:tc>
      </w:tr>
      <w:tr w14:paraId="514BD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52"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13419547">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34</w:t>
            </w:r>
          </w:p>
        </w:tc>
        <w:tc>
          <w:tcPr>
            <w:tcW w:w="982" w:type="pct"/>
            <w:tcBorders>
              <w:top w:val="single" w:color="auto" w:sz="4" w:space="0"/>
              <w:left w:val="nil"/>
              <w:bottom w:val="single" w:color="auto" w:sz="4" w:space="0"/>
              <w:right w:val="single" w:color="auto" w:sz="4" w:space="0"/>
            </w:tcBorders>
            <w:shd w:val="clear" w:color="auto" w:fill="auto"/>
            <w:vAlign w:val="center"/>
          </w:tcPr>
          <w:p w14:paraId="4D2C4EC8">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履约保证金</w:t>
            </w:r>
          </w:p>
        </w:tc>
        <w:tc>
          <w:tcPr>
            <w:tcW w:w="3539" w:type="pct"/>
            <w:tcBorders>
              <w:top w:val="single" w:color="auto" w:sz="4" w:space="0"/>
              <w:left w:val="nil"/>
              <w:bottom w:val="single" w:color="auto" w:sz="4" w:space="0"/>
              <w:right w:val="single" w:color="auto" w:sz="4" w:space="0"/>
            </w:tcBorders>
            <w:shd w:val="clear" w:color="auto" w:fill="auto"/>
            <w:vAlign w:val="center"/>
          </w:tcPr>
          <w:p w14:paraId="401BB4E0">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color w:val="FF0000"/>
                <w:kern w:val="2"/>
                <w:sz w:val="21"/>
                <w:szCs w:val="21"/>
              </w:rPr>
            </w:pPr>
            <w:r>
              <w:rPr>
                <w:rFonts w:hint="eastAsia" w:ascii="宋体" w:hAnsi="宋体" w:eastAsia="宋体" w:cs="宋体"/>
                <w:kern w:val="2"/>
                <w:sz w:val="21"/>
                <w:szCs w:val="21"/>
                <w:lang w:val="en-US" w:eastAsia="zh-CN" w:bidi="ar"/>
              </w:rPr>
              <w:t>无</w:t>
            </w:r>
          </w:p>
        </w:tc>
      </w:tr>
      <w:tr w14:paraId="6A48C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48"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485814C4">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35</w:t>
            </w:r>
          </w:p>
        </w:tc>
        <w:tc>
          <w:tcPr>
            <w:tcW w:w="982" w:type="pct"/>
            <w:tcBorders>
              <w:top w:val="single" w:color="auto" w:sz="4" w:space="0"/>
              <w:left w:val="nil"/>
              <w:bottom w:val="single" w:color="auto" w:sz="4" w:space="0"/>
              <w:right w:val="single" w:color="auto" w:sz="4" w:space="0"/>
            </w:tcBorders>
            <w:shd w:val="clear" w:color="auto" w:fill="auto"/>
            <w:vAlign w:val="center"/>
          </w:tcPr>
          <w:p w14:paraId="216112D0">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付款方式</w:t>
            </w:r>
          </w:p>
        </w:tc>
        <w:tc>
          <w:tcPr>
            <w:tcW w:w="3539" w:type="pct"/>
            <w:tcBorders>
              <w:top w:val="single" w:color="auto" w:sz="4" w:space="0"/>
              <w:left w:val="nil"/>
              <w:bottom w:val="single" w:color="auto" w:sz="4" w:space="0"/>
              <w:right w:val="single" w:color="auto" w:sz="4" w:space="0"/>
            </w:tcBorders>
            <w:shd w:val="clear" w:color="auto" w:fill="auto"/>
            <w:vAlign w:val="center"/>
          </w:tcPr>
          <w:p w14:paraId="753BCFC3">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全部验收合格后，达到付款条件起5日</w:t>
            </w:r>
            <w:r>
              <w:rPr>
                <w:rFonts w:hint="eastAsia" w:ascii="宋体" w:hAnsi="宋体" w:cs="宋体"/>
                <w:kern w:val="0"/>
                <w:sz w:val="21"/>
                <w:szCs w:val="21"/>
                <w:lang w:val="en-US" w:eastAsia="zh-CN" w:bidi="ar"/>
              </w:rPr>
              <w:t>，</w:t>
            </w:r>
            <w:r>
              <w:rPr>
                <w:rFonts w:hint="eastAsia" w:ascii="宋体" w:hAnsi="宋体" w:eastAsia="宋体" w:cs="宋体"/>
                <w:kern w:val="0"/>
                <w:sz w:val="21"/>
                <w:szCs w:val="21"/>
                <w:lang w:val="en-US" w:eastAsia="zh-CN" w:bidi="ar"/>
              </w:rPr>
              <w:t>支付合同总金额的100.00%</w:t>
            </w:r>
            <w:r>
              <w:rPr>
                <w:rFonts w:hint="eastAsia" w:ascii="宋体" w:hAnsi="宋体" w:cs="宋体"/>
                <w:kern w:val="0"/>
                <w:sz w:val="21"/>
                <w:szCs w:val="21"/>
                <w:lang w:val="en-US" w:eastAsia="zh-CN" w:bidi="ar"/>
              </w:rPr>
              <w:t>（</w:t>
            </w:r>
            <w:r>
              <w:rPr>
                <w:rFonts w:hint="eastAsia" w:ascii="宋体" w:hAnsi="宋体" w:eastAsia="宋体" w:cs="宋体"/>
                <w:kern w:val="0"/>
                <w:sz w:val="21"/>
                <w:szCs w:val="21"/>
                <w:lang w:val="en-US" w:eastAsia="zh-CN" w:bidi="ar"/>
              </w:rPr>
              <w:t>具体以甲乙双方签订合同为准</w:t>
            </w:r>
            <w:r>
              <w:rPr>
                <w:rFonts w:hint="eastAsia" w:ascii="宋体" w:hAnsi="宋体" w:cs="宋体"/>
                <w:kern w:val="0"/>
                <w:sz w:val="21"/>
                <w:szCs w:val="21"/>
                <w:lang w:val="en-US" w:eastAsia="zh-CN" w:bidi="ar"/>
              </w:rPr>
              <w:t>）</w:t>
            </w:r>
            <w:r>
              <w:rPr>
                <w:rFonts w:hint="eastAsia" w:ascii="宋体" w:hAnsi="宋体" w:eastAsia="宋体" w:cs="宋体"/>
                <w:kern w:val="0"/>
                <w:sz w:val="21"/>
                <w:szCs w:val="21"/>
                <w:lang w:val="en-US" w:eastAsia="zh-CN" w:bidi="ar"/>
              </w:rPr>
              <w:t>。</w:t>
            </w:r>
          </w:p>
        </w:tc>
      </w:tr>
      <w:tr w14:paraId="5E694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97"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73E5CB7E">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36</w:t>
            </w:r>
          </w:p>
        </w:tc>
        <w:tc>
          <w:tcPr>
            <w:tcW w:w="982" w:type="pct"/>
            <w:tcBorders>
              <w:top w:val="single" w:color="auto" w:sz="4" w:space="0"/>
              <w:left w:val="nil"/>
              <w:bottom w:val="single" w:color="auto" w:sz="4" w:space="0"/>
              <w:right w:val="single" w:color="auto" w:sz="4" w:space="0"/>
            </w:tcBorders>
            <w:shd w:val="clear" w:color="auto" w:fill="auto"/>
            <w:vAlign w:val="center"/>
          </w:tcPr>
          <w:p w14:paraId="3C68B136">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中标结果公示媒介</w:t>
            </w:r>
          </w:p>
        </w:tc>
        <w:tc>
          <w:tcPr>
            <w:tcW w:w="3539" w:type="pct"/>
            <w:tcBorders>
              <w:top w:val="single" w:color="auto" w:sz="4" w:space="0"/>
              <w:left w:val="nil"/>
              <w:bottom w:val="single" w:color="auto" w:sz="4" w:space="0"/>
              <w:right w:val="single" w:color="auto" w:sz="4" w:space="0"/>
            </w:tcBorders>
            <w:shd w:val="clear" w:color="auto" w:fill="auto"/>
            <w:vAlign w:val="center"/>
          </w:tcPr>
          <w:p w14:paraId="3BEFBA68">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b w:val="0"/>
                <w:bCs/>
                <w:kern w:val="2"/>
                <w:sz w:val="21"/>
                <w:szCs w:val="21"/>
                <w:lang w:val="en-US" w:eastAsia="zh-CN" w:bidi="ar"/>
              </w:rPr>
              <w:t>中国政府采购网、中国招标投标公共服务平台、长春市公共资源交易网</w:t>
            </w:r>
          </w:p>
        </w:tc>
      </w:tr>
      <w:tr w14:paraId="6189D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875"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33F95FD9">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37</w:t>
            </w:r>
          </w:p>
        </w:tc>
        <w:tc>
          <w:tcPr>
            <w:tcW w:w="982" w:type="pct"/>
            <w:tcBorders>
              <w:top w:val="single" w:color="auto" w:sz="4" w:space="0"/>
              <w:left w:val="nil"/>
              <w:bottom w:val="single" w:color="auto" w:sz="4" w:space="0"/>
              <w:right w:val="single" w:color="auto" w:sz="4" w:space="0"/>
            </w:tcBorders>
            <w:shd w:val="clear" w:color="auto" w:fill="auto"/>
            <w:vAlign w:val="center"/>
          </w:tcPr>
          <w:p w14:paraId="72D4682A">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同义词语</w:t>
            </w:r>
          </w:p>
        </w:tc>
        <w:tc>
          <w:tcPr>
            <w:tcW w:w="3539" w:type="pct"/>
            <w:tcBorders>
              <w:top w:val="single" w:color="auto" w:sz="4" w:space="0"/>
              <w:left w:val="nil"/>
              <w:bottom w:val="single" w:color="auto" w:sz="4" w:space="0"/>
              <w:right w:val="single" w:color="auto" w:sz="4" w:space="0"/>
            </w:tcBorders>
            <w:shd w:val="clear" w:color="auto" w:fill="auto"/>
            <w:vAlign w:val="center"/>
          </w:tcPr>
          <w:p w14:paraId="39237DAD">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构成招标文件组成部分的“通用合同条款”“专用合同条款”“技术标准和要求”等章节中出现的措辞“发包人”和“承包人”，在招标投标阶段应当分别按“采购人”和“供应商”进行理解。</w:t>
            </w:r>
          </w:p>
        </w:tc>
      </w:tr>
      <w:tr w14:paraId="7F20C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127"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062E894C">
            <w:pPr>
              <w:keepNext w:val="0"/>
              <w:keepLines w:val="0"/>
              <w:widowControl w:val="0"/>
              <w:suppressLineNumbers w:val="0"/>
              <w:autoSpaceDE w:val="0"/>
              <w:autoSpaceDN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38</w:t>
            </w:r>
          </w:p>
        </w:tc>
        <w:tc>
          <w:tcPr>
            <w:tcW w:w="982" w:type="pct"/>
            <w:tcBorders>
              <w:top w:val="single" w:color="auto" w:sz="4" w:space="0"/>
              <w:left w:val="nil"/>
              <w:bottom w:val="single" w:color="auto" w:sz="4" w:space="0"/>
              <w:right w:val="single" w:color="auto" w:sz="4" w:space="0"/>
            </w:tcBorders>
            <w:shd w:val="clear" w:color="auto" w:fill="auto"/>
            <w:vAlign w:val="center"/>
          </w:tcPr>
          <w:p w14:paraId="65044911">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解释权</w:t>
            </w:r>
          </w:p>
        </w:tc>
        <w:tc>
          <w:tcPr>
            <w:tcW w:w="3539" w:type="pct"/>
            <w:tcBorders>
              <w:top w:val="single" w:color="auto" w:sz="4" w:space="0"/>
              <w:left w:val="nil"/>
              <w:bottom w:val="single" w:color="auto" w:sz="4" w:space="0"/>
              <w:right w:val="single" w:color="auto" w:sz="4" w:space="0"/>
            </w:tcBorders>
            <w:shd w:val="clear" w:color="auto" w:fill="auto"/>
            <w:vAlign w:val="center"/>
          </w:tcPr>
          <w:p w14:paraId="2EF4E7EF">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构成本招标文件的各个组成文件应互为解释，互为说明；如有不明确或不一致，构成合同文件组成内容的，以合同文件约定内容为准，且以专用合同条款约定的合同文件优先顺序解释；除招标文件中有特别规定外，仅适用于招标投标阶段的规定，按招标公告、供应商须知、评标办法、投标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5E522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4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3A4061B9">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39</w:t>
            </w:r>
          </w:p>
        </w:tc>
        <w:tc>
          <w:tcPr>
            <w:tcW w:w="982" w:type="pct"/>
            <w:tcBorders>
              <w:top w:val="single" w:color="auto" w:sz="4" w:space="0"/>
              <w:left w:val="nil"/>
              <w:bottom w:val="single" w:color="auto" w:sz="4" w:space="0"/>
              <w:right w:val="single" w:color="auto" w:sz="4" w:space="0"/>
            </w:tcBorders>
            <w:shd w:val="clear" w:color="auto" w:fill="auto"/>
            <w:vAlign w:val="center"/>
          </w:tcPr>
          <w:p w14:paraId="7B26BD8B">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中小企业行业划分</w:t>
            </w:r>
          </w:p>
        </w:tc>
        <w:tc>
          <w:tcPr>
            <w:tcW w:w="3539" w:type="pct"/>
            <w:tcBorders>
              <w:top w:val="single" w:color="auto" w:sz="4" w:space="0"/>
              <w:left w:val="nil"/>
              <w:bottom w:val="single" w:color="auto" w:sz="4" w:space="0"/>
              <w:right w:val="single" w:color="auto" w:sz="4" w:space="0"/>
            </w:tcBorders>
            <w:shd w:val="clear" w:color="auto" w:fill="auto"/>
            <w:vAlign w:val="center"/>
          </w:tcPr>
          <w:p w14:paraId="5ADBFC5D">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制造业</w:t>
            </w:r>
          </w:p>
        </w:tc>
      </w:tr>
      <w:tr w14:paraId="2B7A3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348" w:hRule="atLeast"/>
          <w:jc w:val="center"/>
        </w:trPr>
        <w:tc>
          <w:tcPr>
            <w:tcW w:w="5000"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6B413463">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磋商过程中可能实质性变动的内容</w:t>
            </w:r>
          </w:p>
        </w:tc>
      </w:tr>
      <w:tr w14:paraId="6DC1C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30"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6B75F017">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40</w:t>
            </w:r>
          </w:p>
        </w:tc>
        <w:tc>
          <w:tcPr>
            <w:tcW w:w="4521" w:type="pct"/>
            <w:gridSpan w:val="2"/>
            <w:tcBorders>
              <w:top w:val="single" w:color="auto" w:sz="4" w:space="0"/>
              <w:left w:val="nil"/>
              <w:bottom w:val="single" w:color="auto" w:sz="4" w:space="0"/>
              <w:right w:val="single" w:color="auto" w:sz="4" w:space="0"/>
            </w:tcBorders>
            <w:shd w:val="clear" w:color="auto" w:fill="auto"/>
            <w:vAlign w:val="center"/>
          </w:tcPr>
          <w:p w14:paraId="2641B7E4">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采购代理服务费：执行国家发改委办公厅颁布的《关于进一步放开建设项目专业服务价格的通知》（发改办价格〔2015〕299号文件）规定执行。</w:t>
            </w:r>
          </w:p>
        </w:tc>
      </w:tr>
      <w:tr w14:paraId="2AFEB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454"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2697A408">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41</w:t>
            </w:r>
          </w:p>
        </w:tc>
        <w:tc>
          <w:tcPr>
            <w:tcW w:w="4521" w:type="pct"/>
            <w:gridSpan w:val="2"/>
            <w:tcBorders>
              <w:top w:val="single" w:color="auto" w:sz="4" w:space="0"/>
              <w:left w:val="nil"/>
              <w:bottom w:val="single" w:color="auto" w:sz="4" w:space="0"/>
              <w:right w:val="single" w:color="auto" w:sz="4" w:space="0"/>
            </w:tcBorders>
            <w:shd w:val="clear" w:color="auto" w:fill="auto"/>
            <w:vAlign w:val="center"/>
          </w:tcPr>
          <w:p w14:paraId="065A6C7A">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评标委员会在评审时，将按下列规定计算价格扣除：</w:t>
            </w:r>
          </w:p>
          <w:p w14:paraId="112F52C3">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1）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44326941">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2）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2FA109AF">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42102783">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（4）投标产品同时列入上述多个清单的，将上述规定的价格扣除比例叠加后计算价格扣除。</w:t>
            </w:r>
          </w:p>
          <w:p w14:paraId="4BE326F0">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（5）根据财库〔2022〕19号文件规定，对小型和微型企业的产品给予10%的价格扣除，并按照扣除后的价格参加评审。</w:t>
            </w:r>
          </w:p>
          <w:p w14:paraId="03B4F0BB">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（6）价格扣除的依据：第（1）至（4）条提供投标货物相关认证证书复印件加盖投标人公章，附在投标文件内。第（5）条提供中小企业声明函。</w:t>
            </w:r>
          </w:p>
          <w:p w14:paraId="18BE1DF5">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（7）中小企业认定标准：《统计上大中小微型企业划分办法（2017）》及《中小企业划型标准规定（修订征求意见稿）》。</w:t>
            </w:r>
          </w:p>
        </w:tc>
      </w:tr>
      <w:tr w14:paraId="569BA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287"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023851E8">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42</w:t>
            </w:r>
          </w:p>
        </w:tc>
        <w:tc>
          <w:tcPr>
            <w:tcW w:w="4521" w:type="pct"/>
            <w:gridSpan w:val="2"/>
            <w:tcBorders>
              <w:top w:val="single" w:color="auto" w:sz="4" w:space="0"/>
              <w:left w:val="nil"/>
              <w:bottom w:val="single" w:color="auto" w:sz="4" w:space="0"/>
              <w:right w:val="single" w:color="auto" w:sz="4" w:space="0"/>
            </w:tcBorders>
            <w:shd w:val="clear" w:color="auto" w:fill="auto"/>
            <w:vAlign w:val="center"/>
          </w:tcPr>
          <w:p w14:paraId="6C5620E5">
            <w:pPr>
              <w:keepNext w:val="0"/>
              <w:keepLines w:val="0"/>
              <w:widowControl/>
              <w:suppressLineNumbers w:val="0"/>
              <w:spacing w:before="0" w:beforeAutospacing="0" w:after="0" w:afterAutospacing="0"/>
              <w:ind w:left="0" w:right="0"/>
              <w:jc w:val="both"/>
              <w:rPr>
                <w:rFonts w:hint="eastAsia" w:ascii="宋体" w:hAnsi="宋体" w:eastAsia="宋体" w:cs="宋体"/>
                <w:b w:val="0"/>
                <w:bCs w:val="0"/>
                <w:color w:val="000000"/>
                <w:kern w:val="2"/>
                <w:sz w:val="21"/>
                <w:szCs w:val="21"/>
              </w:rPr>
            </w:pPr>
            <w:r>
              <w:rPr>
                <w:rFonts w:hint="eastAsia" w:ascii="宋体" w:hAnsi="宋体" w:eastAsia="宋体" w:cs="宋体"/>
                <w:b w:val="0"/>
                <w:bCs w:val="0"/>
                <w:color w:val="000000"/>
                <w:kern w:val="2"/>
                <w:sz w:val="21"/>
                <w:szCs w:val="21"/>
                <w:lang w:val="en-US" w:eastAsia="zh-CN" w:bidi="ar"/>
              </w:rPr>
              <w:t>政府采购进口产品的规定：</w:t>
            </w:r>
          </w:p>
          <w:p w14:paraId="22EF2788">
            <w:pPr>
              <w:keepNext w:val="0"/>
              <w:keepLines w:val="0"/>
              <w:widowControl/>
              <w:suppressLineNumbers w:val="0"/>
              <w:spacing w:before="0" w:beforeAutospacing="0" w:after="0" w:afterAutospacing="0"/>
              <w:ind w:left="0" w:right="0"/>
              <w:jc w:val="both"/>
              <w:rPr>
                <w:rFonts w:hint="eastAsia" w:ascii="宋体" w:hAnsi="宋体" w:eastAsia="宋体" w:cs="宋体"/>
                <w:b w:val="0"/>
                <w:bCs w:val="0"/>
                <w:color w:val="000000"/>
                <w:kern w:val="2"/>
                <w:sz w:val="21"/>
                <w:szCs w:val="21"/>
              </w:rPr>
            </w:pPr>
            <w:r>
              <w:rPr>
                <w:rFonts w:hint="eastAsia" w:ascii="宋体" w:hAnsi="宋体" w:eastAsia="宋体" w:cs="宋体"/>
                <w:b w:val="0"/>
                <w:bCs w:val="0"/>
                <w:color w:val="000000"/>
                <w:kern w:val="2"/>
                <w:sz w:val="21"/>
                <w:szCs w:val="21"/>
                <w:lang w:val="en-US" w:eastAsia="zh-CN" w:bidi="ar"/>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供应商必须投标本国产品，投标进口产品的为无效投标。</w:t>
            </w:r>
          </w:p>
          <w:p w14:paraId="1E7F2527">
            <w:pPr>
              <w:keepNext w:val="0"/>
              <w:keepLines w:val="0"/>
              <w:widowControl/>
              <w:suppressLineNumbers w:val="0"/>
              <w:spacing w:before="0" w:beforeAutospacing="0" w:after="0" w:afterAutospacing="0"/>
              <w:ind w:left="0" w:right="0"/>
              <w:jc w:val="both"/>
              <w:rPr>
                <w:rFonts w:hint="eastAsia" w:ascii="宋体" w:hAnsi="宋体" w:eastAsia="宋体" w:cs="宋体"/>
                <w:b w:val="0"/>
                <w:bCs w:val="0"/>
                <w:color w:val="000000"/>
                <w:kern w:val="2"/>
                <w:sz w:val="21"/>
                <w:szCs w:val="21"/>
              </w:rPr>
            </w:pPr>
            <w:r>
              <w:rPr>
                <w:rFonts w:hint="eastAsia" w:ascii="宋体" w:hAnsi="宋体" w:eastAsia="宋体" w:cs="宋体"/>
                <w:b w:val="0"/>
                <w:bCs w:val="0"/>
                <w:color w:val="000000"/>
                <w:kern w:val="2"/>
                <w:sz w:val="21"/>
                <w:szCs w:val="21"/>
                <w:lang w:val="en-US" w:eastAsia="zh-CN" w:bidi="ar"/>
              </w:rPr>
              <w:t>在中国境内生产或组装的外国品牌产品须标明该产品在中国国内制造厂商名称。</w:t>
            </w:r>
          </w:p>
          <w:p w14:paraId="71A8DAB8">
            <w:pPr>
              <w:keepNext w:val="0"/>
              <w:keepLines w:val="0"/>
              <w:widowControl/>
              <w:suppressLineNumbers w:val="0"/>
              <w:spacing w:before="0" w:beforeAutospacing="0" w:after="0" w:afterAutospacing="0"/>
              <w:ind w:left="0" w:right="0"/>
              <w:jc w:val="both"/>
              <w:rPr>
                <w:rFonts w:hint="eastAsia" w:ascii="宋体" w:hAnsi="宋体" w:eastAsia="宋体" w:cs="宋体"/>
                <w:b w:val="0"/>
                <w:bCs w:val="0"/>
                <w:color w:val="000000"/>
                <w:kern w:val="2"/>
                <w:sz w:val="21"/>
                <w:szCs w:val="21"/>
              </w:rPr>
            </w:pPr>
            <w:r>
              <w:rPr>
                <w:rFonts w:hint="eastAsia" w:ascii="宋体" w:hAnsi="宋体" w:eastAsia="宋体" w:cs="宋体"/>
                <w:b w:val="0"/>
                <w:bCs w:val="0"/>
                <w:color w:val="000000"/>
                <w:kern w:val="2"/>
                <w:sz w:val="21"/>
                <w:szCs w:val="21"/>
                <w:lang w:val="en-US" w:eastAsia="zh-CN" w:bidi="ar"/>
              </w:rPr>
              <w:sym w:font="Wingdings 2" w:char="0052"/>
            </w:r>
            <w:r>
              <w:rPr>
                <w:rFonts w:hint="eastAsia" w:ascii="宋体" w:hAnsi="宋体" w:eastAsia="宋体" w:cs="宋体"/>
                <w:b w:val="0"/>
                <w:bCs w:val="0"/>
                <w:color w:val="000000"/>
                <w:kern w:val="2"/>
                <w:sz w:val="21"/>
                <w:szCs w:val="21"/>
                <w:lang w:val="en-US" w:eastAsia="zh-CN" w:bidi="ar"/>
              </w:rPr>
              <w:t>本项目拒绝进口产品。</w:t>
            </w:r>
          </w:p>
          <w:p w14:paraId="7483DF83">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□本项目已经财政部门审核同意购买进口产品。</w:t>
            </w:r>
          </w:p>
        </w:tc>
      </w:tr>
      <w:tr w14:paraId="45013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977"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2543EF01">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43</w:t>
            </w:r>
          </w:p>
        </w:tc>
        <w:tc>
          <w:tcPr>
            <w:tcW w:w="4521" w:type="pct"/>
            <w:gridSpan w:val="2"/>
            <w:tcBorders>
              <w:top w:val="single" w:color="auto" w:sz="4" w:space="0"/>
              <w:left w:val="nil"/>
              <w:bottom w:val="single" w:color="auto" w:sz="4" w:space="0"/>
              <w:right w:val="single" w:color="auto" w:sz="4" w:space="0"/>
            </w:tcBorders>
            <w:shd w:val="clear" w:color="auto" w:fill="auto"/>
            <w:vAlign w:val="center"/>
          </w:tcPr>
          <w:p w14:paraId="32049C91">
            <w:pPr>
              <w:keepNext w:val="0"/>
              <w:keepLines w:val="0"/>
              <w:widowControl/>
              <w:suppressLineNumbers w:val="0"/>
              <w:spacing w:before="0" w:beforeAutospacing="0" w:after="0" w:afterAutospacing="0"/>
              <w:ind w:left="0" w:right="0"/>
              <w:jc w:val="both"/>
              <w:rPr>
                <w:rFonts w:hint="eastAsia" w:ascii="宋体" w:hAnsi="宋体" w:eastAsia="宋体" w:cs="宋体"/>
                <w:b w:val="0"/>
                <w:bCs w:val="0"/>
                <w:color w:val="000000"/>
                <w:kern w:val="2"/>
                <w:sz w:val="21"/>
                <w:szCs w:val="21"/>
              </w:rPr>
            </w:pPr>
            <w:r>
              <w:rPr>
                <w:rFonts w:hint="eastAsia" w:ascii="宋体" w:hAnsi="宋体" w:eastAsia="宋体" w:cs="宋体"/>
                <w:b w:val="0"/>
                <w:bCs w:val="0"/>
                <w:color w:val="000000"/>
                <w:kern w:val="2"/>
                <w:sz w:val="21"/>
                <w:szCs w:val="21"/>
                <w:lang w:val="en-US" w:eastAsia="zh-CN" w:bidi="ar"/>
              </w:rPr>
              <w:t>政府采购强制采购：强制采购的节能产品：</w:t>
            </w:r>
          </w:p>
          <w:p w14:paraId="2F5574CD">
            <w:pPr>
              <w:keepNext w:val="0"/>
              <w:keepLines w:val="0"/>
              <w:widowControl w:val="0"/>
              <w:suppressLineNumbers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政府采购强制采购：强制采购的节能产品：按照财政部、发展改革委最新发布执行的《节能产品政府采购清单》的规定，《货物需求及技术规格要求》中凡包含强制采购产品的，供应商必须提供列入《节能产品政府采购清单》的产品，否则投标无效。</w:t>
            </w:r>
          </w:p>
          <w:p w14:paraId="3482F49F">
            <w:pPr>
              <w:keepNext w:val="0"/>
              <w:keepLines w:val="0"/>
              <w:widowControl w:val="0"/>
              <w:suppressLineNumbers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政府采购强制采购标记★符号的节能产品：</w:t>
            </w:r>
          </w:p>
          <w:p w14:paraId="4B9313C1">
            <w:pPr>
              <w:keepNext w:val="0"/>
              <w:keepLines w:val="0"/>
              <w:widowControl/>
              <w:suppressLineNumbers w:val="0"/>
              <w:spacing w:before="0" w:beforeAutospacing="0" w:after="0" w:afterAutospacing="0"/>
              <w:ind w:left="0" w:right="0"/>
              <w:jc w:val="both"/>
              <w:rPr>
                <w:rFonts w:hint="eastAsia" w:ascii="宋体" w:hAnsi="宋体" w:eastAsia="宋体" w:cs="宋体"/>
                <w:b w:val="0"/>
                <w:bCs w:val="0"/>
                <w:color w:val="000000"/>
                <w:kern w:val="2"/>
                <w:sz w:val="21"/>
                <w:szCs w:val="21"/>
              </w:rPr>
            </w:pPr>
            <w:r>
              <w:rPr>
                <w:rFonts w:hint="eastAsia" w:ascii="宋体" w:hAnsi="宋体" w:eastAsia="宋体" w:cs="宋体"/>
                <w:b w:val="0"/>
                <w:bCs w:val="0"/>
                <w:color w:val="000000"/>
                <w:kern w:val="2"/>
                <w:sz w:val="21"/>
                <w:szCs w:val="21"/>
                <w:lang w:val="en-US" w:eastAsia="zh-CN" w:bidi="ar"/>
              </w:rPr>
              <w:sym w:font="Wingdings 2" w:char="0052"/>
            </w:r>
            <w:r>
              <w:rPr>
                <w:rFonts w:hint="eastAsia" w:ascii="宋体" w:hAnsi="宋体" w:eastAsia="宋体" w:cs="宋体"/>
                <w:b w:val="0"/>
                <w:bCs w:val="0"/>
                <w:color w:val="000000"/>
                <w:kern w:val="2"/>
                <w:sz w:val="21"/>
                <w:szCs w:val="21"/>
                <w:lang w:val="en-US" w:eastAsia="zh-CN" w:bidi="ar"/>
              </w:rPr>
              <w:t>否。</w:t>
            </w:r>
          </w:p>
          <w:p w14:paraId="7651812B">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□是，采购《节能产品政府采购清单》内标记★符号的节能产品。</w:t>
            </w:r>
          </w:p>
        </w:tc>
      </w:tr>
      <w:tr w14:paraId="6AD0D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489"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3DFF61F2">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44</w:t>
            </w:r>
          </w:p>
        </w:tc>
        <w:tc>
          <w:tcPr>
            <w:tcW w:w="4521" w:type="pct"/>
            <w:gridSpan w:val="2"/>
            <w:tcBorders>
              <w:top w:val="single" w:color="auto" w:sz="4" w:space="0"/>
              <w:left w:val="nil"/>
              <w:bottom w:val="single" w:color="auto" w:sz="4" w:space="0"/>
              <w:right w:val="single" w:color="auto" w:sz="4" w:space="0"/>
            </w:tcBorders>
            <w:shd w:val="clear" w:color="auto" w:fill="auto"/>
            <w:vAlign w:val="center"/>
          </w:tcPr>
          <w:p w14:paraId="625B6246">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政府采购优先采购非标记★符号的节能产品：采购产品为《节能产品政府采购清单》（第二十期）内非标记★符号的：</w:t>
            </w:r>
          </w:p>
          <w:p w14:paraId="006518F7">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（1）采用最低评标价法时，应给予3％的价格扣除。本项目具体扣除比例为 / ％；</w:t>
            </w:r>
          </w:p>
          <w:p w14:paraId="293C7AB6">
            <w:pPr>
              <w:keepNext w:val="0"/>
              <w:keepLines w:val="0"/>
              <w:widowControl w:val="0"/>
              <w:suppressLineNumbers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（2）采用综合评分法时，对于技术和价格分，应分别给予总分值3%的加分。本项目具体加分比例分别为 ：技术 /％、价格 /％。</w:t>
            </w:r>
          </w:p>
        </w:tc>
      </w:tr>
      <w:tr w14:paraId="123ED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203"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78074348">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45</w:t>
            </w:r>
          </w:p>
        </w:tc>
        <w:tc>
          <w:tcPr>
            <w:tcW w:w="4521" w:type="pct"/>
            <w:gridSpan w:val="2"/>
            <w:tcBorders>
              <w:top w:val="single" w:color="auto" w:sz="4" w:space="0"/>
              <w:left w:val="nil"/>
              <w:bottom w:val="single" w:color="auto" w:sz="4" w:space="0"/>
              <w:right w:val="single" w:color="auto" w:sz="4" w:space="0"/>
            </w:tcBorders>
            <w:shd w:val="clear" w:color="auto" w:fill="auto"/>
            <w:vAlign w:val="center"/>
          </w:tcPr>
          <w:p w14:paraId="5DB82A3A">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政府采购优先采购环境标志产品：采购产品为《环境标志产品政府采购清单》（第十八期）内的：</w:t>
            </w:r>
          </w:p>
          <w:p w14:paraId="53BCB0D8">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（1）采用最低评标价法时，应给予3%的价格扣除。本项目具体扣除比例为 / ％；</w:t>
            </w:r>
          </w:p>
          <w:p w14:paraId="1D0B2B37">
            <w:pPr>
              <w:keepNext w:val="0"/>
              <w:keepLines w:val="0"/>
              <w:widowControl w:val="0"/>
              <w:suppressLineNumbers w:val="0"/>
              <w:spacing w:before="0" w:beforeAutospacing="0" w:after="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（2）采用综合评分法时，对于技术和价格分，应分别给予总分值3%的加分。本项目具体加分比例分别为 ：技术 / ％、价格 / ％。</w:t>
            </w:r>
          </w:p>
        </w:tc>
      </w:tr>
      <w:tr w14:paraId="1284C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3309" w:hRule="atLeast"/>
          <w:jc w:val="center"/>
        </w:trPr>
        <w:tc>
          <w:tcPr>
            <w:tcW w:w="478" w:type="pct"/>
            <w:tcBorders>
              <w:top w:val="single" w:color="auto" w:sz="4" w:space="0"/>
              <w:left w:val="single" w:color="auto" w:sz="4" w:space="0"/>
              <w:bottom w:val="single" w:color="auto" w:sz="4" w:space="0"/>
              <w:right w:val="single" w:color="auto" w:sz="4" w:space="0"/>
            </w:tcBorders>
            <w:shd w:val="clear" w:color="auto" w:fill="auto"/>
            <w:vAlign w:val="center"/>
          </w:tcPr>
          <w:p w14:paraId="15518667">
            <w:pPr>
              <w:keepNext w:val="0"/>
              <w:keepLines w:val="0"/>
              <w:widowControl w:val="0"/>
              <w:suppressLineNumbers w:val="0"/>
              <w:autoSpaceDE w:val="0"/>
              <w:autoSpaceDN w:val="0"/>
              <w:snapToGrid w:val="0"/>
              <w:spacing w:before="0" w:beforeAutospacing="0" w:after="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46</w:t>
            </w:r>
          </w:p>
        </w:tc>
        <w:tc>
          <w:tcPr>
            <w:tcW w:w="4521" w:type="pct"/>
            <w:gridSpan w:val="2"/>
            <w:tcBorders>
              <w:top w:val="single" w:color="auto" w:sz="4" w:space="0"/>
              <w:left w:val="nil"/>
              <w:bottom w:val="single" w:color="auto" w:sz="4" w:space="0"/>
              <w:right w:val="single" w:color="auto" w:sz="4" w:space="0"/>
            </w:tcBorders>
            <w:shd w:val="clear" w:color="auto" w:fill="auto"/>
            <w:vAlign w:val="center"/>
          </w:tcPr>
          <w:p w14:paraId="4E921EC4">
            <w:pPr>
              <w:keepNext w:val="0"/>
              <w:keepLines w:val="0"/>
              <w:widowControl w:val="0"/>
              <w:suppressLineNumbers w:val="0"/>
              <w:spacing w:before="0" w:beforeAutospacing="0" w:after="0" w:afterAutospacing="0"/>
              <w:ind w:left="0" w:right="0"/>
              <w:jc w:val="left"/>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本项目落实政府采购政策</w:t>
            </w:r>
          </w:p>
          <w:p w14:paraId="04CB6DD6">
            <w:pPr>
              <w:keepNext w:val="0"/>
              <w:keepLines w:val="0"/>
              <w:widowControl w:val="0"/>
              <w:suppressLineNumbers w:val="0"/>
              <w:spacing w:before="0" w:beforeAutospacing="0" w:after="0" w:afterAutospacing="0"/>
              <w:ind w:left="0" w:right="0"/>
              <w:jc w:val="left"/>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□专门面向中小企业采购（应同时在招标公告中注明）。</w:t>
            </w:r>
          </w:p>
          <w:p w14:paraId="713F0FF9">
            <w:pPr>
              <w:keepNext w:val="0"/>
              <w:keepLines w:val="0"/>
              <w:widowControl w:val="0"/>
              <w:suppressLineNumbers w:val="0"/>
              <w:spacing w:before="0" w:beforeAutospacing="0" w:after="0" w:afterAutospacing="0"/>
              <w:ind w:left="0" w:right="0"/>
              <w:jc w:val="left"/>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sym w:font="Wingdings 2" w:char="0052"/>
            </w:r>
            <w:r>
              <w:rPr>
                <w:rFonts w:hint="eastAsia" w:ascii="宋体" w:hAnsi="宋体" w:eastAsia="宋体" w:cs="宋体"/>
                <w:b w:val="0"/>
                <w:bCs/>
                <w:kern w:val="2"/>
                <w:sz w:val="21"/>
                <w:szCs w:val="21"/>
                <w:lang w:val="en-US" w:eastAsia="zh-CN" w:bidi="ar"/>
              </w:rPr>
              <w:t>非专门面向中小企业采购：</w:t>
            </w:r>
          </w:p>
          <w:p w14:paraId="0CE12EEE">
            <w:pPr>
              <w:keepNext w:val="0"/>
              <w:keepLines w:val="0"/>
              <w:widowControl w:val="0"/>
              <w:suppressLineNumbers w:val="0"/>
              <w:spacing w:before="0" w:beforeAutospacing="0" w:after="0" w:afterAutospacing="0"/>
              <w:ind w:left="0" w:right="0"/>
              <w:jc w:val="left"/>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关于印发《政府采购促进中小企业发展管理办法》的通知（财库〔2020〕46 号）；《关于进一步加大政府采购支持中小企业力度的通知》（财库〔2022〕19 号）；关于政府采购支持监狱企业发展有关问题的通知（财库[2014]68 号）；《三部门联合发布关于促进残疾人就业政府采购政策的通知》（财库〔2017〕141号）；《关于调整优化节能产品、环境标志产品政府采购执行机制的通知》（财库〔2019〕9号）。</w:t>
            </w:r>
          </w:p>
          <w:p w14:paraId="56105654">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要求：小微企业以投标人填写的《中小企业声明函》为判定标准；残疾人福利性单位以投标人填写的《残疾人福利性单位声明函》为判定标准；监狱企业须投标人提供由省级以上监狱管理局、戒毒管理局（含新疆生产建设兵团）出具的属于监狱企业的证明文件，否则不予认定。以上政策不重复享受。</w:t>
            </w:r>
          </w:p>
        </w:tc>
      </w:tr>
      <w:tr w14:paraId="38727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92" w:hRule="atLeast"/>
          <w:jc w:val="center"/>
        </w:trPr>
        <w:tc>
          <w:tcPr>
            <w:tcW w:w="5000"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225DCAA2">
            <w:pPr>
              <w:keepNext w:val="0"/>
              <w:keepLines w:val="0"/>
              <w:widowControl w:val="0"/>
              <w:suppressLineNumbers w:val="0"/>
              <w:autoSpaceDE w:val="0"/>
              <w:autoSpaceDN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b/>
                <w:bCs w:val="0"/>
                <w:kern w:val="2"/>
                <w:sz w:val="21"/>
                <w:szCs w:val="21"/>
                <w:lang w:val="en-US" w:eastAsia="zh-CN" w:bidi="ar"/>
              </w:rPr>
              <w:t>本项目磋商公告与磋商文件供应商须知内容有不符之处，以此磋商文件为准。</w:t>
            </w:r>
          </w:p>
        </w:tc>
      </w:tr>
    </w:tbl>
    <w:p w14:paraId="2C34E415">
      <w:pPr>
        <w:rPr>
          <w:rFonts w:hint="eastAsia" w:ascii="宋体" w:hAnsi="宋体" w:eastAsia="宋体" w:cs="宋体"/>
          <w:b/>
          <w:bCs/>
          <w:sz w:val="32"/>
          <w:szCs w:val="32"/>
        </w:rPr>
      </w:pPr>
      <w:r>
        <w:rPr>
          <w:rFonts w:hint="eastAsia" w:ascii="宋体" w:hAnsi="宋体" w:eastAsia="宋体" w:cs="宋体"/>
          <w:b/>
          <w:bCs/>
          <w:sz w:val="32"/>
          <w:szCs w:val="32"/>
        </w:rPr>
        <w:br w:type="page"/>
      </w:r>
    </w:p>
    <w:bookmarkEnd w:id="12"/>
    <w:bookmarkEnd w:id="13"/>
    <w:p w14:paraId="4541736A">
      <w:pPr>
        <w:pStyle w:val="3"/>
        <w:keepNext w:val="0"/>
        <w:keepLines w:val="0"/>
        <w:widowControl/>
        <w:suppressLineNumbers w:val="0"/>
        <w:wordWrap w:val="0"/>
        <w:spacing w:before="0" w:beforeAutospacing="0" w:after="0" w:afterAutospacing="0"/>
        <w:jc w:val="center"/>
        <w:rPr>
          <w:rFonts w:hint="eastAsia" w:ascii="宋体" w:hAnsi="宋体" w:eastAsia="宋体" w:cs="宋体"/>
          <w:b/>
          <w:bCs/>
          <w:kern w:val="0"/>
          <w:sz w:val="32"/>
          <w:szCs w:val="32"/>
        </w:rPr>
      </w:pPr>
      <w:bookmarkStart w:id="15" w:name="_Toc31233"/>
      <w:bookmarkStart w:id="16" w:name="_Toc6488"/>
      <w:bookmarkStart w:id="17" w:name="_Toc46301248"/>
      <w:bookmarkStart w:id="18" w:name="_Toc14093"/>
      <w:bookmarkStart w:id="19" w:name="_Toc26588"/>
      <w:bookmarkStart w:id="20" w:name="_Toc10289"/>
      <w:bookmarkStart w:id="21" w:name="_Toc292391980"/>
      <w:r>
        <w:rPr>
          <w:rFonts w:hint="eastAsia" w:ascii="宋体" w:hAnsi="宋体" w:eastAsia="宋体" w:cs="宋体"/>
          <w:b/>
          <w:bCs/>
          <w:kern w:val="0"/>
          <w:sz w:val="32"/>
          <w:szCs w:val="32"/>
        </w:rPr>
        <w:t>二、供应商须知</w:t>
      </w:r>
    </w:p>
    <w:p w14:paraId="0F6EB411">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52CD171C">
      <w:pPr>
        <w:keepNext w:val="0"/>
        <w:keepLines w:val="0"/>
        <w:widowControl w:val="0"/>
        <w:suppressLineNumbers w:val="0"/>
        <w:autoSpaceDE w:val="0"/>
        <w:autoSpaceDN/>
        <w:spacing w:before="0" w:beforeAutospacing="0" w:after="0" w:afterAutospacing="0" w:line="360" w:lineRule="auto"/>
        <w:ind w:left="0" w:right="0" w:firstLine="422" w:firstLineChars="200"/>
        <w:jc w:val="center"/>
        <w:rPr>
          <w:rFonts w:hint="eastAsia" w:ascii="宋体" w:hAnsi="宋体" w:eastAsia="宋体" w:cs="宋体"/>
          <w:b/>
          <w:bCs/>
          <w:kern w:val="2"/>
          <w:sz w:val="21"/>
          <w:szCs w:val="21"/>
        </w:rPr>
      </w:pPr>
      <w:r>
        <w:rPr>
          <w:rFonts w:hint="eastAsia" w:ascii="宋体" w:hAnsi="宋体" w:eastAsia="宋体" w:cs="宋体"/>
          <w:b/>
          <w:bCs/>
          <w:kern w:val="2"/>
          <w:sz w:val="21"/>
          <w:szCs w:val="21"/>
          <w:lang w:val="en-US" w:eastAsia="zh-CN" w:bidi="ar"/>
        </w:rPr>
        <w:t xml:space="preserve"> </w:t>
      </w:r>
    </w:p>
    <w:p w14:paraId="0271F3AA">
      <w:pPr>
        <w:keepNext w:val="0"/>
        <w:keepLines w:val="0"/>
        <w:widowControl w:val="0"/>
        <w:suppressLineNumbers w:val="0"/>
        <w:autoSpaceDE w:val="0"/>
        <w:autoSpaceDN/>
        <w:spacing w:before="0" w:beforeAutospacing="0" w:after="0" w:afterAutospacing="0" w:line="360" w:lineRule="auto"/>
        <w:ind w:left="0" w:right="0" w:firstLine="422" w:firstLineChars="200"/>
        <w:jc w:val="center"/>
        <w:rPr>
          <w:rFonts w:hint="eastAsia" w:ascii="宋体" w:hAnsi="宋体" w:eastAsia="宋体" w:cs="宋体"/>
          <w:b/>
          <w:bCs/>
          <w:kern w:val="2"/>
          <w:sz w:val="21"/>
          <w:szCs w:val="21"/>
        </w:rPr>
      </w:pPr>
      <w:r>
        <w:rPr>
          <w:rFonts w:hint="eastAsia" w:ascii="宋体" w:hAnsi="宋体" w:eastAsia="宋体" w:cs="宋体"/>
          <w:b/>
          <w:bCs/>
          <w:kern w:val="2"/>
          <w:sz w:val="21"/>
          <w:szCs w:val="21"/>
          <w:lang w:val="en-US" w:eastAsia="zh-CN" w:bidi="ar"/>
        </w:rPr>
        <w:t>1. 总则</w:t>
      </w:r>
    </w:p>
    <w:p w14:paraId="17CEC41B">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 项目概况</w:t>
      </w:r>
    </w:p>
    <w:p w14:paraId="2A9C75B1">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1.1.1 根据《中华人民共和国政府采购法》、《政府采购竞争性磋商采购方式管理暂行办法》等有关法律法规和规章的规定，本采购项目已具备采购条件，现对本项目进行采购。</w:t>
      </w:r>
    </w:p>
    <w:p w14:paraId="131E4813">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1.1.2 本采购项目采购人：见供应商须知前附表。</w:t>
      </w:r>
    </w:p>
    <w:p w14:paraId="2EFC3292">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1.1.3 本项目采购代理机构：见供应商须知前附表。</w:t>
      </w:r>
    </w:p>
    <w:p w14:paraId="3A5F92C1">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1.1.4 本采购项目名称：见供应商须知前附表。</w:t>
      </w:r>
    </w:p>
    <w:p w14:paraId="75BADB1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1.1.5 本项目交货地点：见供应商须知前附表。</w:t>
      </w:r>
    </w:p>
    <w:p w14:paraId="2C573D4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1.2 资金来源和落实情况</w:t>
      </w:r>
    </w:p>
    <w:p w14:paraId="2F65474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1.2.1 本采购项目的资金来源：见供应商须知前附表。</w:t>
      </w:r>
    </w:p>
    <w:p w14:paraId="4ADB969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1.2.2 本采购项目的出资比例：见供应商须知前附表。</w:t>
      </w:r>
    </w:p>
    <w:p w14:paraId="6AAE6D8F">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1.2.3 本采购项目的资金落实情况：见供应商须知前附表。</w:t>
      </w:r>
    </w:p>
    <w:p w14:paraId="4792F7F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1.3 采购需求、合同履行期限和质量标准</w:t>
      </w:r>
    </w:p>
    <w:p w14:paraId="1B19AC00">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1.3.1 采购需求：见供应商须知前附表。</w:t>
      </w:r>
    </w:p>
    <w:p w14:paraId="00FE5F5E">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1.3.2 合同履行期限：见供应商须知前附表。</w:t>
      </w:r>
    </w:p>
    <w:p w14:paraId="7E216D6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1.3.3 质量标准：见供应商须知前附表。</w:t>
      </w:r>
    </w:p>
    <w:p w14:paraId="6C3577A5">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1.4 供应商资格要求</w:t>
      </w:r>
    </w:p>
    <w:p w14:paraId="79355CB1">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1.4.1 供应商应具备承担本项目的资质条件、能力和信誉。</w:t>
      </w:r>
    </w:p>
    <w:p w14:paraId="39BCCA6E">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（1）资质条件：见供应商须知前附表；</w:t>
      </w:r>
    </w:p>
    <w:p w14:paraId="78E25ED5">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（2）财务要求：见供应商须知前附表；</w:t>
      </w:r>
    </w:p>
    <w:p w14:paraId="34F26131">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（3）业绩要求：见供应商须知前附表；</w:t>
      </w:r>
    </w:p>
    <w:p w14:paraId="3B925946">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（4）信誉要求：见供应商须知前附表；</w:t>
      </w:r>
    </w:p>
    <w:p w14:paraId="3FBF0F3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（5）其他要求：见供应商须知前附表。</w:t>
      </w:r>
    </w:p>
    <w:p w14:paraId="6756E03A">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1.4.2 供应商须知前附表规定接受联合体参加的，除应符合本章第 1.4.1 项和供应商须知前附表的要求外，还应遵守下列规定：</w:t>
      </w:r>
    </w:p>
    <w:p w14:paraId="12C29DF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（1）联合体各方应按照竞争性磋商文件提供的格式签订联合体协议书，明确联合体牵头人和各方权利义务；</w:t>
      </w:r>
    </w:p>
    <w:p w14:paraId="25E1D632">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（2）由同一专业的单位组成的联合体，按照资质等级较低的单位确定资质等级；</w:t>
      </w:r>
    </w:p>
    <w:p w14:paraId="60121BC3">
      <w:pPr>
        <w:keepNext w:val="0"/>
        <w:keepLines w:val="0"/>
        <w:widowControl w:val="0"/>
        <w:suppressLineNumbers w:val="0"/>
        <w:autoSpaceDE w:val="0"/>
        <w:autoSpaceDN/>
        <w:spacing w:before="48" w:beforeLines="0" w:beforeAutospacing="0" w:after="0" w:afterLines="0" w:afterAutospacing="0" w:line="360" w:lineRule="auto"/>
        <w:ind w:left="0" w:right="14" w:firstLine="416" w:firstLineChars="200"/>
        <w:jc w:val="both"/>
        <w:rPr>
          <w:rFonts w:hint="eastAsia" w:ascii="宋体" w:hAnsi="宋体" w:eastAsia="宋体" w:cs="宋体"/>
          <w:kern w:val="2"/>
          <w:sz w:val="21"/>
          <w:szCs w:val="21"/>
        </w:rPr>
      </w:pPr>
      <w:r>
        <w:rPr>
          <w:rFonts w:hint="eastAsia" w:ascii="宋体" w:hAnsi="宋体" w:eastAsia="宋体" w:cs="宋体"/>
          <w:spacing w:val="-1"/>
          <w:kern w:val="2"/>
          <w:sz w:val="21"/>
          <w:szCs w:val="21"/>
          <w:lang w:val="en-US" w:eastAsia="zh-CN" w:bidi="ar"/>
        </w:rPr>
        <w:t>（3）联合体各方不得再以自己的名义单独或参加其他联合体在同一标段中参加。</w:t>
      </w:r>
    </w:p>
    <w:p w14:paraId="4F698F6E">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1.4.3 供应商不得存在下列情形之一：</w:t>
      </w:r>
    </w:p>
    <w:p w14:paraId="32B7379B">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（1）为采购人不具有独立法人资格的附属机构（单位）；</w:t>
      </w:r>
    </w:p>
    <w:p w14:paraId="6831B5D5">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（2）被责令停业的；</w:t>
      </w:r>
    </w:p>
    <w:p w14:paraId="6124487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（3）被暂停或取消投标资格的；</w:t>
      </w:r>
    </w:p>
    <w:p w14:paraId="38525AC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（4）财产被接管或冻结的；</w:t>
      </w:r>
    </w:p>
    <w:p w14:paraId="4F800D32">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（5）在最近三年内有骗取中标或严重违约或重大履约质量问题的。</w:t>
      </w:r>
    </w:p>
    <w:p w14:paraId="6897BD1F">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1.5 费用承担</w:t>
      </w:r>
    </w:p>
    <w:p w14:paraId="4B29C90B">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供应商准备和参加磋商活动发生的费用自理。</w:t>
      </w:r>
    </w:p>
    <w:p w14:paraId="67BE2103">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1.6 保密</w:t>
      </w:r>
    </w:p>
    <w:p w14:paraId="391F16FF">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参与采购投标活动的各方应对竞争性磋商文件和磋商响应文件中的商业和技术等秘密保密，违者应对由此造成的后果承担法律责任。</w:t>
      </w:r>
    </w:p>
    <w:p w14:paraId="3B5A0E25">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1.7 语言文字</w:t>
      </w:r>
    </w:p>
    <w:p w14:paraId="315C01C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除专用术语外，与采购投标有关的语言均使用中文。必要时专用术语应附有中文注释。</w:t>
      </w:r>
    </w:p>
    <w:p w14:paraId="298F8610">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1.8 计量单位</w:t>
      </w:r>
    </w:p>
    <w:p w14:paraId="3B8DD78D">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所有计量均采用中华人民共和国法定计量单位。</w:t>
      </w:r>
    </w:p>
    <w:p w14:paraId="1DD8240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1.9 踏勘现场</w:t>
      </w:r>
    </w:p>
    <w:p w14:paraId="3BD5191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1.9.1 供应商须知前附表规定组织踏勘现场的，采购人按供应商须知前附表规定的时间、地点组织供应商踏勘项目现场。</w:t>
      </w:r>
    </w:p>
    <w:p w14:paraId="02B7B2EA">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1.9.2 供应商踏勘现场发生的费用自理。</w:t>
      </w:r>
    </w:p>
    <w:p w14:paraId="54DA5FC5">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1.9.3 除采购人的原因外，供应商自行负责在踏勘现场中所发生的人员伤亡和财产损失。</w:t>
      </w:r>
    </w:p>
    <w:p w14:paraId="477D2A5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1.9.4 采购人在踏勘现场中介绍的工程场地和相关的周边环境情况，供应商在编制响应文件时参考，采购人不对供应商据此作出的判断和决策负责。</w:t>
      </w:r>
    </w:p>
    <w:p w14:paraId="18DD56C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1.10 答疑会</w:t>
      </w:r>
    </w:p>
    <w:p w14:paraId="2BB4101D">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1.10.1 供应商须知前附表规定召开磋商预备会的，采购人按供应商须知前附表规定的时间和地点召开磋商。预备会，澄清供应商提出的问题。</w:t>
      </w:r>
    </w:p>
    <w:p w14:paraId="1ADF15E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1.10.2 供应商应在供应商须知前附表规定的时间前，以书面和电子邮件形式将提出的问题送达采购代理机构，以便采购人和采购代理机构在会议期间澄清。</w:t>
      </w:r>
    </w:p>
    <w:p w14:paraId="13C705D6">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1.10.3 采购人、采购代理机构在供应商须知前附表规定的时间内，将对供应商所提问题的澄清，以书面方式通知所有购买竞争性磋商文件的供应商。该澄清内容为竞争性磋商文件的组成部分。</w:t>
      </w:r>
    </w:p>
    <w:p w14:paraId="12670E7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1.11 分包</w:t>
      </w:r>
    </w:p>
    <w:p w14:paraId="150CD731">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供应商拟在中选后将中选项目的部分非主体、非关键性工作进行分包的，应符合供应商须知前附表规定的分包内容、分包金额和接受分包的第三人资质要求等限制性条件。</w:t>
      </w:r>
    </w:p>
    <w:p w14:paraId="702002B3">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1.12 偏离</w:t>
      </w:r>
    </w:p>
    <w:p w14:paraId="65D8899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b/>
          <w:bCs w:val="0"/>
          <w:spacing w:val="-3"/>
          <w:kern w:val="2"/>
          <w:sz w:val="21"/>
          <w:szCs w:val="21"/>
        </w:rPr>
      </w:pPr>
      <w:r>
        <w:rPr>
          <w:rFonts w:hint="eastAsia" w:ascii="宋体" w:hAnsi="宋体" w:eastAsia="宋体" w:cs="宋体"/>
          <w:kern w:val="2"/>
          <w:sz w:val="21"/>
          <w:szCs w:val="21"/>
          <w:lang w:val="en-US" w:eastAsia="zh-CN" w:bidi="ar"/>
        </w:rPr>
        <w:t>供应商须知前附表允许磋商响应文件偏离竞争性磋商文件某些要求的，偏离应当符合竞争性磋商文件规定的偏离范围和幅度。</w:t>
      </w:r>
    </w:p>
    <w:p w14:paraId="23A4D444">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CCCA4AA">
      <w:pPr>
        <w:keepNext w:val="0"/>
        <w:keepLines w:val="0"/>
        <w:widowControl w:val="0"/>
        <w:suppressLineNumbers w:val="0"/>
        <w:autoSpaceDE w:val="0"/>
        <w:autoSpaceDN/>
        <w:spacing w:before="37" w:beforeLines="0" w:beforeAutospacing="0" w:after="0" w:afterLines="0" w:afterAutospacing="0" w:line="360" w:lineRule="auto"/>
        <w:ind w:left="3726" w:right="0"/>
        <w:jc w:val="both"/>
        <w:rPr>
          <w:rFonts w:hint="eastAsia" w:ascii="宋体" w:hAnsi="宋体" w:eastAsia="宋体" w:cs="宋体"/>
          <w:kern w:val="2"/>
          <w:sz w:val="21"/>
          <w:szCs w:val="21"/>
        </w:rPr>
      </w:pPr>
      <w:r>
        <w:rPr>
          <w:rFonts w:hint="eastAsia" w:ascii="宋体" w:hAnsi="宋体" w:eastAsia="宋体" w:cs="宋体"/>
          <w:b/>
          <w:bCs w:val="0"/>
          <w:spacing w:val="-3"/>
          <w:kern w:val="2"/>
          <w:sz w:val="21"/>
          <w:szCs w:val="21"/>
          <w:lang w:val="en-US" w:eastAsia="zh-CN" w:bidi="ar"/>
        </w:rPr>
        <w:t>2.</w:t>
      </w:r>
      <w:r>
        <w:rPr>
          <w:rFonts w:hint="eastAsia" w:ascii="宋体" w:hAnsi="宋体" w:eastAsia="宋体" w:cs="宋体"/>
          <w:spacing w:val="-3"/>
          <w:kern w:val="2"/>
          <w:sz w:val="21"/>
          <w:szCs w:val="21"/>
          <w:lang w:val="en-US" w:eastAsia="zh-CN" w:bidi="ar"/>
        </w:rPr>
        <w:t xml:space="preserve"> </w:t>
      </w:r>
      <w:r>
        <w:rPr>
          <w:rFonts w:hint="eastAsia" w:ascii="宋体" w:hAnsi="宋体" w:eastAsia="宋体" w:cs="宋体"/>
          <w:b/>
          <w:bCs w:val="0"/>
          <w:spacing w:val="-3"/>
          <w:kern w:val="2"/>
          <w:sz w:val="21"/>
          <w:szCs w:val="21"/>
          <w:lang w:val="en-US" w:eastAsia="zh-CN" w:bidi="ar"/>
        </w:rPr>
        <w:t>竞争性磋商文件</w:t>
      </w:r>
    </w:p>
    <w:p w14:paraId="0D6A77CF">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2.1 竞争性磋商文件的组成</w:t>
      </w:r>
    </w:p>
    <w:p w14:paraId="268E2AED">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磋商文件除以下内容外，采购人在采购期间发出的答疑纪要和其他补充修改函件，均是磋商文件的组成部分，对供应商起约束作用。磋商文件包括下列内容：</w:t>
      </w:r>
    </w:p>
    <w:p w14:paraId="1AD7D07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（1）竞争性磋商公告；</w:t>
      </w:r>
    </w:p>
    <w:p w14:paraId="440B016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（2）供应商须知；</w:t>
      </w:r>
    </w:p>
    <w:p w14:paraId="7ACAD2E6">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（3）评分办法；</w:t>
      </w:r>
    </w:p>
    <w:p w14:paraId="70105F0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（4）合同条款（合同参考格式）</w:t>
      </w:r>
    </w:p>
    <w:p w14:paraId="4BAB3835">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（5）货物需求及技术规格要求；</w:t>
      </w:r>
    </w:p>
    <w:p w14:paraId="4E38098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（6）磋商响应文件格式；</w:t>
      </w:r>
    </w:p>
    <w:p w14:paraId="6871C7FA">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根据本章第 1.10 款、第 2.2 款和第 2.3 款对竞争性磋商文件所做的澄清、修改，构成竞争性磋商文件的组成部分。</w:t>
      </w:r>
    </w:p>
    <w:p w14:paraId="718CE8FD">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2.2 竞争性磋商文件的澄清</w:t>
      </w:r>
    </w:p>
    <w:p w14:paraId="37244B5E">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2.2.1 供应商在收到磋商文件后，对磋商文件任何部分若有任何疑问，任何要求澄清磋商文件的供应商，均应按照本须知前附表规定的时间及方式以书面形式向采购人或代理公司提交。不论是采购人根据需要主动对磋商文件进行必要的澄清或是根据供应商的要求对磋商文件作出澄清，采购人都将在响应文件截止日期前以书面形式予以答复，同时将书面答复发给所有供应商。投标的澄清作为磋商文件的组成部分，对供应商起约束作用。</w:t>
      </w:r>
    </w:p>
    <w:p w14:paraId="684FE352">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2.3 竞争性磋商文件的修改</w:t>
      </w:r>
    </w:p>
    <w:p w14:paraId="17B6BAFF">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磋商文件发出后，在响应文件截止日期前，无论出于何种原因，采购人可主动地或在解答供应商提出的澄清问题时对磋商文件进行修改。</w:t>
      </w:r>
    </w:p>
    <w:p w14:paraId="7A3C44CA">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2.3.1 磋商文件的修改将以书面形式发给所有供应商，磋商文件的修改作为磋商文件的组成部分，并具有约束力。供应商应尽快以书面形式通知采购人确定已收到修改文件。</w:t>
      </w:r>
    </w:p>
    <w:p w14:paraId="7DC3337A">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2.3.2 磋商文件、磋商文件澄清（答疑）纪要、磋商文件修改补充通知内容均以书面明确的内容为准。当磋商文件、修改补充通知、澄清（答疑）纪要内容相互矛盾时，以最后发出的通知（或纪要）或修改文件为准。</w:t>
      </w:r>
    </w:p>
    <w:p w14:paraId="6870D57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2.3.3 采购人保证磋商文件澄清（答疑）纪要和磋商文件修改补充通知在响应文件截止时间前以书面形式发给所有供应商。为使供应商在编写响应文件时有充分时间对磋商文件的修改部分进行研究，采购人可以酌情延长递交响应文件的截止日期，具体时间 将在修改补充通知中明确。</w:t>
      </w:r>
    </w:p>
    <w:p w14:paraId="689C52AD">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1A794A23">
      <w:pPr>
        <w:keepNext w:val="0"/>
        <w:keepLines w:val="0"/>
        <w:widowControl w:val="0"/>
        <w:suppressLineNumbers w:val="0"/>
        <w:autoSpaceDE w:val="0"/>
        <w:autoSpaceDN/>
        <w:spacing w:before="78" w:beforeLines="0" w:beforeAutospacing="0" w:after="0" w:afterLines="0" w:afterAutospacing="0" w:line="360" w:lineRule="auto"/>
        <w:ind w:left="3849" w:right="0"/>
        <w:jc w:val="both"/>
        <w:rPr>
          <w:rFonts w:hint="eastAsia" w:ascii="宋体" w:hAnsi="宋体" w:eastAsia="宋体" w:cs="宋体"/>
          <w:kern w:val="2"/>
          <w:sz w:val="21"/>
          <w:szCs w:val="21"/>
        </w:rPr>
      </w:pPr>
      <w:r>
        <w:rPr>
          <w:rFonts w:hint="eastAsia" w:ascii="宋体" w:hAnsi="宋体" w:eastAsia="宋体" w:cs="宋体"/>
          <w:b/>
          <w:bCs w:val="0"/>
          <w:spacing w:val="-4"/>
          <w:kern w:val="2"/>
          <w:sz w:val="21"/>
          <w:szCs w:val="21"/>
          <w:lang w:val="en-US" w:eastAsia="zh-CN" w:bidi="ar"/>
        </w:rPr>
        <w:t>3.</w:t>
      </w:r>
      <w:r>
        <w:rPr>
          <w:rFonts w:hint="eastAsia" w:ascii="宋体" w:hAnsi="宋体" w:eastAsia="宋体" w:cs="宋体"/>
          <w:spacing w:val="-4"/>
          <w:kern w:val="2"/>
          <w:sz w:val="21"/>
          <w:szCs w:val="21"/>
          <w:lang w:val="en-US" w:eastAsia="zh-CN" w:bidi="ar"/>
        </w:rPr>
        <w:t xml:space="preserve"> </w:t>
      </w:r>
      <w:r>
        <w:rPr>
          <w:rFonts w:hint="eastAsia" w:ascii="宋体" w:hAnsi="宋体" w:eastAsia="宋体" w:cs="宋体"/>
          <w:b/>
          <w:bCs w:val="0"/>
          <w:spacing w:val="-4"/>
          <w:kern w:val="2"/>
          <w:sz w:val="21"/>
          <w:szCs w:val="21"/>
          <w:lang w:val="en-US" w:eastAsia="zh-CN" w:bidi="ar"/>
        </w:rPr>
        <w:t>磋商响应文件</w:t>
      </w:r>
    </w:p>
    <w:p w14:paraId="27EFD0AD">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3.1 磋商响应文件的组成</w:t>
      </w:r>
    </w:p>
    <w:p w14:paraId="1528013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一、投标函</w:t>
      </w:r>
    </w:p>
    <w:p w14:paraId="5AF545FE">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二、法定代表人身份证明</w:t>
      </w:r>
    </w:p>
    <w:p w14:paraId="5ECEFEB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三、授权委托书</w:t>
      </w:r>
    </w:p>
    <w:p w14:paraId="3D03149E">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四、开标一览表</w:t>
      </w:r>
    </w:p>
    <w:p w14:paraId="6513F61A">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五、分项报价表</w:t>
      </w:r>
    </w:p>
    <w:p w14:paraId="7E3B0595">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六、商务条款偏离表</w:t>
      </w:r>
    </w:p>
    <w:p w14:paraId="78F2E00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七、技术条款偏离表</w:t>
      </w:r>
    </w:p>
    <w:p w14:paraId="18982650">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八、资格审查资料</w:t>
      </w:r>
    </w:p>
    <w:p w14:paraId="6657BCE2">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九、 技术部分</w:t>
      </w:r>
    </w:p>
    <w:p w14:paraId="75C49CB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十、其他材料</w:t>
      </w:r>
    </w:p>
    <w:p w14:paraId="7CFB659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3.2 取费报价</w:t>
      </w:r>
    </w:p>
    <w:p w14:paraId="5B2F0F2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3.2.1 除非竞争性磋商文件中另有规定，服务取费报价应包括完成本项目过程中提供的所有服务，所需采购人支付的全部服务费。</w:t>
      </w:r>
    </w:p>
    <w:p w14:paraId="1C105906">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3.2.2 设计费用在合同实施期间固定不变。</w:t>
      </w:r>
    </w:p>
    <w:p w14:paraId="5F7C3080">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3.3 磋商响应有效期</w:t>
      </w:r>
    </w:p>
    <w:p w14:paraId="54ACE26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3.3.1 在供应商须知前附表规定的磋商响应有效期内，供应商不得要求撤销或修改其磋商响应文件。</w:t>
      </w:r>
    </w:p>
    <w:p w14:paraId="0662E721">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3.3.2 出现特殊情况需要延长磋商响应有效期的，采购人以书面形式通知所有供应商延长磋商响应有效期。供应商同意延长的，应相应延长其磋商保证金的有效期，但不得要求或被允许修改或撤销其磋商响应文件；供应商拒绝延长的，其响应失效，但供应商有权收回其磋商保证金。</w:t>
      </w:r>
    </w:p>
    <w:p w14:paraId="1589473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3.4 磋商保证金</w:t>
      </w:r>
    </w:p>
    <w:p w14:paraId="23229A5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3.4.1 供应商在递交磋商响应文件的同时，应按供应商须知前附表规定的金额、担保形式和第六章“磋商响应文件格式”规定的磋商保证金格式递交磋商保证金，并作为其磋商响应文件的组成部分。联合体参加的，其磋商保证金由牵头人递交，并应符合供应商须知前附表的规定。</w:t>
      </w:r>
    </w:p>
    <w:p w14:paraId="60DFC99A">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3.4.2 供应商不按本章第 3.4.1 项要求提交磋商保证金的，将导致磋商响应文件被否决。</w:t>
      </w:r>
    </w:p>
    <w:p w14:paraId="13D2ED6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3.4.3 采购人与中选人签订合同后 5 个工作日内，向未中选的供应商和中选人退还磋商保证金。</w:t>
      </w:r>
    </w:p>
    <w:p w14:paraId="55880D9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3.4.4 有下列情形之一的，磋商保证金将不予退还：</w:t>
      </w:r>
    </w:p>
    <w:p w14:paraId="53CE058E">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（1）供应商在规定的磋商有效期内撤销或修改其磋商响应文件；</w:t>
      </w:r>
    </w:p>
    <w:p w14:paraId="4664F7A0">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（2）中选人在收到成交通知书后，无正当理由拒签合同协议书或未按竞争性磋商文件规定提交履约担保。</w:t>
      </w:r>
    </w:p>
    <w:p w14:paraId="3D40A0A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3.5 资格审查资料</w:t>
      </w:r>
    </w:p>
    <w:p w14:paraId="12BFFD4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3.5.1 “供应商基本情况表”应附企业营业执照副本、财务状况良好证明资料、依法缴纳税收和社会保障资金证明材料等资料复印件加盖公章。</w:t>
      </w:r>
    </w:p>
    <w:p w14:paraId="04280EFE">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3.5.2 “供应商类似项目业绩一览表”应附中标通知书和（或）合同协议书的复印件加盖公章，具体年份要求见供应商须知前附表。</w:t>
      </w:r>
    </w:p>
    <w:p w14:paraId="33C26A0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3.5.3 供应商须知前附表规定接受联合体参加的，本章第 3.5.1 项至第 3.5.2 项规 定的表格和资料应包括联合体各方相关情况。</w:t>
      </w:r>
    </w:p>
    <w:p w14:paraId="7E03620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3.6 备选投标方案</w:t>
      </w:r>
    </w:p>
    <w:p w14:paraId="3AC0D76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除供应商须知前附表另有规定外，供应商不得递交备选磋商响应方案。</w:t>
      </w:r>
    </w:p>
    <w:p w14:paraId="40BA1CDF">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3.7 磋商响应文件的编制</w:t>
      </w:r>
    </w:p>
    <w:p w14:paraId="170B193B">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3.7.1 磋商响应文件应按第六章“磋商响应文件格式”进行编写，如有必要，可以增加附页，作为磋商响应文件的组成部分。其中，磋商响应函附录在满足竞争性磋商文件实质性要求的基础上，可以提出比竞争性磋商文件要求更有利于采购人的承诺。</w:t>
      </w:r>
    </w:p>
    <w:p w14:paraId="6888989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3.7.2 磋商响应文件应当对竞争性磋商文件有关合同履行期限、磋商响应有效期、质量要求、技术标准和要求、采购范围等实质性内容作出响应。</w:t>
      </w:r>
    </w:p>
    <w:p w14:paraId="4748092F">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3.7.3 磋商响应文件应用不褪色的材料书写或打印，并由供应商的法定代表人或其委托代理人签字或盖单位章。委托代理人签字的，磋商响应文件应附法定代表人签署的 授权委托书。所有要求签字的地方都应用不褪色的墨水或签字笔由本人亲笔手写签字（包括姓和名），不得用盖章（如签名章、签字章等）代替，也不得由他人代签。所有要求盖章的地方都应加盖供应商单位（法定名称）章（鲜章），不得使用专用章（如经 济合同章、投标专用章等）或下属单位印章代替。</w:t>
      </w:r>
    </w:p>
    <w:p w14:paraId="0151C6A3">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磋商响应文件应尽量避免涂改、行间插字或删除。如果出现上述情况，改动之处应加盖单位章或由供应商的法定代表人或其授权的代理人签字确认。签字或盖章的具体要求见供应商须知前附表。</w:t>
      </w:r>
    </w:p>
    <w:p w14:paraId="0FC70DA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3.7.4 磋商响应文件正本一份，副本份数见供应商须知前附表。正本和副本的封面上应清楚地标记“正本”或“副本”的字样。当副本和正本不一致时，以正本为准。</w:t>
      </w:r>
    </w:p>
    <w:p w14:paraId="47F37F8B">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3.7.5 磋商响应文件的正本与副本应分别装订成册，装订应牢固、整齐便于保管和利用，不易拆散和换页，并编制目录及页码。不得采用活页装订。</w:t>
      </w:r>
    </w:p>
    <w:p w14:paraId="528157F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3.7.6 磋商响应文件须加盖骑缝章。</w:t>
      </w:r>
    </w:p>
    <w:p w14:paraId="04CED27E">
      <w:pPr>
        <w:keepNext w:val="0"/>
        <w:keepLines w:val="0"/>
        <w:widowControl w:val="0"/>
        <w:suppressLineNumbers w:val="0"/>
        <w:autoSpaceDE w:val="0"/>
        <w:autoSpaceDN/>
        <w:spacing w:before="177" w:beforeLines="0" w:beforeAutospacing="0" w:after="0" w:afterLines="0" w:afterAutospacing="0" w:line="360" w:lineRule="auto"/>
        <w:ind w:left="4204" w:right="0"/>
        <w:jc w:val="both"/>
        <w:rPr>
          <w:rFonts w:hint="eastAsia" w:ascii="宋体" w:hAnsi="宋体" w:eastAsia="宋体" w:cs="宋体"/>
          <w:kern w:val="2"/>
          <w:sz w:val="21"/>
          <w:szCs w:val="21"/>
        </w:rPr>
      </w:pPr>
      <w:r>
        <w:rPr>
          <w:rFonts w:hint="eastAsia" w:ascii="宋体" w:hAnsi="宋体" w:eastAsia="宋体" w:cs="宋体"/>
          <w:b/>
          <w:bCs w:val="0"/>
          <w:spacing w:val="-5"/>
          <w:kern w:val="2"/>
          <w:sz w:val="21"/>
          <w:szCs w:val="21"/>
          <w:lang w:val="en-US" w:eastAsia="zh-CN" w:bidi="ar"/>
        </w:rPr>
        <w:t>4.</w:t>
      </w:r>
      <w:r>
        <w:rPr>
          <w:rFonts w:hint="eastAsia" w:ascii="宋体" w:hAnsi="宋体" w:eastAsia="宋体" w:cs="宋体"/>
          <w:spacing w:val="8"/>
          <w:kern w:val="2"/>
          <w:sz w:val="21"/>
          <w:szCs w:val="21"/>
          <w:lang w:val="en-US" w:eastAsia="zh-CN" w:bidi="ar"/>
        </w:rPr>
        <w:t xml:space="preserve"> </w:t>
      </w:r>
      <w:r>
        <w:rPr>
          <w:rFonts w:hint="eastAsia" w:ascii="宋体" w:hAnsi="宋体" w:eastAsia="宋体" w:cs="宋体"/>
          <w:b/>
          <w:bCs w:val="0"/>
          <w:spacing w:val="-5"/>
          <w:kern w:val="2"/>
          <w:sz w:val="21"/>
          <w:szCs w:val="21"/>
          <w:lang w:val="en-US" w:eastAsia="zh-CN" w:bidi="ar"/>
        </w:rPr>
        <w:t>磋商前</w:t>
      </w:r>
    </w:p>
    <w:p w14:paraId="7CE0F645">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4.1 磋商响应文件的密封和标记</w:t>
      </w:r>
    </w:p>
    <w:p w14:paraId="6E8B7D8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4.1.1 </w:t>
      </w:r>
      <w:r>
        <w:rPr>
          <w:rFonts w:hint="eastAsia" w:ascii="宋体" w:hAnsi="宋体" w:eastAsia="宋体" w:cs="宋体"/>
          <w:kern w:val="0"/>
          <w:sz w:val="21"/>
          <w:szCs w:val="21"/>
          <w:lang w:val="en-US" w:eastAsia="zh-CN" w:bidi="ar"/>
        </w:rPr>
        <w:t>响应文件的正本与副本应先分开包装（即投标文件正本1份单独包装，所有投标文件副本2份一起包装），再将已包好的正本与副本合包到一起，加贴封条，并在封套的封口处加盖投标人单位章。</w:t>
      </w:r>
    </w:p>
    <w:p w14:paraId="339D3472">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0"/>
          <w:sz w:val="21"/>
          <w:szCs w:val="21"/>
        </w:rPr>
      </w:pPr>
      <w:r>
        <w:rPr>
          <w:rFonts w:hint="eastAsia" w:ascii="宋体" w:hAnsi="宋体" w:eastAsia="宋体" w:cs="宋体"/>
          <w:kern w:val="2"/>
          <w:sz w:val="21"/>
          <w:szCs w:val="21"/>
          <w:lang w:val="en-US" w:eastAsia="zh-CN" w:bidi="ar"/>
        </w:rPr>
        <w:t xml:space="preserve">4.1.2 </w:t>
      </w:r>
      <w:r>
        <w:rPr>
          <w:rFonts w:hint="eastAsia" w:ascii="宋体" w:hAnsi="宋体" w:eastAsia="宋体" w:cs="宋体"/>
          <w:kern w:val="0"/>
          <w:sz w:val="21"/>
          <w:szCs w:val="21"/>
          <w:lang w:val="en-US" w:eastAsia="zh-CN" w:bidi="ar"/>
        </w:rPr>
        <w:t>电子U盘、磋商报价函，分别单独放入密封袋中，加贴封条，并在封套封口处加盖投标人单位公章，在封套上分别标记“响应文件电子版”及“磋商报价函”字样。</w:t>
      </w:r>
    </w:p>
    <w:p w14:paraId="49A0E73A">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4.1.3 未按本章第 4.1.1 项或第 4.1.2 项要求密封和加写标记的磋商响应文件，采购人不予受理。</w:t>
      </w:r>
    </w:p>
    <w:p w14:paraId="49C4181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4.2 磋商响应文件的递交</w:t>
      </w:r>
    </w:p>
    <w:p w14:paraId="19F426ED">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4.2.1 供应商应在本章第 2.2.2 项规定的递交磋商响应文件截止时间前递交。</w:t>
      </w:r>
    </w:p>
    <w:p w14:paraId="3EAE7BCD">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4.2.2 供应商递交磋商响应文件的地点：见供应商须知前附表。</w:t>
      </w:r>
    </w:p>
    <w:p w14:paraId="4858741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4.2.3 除供应商须知前附表另有规定外，供应商所递交的磋商响应文件不予退还。</w:t>
      </w:r>
    </w:p>
    <w:p w14:paraId="2FE6F0A2">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4.2.4 逾期送达的或者未送达指定地点的磋商响应文件，采购人不予受理。</w:t>
      </w:r>
    </w:p>
    <w:p w14:paraId="05B0A4DB">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4.3 磋商响应文件的修改与撤回</w:t>
      </w:r>
    </w:p>
    <w:p w14:paraId="45B96E83">
      <w:pPr>
        <w:keepNext w:val="0"/>
        <w:keepLines w:val="0"/>
        <w:widowControl/>
        <w:suppressLineNumbers w:val="0"/>
        <w:snapToGrid w:val="0"/>
        <w:spacing w:before="0" w:beforeAutospacing="0" w:after="0" w:afterAutospacing="0" w:line="360" w:lineRule="auto"/>
        <w:ind w:left="0" w:leftChars="0" w:right="0" w:firstLine="420" w:firstLineChars="2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4.3.1 在本章第2.2.2 项规定的递交响应文件截止时间前，投标人可以修改或撤回已递交的响应文件，但应以书面形式通知采购人。</w:t>
      </w:r>
    </w:p>
    <w:p w14:paraId="1CF93349">
      <w:pPr>
        <w:keepNext w:val="0"/>
        <w:keepLines w:val="0"/>
        <w:widowControl/>
        <w:suppressLineNumbers w:val="0"/>
        <w:snapToGrid w:val="0"/>
        <w:spacing w:before="0" w:beforeAutospacing="0" w:after="0" w:afterAutospacing="0" w:line="360" w:lineRule="auto"/>
        <w:ind w:left="0" w:leftChars="0" w:right="0" w:firstLine="420" w:firstLineChars="2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4.3.2 投标人修改或撤回已递交响应文件的书面通知应按照本章第3.7.3 项的要求签字或盖章。采购人收到书面通知后，向投标人出具签收凭证。</w:t>
      </w:r>
    </w:p>
    <w:p w14:paraId="51BD1493">
      <w:pPr>
        <w:keepNext w:val="0"/>
        <w:keepLines w:val="0"/>
        <w:widowControl/>
        <w:suppressLineNumbers w:val="0"/>
        <w:snapToGrid w:val="0"/>
        <w:spacing w:before="0" w:beforeAutospacing="0" w:after="0" w:afterAutospacing="0" w:line="360" w:lineRule="auto"/>
        <w:ind w:left="0" w:leftChars="0" w:right="0" w:firstLine="420" w:firstLineChars="2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4.3.3 修改的内容为响应文件的组成部分。修改的响应文件应按照本章第3 条、第4条规定进行编制、密封、标记和递交，并标明“修改”字样。</w:t>
      </w:r>
    </w:p>
    <w:p w14:paraId="6846DC71">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CA7C4C0">
      <w:pPr>
        <w:keepNext w:val="0"/>
        <w:keepLines w:val="0"/>
        <w:widowControl w:val="0"/>
        <w:suppressLineNumbers w:val="0"/>
        <w:autoSpaceDE w:val="0"/>
        <w:autoSpaceDN/>
        <w:spacing w:before="182" w:beforeLines="0" w:beforeAutospacing="0" w:after="0" w:afterLines="0" w:afterAutospacing="0" w:line="360" w:lineRule="auto"/>
        <w:ind w:left="4331" w:right="0"/>
        <w:jc w:val="both"/>
        <w:rPr>
          <w:rFonts w:hint="eastAsia" w:ascii="宋体" w:hAnsi="宋体" w:eastAsia="宋体" w:cs="宋体"/>
          <w:kern w:val="2"/>
          <w:sz w:val="21"/>
          <w:szCs w:val="21"/>
        </w:rPr>
      </w:pPr>
      <w:r>
        <w:rPr>
          <w:rFonts w:hint="eastAsia" w:ascii="宋体" w:hAnsi="宋体" w:eastAsia="宋体" w:cs="宋体"/>
          <w:b/>
          <w:bCs w:val="0"/>
          <w:spacing w:val="-8"/>
          <w:kern w:val="2"/>
          <w:sz w:val="21"/>
          <w:szCs w:val="21"/>
          <w:lang w:val="en-US" w:eastAsia="zh-CN" w:bidi="ar"/>
        </w:rPr>
        <w:t>5.</w:t>
      </w:r>
      <w:r>
        <w:rPr>
          <w:rFonts w:hint="eastAsia" w:ascii="宋体" w:hAnsi="宋体" w:eastAsia="宋体" w:cs="宋体"/>
          <w:spacing w:val="9"/>
          <w:kern w:val="2"/>
          <w:sz w:val="21"/>
          <w:szCs w:val="21"/>
          <w:lang w:val="en-US" w:eastAsia="zh-CN" w:bidi="ar"/>
        </w:rPr>
        <w:t xml:space="preserve"> </w:t>
      </w:r>
      <w:r>
        <w:rPr>
          <w:rFonts w:hint="eastAsia" w:ascii="宋体" w:hAnsi="宋体" w:eastAsia="宋体" w:cs="宋体"/>
          <w:b/>
          <w:bCs w:val="0"/>
          <w:spacing w:val="-8"/>
          <w:kern w:val="2"/>
          <w:sz w:val="21"/>
          <w:szCs w:val="21"/>
          <w:lang w:val="en-US" w:eastAsia="zh-CN" w:bidi="ar"/>
        </w:rPr>
        <w:t>磋商</w:t>
      </w:r>
    </w:p>
    <w:p w14:paraId="1A62ABDD">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5.1 磋商时间和地点</w:t>
      </w:r>
    </w:p>
    <w:p w14:paraId="30DC31D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采购人在本章第 2.2.2 项规定的递交磋商响应文件截止时间（磋商时间）和供应商须知前附表规定的地点磋商，并邀请所有供应商的法定代表人或其委托代理人准时参加。</w:t>
      </w:r>
    </w:p>
    <w:p w14:paraId="2CFA5A4A">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5.2 磋商程序</w:t>
      </w:r>
    </w:p>
    <w:p w14:paraId="1229D3C5">
      <w:pPr>
        <w:keepNext w:val="0"/>
        <w:keepLines w:val="0"/>
        <w:widowControl w:val="0"/>
        <w:suppressLineNumbers w:val="0"/>
        <w:autoSpaceDE w:val="0"/>
        <w:autoSpaceDN w:val="0"/>
        <w:snapToGrid w:val="0"/>
        <w:spacing w:before="0" w:beforeAutospacing="0" w:after="0" w:afterAutospacing="0" w:line="360" w:lineRule="auto"/>
        <w:ind w:left="0" w:leftChars="0" w:right="0" w:firstLine="420" w:firstLineChars="2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主持人按下列程序进行开标：</w:t>
      </w:r>
    </w:p>
    <w:p w14:paraId="3B747F3F">
      <w:pPr>
        <w:keepNext w:val="0"/>
        <w:keepLines w:val="0"/>
        <w:widowControl w:val="0"/>
        <w:suppressLineNumbers w:val="0"/>
        <w:autoSpaceDE w:val="0"/>
        <w:autoSpaceDN w:val="0"/>
        <w:snapToGrid w:val="0"/>
        <w:spacing w:before="0" w:beforeAutospacing="0" w:after="0" w:afterAutospacing="0" w:line="360" w:lineRule="auto"/>
        <w:ind w:left="0" w:leftChars="0" w:right="0" w:firstLine="420" w:firstLineChars="200"/>
        <w:jc w:val="both"/>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1.投标供应商递交响应文件；</w:t>
      </w:r>
    </w:p>
    <w:p w14:paraId="25D896A3">
      <w:pPr>
        <w:keepNext w:val="0"/>
        <w:keepLines w:val="0"/>
        <w:widowControl w:val="0"/>
        <w:suppressLineNumbers w:val="0"/>
        <w:autoSpaceDE w:val="0"/>
        <w:autoSpaceDN w:val="0"/>
        <w:snapToGrid w:val="0"/>
        <w:spacing w:before="0" w:beforeAutospacing="0" w:after="0" w:afterAutospacing="0" w:line="360" w:lineRule="auto"/>
        <w:ind w:left="0" w:leftChars="0" w:right="0" w:firstLine="420" w:firstLineChars="200"/>
        <w:jc w:val="both"/>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2.由投标供应商代表检查响应文件密封情况；</w:t>
      </w:r>
    </w:p>
    <w:p w14:paraId="12C42F9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3.通过初步评审的投标供应商在指定地点进行现场二次报价。</w:t>
      </w:r>
    </w:p>
    <w:p w14:paraId="6844D74C">
      <w:pPr>
        <w:keepNext w:val="0"/>
        <w:keepLines w:val="0"/>
        <w:widowControl w:val="0"/>
        <w:suppressLineNumbers w:val="0"/>
        <w:spacing w:before="0" w:beforeAutospacing="0" w:after="0" w:afterAutospacing="0"/>
        <w:ind w:left="0" w:right="0"/>
        <w:jc w:val="both"/>
        <w:rPr>
          <w:rFonts w:hint="eastAsia" w:ascii="Times New Roman" w:hAnsi="Times New Roman" w:eastAsia="宋体" w:cs="Times New Roman"/>
          <w:kern w:val="2"/>
          <w:sz w:val="21"/>
          <w:szCs w:val="21"/>
        </w:rPr>
      </w:pPr>
      <w:r>
        <w:rPr>
          <w:rFonts w:hint="eastAsia" w:ascii="Times New Roman" w:hAnsi="Times New Roman" w:eastAsia="宋体" w:cs="Times New Roman"/>
          <w:kern w:val="2"/>
          <w:sz w:val="21"/>
          <w:szCs w:val="21"/>
          <w:lang w:val="en-US" w:eastAsia="zh-CN" w:bidi="ar"/>
        </w:rPr>
        <w:t xml:space="preserve"> </w:t>
      </w:r>
    </w:p>
    <w:p w14:paraId="60591AC0">
      <w:pPr>
        <w:keepNext w:val="0"/>
        <w:keepLines w:val="0"/>
        <w:widowControl w:val="0"/>
        <w:suppressLineNumbers w:val="0"/>
        <w:autoSpaceDE w:val="0"/>
        <w:autoSpaceDN/>
        <w:spacing w:before="79" w:beforeLines="0" w:beforeAutospacing="0" w:after="0" w:afterLines="0" w:afterAutospacing="0" w:line="360" w:lineRule="auto"/>
        <w:ind w:left="4327" w:right="0"/>
        <w:jc w:val="both"/>
        <w:rPr>
          <w:rFonts w:hint="eastAsia" w:ascii="宋体" w:hAnsi="宋体" w:eastAsia="宋体" w:cs="宋体"/>
          <w:kern w:val="2"/>
          <w:sz w:val="21"/>
          <w:szCs w:val="21"/>
        </w:rPr>
      </w:pPr>
      <w:r>
        <w:rPr>
          <w:rFonts w:hint="eastAsia" w:ascii="宋体" w:hAnsi="宋体" w:eastAsia="宋体" w:cs="宋体"/>
          <w:b/>
          <w:bCs w:val="0"/>
          <w:spacing w:val="-7"/>
          <w:kern w:val="2"/>
          <w:sz w:val="21"/>
          <w:szCs w:val="21"/>
          <w:lang w:val="en-US" w:eastAsia="zh-CN" w:bidi="ar"/>
        </w:rPr>
        <w:t>6.</w:t>
      </w:r>
      <w:r>
        <w:rPr>
          <w:rFonts w:hint="eastAsia" w:ascii="宋体" w:hAnsi="宋体" w:eastAsia="宋体" w:cs="宋体"/>
          <w:spacing w:val="8"/>
          <w:kern w:val="2"/>
          <w:sz w:val="21"/>
          <w:szCs w:val="21"/>
          <w:lang w:val="en-US" w:eastAsia="zh-CN" w:bidi="ar"/>
        </w:rPr>
        <w:t xml:space="preserve"> </w:t>
      </w:r>
      <w:r>
        <w:rPr>
          <w:rFonts w:hint="eastAsia" w:ascii="宋体" w:hAnsi="宋体" w:eastAsia="宋体" w:cs="宋体"/>
          <w:b/>
          <w:bCs w:val="0"/>
          <w:spacing w:val="-7"/>
          <w:kern w:val="2"/>
          <w:sz w:val="21"/>
          <w:szCs w:val="21"/>
          <w:lang w:val="en-US" w:eastAsia="zh-CN" w:bidi="ar"/>
        </w:rPr>
        <w:t>评审</w:t>
      </w:r>
    </w:p>
    <w:p w14:paraId="3ACE6DA0">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6.1 磋商小组</w:t>
      </w:r>
    </w:p>
    <w:p w14:paraId="4ABC3F81">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6.1.1 评标由采购人依法组建的磋商小组负责。磋商小组由有关技术、经济等方面的专家组成。磋商小组成员人数以及技术、经济等方面专家的确定方式见供应商须知前附表。</w:t>
      </w:r>
    </w:p>
    <w:p w14:paraId="43AE3FB6">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6.1.2 磋商小组成员有下列情形之一的，应当回避：</w:t>
      </w:r>
    </w:p>
    <w:p w14:paraId="02257F0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（1）采购人或供应商的主要负责人的近亲属；</w:t>
      </w:r>
    </w:p>
    <w:p w14:paraId="02BFE6E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（2）项目主管部门或者行政监督部门的人员；</w:t>
      </w:r>
    </w:p>
    <w:p w14:paraId="279F7D56">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（3）与供应商有经济利益关系，可能影响对投标公正评审的；</w:t>
      </w:r>
    </w:p>
    <w:p w14:paraId="63A010C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（4）曾因在采购、评标以及其他与采购投标有关活动中从事违法行为而受过行政处罚或刑事处罚的。</w:t>
      </w:r>
    </w:p>
    <w:p w14:paraId="5E0929B2">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6.2 评审原则</w:t>
      </w:r>
    </w:p>
    <w:p w14:paraId="25B26C76">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评审活动遵循公平、公正、科学和择优的原则。</w:t>
      </w:r>
    </w:p>
    <w:p w14:paraId="475D40F7">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6.3 评审</w:t>
      </w:r>
    </w:p>
    <w:p w14:paraId="721599D6">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6.3.1 磋商小组按照第三章“评标办法”规定的方法、评审因素、标准和程序对磋商响应文件进行评审。第三章“评审办法”没有规定的方法、评审因素和标准，不作为 评审依据。</w:t>
      </w:r>
    </w:p>
    <w:p w14:paraId="16CD481E">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6.3.2 出现以上情形，不影响采购公平、公正性的，招标组织机构可以待上述情形消除后继续组织交易活动；影响或可能影响采购公平、公正性的，经招标代理机构确认后，应当重新招标。招标代理机构必须对原有的资料及信息作出妥善保密处理，并报财政部门备案。</w:t>
      </w:r>
    </w:p>
    <w:p w14:paraId="1801F93A">
      <w:pPr>
        <w:keepNext w:val="0"/>
        <w:keepLines w:val="0"/>
        <w:widowControl w:val="0"/>
        <w:suppressLineNumbers w:val="0"/>
        <w:autoSpaceDE w:val="0"/>
        <w:autoSpaceDN/>
        <w:spacing w:before="181" w:beforeLines="0" w:beforeAutospacing="0" w:after="0" w:afterLines="0" w:afterAutospacing="0" w:line="360" w:lineRule="auto"/>
        <w:ind w:left="4092" w:right="0"/>
        <w:jc w:val="both"/>
        <w:rPr>
          <w:rFonts w:hint="eastAsia" w:ascii="宋体" w:hAnsi="宋体" w:eastAsia="宋体" w:cs="宋体"/>
          <w:kern w:val="2"/>
          <w:sz w:val="21"/>
          <w:szCs w:val="21"/>
        </w:rPr>
      </w:pPr>
      <w:r>
        <w:rPr>
          <w:rFonts w:hint="eastAsia" w:ascii="宋体" w:hAnsi="宋体" w:eastAsia="宋体" w:cs="宋体"/>
          <w:b/>
          <w:bCs w:val="0"/>
          <w:spacing w:val="-6"/>
          <w:kern w:val="2"/>
          <w:sz w:val="21"/>
          <w:szCs w:val="21"/>
          <w:lang w:val="en-US" w:eastAsia="zh-CN" w:bidi="ar"/>
        </w:rPr>
        <w:t>7.</w:t>
      </w:r>
      <w:r>
        <w:rPr>
          <w:rFonts w:hint="eastAsia" w:ascii="宋体" w:hAnsi="宋体" w:eastAsia="宋体" w:cs="宋体"/>
          <w:spacing w:val="10"/>
          <w:kern w:val="2"/>
          <w:sz w:val="21"/>
          <w:szCs w:val="21"/>
          <w:lang w:val="en-US" w:eastAsia="zh-CN" w:bidi="ar"/>
        </w:rPr>
        <w:t xml:space="preserve"> </w:t>
      </w:r>
      <w:r>
        <w:rPr>
          <w:rFonts w:hint="eastAsia" w:ascii="宋体" w:hAnsi="宋体" w:eastAsia="宋体" w:cs="宋体"/>
          <w:b/>
          <w:bCs w:val="0"/>
          <w:spacing w:val="-6"/>
          <w:kern w:val="2"/>
          <w:sz w:val="21"/>
          <w:szCs w:val="21"/>
          <w:lang w:val="en-US" w:eastAsia="zh-CN" w:bidi="ar"/>
        </w:rPr>
        <w:t>合同授予</w:t>
      </w:r>
    </w:p>
    <w:p w14:paraId="7098F24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7.1 确定方式</w:t>
      </w:r>
    </w:p>
    <w:p w14:paraId="35A79380">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采购人依据磋商小组推荐的中选候选供应商确定中选人，磋商小组推荐中选候选供应商的人数见供应商须知前附表。</w:t>
      </w:r>
    </w:p>
    <w:p w14:paraId="01BE575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7.2 成交通知</w:t>
      </w:r>
    </w:p>
    <w:p w14:paraId="068268EF">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在本章第 3.3 款规定的磋商响应有效期内，采购人以书面形式向中选供应商发出成交通知书，同时将成交结果通知未中选的供应商。</w:t>
      </w:r>
    </w:p>
    <w:p w14:paraId="339E5ADB">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7.3 签订合同</w:t>
      </w:r>
    </w:p>
    <w:p w14:paraId="2A66487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7.3.1 采购人和中选供应商应当自成交通知书发出之日起30天内，根据竞争性磋商文件和中选供应商的磋商响应文件订立书面合同。中选供应商无正当理由拒签合同的，采购人取消其中选资格，其磋商保证金不予退还；给采购人造成的损失超过磋商保证金数额的，中选供应商还应当对超过部分予以赔偿。</w:t>
      </w:r>
    </w:p>
    <w:p w14:paraId="75AD27B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7.3.2 发出成交通知书后，采购人无正当理由拒签合同的，采购人向中选供应商退还磋商保证金；给中选供应商造成损失的，还应当赔偿损失。</w:t>
      </w:r>
    </w:p>
    <w:p w14:paraId="0689CF7A">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2E3FA7B">
      <w:pPr>
        <w:keepNext w:val="0"/>
        <w:keepLines w:val="0"/>
        <w:widowControl w:val="0"/>
        <w:suppressLineNumbers w:val="0"/>
        <w:autoSpaceDE w:val="0"/>
        <w:autoSpaceDN/>
        <w:spacing w:before="183" w:beforeLines="0" w:beforeAutospacing="0" w:after="0" w:afterLines="0" w:afterAutospacing="0" w:line="360" w:lineRule="auto"/>
        <w:ind w:left="3485" w:right="0"/>
        <w:jc w:val="both"/>
        <w:rPr>
          <w:rFonts w:hint="eastAsia" w:ascii="宋体" w:hAnsi="宋体" w:eastAsia="宋体" w:cs="宋体"/>
          <w:kern w:val="2"/>
          <w:sz w:val="21"/>
          <w:szCs w:val="21"/>
        </w:rPr>
      </w:pPr>
      <w:r>
        <w:rPr>
          <w:rFonts w:hint="eastAsia" w:ascii="宋体" w:hAnsi="宋体" w:eastAsia="宋体" w:cs="宋体"/>
          <w:b/>
          <w:bCs w:val="0"/>
          <w:spacing w:val="-3"/>
          <w:kern w:val="2"/>
          <w:sz w:val="21"/>
          <w:szCs w:val="21"/>
          <w:lang w:val="en-US" w:eastAsia="zh-CN" w:bidi="ar"/>
        </w:rPr>
        <w:t>8.</w:t>
      </w:r>
      <w:r>
        <w:rPr>
          <w:rFonts w:hint="eastAsia" w:ascii="宋体" w:hAnsi="宋体" w:eastAsia="宋体" w:cs="宋体"/>
          <w:spacing w:val="-3"/>
          <w:kern w:val="2"/>
          <w:sz w:val="21"/>
          <w:szCs w:val="21"/>
          <w:lang w:val="en-US" w:eastAsia="zh-CN" w:bidi="ar"/>
        </w:rPr>
        <w:t xml:space="preserve"> </w:t>
      </w:r>
      <w:r>
        <w:rPr>
          <w:rFonts w:hint="eastAsia" w:ascii="宋体" w:hAnsi="宋体" w:eastAsia="宋体" w:cs="宋体"/>
          <w:b/>
          <w:bCs w:val="0"/>
          <w:spacing w:val="-3"/>
          <w:kern w:val="2"/>
          <w:sz w:val="21"/>
          <w:szCs w:val="21"/>
          <w:lang w:val="en-US" w:eastAsia="zh-CN" w:bidi="ar"/>
        </w:rPr>
        <w:t>重新采购和不再采购</w:t>
      </w:r>
    </w:p>
    <w:p w14:paraId="5350881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8.1 重新采购</w:t>
      </w:r>
    </w:p>
    <w:p w14:paraId="137586BF">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有下列情形之一的，采购人将重新采购：</w:t>
      </w:r>
    </w:p>
    <w:p w14:paraId="0AD1750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（1）递交磋商响应文件截止时间止，供应商少于3个的；</w:t>
      </w:r>
    </w:p>
    <w:p w14:paraId="4CDDC766">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（2）经磋商小组评审后否决所有响应供应商的。</w:t>
      </w:r>
    </w:p>
    <w:p w14:paraId="7FB1C60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8.2 不再采购</w:t>
      </w:r>
    </w:p>
    <w:p w14:paraId="0C2EE615">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b/>
          <w:bCs w:val="0"/>
          <w:spacing w:val="-6"/>
          <w:kern w:val="2"/>
          <w:sz w:val="21"/>
          <w:szCs w:val="21"/>
        </w:rPr>
      </w:pPr>
      <w:r>
        <w:rPr>
          <w:rFonts w:hint="eastAsia" w:ascii="宋体" w:hAnsi="宋体" w:eastAsia="宋体" w:cs="宋体"/>
          <w:kern w:val="2"/>
          <w:sz w:val="21"/>
          <w:szCs w:val="21"/>
          <w:lang w:val="en-US" w:eastAsia="zh-CN" w:bidi="ar"/>
        </w:rPr>
        <w:t>重新采购后供应商仍少于3个或者所有响应被否决的，属于必须审批或核准的项目，经原审批或核准部门批准后不再进行采购。</w:t>
      </w:r>
    </w:p>
    <w:p w14:paraId="58491ECD">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9AE1601">
      <w:pPr>
        <w:keepNext w:val="0"/>
        <w:keepLines w:val="0"/>
        <w:widowControl w:val="0"/>
        <w:suppressLineNumbers w:val="0"/>
        <w:autoSpaceDE w:val="0"/>
        <w:autoSpaceDN/>
        <w:spacing w:before="36" w:beforeLines="0" w:beforeAutospacing="0" w:after="0" w:afterLines="0" w:afterAutospacing="0" w:line="360" w:lineRule="auto"/>
        <w:ind w:left="3967" w:right="0"/>
        <w:jc w:val="both"/>
        <w:rPr>
          <w:rFonts w:hint="eastAsia" w:ascii="宋体" w:hAnsi="宋体" w:eastAsia="宋体" w:cs="宋体"/>
          <w:kern w:val="2"/>
          <w:sz w:val="21"/>
          <w:szCs w:val="21"/>
        </w:rPr>
      </w:pPr>
      <w:r>
        <w:rPr>
          <w:rFonts w:hint="eastAsia" w:ascii="宋体" w:hAnsi="宋体" w:eastAsia="宋体" w:cs="宋体"/>
          <w:b/>
          <w:bCs w:val="0"/>
          <w:spacing w:val="-6"/>
          <w:kern w:val="2"/>
          <w:sz w:val="21"/>
          <w:szCs w:val="21"/>
          <w:lang w:val="en-US" w:eastAsia="zh-CN" w:bidi="ar"/>
        </w:rPr>
        <w:t>9.</w:t>
      </w:r>
      <w:r>
        <w:rPr>
          <w:rFonts w:hint="eastAsia" w:ascii="宋体" w:hAnsi="宋体" w:eastAsia="宋体" w:cs="宋体"/>
          <w:spacing w:val="20"/>
          <w:kern w:val="2"/>
          <w:sz w:val="21"/>
          <w:szCs w:val="21"/>
          <w:lang w:val="en-US" w:eastAsia="zh-CN" w:bidi="ar"/>
        </w:rPr>
        <w:t xml:space="preserve"> </w:t>
      </w:r>
      <w:r>
        <w:rPr>
          <w:rFonts w:hint="eastAsia" w:ascii="宋体" w:hAnsi="宋体" w:eastAsia="宋体" w:cs="宋体"/>
          <w:b/>
          <w:bCs w:val="0"/>
          <w:spacing w:val="-6"/>
          <w:kern w:val="2"/>
          <w:sz w:val="21"/>
          <w:szCs w:val="21"/>
          <w:lang w:val="en-US" w:eastAsia="zh-CN" w:bidi="ar"/>
        </w:rPr>
        <w:t>纪律和监督</w:t>
      </w:r>
    </w:p>
    <w:p w14:paraId="10F35C9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9.1 对采购人的纪律要求</w:t>
      </w:r>
    </w:p>
    <w:p w14:paraId="2484AB5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采购人不得泄漏采购活动中应当保密的情况和资料，不得与供应商串通损害国家利益、社会公共利益或者他人合法权益。</w:t>
      </w:r>
    </w:p>
    <w:p w14:paraId="285BC31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9.2 对供应商的纪律要求</w:t>
      </w:r>
    </w:p>
    <w:p w14:paraId="5B04A0C8">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供应商不得相互串通或者与采购人串通，不得向采购人或者磋商小组成员行贿谋取中选，不得以他人名义响应或者以其他方式弄虚作假骗取中选；供应商不得以任何方式干扰、影响评审工作。</w:t>
      </w:r>
    </w:p>
    <w:p w14:paraId="4B70C6D4">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9.3 对磋商小组成员的纪律要求</w:t>
      </w:r>
    </w:p>
    <w:p w14:paraId="326045C9">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磋商小组成员不得收受他人的财物或者其他好处，不得向他人透漏对磋商响应文件的评审和比较、中选候选供应商的推荐情况以及评审有关的其他情况。在评审活动中，磋商小组成员不得擅离职守，影响评审程序正常进行，不得使用第三章“评标办法”没有规定的评审因素和标准进行评审。</w:t>
      </w:r>
    </w:p>
    <w:p w14:paraId="0500D0F2">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9.4 对与评审活动有关的工作人员的纪律要求</w:t>
      </w:r>
    </w:p>
    <w:p w14:paraId="0DEAA90C">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与评审活动有关的工作人员不得收受他人的财物或者其他好处，不得向他人透漏对磋商响应文件的评审和比较、中选候选供应商的推荐情况以及评审有关的其他情况。在评审活动中，与评审活动有关的工作人员不得擅离职守，影响评审程序正常进行。</w:t>
      </w:r>
    </w:p>
    <w:p w14:paraId="3380E9CB">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9.5 投诉</w:t>
      </w:r>
    </w:p>
    <w:p w14:paraId="3D37345D">
      <w:pPr>
        <w:keepNext w:val="0"/>
        <w:keepLines w:val="0"/>
        <w:widowControl w:val="0"/>
        <w:suppressLineNumbers w:val="0"/>
        <w:autoSpaceDE w:val="0"/>
        <w:autoSpaceDN/>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供应商和其他利害关系人认为本次采购活动违反法律法规和规章规定的，有权向有关行政监督部门投诉。</w:t>
      </w:r>
    </w:p>
    <w:p w14:paraId="23F40CCF">
      <w:pPr>
        <w:keepNext w:val="0"/>
        <w:keepLines w:val="0"/>
        <w:widowControl w:val="0"/>
        <w:suppressLineNumbers w:val="0"/>
        <w:spacing w:before="0" w:beforeAutospacing="0" w:after="0" w:afterAutospacing="0"/>
        <w:ind w:left="0" w:right="0"/>
        <w:jc w:val="both"/>
        <w:rPr>
          <w:rFonts w:hint="eastAsia" w:ascii="Times New Roman" w:hAnsi="Times New Roman" w:eastAsia="宋体" w:cs="Times New Roman"/>
          <w:kern w:val="2"/>
          <w:sz w:val="21"/>
          <w:szCs w:val="21"/>
        </w:rPr>
      </w:pPr>
      <w:r>
        <w:rPr>
          <w:rFonts w:hint="eastAsia" w:ascii="Times New Roman" w:hAnsi="Times New Roman" w:eastAsia="宋体" w:cs="Times New Roman"/>
          <w:kern w:val="2"/>
          <w:sz w:val="21"/>
          <w:szCs w:val="21"/>
          <w:lang w:val="en-US" w:eastAsia="zh-CN" w:bidi="ar"/>
        </w:rPr>
        <w:t xml:space="preserve"> </w:t>
      </w:r>
    </w:p>
    <w:p w14:paraId="6E262F63">
      <w:pPr>
        <w:keepNext w:val="0"/>
        <w:keepLines w:val="0"/>
        <w:widowControl w:val="0"/>
        <w:suppressLineNumbers w:val="0"/>
        <w:autoSpaceDE w:val="0"/>
        <w:autoSpaceDN/>
        <w:spacing w:before="78" w:beforeLines="0" w:beforeAutospacing="0" w:after="0" w:afterLines="0" w:afterAutospacing="0" w:line="360" w:lineRule="auto"/>
        <w:ind w:left="3441" w:right="0"/>
        <w:jc w:val="both"/>
        <w:rPr>
          <w:rFonts w:hint="eastAsia" w:ascii="宋体" w:hAnsi="宋体" w:eastAsia="宋体" w:cs="宋体"/>
          <w:kern w:val="2"/>
          <w:sz w:val="21"/>
          <w:szCs w:val="21"/>
        </w:rPr>
      </w:pPr>
      <w:r>
        <w:rPr>
          <w:rFonts w:hint="eastAsia" w:ascii="宋体" w:hAnsi="宋体" w:eastAsia="宋体" w:cs="宋体"/>
          <w:b/>
          <w:bCs w:val="0"/>
          <w:spacing w:val="-4"/>
          <w:kern w:val="2"/>
          <w:sz w:val="21"/>
          <w:szCs w:val="21"/>
          <w:lang w:val="en-US" w:eastAsia="zh-CN" w:bidi="ar"/>
        </w:rPr>
        <w:t>10.</w:t>
      </w:r>
      <w:r>
        <w:rPr>
          <w:rFonts w:hint="eastAsia" w:ascii="宋体" w:hAnsi="宋体" w:eastAsia="宋体" w:cs="宋体"/>
          <w:spacing w:val="-4"/>
          <w:kern w:val="2"/>
          <w:sz w:val="21"/>
          <w:szCs w:val="21"/>
          <w:lang w:val="en-US" w:eastAsia="zh-CN" w:bidi="ar"/>
        </w:rPr>
        <w:t xml:space="preserve"> </w:t>
      </w:r>
      <w:r>
        <w:rPr>
          <w:rFonts w:hint="eastAsia" w:ascii="宋体" w:hAnsi="宋体" w:eastAsia="宋体" w:cs="宋体"/>
          <w:b/>
          <w:bCs w:val="0"/>
          <w:spacing w:val="-4"/>
          <w:kern w:val="2"/>
          <w:sz w:val="21"/>
          <w:szCs w:val="21"/>
          <w:lang w:val="en-US" w:eastAsia="zh-CN" w:bidi="ar"/>
        </w:rPr>
        <w:t>需要补充的其他内容</w:t>
      </w:r>
    </w:p>
    <w:p w14:paraId="152F26DC">
      <w:pPr>
        <w:keepNext w:val="0"/>
        <w:keepLines w:val="0"/>
        <w:widowControl w:val="0"/>
        <w:suppressLineNumbers w:val="0"/>
        <w:autoSpaceDE w:val="0"/>
        <w:autoSpaceDN/>
        <w:spacing w:before="183" w:beforeLines="0" w:beforeAutospacing="0" w:after="0" w:afterLines="0" w:afterAutospacing="0" w:line="360" w:lineRule="auto"/>
        <w:ind w:left="0" w:right="0" w:firstLine="412" w:firstLineChars="200"/>
        <w:jc w:val="both"/>
        <w:rPr>
          <w:rFonts w:hint="eastAsia" w:ascii="宋体" w:hAnsi="宋体" w:eastAsia="宋体" w:cs="宋体"/>
          <w:kern w:val="2"/>
          <w:sz w:val="21"/>
          <w:szCs w:val="21"/>
        </w:rPr>
      </w:pPr>
      <w:r>
        <w:rPr>
          <w:rFonts w:hint="eastAsia" w:ascii="宋体" w:hAnsi="宋体" w:eastAsia="宋体" w:cs="宋体"/>
          <w:spacing w:val="-2"/>
          <w:kern w:val="2"/>
          <w:sz w:val="21"/>
          <w:szCs w:val="21"/>
          <w:lang w:val="en-US" w:eastAsia="zh-CN" w:bidi="ar"/>
        </w:rPr>
        <w:t>需要补充的其他内容：见供应商须知前附表。</w:t>
      </w:r>
    </w:p>
    <w:p w14:paraId="29527E21">
      <w:pPr>
        <w:rPr>
          <w:rFonts w:hint="eastAsia" w:ascii="宋体" w:hAnsi="宋体" w:eastAsia="宋体" w:cs="宋体"/>
          <w:sz w:val="44"/>
          <w:szCs w:val="24"/>
        </w:rPr>
      </w:pPr>
      <w:r>
        <w:rPr>
          <w:rFonts w:hint="eastAsia" w:ascii="宋体" w:hAnsi="宋体" w:eastAsia="宋体" w:cs="宋体"/>
          <w:sz w:val="44"/>
          <w:szCs w:val="24"/>
        </w:rPr>
        <w:br w:type="page"/>
      </w:r>
    </w:p>
    <w:bookmarkEnd w:id="15"/>
    <w:bookmarkEnd w:id="16"/>
    <w:bookmarkEnd w:id="17"/>
    <w:bookmarkEnd w:id="18"/>
    <w:bookmarkEnd w:id="19"/>
    <w:bookmarkEnd w:id="20"/>
    <w:p w14:paraId="6A561402">
      <w:pPr>
        <w:pStyle w:val="2"/>
        <w:widowControl/>
        <w:spacing w:line="240" w:lineRule="auto"/>
        <w:jc w:val="center"/>
        <w:rPr>
          <w:rFonts w:hint="eastAsia" w:ascii="宋体" w:hAnsi="宋体" w:eastAsia="宋体" w:cs="宋体"/>
          <w:b/>
          <w:bCs w:val="0"/>
          <w:kern w:val="2"/>
          <w:sz w:val="28"/>
          <w:szCs w:val="28"/>
        </w:rPr>
      </w:pPr>
      <w:r>
        <w:rPr>
          <w:rFonts w:hint="eastAsia" w:ascii="宋体" w:hAnsi="宋体" w:eastAsia="宋体" w:cs="宋体"/>
          <w:b/>
          <w:bCs/>
          <w:kern w:val="44"/>
          <w:sz w:val="44"/>
          <w:szCs w:val="44"/>
        </w:rPr>
        <w:t>第三章 评标办法（综合评分法）</w:t>
      </w:r>
    </w:p>
    <w:p w14:paraId="756A7A14">
      <w:pPr>
        <w:keepNext w:val="0"/>
        <w:keepLines w:val="0"/>
        <w:widowControl w:val="0"/>
        <w:suppressLineNumbers w:val="0"/>
        <w:spacing w:before="0" w:beforeAutospacing="0" w:after="0" w:afterAutospacing="0" w:line="520" w:lineRule="exact"/>
        <w:ind w:left="0" w:right="0"/>
        <w:jc w:val="center"/>
        <w:rPr>
          <w:rFonts w:hint="eastAsia" w:ascii="宋体" w:hAnsi="宋体" w:eastAsia="宋体" w:cs="宋体"/>
          <w:b/>
          <w:bCs w:val="0"/>
          <w:kern w:val="2"/>
          <w:sz w:val="28"/>
          <w:szCs w:val="28"/>
        </w:rPr>
      </w:pPr>
      <w:r>
        <w:rPr>
          <w:rFonts w:hint="eastAsia" w:ascii="宋体" w:hAnsi="宋体" w:eastAsia="宋体" w:cs="宋体"/>
          <w:b/>
          <w:bCs w:val="0"/>
          <w:kern w:val="2"/>
          <w:sz w:val="28"/>
          <w:szCs w:val="28"/>
          <w:lang w:val="en-US" w:eastAsia="zh-CN" w:bidi="ar"/>
        </w:rPr>
        <w:t>（一）形式、资格及符合性审查</w:t>
      </w:r>
    </w:p>
    <w:tbl>
      <w:tblPr>
        <w:tblStyle w:val="27"/>
        <w:tblW w:w="4901" w:type="pct"/>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autofit"/>
        <w:tblCellMar>
          <w:top w:w="57" w:type="dxa"/>
          <w:left w:w="108" w:type="dxa"/>
          <w:bottom w:w="57" w:type="dxa"/>
          <w:right w:w="108" w:type="dxa"/>
        </w:tblCellMar>
      </w:tblPr>
      <w:tblGrid>
        <w:gridCol w:w="795"/>
        <w:gridCol w:w="1932"/>
        <w:gridCol w:w="6931"/>
      </w:tblGrid>
      <w:tr w14:paraId="789E4D9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57" w:type="dxa"/>
            <w:left w:w="108" w:type="dxa"/>
            <w:bottom w:w="57" w:type="dxa"/>
            <w:right w:w="108" w:type="dxa"/>
          </w:tblCellMar>
        </w:tblPrEx>
        <w:trPr>
          <w:trHeight w:val="90" w:hRule="atLeast"/>
          <w:jc w:val="center"/>
        </w:trPr>
        <w:tc>
          <w:tcPr>
            <w:tcW w:w="1412"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007FDCDC">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评审因素</w:t>
            </w:r>
          </w:p>
        </w:tc>
        <w:tc>
          <w:tcPr>
            <w:tcW w:w="3587" w:type="pct"/>
            <w:tcBorders>
              <w:top w:val="single" w:color="auto" w:sz="4" w:space="0"/>
              <w:left w:val="nil"/>
              <w:bottom w:val="single" w:color="auto" w:sz="4" w:space="0"/>
              <w:right w:val="single" w:color="auto" w:sz="4" w:space="0"/>
            </w:tcBorders>
            <w:shd w:val="clear" w:color="auto" w:fill="auto"/>
            <w:vAlign w:val="center"/>
          </w:tcPr>
          <w:p w14:paraId="5B9BCF12">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评审标准</w:t>
            </w:r>
          </w:p>
        </w:tc>
      </w:tr>
      <w:tr w14:paraId="12E7EF2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479" w:hRule="atLeast"/>
          <w:jc w:val="center"/>
        </w:trPr>
        <w:tc>
          <w:tcPr>
            <w:tcW w:w="412" w:type="pct"/>
            <w:vMerge w:val="restart"/>
            <w:tcBorders>
              <w:top w:val="nil"/>
              <w:left w:val="single" w:color="auto" w:sz="4" w:space="0"/>
              <w:bottom w:val="nil"/>
              <w:right w:val="single" w:color="auto" w:sz="4" w:space="0"/>
            </w:tcBorders>
            <w:shd w:val="clear" w:color="auto" w:fill="auto"/>
            <w:vAlign w:val="center"/>
          </w:tcPr>
          <w:p w14:paraId="569921D8">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形</w:t>
            </w:r>
          </w:p>
          <w:p w14:paraId="70A4D9EA">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式</w:t>
            </w:r>
          </w:p>
          <w:p w14:paraId="404DCC11">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性</w:t>
            </w:r>
          </w:p>
          <w:p w14:paraId="09B3A43A">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评</w:t>
            </w:r>
          </w:p>
          <w:p w14:paraId="2AD39F23">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审</w:t>
            </w:r>
          </w:p>
          <w:p w14:paraId="0D1DBF81">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标</w:t>
            </w:r>
          </w:p>
          <w:p w14:paraId="44B76E40">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准</w:t>
            </w:r>
          </w:p>
        </w:tc>
        <w:tc>
          <w:tcPr>
            <w:tcW w:w="1000" w:type="pct"/>
            <w:tcBorders>
              <w:top w:val="single" w:color="auto" w:sz="4" w:space="0"/>
              <w:left w:val="nil"/>
              <w:bottom w:val="single" w:color="auto" w:sz="4" w:space="0"/>
              <w:right w:val="single" w:color="auto" w:sz="4" w:space="0"/>
            </w:tcBorders>
            <w:shd w:val="clear" w:color="auto" w:fill="auto"/>
            <w:vAlign w:val="center"/>
          </w:tcPr>
          <w:p w14:paraId="23A7A44D">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供应商名称</w:t>
            </w:r>
          </w:p>
        </w:tc>
        <w:tc>
          <w:tcPr>
            <w:tcW w:w="3587" w:type="pct"/>
            <w:tcBorders>
              <w:top w:val="single" w:color="auto" w:sz="4" w:space="0"/>
              <w:left w:val="nil"/>
              <w:bottom w:val="single" w:color="auto" w:sz="4" w:space="0"/>
              <w:right w:val="single" w:color="auto" w:sz="4" w:space="0"/>
            </w:tcBorders>
            <w:shd w:val="clear" w:color="auto" w:fill="auto"/>
            <w:vAlign w:val="center"/>
          </w:tcPr>
          <w:p w14:paraId="03D75C49">
            <w:pPr>
              <w:keepNext w:val="0"/>
              <w:keepLines w:val="0"/>
              <w:widowControl w:val="0"/>
              <w:suppressLineNumbers w:val="0"/>
              <w:autoSpaceDE w:val="0"/>
              <w:autoSpaceDN w:val="0"/>
              <w:adjustRightIn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与营业执照、资质证书一致</w:t>
            </w:r>
            <w:r>
              <w:rPr>
                <w:rFonts w:hint="eastAsia" w:ascii="宋体" w:hAnsi="宋体" w:eastAsia="宋体" w:cs="宋体"/>
                <w:color w:val="000000"/>
                <w:kern w:val="2"/>
                <w:sz w:val="21"/>
                <w:szCs w:val="21"/>
                <w:lang w:val="en-US" w:eastAsia="zh-CN" w:bidi="ar"/>
              </w:rPr>
              <w:t>。</w:t>
            </w:r>
          </w:p>
        </w:tc>
      </w:tr>
      <w:tr w14:paraId="7009DBA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459" w:hRule="atLeast"/>
          <w:jc w:val="center"/>
        </w:trPr>
        <w:tc>
          <w:tcPr>
            <w:tcW w:w="412" w:type="pct"/>
            <w:vMerge w:val="continue"/>
            <w:tcBorders>
              <w:top w:val="nil"/>
              <w:left w:val="single" w:color="auto" w:sz="4" w:space="0"/>
              <w:bottom w:val="nil"/>
              <w:right w:val="single" w:color="auto" w:sz="4" w:space="0"/>
            </w:tcBorders>
            <w:shd w:val="clear" w:color="auto" w:fill="auto"/>
            <w:vAlign w:val="center"/>
          </w:tcPr>
          <w:p w14:paraId="6E2B2640">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2971AF6F">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投标函签字盖章</w:t>
            </w:r>
          </w:p>
        </w:tc>
        <w:tc>
          <w:tcPr>
            <w:tcW w:w="3587" w:type="pct"/>
            <w:tcBorders>
              <w:top w:val="single" w:color="auto" w:sz="4" w:space="0"/>
              <w:left w:val="nil"/>
              <w:bottom w:val="single" w:color="auto" w:sz="4" w:space="0"/>
              <w:right w:val="single" w:color="auto" w:sz="4" w:space="0"/>
            </w:tcBorders>
            <w:shd w:val="clear" w:color="auto" w:fill="auto"/>
            <w:vAlign w:val="center"/>
          </w:tcPr>
          <w:p w14:paraId="157C6B21">
            <w:pPr>
              <w:keepNext w:val="0"/>
              <w:keepLines w:val="0"/>
              <w:widowControl w:val="0"/>
              <w:suppressLineNumbers w:val="0"/>
              <w:autoSpaceDE w:val="0"/>
              <w:autoSpaceDN w:val="0"/>
              <w:adjustRightIn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投标函均应加盖供应商印章并经法定代表人或其委托代理人签字或盖章。</w:t>
            </w:r>
          </w:p>
        </w:tc>
      </w:tr>
      <w:tr w14:paraId="2784452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442" w:hRule="atLeast"/>
          <w:jc w:val="center"/>
        </w:trPr>
        <w:tc>
          <w:tcPr>
            <w:tcW w:w="412" w:type="pct"/>
            <w:vMerge w:val="continue"/>
            <w:tcBorders>
              <w:top w:val="nil"/>
              <w:left w:val="single" w:color="auto" w:sz="4" w:space="0"/>
              <w:bottom w:val="nil"/>
              <w:right w:val="single" w:color="auto" w:sz="4" w:space="0"/>
            </w:tcBorders>
            <w:shd w:val="clear" w:color="auto" w:fill="auto"/>
            <w:vAlign w:val="center"/>
          </w:tcPr>
          <w:p w14:paraId="0A540272">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7B40B16B">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磋商响应文件格式</w:t>
            </w:r>
          </w:p>
        </w:tc>
        <w:tc>
          <w:tcPr>
            <w:tcW w:w="3587" w:type="pct"/>
            <w:tcBorders>
              <w:top w:val="single" w:color="auto" w:sz="4" w:space="0"/>
              <w:left w:val="nil"/>
              <w:bottom w:val="single" w:color="auto" w:sz="4" w:space="0"/>
              <w:right w:val="single" w:color="auto" w:sz="4" w:space="0"/>
            </w:tcBorders>
            <w:shd w:val="clear" w:color="auto" w:fill="auto"/>
            <w:vAlign w:val="center"/>
          </w:tcPr>
          <w:p w14:paraId="5EE7D23A">
            <w:pPr>
              <w:keepNext w:val="0"/>
              <w:keepLines w:val="0"/>
              <w:widowControl w:val="0"/>
              <w:suppressLineNumbers w:val="0"/>
              <w:autoSpaceDE w:val="0"/>
              <w:autoSpaceDN w:val="0"/>
              <w:adjustRightIn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符合磋商文件中“响应文件格式”的要求，按磋商文件的要求盖章、签署。</w:t>
            </w:r>
          </w:p>
        </w:tc>
      </w:tr>
      <w:tr w14:paraId="64C5E9A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57" w:type="dxa"/>
            <w:left w:w="108" w:type="dxa"/>
            <w:bottom w:w="57" w:type="dxa"/>
            <w:right w:w="108" w:type="dxa"/>
          </w:tblCellMar>
        </w:tblPrEx>
        <w:trPr>
          <w:trHeight w:val="493" w:hRule="atLeast"/>
          <w:jc w:val="center"/>
        </w:trPr>
        <w:tc>
          <w:tcPr>
            <w:tcW w:w="412" w:type="pct"/>
            <w:vMerge w:val="continue"/>
            <w:tcBorders>
              <w:top w:val="nil"/>
              <w:left w:val="single" w:color="auto" w:sz="4" w:space="0"/>
              <w:bottom w:val="nil"/>
              <w:right w:val="single" w:color="auto" w:sz="4" w:space="0"/>
            </w:tcBorders>
            <w:shd w:val="clear" w:color="auto" w:fill="auto"/>
            <w:vAlign w:val="center"/>
          </w:tcPr>
          <w:p w14:paraId="29060DE5">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5CD1799C">
            <w:pPr>
              <w:keepNext w:val="0"/>
              <w:keepLines w:val="0"/>
              <w:widowControl w:val="0"/>
              <w:suppressLineNumbers w:val="0"/>
              <w:autoSpaceDE w:val="0"/>
              <w:autoSpaceDN w:val="0"/>
              <w:adjustRightInd w:val="0"/>
              <w:spacing w:before="0" w:beforeLines="0" w:beforeAutospacing="0" w:after="0" w:afterLines="0" w:afterAutospacing="0"/>
              <w:ind w:left="0" w:right="0" w:firstLine="105" w:firstLineChars="50"/>
              <w:jc w:val="center"/>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报价唯一</w:t>
            </w:r>
          </w:p>
        </w:tc>
        <w:tc>
          <w:tcPr>
            <w:tcW w:w="3587" w:type="pct"/>
            <w:tcBorders>
              <w:top w:val="single" w:color="auto" w:sz="4" w:space="0"/>
              <w:left w:val="nil"/>
              <w:bottom w:val="single" w:color="auto" w:sz="4" w:space="0"/>
              <w:right w:val="single" w:color="auto" w:sz="4" w:space="0"/>
            </w:tcBorders>
            <w:shd w:val="clear" w:color="auto" w:fill="auto"/>
            <w:vAlign w:val="center"/>
          </w:tcPr>
          <w:p w14:paraId="5C187C1F">
            <w:pPr>
              <w:keepNext w:val="0"/>
              <w:keepLines w:val="0"/>
              <w:widowControl w:val="0"/>
              <w:suppressLineNumbers w:val="0"/>
              <w:autoSpaceDE w:val="0"/>
              <w:autoSpaceDN w:val="0"/>
              <w:adjustRightInd w:val="0"/>
              <w:spacing w:before="0" w:beforeLines="0" w:beforeAutospacing="0" w:after="0" w:afterLines="0" w:afterAutospacing="0"/>
              <w:ind w:left="0" w:right="0"/>
              <w:jc w:val="left"/>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只能有一个有效报价，且符合竞争性磋商文件要求。</w:t>
            </w:r>
          </w:p>
        </w:tc>
      </w:tr>
      <w:tr w14:paraId="2B3DE21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5000"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26D9AE7D">
            <w:pPr>
              <w:keepNext w:val="0"/>
              <w:keepLines w:val="0"/>
              <w:widowControl w:val="0"/>
              <w:suppressLineNumbers w:val="0"/>
              <w:autoSpaceDE w:val="0"/>
              <w:autoSpaceDN w:val="0"/>
              <w:adjustRightInd w:val="0"/>
              <w:spacing w:before="0" w:beforeLines="0" w:beforeAutospacing="0" w:after="0" w:afterLines="0" w:afterAutospacing="0"/>
              <w:ind w:left="0" w:right="0" w:firstLine="105" w:firstLineChars="5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注：供应商有一项不满足形式评审标准的，其投标将被否决，不再进入后续资格评审。</w:t>
            </w:r>
          </w:p>
        </w:tc>
      </w:tr>
      <w:tr w14:paraId="2381B29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412" w:type="pct"/>
            <w:vMerge w:val="restart"/>
            <w:tcBorders>
              <w:top w:val="nil"/>
              <w:left w:val="single" w:color="auto" w:sz="4" w:space="0"/>
              <w:bottom w:val="nil"/>
              <w:right w:val="single" w:color="auto" w:sz="4" w:space="0"/>
            </w:tcBorders>
            <w:shd w:val="clear" w:color="auto" w:fill="auto"/>
            <w:vAlign w:val="center"/>
          </w:tcPr>
          <w:p w14:paraId="02A31D1A">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资</w:t>
            </w:r>
          </w:p>
          <w:p w14:paraId="1F746013">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格</w:t>
            </w:r>
          </w:p>
          <w:p w14:paraId="4DE0C40A">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性</w:t>
            </w:r>
          </w:p>
          <w:p w14:paraId="4AFD2FF7">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评</w:t>
            </w:r>
          </w:p>
          <w:p w14:paraId="72EC277F">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审</w:t>
            </w:r>
          </w:p>
          <w:p w14:paraId="64BA1316">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标</w:t>
            </w:r>
          </w:p>
          <w:p w14:paraId="2C43F526">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准</w:t>
            </w:r>
          </w:p>
        </w:tc>
        <w:tc>
          <w:tcPr>
            <w:tcW w:w="1000" w:type="pct"/>
            <w:tcBorders>
              <w:top w:val="single" w:color="auto" w:sz="4" w:space="0"/>
              <w:left w:val="nil"/>
              <w:bottom w:val="single" w:color="auto" w:sz="4" w:space="0"/>
              <w:right w:val="single" w:color="auto" w:sz="4" w:space="0"/>
            </w:tcBorders>
            <w:shd w:val="clear" w:color="auto" w:fill="auto"/>
            <w:vAlign w:val="center"/>
          </w:tcPr>
          <w:p w14:paraId="179DEB15">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营业执照</w:t>
            </w:r>
          </w:p>
        </w:tc>
        <w:tc>
          <w:tcPr>
            <w:tcW w:w="3587" w:type="pct"/>
            <w:tcBorders>
              <w:top w:val="single" w:color="auto" w:sz="4" w:space="0"/>
              <w:left w:val="nil"/>
              <w:bottom w:val="single" w:color="auto" w:sz="4" w:space="0"/>
              <w:right w:val="single" w:color="auto" w:sz="4" w:space="0"/>
            </w:tcBorders>
            <w:shd w:val="clear" w:color="auto" w:fill="auto"/>
            <w:vAlign w:val="center"/>
          </w:tcPr>
          <w:p w14:paraId="3E4F9DFF">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供应商应在中华人民共和国境内注册，能够独立承担民事责任的法人或者其他组织，具有有效的营业执照，并在人员、设备、资金等方面具有相应的供货能力。</w:t>
            </w:r>
          </w:p>
          <w:p w14:paraId="763569C6">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b/>
                <w:bCs w:val="0"/>
                <w:kern w:val="2"/>
                <w:sz w:val="21"/>
                <w:szCs w:val="21"/>
                <w:lang w:val="en-US" w:eastAsia="zh-CN" w:bidi="ar"/>
              </w:rPr>
              <w:t>注：响应文件内附清晰可辨的</w:t>
            </w:r>
            <w:r>
              <w:rPr>
                <w:rFonts w:hint="eastAsia" w:ascii="宋体" w:hAnsi="宋体" w:cs="宋体"/>
                <w:b/>
                <w:bCs w:val="0"/>
                <w:kern w:val="2"/>
                <w:sz w:val="21"/>
                <w:szCs w:val="21"/>
                <w:lang w:val="en-US" w:eastAsia="zh-CN" w:bidi="ar"/>
              </w:rPr>
              <w:t>营业执照（副本）</w:t>
            </w:r>
            <w:r>
              <w:rPr>
                <w:rFonts w:hint="eastAsia" w:ascii="宋体" w:hAnsi="宋体" w:eastAsia="宋体" w:cs="宋体"/>
                <w:b/>
                <w:bCs w:val="0"/>
                <w:kern w:val="2"/>
                <w:sz w:val="21"/>
                <w:szCs w:val="21"/>
                <w:lang w:val="en-US" w:eastAsia="zh-CN" w:bidi="ar"/>
              </w:rPr>
              <w:t>扫描件或复印件加盖公章。</w:t>
            </w:r>
          </w:p>
        </w:tc>
      </w:tr>
      <w:tr w14:paraId="70B5C1A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112" w:hRule="atLeast"/>
          <w:jc w:val="center"/>
        </w:trPr>
        <w:tc>
          <w:tcPr>
            <w:tcW w:w="412" w:type="pct"/>
            <w:vMerge w:val="continue"/>
            <w:tcBorders>
              <w:top w:val="nil"/>
              <w:left w:val="single" w:color="auto" w:sz="4" w:space="0"/>
              <w:bottom w:val="nil"/>
              <w:right w:val="single" w:color="auto" w:sz="4" w:space="0"/>
            </w:tcBorders>
            <w:shd w:val="clear" w:color="auto" w:fill="auto"/>
            <w:vAlign w:val="center"/>
          </w:tcPr>
          <w:p w14:paraId="51B06B94">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0D5886D1">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财务要求</w:t>
            </w:r>
          </w:p>
        </w:tc>
        <w:tc>
          <w:tcPr>
            <w:tcW w:w="3587" w:type="pct"/>
            <w:tcBorders>
              <w:top w:val="single" w:color="auto" w:sz="4" w:space="0"/>
              <w:left w:val="nil"/>
              <w:bottom w:val="single" w:color="auto" w:sz="4" w:space="0"/>
              <w:right w:val="single" w:color="auto" w:sz="4" w:space="0"/>
            </w:tcBorders>
            <w:shd w:val="clear" w:color="auto" w:fill="auto"/>
            <w:vAlign w:val="center"/>
          </w:tcPr>
          <w:p w14:paraId="53D7B5AB">
            <w:pPr>
              <w:pStyle w:val="24"/>
              <w:keepNext w:val="0"/>
              <w:keepLines w:val="0"/>
              <w:widowControl w:val="0"/>
              <w:suppressLineNumbers w:val="0"/>
              <w:adjustRightInd w:val="0"/>
              <w:snapToGrid w:val="0"/>
              <w:spacing w:before="0" w:beforeLines="0" w:beforeAutospacing="0" w:after="0" w:afterLines="0" w:afterAutospacing="0" w:line="312" w:lineRule="atLeast"/>
              <w:ind w:left="0" w:leftChars="0" w:right="0" w:rightChars="0"/>
              <w:jc w:val="both"/>
              <w:textAlignment w:val="baseline"/>
              <w:rPr>
                <w:rFonts w:hint="eastAsia" w:ascii="宋体" w:hAnsi="宋体" w:eastAsia="宋体" w:cs="宋体"/>
                <w:kern w:val="2"/>
                <w:sz w:val="21"/>
                <w:szCs w:val="21"/>
              </w:rPr>
            </w:pPr>
            <w:r>
              <w:rPr>
                <w:rFonts w:hint="eastAsia" w:ascii="宋体" w:hAnsi="宋体" w:eastAsia="宋体" w:cs="宋体"/>
                <w:b w:val="0"/>
                <w:bCs/>
                <w:color w:val="000000"/>
                <w:kern w:val="0"/>
                <w:sz w:val="21"/>
                <w:szCs w:val="21"/>
                <w:lang w:val="en-US" w:eastAsia="zh-CN" w:bidi="ar"/>
              </w:rPr>
              <w:t>供应商应按照《长春市财政局关于加强政府采购信用体系建设简化供应商资格条件有关事项的通知》（长财采购〔2022〕2066号）文件要求在响应文件中提交反映其财务状况、依法缴纳税收和社会保障资金情况的资格条件承诺函，并对资格条件承诺函有关内容的真实性、有效性、合法性负责</w:t>
            </w:r>
            <w:r>
              <w:rPr>
                <w:rFonts w:hint="eastAsia" w:ascii="宋体" w:hAnsi="宋体" w:eastAsia="宋体" w:cs="宋体"/>
                <w:kern w:val="2"/>
                <w:sz w:val="21"/>
                <w:szCs w:val="21"/>
                <w:lang w:val="en-US" w:eastAsia="zh-CN" w:bidi="ar"/>
              </w:rPr>
              <w:t>。</w:t>
            </w:r>
          </w:p>
          <w:p w14:paraId="44C4A697">
            <w:pPr>
              <w:pStyle w:val="24"/>
              <w:keepNext w:val="0"/>
              <w:keepLines w:val="0"/>
              <w:widowControl w:val="0"/>
              <w:suppressLineNumbers w:val="0"/>
              <w:adjustRightInd w:val="0"/>
              <w:snapToGrid w:val="0"/>
              <w:spacing w:before="0" w:beforeLines="0" w:beforeAutospacing="0" w:after="0" w:afterLines="0" w:afterAutospacing="0" w:line="312" w:lineRule="atLeast"/>
              <w:ind w:left="0" w:leftChars="0" w:right="0" w:rightChars="0"/>
              <w:jc w:val="both"/>
              <w:textAlignment w:val="baseline"/>
              <w:rPr>
                <w:rFonts w:hint="eastAsia" w:ascii="宋体" w:hAnsi="宋体" w:eastAsia="宋体" w:cs="宋体"/>
                <w:kern w:val="2"/>
                <w:sz w:val="21"/>
                <w:szCs w:val="21"/>
              </w:rPr>
            </w:pPr>
            <w:r>
              <w:rPr>
                <w:rFonts w:hint="eastAsia" w:ascii="宋体" w:hAnsi="宋体" w:eastAsia="宋体" w:cs="宋体"/>
                <w:b/>
                <w:bCs w:val="0"/>
                <w:kern w:val="2"/>
                <w:sz w:val="21"/>
                <w:szCs w:val="21"/>
                <w:lang w:val="en-US" w:eastAsia="zh-CN" w:bidi="ar"/>
              </w:rPr>
              <w:t>注：响应文件内附资格条件承诺函加盖公章。</w:t>
            </w:r>
          </w:p>
        </w:tc>
      </w:tr>
      <w:tr w14:paraId="64D7D21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2" w:hRule="atLeast"/>
          <w:jc w:val="center"/>
        </w:trPr>
        <w:tc>
          <w:tcPr>
            <w:tcW w:w="412" w:type="pct"/>
            <w:vMerge w:val="continue"/>
            <w:tcBorders>
              <w:top w:val="nil"/>
              <w:left w:val="single" w:color="auto" w:sz="4" w:space="0"/>
              <w:bottom w:val="nil"/>
              <w:right w:val="single" w:color="auto" w:sz="4" w:space="0"/>
            </w:tcBorders>
            <w:shd w:val="clear" w:color="auto" w:fill="auto"/>
            <w:vAlign w:val="center"/>
          </w:tcPr>
          <w:p w14:paraId="594DAC62">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65A65E6F">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信誉要求</w:t>
            </w:r>
          </w:p>
        </w:tc>
        <w:tc>
          <w:tcPr>
            <w:tcW w:w="3587" w:type="pct"/>
            <w:tcBorders>
              <w:top w:val="single" w:color="auto" w:sz="4" w:space="0"/>
              <w:left w:val="nil"/>
              <w:bottom w:val="single" w:color="auto" w:sz="4" w:space="0"/>
              <w:right w:val="single" w:color="auto" w:sz="4" w:space="0"/>
            </w:tcBorders>
            <w:shd w:val="clear" w:color="auto" w:fill="auto"/>
            <w:vAlign w:val="center"/>
          </w:tcPr>
          <w:p w14:paraId="5A9623D6">
            <w:pPr>
              <w:keepNext w:val="0"/>
              <w:keepLines w:val="0"/>
              <w:widowControl w:val="0"/>
              <w:suppressLineNumbers w:val="0"/>
              <w:spacing w:before="0" w:beforeLines="0" w:beforeAutospacing="0" w:after="0" w:afterLines="0" w:afterAutospacing="0"/>
              <w:ind w:left="0" w:right="0"/>
              <w:jc w:val="left"/>
              <w:rPr>
                <w:rFonts w:hint="eastAsia" w:ascii="宋体" w:hAnsi="宋体" w:eastAsia="宋体" w:cs="宋体"/>
                <w:b/>
                <w:bCs w:val="0"/>
                <w:kern w:val="2"/>
                <w:sz w:val="21"/>
                <w:szCs w:val="21"/>
              </w:rPr>
            </w:pPr>
            <w:r>
              <w:rPr>
                <w:rFonts w:hint="eastAsia" w:ascii="宋体" w:hAnsi="宋体" w:eastAsia="宋体" w:cs="宋体"/>
                <w:b w:val="0"/>
                <w:bCs/>
                <w:color w:val="000000"/>
                <w:kern w:val="0"/>
                <w:sz w:val="21"/>
                <w:szCs w:val="21"/>
                <w:lang w:val="en-US" w:eastAsia="zh-CN" w:bidi="ar"/>
              </w:rPr>
              <w:t>本项目不接受被列入失信被执行人、重大税收违法案件当事人名单、政府采购严重违法失信行为记录名单的供应商参与投标（详见财库〔2016〕125号文件）</w:t>
            </w:r>
            <w:r>
              <w:rPr>
                <w:rFonts w:hint="eastAsia" w:ascii="宋体" w:hAnsi="宋体" w:eastAsia="宋体" w:cs="宋体"/>
                <w:kern w:val="2"/>
                <w:sz w:val="21"/>
                <w:szCs w:val="21"/>
                <w:lang w:val="en-US" w:eastAsia="zh-CN" w:bidi="ar"/>
              </w:rPr>
              <w:t>。</w:t>
            </w:r>
            <w:r>
              <w:rPr>
                <w:rFonts w:hint="eastAsia" w:ascii="宋体" w:hAnsi="宋体" w:eastAsia="宋体" w:cs="宋体"/>
                <w:b/>
                <w:bCs w:val="0"/>
                <w:kern w:val="2"/>
                <w:sz w:val="21"/>
                <w:szCs w:val="21"/>
                <w:lang w:val="en-US" w:eastAsia="zh-CN" w:bidi="ar"/>
              </w:rPr>
              <w:t>注：响应文件内附承诺书加盖公章。</w:t>
            </w:r>
          </w:p>
        </w:tc>
      </w:tr>
      <w:tr w14:paraId="77B8650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57" w:type="dxa"/>
            <w:left w:w="108" w:type="dxa"/>
            <w:bottom w:w="57" w:type="dxa"/>
            <w:right w:w="108" w:type="dxa"/>
          </w:tblCellMar>
        </w:tblPrEx>
        <w:trPr>
          <w:trHeight w:val="90" w:hRule="atLeast"/>
          <w:jc w:val="center"/>
        </w:trPr>
        <w:tc>
          <w:tcPr>
            <w:tcW w:w="412" w:type="pct"/>
            <w:vMerge w:val="continue"/>
            <w:tcBorders>
              <w:top w:val="nil"/>
              <w:left w:val="single" w:color="auto" w:sz="4" w:space="0"/>
              <w:bottom w:val="nil"/>
              <w:right w:val="single" w:color="auto" w:sz="4" w:space="0"/>
            </w:tcBorders>
            <w:shd w:val="clear" w:color="auto" w:fill="auto"/>
            <w:vAlign w:val="center"/>
          </w:tcPr>
          <w:p w14:paraId="2A989C4E">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01B3AC91">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其他要求</w:t>
            </w:r>
          </w:p>
        </w:tc>
        <w:tc>
          <w:tcPr>
            <w:tcW w:w="3587" w:type="pct"/>
            <w:tcBorders>
              <w:top w:val="single" w:color="auto" w:sz="4" w:space="0"/>
              <w:left w:val="nil"/>
              <w:bottom w:val="single" w:color="auto" w:sz="4" w:space="0"/>
              <w:right w:val="single" w:color="auto" w:sz="4" w:space="0"/>
            </w:tcBorders>
            <w:shd w:val="clear" w:color="auto" w:fill="auto"/>
            <w:vAlign w:val="center"/>
          </w:tcPr>
          <w:p w14:paraId="1F15BD0C">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拒绝列入政府取消投标资格记录期间的企业或个人参加投标，参加政府采购活动前3年内在经营活动中没有重大违法记录。</w:t>
            </w:r>
          </w:p>
          <w:p w14:paraId="65338D69">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b/>
                <w:bCs/>
                <w:kern w:val="2"/>
                <w:sz w:val="21"/>
                <w:szCs w:val="21"/>
                <w:lang w:val="en-US" w:eastAsia="zh-CN" w:bidi="ar"/>
              </w:rPr>
              <w:t>注：响应文件内附承诺书加盖公章。</w:t>
            </w:r>
          </w:p>
        </w:tc>
      </w:tr>
      <w:tr w14:paraId="38306E6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5000"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0C753851">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注：供应商有一项不满足资格评审标准的，其投标将被否决，不再进入后续响应性评审。</w:t>
            </w:r>
          </w:p>
        </w:tc>
      </w:tr>
      <w:tr w14:paraId="30953A6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412" w:type="pct"/>
            <w:vMerge w:val="restart"/>
            <w:tcBorders>
              <w:top w:val="nil"/>
              <w:left w:val="single" w:color="auto" w:sz="4" w:space="0"/>
              <w:bottom w:val="single" w:color="auto" w:sz="4" w:space="0"/>
              <w:right w:val="single" w:color="auto" w:sz="4" w:space="0"/>
            </w:tcBorders>
            <w:shd w:val="clear" w:color="auto" w:fill="auto"/>
            <w:vAlign w:val="center"/>
          </w:tcPr>
          <w:p w14:paraId="6D760AA8">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p>
          <w:p w14:paraId="311FC4E4">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响</w:t>
            </w:r>
          </w:p>
          <w:p w14:paraId="2F554DD5">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应</w:t>
            </w:r>
          </w:p>
          <w:p w14:paraId="0E842C79">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性</w:t>
            </w:r>
          </w:p>
          <w:p w14:paraId="39DA60A1">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评</w:t>
            </w:r>
          </w:p>
          <w:p w14:paraId="6ECD2D59">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审</w:t>
            </w:r>
          </w:p>
          <w:p w14:paraId="124FDF7F">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标</w:t>
            </w:r>
          </w:p>
          <w:p w14:paraId="210915D6">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准</w:t>
            </w:r>
          </w:p>
        </w:tc>
        <w:tc>
          <w:tcPr>
            <w:tcW w:w="1000" w:type="pct"/>
            <w:tcBorders>
              <w:top w:val="single" w:color="auto" w:sz="4" w:space="0"/>
              <w:left w:val="nil"/>
              <w:bottom w:val="single" w:color="auto" w:sz="4" w:space="0"/>
              <w:right w:val="single" w:color="auto" w:sz="4" w:space="0"/>
            </w:tcBorders>
            <w:shd w:val="clear" w:color="auto" w:fill="auto"/>
            <w:vAlign w:val="center"/>
          </w:tcPr>
          <w:p w14:paraId="658CCE3F">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投标报价</w:t>
            </w:r>
          </w:p>
        </w:tc>
        <w:tc>
          <w:tcPr>
            <w:tcW w:w="3587" w:type="pct"/>
            <w:tcBorders>
              <w:top w:val="single" w:color="auto" w:sz="4" w:space="0"/>
              <w:left w:val="nil"/>
              <w:bottom w:val="single" w:color="auto" w:sz="4" w:space="0"/>
              <w:right w:val="single" w:color="auto" w:sz="4" w:space="0"/>
            </w:tcBorders>
            <w:shd w:val="clear" w:color="auto" w:fill="auto"/>
            <w:vAlign w:val="center"/>
          </w:tcPr>
          <w:p w14:paraId="2D28FD7E">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符合第二章“供应商须知前附表”第19款规定，供应商的投标报价不得超过最高投标限价。</w:t>
            </w:r>
          </w:p>
        </w:tc>
      </w:tr>
      <w:tr w14:paraId="6940AC4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57" w:type="dxa"/>
            <w:left w:w="108" w:type="dxa"/>
            <w:bottom w:w="57" w:type="dxa"/>
            <w:right w:w="108" w:type="dxa"/>
          </w:tblCellMar>
        </w:tblPrEx>
        <w:trPr>
          <w:trHeight w:val="90" w:hRule="atLeast"/>
          <w:jc w:val="center"/>
        </w:trPr>
        <w:tc>
          <w:tcPr>
            <w:tcW w:w="412" w:type="pct"/>
            <w:vMerge w:val="continue"/>
            <w:tcBorders>
              <w:top w:val="nil"/>
              <w:left w:val="single" w:color="auto" w:sz="4" w:space="0"/>
              <w:bottom w:val="single" w:color="auto" w:sz="4" w:space="0"/>
              <w:right w:val="single" w:color="auto" w:sz="4" w:space="0"/>
            </w:tcBorders>
            <w:shd w:val="clear" w:color="auto" w:fill="auto"/>
            <w:vAlign w:val="center"/>
          </w:tcPr>
          <w:p w14:paraId="7586BB9C">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081947DA">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投标内容</w:t>
            </w:r>
          </w:p>
        </w:tc>
        <w:tc>
          <w:tcPr>
            <w:tcW w:w="3587" w:type="pct"/>
            <w:tcBorders>
              <w:top w:val="single" w:color="auto" w:sz="4" w:space="0"/>
              <w:left w:val="nil"/>
              <w:bottom w:val="single" w:color="auto" w:sz="4" w:space="0"/>
              <w:right w:val="single" w:color="auto" w:sz="4" w:space="0"/>
            </w:tcBorders>
            <w:shd w:val="clear" w:color="auto" w:fill="auto"/>
            <w:vAlign w:val="center"/>
          </w:tcPr>
          <w:p w14:paraId="70E0D044">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满足</w:t>
            </w:r>
            <w:r>
              <w:rPr>
                <w:rFonts w:hint="eastAsia" w:ascii="宋体" w:hAnsi="宋体" w:eastAsia="宋体" w:cs="宋体"/>
                <w:color w:val="000000"/>
                <w:kern w:val="2"/>
                <w:sz w:val="21"/>
                <w:szCs w:val="21"/>
                <w:lang w:val="en-US" w:eastAsia="zh-CN" w:bidi="ar"/>
              </w:rPr>
              <w:t>招标文</w:t>
            </w:r>
            <w:r>
              <w:rPr>
                <w:rFonts w:hint="eastAsia" w:ascii="宋体" w:hAnsi="宋体" w:eastAsia="宋体" w:cs="宋体"/>
                <w:kern w:val="2"/>
                <w:sz w:val="21"/>
                <w:szCs w:val="21"/>
                <w:lang w:val="en-US" w:eastAsia="zh-CN" w:bidi="ar"/>
              </w:rPr>
              <w:t>件要求，响应文件主要内容字迹清晰、无不可辨认内容。</w:t>
            </w:r>
          </w:p>
        </w:tc>
      </w:tr>
      <w:tr w14:paraId="65D7CB8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412" w:type="pct"/>
            <w:vMerge w:val="continue"/>
            <w:tcBorders>
              <w:top w:val="nil"/>
              <w:left w:val="single" w:color="auto" w:sz="4" w:space="0"/>
              <w:bottom w:val="single" w:color="auto" w:sz="4" w:space="0"/>
              <w:right w:val="single" w:color="auto" w:sz="4" w:space="0"/>
            </w:tcBorders>
            <w:shd w:val="clear" w:color="auto" w:fill="auto"/>
            <w:vAlign w:val="center"/>
          </w:tcPr>
          <w:p w14:paraId="3F9989A9">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71A31EC3">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合同履行期限</w:t>
            </w:r>
          </w:p>
        </w:tc>
        <w:tc>
          <w:tcPr>
            <w:tcW w:w="3587" w:type="pct"/>
            <w:tcBorders>
              <w:top w:val="single" w:color="auto" w:sz="4" w:space="0"/>
              <w:left w:val="nil"/>
              <w:bottom w:val="single" w:color="auto" w:sz="4" w:space="0"/>
              <w:right w:val="single" w:color="auto" w:sz="4" w:space="0"/>
            </w:tcBorders>
            <w:shd w:val="clear" w:color="auto" w:fill="auto"/>
            <w:vAlign w:val="center"/>
          </w:tcPr>
          <w:p w14:paraId="4BD3F1A5">
            <w:pPr>
              <w:keepNext w:val="0"/>
              <w:keepLines w:val="0"/>
              <w:widowControl w:val="0"/>
              <w:suppressLineNumbers w:val="0"/>
              <w:snapToGrid w:val="0"/>
              <w:spacing w:before="0" w:beforeAutospacing="0" w:after="0" w:afterAutospacing="0"/>
              <w:ind w:left="0" w:right="0"/>
              <w:jc w:val="left"/>
              <w:rPr>
                <w:rFonts w:hint="eastAsia" w:ascii="宋体" w:hAnsi="宋体" w:eastAsia="宋体" w:cs="宋体"/>
                <w:kern w:val="2"/>
                <w:sz w:val="21"/>
                <w:szCs w:val="21"/>
              </w:rPr>
            </w:pPr>
            <w:r>
              <w:rPr>
                <w:rFonts w:hint="eastAsia" w:ascii="宋体" w:hAnsi="宋体" w:cs="宋体"/>
                <w:b w:val="0"/>
                <w:bCs/>
                <w:color w:val="000000"/>
                <w:kern w:val="0"/>
                <w:sz w:val="21"/>
                <w:szCs w:val="21"/>
                <w:lang w:val="en-US" w:eastAsia="zh-CN" w:bidi="ar"/>
              </w:rPr>
              <w:t>自合同签订之日起15日内完成全部供货并验收合格。</w:t>
            </w:r>
          </w:p>
        </w:tc>
      </w:tr>
      <w:tr w14:paraId="0E95F51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412" w:type="pct"/>
            <w:vMerge w:val="continue"/>
            <w:tcBorders>
              <w:top w:val="nil"/>
              <w:left w:val="single" w:color="auto" w:sz="4" w:space="0"/>
              <w:bottom w:val="single" w:color="auto" w:sz="4" w:space="0"/>
              <w:right w:val="single" w:color="auto" w:sz="4" w:space="0"/>
            </w:tcBorders>
            <w:shd w:val="clear" w:color="auto" w:fill="auto"/>
            <w:vAlign w:val="center"/>
          </w:tcPr>
          <w:p w14:paraId="5B8A18BE">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3B978945">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质量标准</w:t>
            </w:r>
          </w:p>
        </w:tc>
        <w:tc>
          <w:tcPr>
            <w:tcW w:w="3587" w:type="pct"/>
            <w:tcBorders>
              <w:top w:val="single" w:color="auto" w:sz="4" w:space="0"/>
              <w:left w:val="nil"/>
              <w:bottom w:val="single" w:color="auto" w:sz="4" w:space="0"/>
              <w:right w:val="single" w:color="auto" w:sz="4" w:space="0"/>
            </w:tcBorders>
            <w:shd w:val="clear" w:color="auto" w:fill="auto"/>
            <w:vAlign w:val="center"/>
          </w:tcPr>
          <w:p w14:paraId="310E8C47">
            <w:pPr>
              <w:keepNext w:val="0"/>
              <w:keepLines w:val="0"/>
              <w:widowControl w:val="0"/>
              <w:suppressLineNumbers w:val="0"/>
              <w:snapToGrid w:val="0"/>
              <w:spacing w:before="0" w:beforeAutospacing="0" w:after="0" w:afterAutospacing="0"/>
              <w:ind w:left="0" w:right="0"/>
              <w:jc w:val="left"/>
              <w:rPr>
                <w:rFonts w:hint="eastAsia" w:ascii="宋体" w:hAnsi="宋体" w:eastAsia="宋体" w:cs="宋体"/>
                <w:color w:val="000000"/>
                <w:kern w:val="2"/>
                <w:sz w:val="21"/>
                <w:szCs w:val="21"/>
              </w:rPr>
            </w:pPr>
            <w:r>
              <w:rPr>
                <w:rFonts w:hint="eastAsia" w:ascii="宋体" w:hAnsi="宋体" w:eastAsia="宋体" w:cs="宋体"/>
                <w:kern w:val="2"/>
                <w:sz w:val="21"/>
                <w:szCs w:val="21"/>
                <w:lang w:val="en-US" w:eastAsia="zh-CN" w:bidi="ar"/>
              </w:rPr>
              <w:t>符合国家相关行业规定合格标准。</w:t>
            </w:r>
          </w:p>
        </w:tc>
      </w:tr>
      <w:tr w14:paraId="59F0B9B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57" w:type="dxa"/>
            <w:left w:w="108" w:type="dxa"/>
            <w:bottom w:w="57" w:type="dxa"/>
            <w:right w:w="108" w:type="dxa"/>
          </w:tblCellMar>
        </w:tblPrEx>
        <w:trPr>
          <w:trHeight w:val="90" w:hRule="atLeast"/>
          <w:jc w:val="center"/>
        </w:trPr>
        <w:tc>
          <w:tcPr>
            <w:tcW w:w="412" w:type="pct"/>
            <w:vMerge w:val="continue"/>
            <w:tcBorders>
              <w:top w:val="nil"/>
              <w:left w:val="single" w:color="auto" w:sz="4" w:space="0"/>
              <w:bottom w:val="single" w:color="auto" w:sz="4" w:space="0"/>
              <w:right w:val="single" w:color="auto" w:sz="4" w:space="0"/>
            </w:tcBorders>
            <w:shd w:val="clear" w:color="auto" w:fill="auto"/>
            <w:vAlign w:val="center"/>
          </w:tcPr>
          <w:p w14:paraId="7724EA53">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15E7B0D4">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投标有效期</w:t>
            </w:r>
          </w:p>
        </w:tc>
        <w:tc>
          <w:tcPr>
            <w:tcW w:w="3587" w:type="pct"/>
            <w:tcBorders>
              <w:top w:val="single" w:color="auto" w:sz="4" w:space="0"/>
              <w:left w:val="nil"/>
              <w:bottom w:val="single" w:color="auto" w:sz="4" w:space="0"/>
              <w:right w:val="single" w:color="auto" w:sz="4" w:space="0"/>
            </w:tcBorders>
            <w:shd w:val="clear" w:color="auto" w:fill="auto"/>
            <w:vAlign w:val="center"/>
          </w:tcPr>
          <w:p w14:paraId="571C4CDF">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投标截止之日后90天（日历天）。</w:t>
            </w:r>
          </w:p>
        </w:tc>
      </w:tr>
      <w:tr w14:paraId="64DFCC2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412" w:type="pct"/>
            <w:vMerge w:val="continue"/>
            <w:tcBorders>
              <w:top w:val="nil"/>
              <w:left w:val="single" w:color="auto" w:sz="4" w:space="0"/>
              <w:bottom w:val="single" w:color="auto" w:sz="4" w:space="0"/>
              <w:right w:val="single" w:color="auto" w:sz="4" w:space="0"/>
            </w:tcBorders>
            <w:shd w:val="clear" w:color="auto" w:fill="auto"/>
            <w:vAlign w:val="center"/>
          </w:tcPr>
          <w:p w14:paraId="2AF61D62">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4609863D">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权利义务</w:t>
            </w:r>
          </w:p>
        </w:tc>
        <w:tc>
          <w:tcPr>
            <w:tcW w:w="3587" w:type="pct"/>
            <w:tcBorders>
              <w:top w:val="single" w:color="auto" w:sz="4" w:space="0"/>
              <w:left w:val="nil"/>
              <w:bottom w:val="single" w:color="auto" w:sz="4" w:space="0"/>
              <w:right w:val="single" w:color="auto" w:sz="4" w:space="0"/>
            </w:tcBorders>
            <w:shd w:val="clear" w:color="auto" w:fill="auto"/>
            <w:vAlign w:val="center"/>
          </w:tcPr>
          <w:p w14:paraId="600B0C91">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符合第四章“合同条款及格式”规定中的要求和条件。</w:t>
            </w:r>
          </w:p>
        </w:tc>
      </w:tr>
      <w:tr w14:paraId="74990E5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412" w:type="pct"/>
            <w:vMerge w:val="continue"/>
            <w:tcBorders>
              <w:top w:val="nil"/>
              <w:left w:val="single" w:color="auto" w:sz="4" w:space="0"/>
              <w:bottom w:val="single" w:color="auto" w:sz="4" w:space="0"/>
              <w:right w:val="single" w:color="auto" w:sz="4" w:space="0"/>
            </w:tcBorders>
            <w:shd w:val="clear" w:color="auto" w:fill="auto"/>
            <w:vAlign w:val="center"/>
          </w:tcPr>
          <w:p w14:paraId="2999B386">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71889843">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技术标准及服务需求</w:t>
            </w:r>
          </w:p>
        </w:tc>
        <w:tc>
          <w:tcPr>
            <w:tcW w:w="3587" w:type="pct"/>
            <w:tcBorders>
              <w:top w:val="single" w:color="auto" w:sz="4" w:space="0"/>
              <w:left w:val="nil"/>
              <w:bottom w:val="single" w:color="auto" w:sz="4" w:space="0"/>
              <w:right w:val="single" w:color="auto" w:sz="4" w:space="0"/>
            </w:tcBorders>
            <w:shd w:val="clear" w:color="auto" w:fill="auto"/>
            <w:vAlign w:val="center"/>
          </w:tcPr>
          <w:p w14:paraId="70BE418C">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符合第五章“采购需求”的规定。</w:t>
            </w:r>
          </w:p>
        </w:tc>
      </w:tr>
      <w:tr w14:paraId="5C01E0C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412" w:type="pct"/>
            <w:vMerge w:val="continue"/>
            <w:tcBorders>
              <w:top w:val="nil"/>
              <w:left w:val="single" w:color="auto" w:sz="4" w:space="0"/>
              <w:bottom w:val="single" w:color="auto" w:sz="4" w:space="0"/>
              <w:right w:val="single" w:color="auto" w:sz="4" w:space="0"/>
            </w:tcBorders>
            <w:shd w:val="clear" w:color="auto" w:fill="auto"/>
            <w:vAlign w:val="center"/>
          </w:tcPr>
          <w:p w14:paraId="65EB69EB">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00" w:type="pct"/>
            <w:tcBorders>
              <w:top w:val="single" w:color="auto" w:sz="4" w:space="0"/>
              <w:left w:val="nil"/>
              <w:bottom w:val="single" w:color="auto" w:sz="4" w:space="0"/>
              <w:right w:val="single" w:color="auto" w:sz="4" w:space="0"/>
            </w:tcBorders>
            <w:shd w:val="clear" w:color="auto" w:fill="auto"/>
            <w:vAlign w:val="center"/>
          </w:tcPr>
          <w:p w14:paraId="629F788A">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其他要求</w:t>
            </w:r>
          </w:p>
        </w:tc>
        <w:tc>
          <w:tcPr>
            <w:tcW w:w="3587" w:type="pct"/>
            <w:tcBorders>
              <w:top w:val="single" w:color="auto" w:sz="4" w:space="0"/>
              <w:left w:val="nil"/>
              <w:bottom w:val="single" w:color="auto" w:sz="4" w:space="0"/>
              <w:right w:val="single" w:color="auto" w:sz="4" w:space="0"/>
            </w:tcBorders>
            <w:shd w:val="clear" w:color="auto" w:fill="auto"/>
            <w:vAlign w:val="center"/>
          </w:tcPr>
          <w:p w14:paraId="123FBDFC">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color w:val="000000"/>
                <w:kern w:val="2"/>
                <w:sz w:val="21"/>
                <w:szCs w:val="21"/>
                <w:lang w:val="en-US" w:eastAsia="zh-CN" w:bidi="ar"/>
              </w:rPr>
              <w:t>满足相关法律法规及竞争性磋商文件的其他要求。</w:t>
            </w:r>
          </w:p>
        </w:tc>
      </w:tr>
      <w:tr w14:paraId="6BC42A7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57" w:type="dxa"/>
            <w:left w:w="108" w:type="dxa"/>
            <w:bottom w:w="57" w:type="dxa"/>
            <w:right w:w="108" w:type="dxa"/>
          </w:tblCellMar>
        </w:tblPrEx>
        <w:trPr>
          <w:trHeight w:val="90" w:hRule="atLeast"/>
          <w:jc w:val="center"/>
        </w:trPr>
        <w:tc>
          <w:tcPr>
            <w:tcW w:w="5000" w:type="pct"/>
            <w:gridSpan w:val="3"/>
            <w:tcBorders>
              <w:top w:val="nil"/>
              <w:left w:val="single" w:color="auto" w:sz="4" w:space="0"/>
              <w:bottom w:val="single" w:color="auto" w:sz="4" w:space="0"/>
              <w:right w:val="single" w:color="auto" w:sz="4" w:space="0"/>
            </w:tcBorders>
            <w:shd w:val="clear" w:color="auto" w:fill="auto"/>
            <w:vAlign w:val="center"/>
          </w:tcPr>
          <w:p w14:paraId="73C4B11B">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注：供应商有一项不满足响应性评审标准的，其投标将被否决，不再进入后续详细评审。</w:t>
            </w:r>
          </w:p>
        </w:tc>
      </w:tr>
    </w:tbl>
    <w:p w14:paraId="75B0B514">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t xml:space="preserve"> </w:t>
      </w:r>
    </w:p>
    <w:p w14:paraId="49BC2374">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br w:type="page"/>
      </w:r>
    </w:p>
    <w:p w14:paraId="567245DD">
      <w:pPr>
        <w:keepNext w:val="0"/>
        <w:keepLines w:val="0"/>
        <w:widowControl w:val="0"/>
        <w:suppressLineNumbers w:val="0"/>
        <w:spacing w:before="0" w:beforeAutospacing="0" w:after="0" w:afterAutospacing="0"/>
        <w:ind w:left="0" w:right="0"/>
        <w:jc w:val="center"/>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t>（二）详细评审</w:t>
      </w:r>
    </w:p>
    <w:tbl>
      <w:tblPr>
        <w:tblStyle w:val="27"/>
        <w:tblW w:w="9899" w:type="dxa"/>
        <w:tblInd w:w="13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07"/>
        <w:gridCol w:w="1416"/>
        <w:gridCol w:w="7085"/>
        <w:gridCol w:w="791"/>
      </w:tblGrid>
      <w:tr w14:paraId="5FE833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2023"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14:paraId="7C906B6E">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b/>
                <w:bCs w:val="0"/>
                <w:kern w:val="0"/>
                <w:sz w:val="21"/>
                <w:szCs w:val="21"/>
              </w:rPr>
            </w:pPr>
            <w:r>
              <w:rPr>
                <w:rFonts w:hint="eastAsia" w:ascii="宋体" w:hAnsi="宋体" w:eastAsia="宋体" w:cs="宋体"/>
                <w:b/>
                <w:bCs w:val="0"/>
                <w:kern w:val="0"/>
                <w:sz w:val="21"/>
                <w:szCs w:val="21"/>
                <w:lang w:val="en-US" w:eastAsia="zh-CN" w:bidi="ar"/>
              </w:rPr>
              <w:t>评审因素</w:t>
            </w:r>
          </w:p>
        </w:tc>
        <w:tc>
          <w:tcPr>
            <w:tcW w:w="7085" w:type="dxa"/>
            <w:tcBorders>
              <w:top w:val="single" w:color="000000" w:sz="4" w:space="0"/>
              <w:left w:val="nil"/>
              <w:bottom w:val="single" w:color="000000" w:sz="4" w:space="0"/>
              <w:right w:val="single" w:color="000000" w:sz="4" w:space="0"/>
            </w:tcBorders>
            <w:shd w:val="clear" w:color="auto" w:fill="auto"/>
            <w:vAlign w:val="center"/>
          </w:tcPr>
          <w:p w14:paraId="1A0D49F5">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b/>
                <w:bCs w:val="0"/>
                <w:kern w:val="0"/>
                <w:sz w:val="21"/>
                <w:szCs w:val="21"/>
              </w:rPr>
            </w:pPr>
            <w:r>
              <w:rPr>
                <w:rFonts w:hint="eastAsia" w:ascii="宋体" w:hAnsi="宋体" w:eastAsia="宋体" w:cs="宋体"/>
                <w:b/>
                <w:bCs w:val="0"/>
                <w:kern w:val="0"/>
                <w:sz w:val="21"/>
                <w:szCs w:val="21"/>
                <w:lang w:val="en-US" w:eastAsia="zh-CN" w:bidi="ar"/>
              </w:rPr>
              <w:t>评审标准</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406233FA">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b/>
                <w:bCs w:val="0"/>
                <w:kern w:val="0"/>
                <w:sz w:val="21"/>
                <w:szCs w:val="21"/>
              </w:rPr>
            </w:pPr>
            <w:r>
              <w:rPr>
                <w:rFonts w:hint="eastAsia" w:ascii="宋体" w:hAnsi="宋体" w:eastAsia="宋体" w:cs="宋体"/>
                <w:b/>
                <w:bCs w:val="0"/>
                <w:kern w:val="0"/>
                <w:sz w:val="21"/>
                <w:szCs w:val="21"/>
                <w:lang w:val="en-US" w:eastAsia="zh-CN" w:bidi="ar"/>
              </w:rPr>
              <w:t>得分</w:t>
            </w:r>
          </w:p>
        </w:tc>
      </w:tr>
      <w:tr w14:paraId="18AC4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2" w:hRule="atLeast"/>
        </w:trPr>
        <w:tc>
          <w:tcPr>
            <w:tcW w:w="607" w:type="dxa"/>
            <w:vMerge w:val="restart"/>
            <w:tcBorders>
              <w:top w:val="nil"/>
              <w:left w:val="single" w:color="auto" w:sz="4" w:space="0"/>
              <w:bottom w:val="nil"/>
              <w:right w:val="single" w:color="auto" w:sz="4" w:space="0"/>
            </w:tcBorders>
            <w:shd w:val="clear" w:color="auto" w:fill="auto"/>
            <w:vAlign w:val="center"/>
          </w:tcPr>
          <w:p w14:paraId="16771020">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商务部分</w:t>
            </w:r>
          </w:p>
          <w:p w14:paraId="0A246490">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p>
          <w:p w14:paraId="32A1A36F">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49分</w:t>
            </w:r>
          </w:p>
        </w:tc>
        <w:tc>
          <w:tcPr>
            <w:tcW w:w="1416" w:type="dxa"/>
            <w:tcBorders>
              <w:top w:val="single" w:color="auto" w:sz="4" w:space="0"/>
              <w:left w:val="nil"/>
              <w:bottom w:val="single" w:color="auto" w:sz="4" w:space="0"/>
              <w:right w:val="single" w:color="auto" w:sz="4" w:space="0"/>
            </w:tcBorders>
            <w:shd w:val="clear" w:color="auto" w:fill="auto"/>
            <w:vAlign w:val="center"/>
          </w:tcPr>
          <w:p w14:paraId="676D85ED">
            <w:pPr>
              <w:keepNext w:val="0"/>
              <w:keepLines w:val="0"/>
              <w:widowControl/>
              <w:suppressLineNumbers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投标报价</w:t>
            </w:r>
          </w:p>
          <w:p w14:paraId="1D7E1D9B">
            <w:pPr>
              <w:keepNext w:val="0"/>
              <w:keepLines w:val="0"/>
              <w:widowControl/>
              <w:suppressLineNumbers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（30分）</w:t>
            </w:r>
          </w:p>
        </w:tc>
        <w:tc>
          <w:tcPr>
            <w:tcW w:w="7085" w:type="dxa"/>
            <w:tcBorders>
              <w:top w:val="single" w:color="000000" w:sz="4" w:space="0"/>
              <w:left w:val="nil"/>
              <w:bottom w:val="single" w:color="000000" w:sz="4" w:space="0"/>
              <w:right w:val="single" w:color="000000" w:sz="4" w:space="0"/>
            </w:tcBorders>
            <w:shd w:val="clear" w:color="auto" w:fill="auto"/>
            <w:vAlign w:val="center"/>
          </w:tcPr>
          <w:p w14:paraId="18BDD113">
            <w:pPr>
              <w:keepNext w:val="0"/>
              <w:keepLines w:val="0"/>
              <w:widowControl/>
              <w:suppressLineNumbers w:val="0"/>
              <w:snapToGrid w:val="0"/>
              <w:spacing w:before="0" w:beforeLines="0" w:beforeAutospacing="0" w:after="0" w:afterLines="0" w:afterAutospacing="0"/>
              <w:ind w:left="0" w:right="0"/>
              <w:jc w:val="left"/>
              <w:textAlignment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评标基准价为满足招标文件要求且投标价格最低的投标报价为评标基准价，其价格分为满分30分。</w:t>
            </w:r>
          </w:p>
          <w:p w14:paraId="619E445C">
            <w:pPr>
              <w:keepNext w:val="0"/>
              <w:keepLines w:val="0"/>
              <w:widowControl/>
              <w:suppressLineNumbers w:val="0"/>
              <w:snapToGrid w:val="0"/>
              <w:spacing w:before="0" w:beforeLines="0" w:beforeAutospacing="0" w:after="0" w:afterLines="0" w:afterAutospacing="0"/>
              <w:ind w:left="0" w:right="0"/>
              <w:jc w:val="left"/>
              <w:textAlignment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其他供应商价格按照下列公式计算：</w:t>
            </w:r>
          </w:p>
          <w:p w14:paraId="2D419D49">
            <w:pPr>
              <w:keepNext w:val="0"/>
              <w:keepLines w:val="0"/>
              <w:widowControl/>
              <w:suppressLineNumbers w:val="0"/>
              <w:snapToGrid w:val="0"/>
              <w:spacing w:before="0" w:beforeLines="0" w:beforeAutospacing="0" w:after="0" w:afterLines="0" w:afterAutospacing="0"/>
              <w:ind w:left="0" w:right="0"/>
              <w:jc w:val="left"/>
              <w:textAlignment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投标报价得分=（评标基准价/投标报价）×价格权值30 %×100</w:t>
            </w:r>
          </w:p>
          <w:p w14:paraId="20592D54">
            <w:pPr>
              <w:keepNext w:val="0"/>
              <w:keepLines w:val="0"/>
              <w:widowControl/>
              <w:suppressLineNumbers w:val="0"/>
              <w:snapToGrid w:val="0"/>
              <w:spacing w:before="0" w:beforeLines="0" w:beforeAutospacing="0" w:after="0" w:afterLines="0" w:afterAutospacing="0"/>
              <w:ind w:left="0" w:right="0"/>
              <w:jc w:val="left"/>
              <w:textAlignment w:val="center"/>
              <w:rPr>
                <w:rFonts w:hint="eastAsia" w:ascii="宋体" w:hAnsi="宋体" w:eastAsia="宋体" w:cs="宋体"/>
                <w:spacing w:val="-6"/>
                <w:kern w:val="0"/>
                <w:sz w:val="21"/>
                <w:szCs w:val="21"/>
              </w:rPr>
            </w:pPr>
            <w:r>
              <w:rPr>
                <w:rFonts w:hint="eastAsia" w:ascii="宋体" w:hAnsi="宋体" w:eastAsia="宋体" w:cs="宋体"/>
                <w:kern w:val="2"/>
                <w:sz w:val="21"/>
                <w:szCs w:val="21"/>
                <w:lang w:val="en-US" w:eastAsia="zh-CN" w:bidi="ar"/>
              </w:rPr>
              <w:t>注：依据财政部《关于进一步加大政府采购支持中小企业力度的通知》与评审，但参加本次采购活动的中小企业应当提供本办法规定的《中小企业声明函》。小型微型企业提供中型企业制造的货物的，视同为中型企业。</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6127637B">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spacing w:val="-6"/>
                <w:kern w:val="0"/>
                <w:sz w:val="21"/>
                <w:szCs w:val="21"/>
              </w:rPr>
            </w:pPr>
            <w:r>
              <w:rPr>
                <w:rFonts w:hint="eastAsia" w:ascii="宋体" w:hAnsi="宋体" w:eastAsia="宋体" w:cs="宋体"/>
                <w:spacing w:val="-6"/>
                <w:kern w:val="0"/>
                <w:sz w:val="21"/>
                <w:szCs w:val="21"/>
                <w:lang w:val="en-US" w:eastAsia="zh-CN" w:bidi="ar"/>
              </w:rPr>
              <w:t>30分</w:t>
            </w:r>
          </w:p>
        </w:tc>
      </w:tr>
      <w:tr w14:paraId="4674C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55" w:hRule="atLeast"/>
        </w:trPr>
        <w:tc>
          <w:tcPr>
            <w:tcW w:w="607" w:type="dxa"/>
            <w:vMerge w:val="continue"/>
            <w:tcBorders>
              <w:top w:val="nil"/>
              <w:left w:val="single" w:color="auto" w:sz="4" w:space="0"/>
              <w:bottom w:val="nil"/>
              <w:right w:val="single" w:color="auto" w:sz="4" w:space="0"/>
            </w:tcBorders>
            <w:shd w:val="clear" w:color="auto" w:fill="auto"/>
            <w:vAlign w:val="center"/>
          </w:tcPr>
          <w:p w14:paraId="76FAB8F2">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16" w:type="dxa"/>
            <w:tcBorders>
              <w:top w:val="single" w:color="auto" w:sz="4" w:space="0"/>
              <w:left w:val="nil"/>
              <w:bottom w:val="single" w:color="auto" w:sz="4" w:space="0"/>
              <w:right w:val="single" w:color="auto" w:sz="4" w:space="0"/>
            </w:tcBorders>
            <w:shd w:val="clear" w:color="auto" w:fill="auto"/>
            <w:vAlign w:val="center"/>
          </w:tcPr>
          <w:p w14:paraId="0F418FCC">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企业业绩</w:t>
            </w:r>
          </w:p>
          <w:p w14:paraId="604107AD">
            <w:pPr>
              <w:keepNext w:val="0"/>
              <w:keepLines w:val="0"/>
              <w:widowControl/>
              <w:suppressLineNumbers w:val="0"/>
              <w:snapToGrid w:val="0"/>
              <w:spacing w:before="0" w:beforeLines="0" w:beforeAutospacing="0" w:after="0" w:afterLines="0" w:afterAutospacing="0"/>
              <w:ind w:left="0" w:leftChars="0" w:right="0" w:rightChars="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（9分）</w:t>
            </w:r>
          </w:p>
        </w:tc>
        <w:tc>
          <w:tcPr>
            <w:tcW w:w="7085" w:type="dxa"/>
            <w:tcBorders>
              <w:top w:val="single" w:color="000000" w:sz="4" w:space="0"/>
              <w:left w:val="nil"/>
              <w:bottom w:val="single" w:color="000000" w:sz="4" w:space="0"/>
              <w:right w:val="single" w:color="000000" w:sz="4" w:space="0"/>
            </w:tcBorders>
            <w:shd w:val="clear" w:color="auto" w:fill="auto"/>
            <w:vAlign w:val="center"/>
          </w:tcPr>
          <w:p w14:paraId="58606F3F">
            <w:pPr>
              <w:keepNext w:val="0"/>
              <w:keepLines w:val="0"/>
              <w:widowControl/>
              <w:suppressLineNumbers w:val="0"/>
              <w:snapToGrid w:val="0"/>
              <w:spacing w:before="0" w:beforeLines="0" w:beforeAutospacing="0" w:after="0" w:afterLines="0" w:afterAutospacing="0"/>
              <w:ind w:left="0" w:right="0"/>
              <w:jc w:val="both"/>
              <w:rPr>
                <w:rFonts w:hint="eastAsia" w:ascii="宋体" w:hAnsi="宋体" w:eastAsia="宋体" w:cs="宋体"/>
                <w:spacing w:val="-6"/>
                <w:kern w:val="0"/>
                <w:sz w:val="21"/>
                <w:szCs w:val="21"/>
              </w:rPr>
            </w:pPr>
            <w:r>
              <w:rPr>
                <w:rFonts w:hint="eastAsia" w:ascii="宋体" w:hAnsi="宋体" w:eastAsia="宋体" w:cs="宋体"/>
                <w:spacing w:val="-6"/>
                <w:kern w:val="0"/>
                <w:sz w:val="21"/>
                <w:szCs w:val="21"/>
                <w:lang w:val="en-US" w:eastAsia="zh-CN" w:bidi="ar"/>
              </w:rPr>
              <w:t>提供企业近三年（指2021年1月1日起至今）已完成的类似项目业绩，每提供一项类似项目业绩得3分，满分9分，未提供不得分。</w:t>
            </w:r>
          </w:p>
          <w:p w14:paraId="027AA534">
            <w:pPr>
              <w:keepNext w:val="0"/>
              <w:keepLines w:val="0"/>
              <w:widowControl/>
              <w:suppressLineNumbers w:val="0"/>
              <w:snapToGrid w:val="0"/>
              <w:spacing w:before="0" w:beforeLines="0" w:beforeAutospacing="0" w:after="0" w:afterLines="0" w:afterAutospacing="0"/>
              <w:ind w:left="0" w:leftChars="0" w:right="0" w:rightChars="0"/>
              <w:jc w:val="both"/>
              <w:rPr>
                <w:rFonts w:hint="eastAsia" w:ascii="宋体" w:hAnsi="宋体" w:eastAsia="宋体" w:cs="宋体"/>
                <w:kern w:val="0"/>
                <w:sz w:val="21"/>
                <w:szCs w:val="21"/>
              </w:rPr>
            </w:pPr>
            <w:r>
              <w:rPr>
                <w:rFonts w:hint="eastAsia" w:ascii="宋体" w:hAnsi="宋体" w:eastAsia="宋体" w:cs="宋体"/>
                <w:b/>
                <w:bCs w:val="0"/>
                <w:kern w:val="0"/>
                <w:sz w:val="21"/>
                <w:szCs w:val="21"/>
                <w:lang w:val="en-US" w:eastAsia="zh-CN" w:bidi="ar"/>
              </w:rPr>
              <w:t>注：响应文件内附清晰可辨的中标通知书或合同协议书（内容包含甲乙双方盖章、签字、签订日期）扫描件或复印件加盖公章。</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289C1D80">
            <w:pPr>
              <w:keepNext w:val="0"/>
              <w:keepLines w:val="0"/>
              <w:widowControl/>
              <w:suppressLineNumbers w:val="0"/>
              <w:snapToGrid w:val="0"/>
              <w:spacing w:before="0" w:beforeLines="0" w:beforeAutospacing="0" w:after="0" w:afterLines="0" w:afterAutospacing="0"/>
              <w:ind w:left="0" w:leftChars="0" w:right="0" w:rightChars="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9分</w:t>
            </w:r>
          </w:p>
        </w:tc>
      </w:tr>
      <w:tr w14:paraId="54E091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07" w:type="dxa"/>
            <w:vMerge w:val="continue"/>
            <w:tcBorders>
              <w:top w:val="nil"/>
              <w:left w:val="single" w:color="auto" w:sz="4" w:space="0"/>
              <w:bottom w:val="nil"/>
              <w:right w:val="single" w:color="auto" w:sz="4" w:space="0"/>
            </w:tcBorders>
            <w:shd w:val="clear" w:color="auto" w:fill="auto"/>
            <w:vAlign w:val="center"/>
          </w:tcPr>
          <w:p w14:paraId="5CA60EDE">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16" w:type="dxa"/>
            <w:tcBorders>
              <w:top w:val="single" w:color="auto" w:sz="4" w:space="0"/>
              <w:left w:val="nil"/>
              <w:bottom w:val="single" w:color="auto" w:sz="4" w:space="0"/>
              <w:right w:val="single" w:color="auto" w:sz="4" w:space="0"/>
            </w:tcBorders>
            <w:shd w:val="clear" w:color="auto" w:fill="auto"/>
            <w:vAlign w:val="center"/>
          </w:tcPr>
          <w:p w14:paraId="4FF4D84A">
            <w:pPr>
              <w:keepNext w:val="0"/>
              <w:keepLines w:val="0"/>
              <w:widowControl/>
              <w:suppressLineNumbers w:val="0"/>
              <w:snapToGrid w:val="0"/>
              <w:spacing w:before="0" w:beforeLines="0" w:beforeAutospacing="0" w:after="0" w:afterLines="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优惠条件</w:t>
            </w:r>
          </w:p>
          <w:p w14:paraId="22576F7D">
            <w:pPr>
              <w:keepNext w:val="0"/>
              <w:keepLines w:val="0"/>
              <w:widowControl/>
              <w:suppressLineNumbers w:val="0"/>
              <w:snapToGrid w:val="0"/>
              <w:spacing w:before="0" w:beforeLines="0" w:beforeAutospacing="0" w:after="0" w:afterLines="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（5分）</w:t>
            </w:r>
          </w:p>
        </w:tc>
        <w:tc>
          <w:tcPr>
            <w:tcW w:w="7085" w:type="dxa"/>
            <w:tcBorders>
              <w:top w:val="single" w:color="000000" w:sz="4" w:space="0"/>
              <w:left w:val="nil"/>
              <w:bottom w:val="single" w:color="000000" w:sz="4" w:space="0"/>
              <w:right w:val="single" w:color="000000" w:sz="4" w:space="0"/>
            </w:tcBorders>
            <w:shd w:val="clear" w:color="auto" w:fill="auto"/>
            <w:vAlign w:val="center"/>
          </w:tcPr>
          <w:p w14:paraId="2EE85F2D">
            <w:pPr>
              <w:keepNext w:val="0"/>
              <w:keepLines w:val="0"/>
              <w:widowControl w:val="0"/>
              <w:suppressLineNumbers w:val="0"/>
              <w:snapToGrid w:val="0"/>
              <w:spacing w:before="0" w:beforeLines="0" w:beforeAutospacing="0" w:after="0" w:afterLines="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根据供应商提供的有实质性政策的优惠条件进行综合评审。</w:t>
            </w:r>
          </w:p>
          <w:p w14:paraId="75119E0A">
            <w:pPr>
              <w:keepNext w:val="0"/>
              <w:keepLines w:val="0"/>
              <w:widowControl w:val="0"/>
              <w:suppressLineNumbers w:val="0"/>
              <w:snapToGrid w:val="0"/>
              <w:spacing w:before="0" w:beforeLines="0" w:beforeAutospacing="0" w:after="0" w:afterLines="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优得5分，良得3分，一般得1分，未提供不得分。</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78B7CAD6">
            <w:pPr>
              <w:keepNext w:val="0"/>
              <w:keepLines w:val="0"/>
              <w:widowControl/>
              <w:suppressLineNumbers w:val="0"/>
              <w:snapToGrid w:val="0"/>
              <w:spacing w:before="0" w:beforeLines="0" w:beforeAutospacing="0" w:after="0" w:afterLines="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5分</w:t>
            </w:r>
          </w:p>
        </w:tc>
      </w:tr>
      <w:tr w14:paraId="4B3A5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607" w:type="dxa"/>
            <w:vMerge w:val="continue"/>
            <w:tcBorders>
              <w:top w:val="nil"/>
              <w:left w:val="single" w:color="auto" w:sz="4" w:space="0"/>
              <w:bottom w:val="nil"/>
              <w:right w:val="single" w:color="auto" w:sz="4" w:space="0"/>
            </w:tcBorders>
            <w:shd w:val="clear" w:color="auto" w:fill="auto"/>
            <w:vAlign w:val="center"/>
          </w:tcPr>
          <w:p w14:paraId="292533D5">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16" w:type="dxa"/>
            <w:tcBorders>
              <w:top w:val="single" w:color="auto" w:sz="4" w:space="0"/>
              <w:left w:val="nil"/>
              <w:bottom w:val="single" w:color="auto" w:sz="4" w:space="0"/>
              <w:right w:val="single" w:color="auto" w:sz="4" w:space="0"/>
            </w:tcBorders>
            <w:shd w:val="clear" w:color="auto" w:fill="auto"/>
            <w:vAlign w:val="center"/>
          </w:tcPr>
          <w:p w14:paraId="7365032B">
            <w:pPr>
              <w:keepNext w:val="0"/>
              <w:keepLines w:val="0"/>
              <w:widowControl/>
              <w:suppressLineNumbers w:val="0"/>
              <w:snapToGrid w:val="0"/>
              <w:spacing w:before="0" w:beforeLines="0" w:beforeAutospacing="0" w:after="0" w:afterLines="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服务承诺</w:t>
            </w:r>
          </w:p>
          <w:p w14:paraId="4897D8EA">
            <w:pPr>
              <w:keepNext w:val="0"/>
              <w:keepLines w:val="0"/>
              <w:widowControl/>
              <w:suppressLineNumbers w:val="0"/>
              <w:snapToGrid w:val="0"/>
              <w:spacing w:before="0" w:beforeLines="0" w:beforeAutospacing="0" w:after="0" w:afterLines="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（5分）</w:t>
            </w:r>
          </w:p>
        </w:tc>
        <w:tc>
          <w:tcPr>
            <w:tcW w:w="7085" w:type="dxa"/>
            <w:tcBorders>
              <w:top w:val="single" w:color="000000" w:sz="4" w:space="0"/>
              <w:left w:val="nil"/>
              <w:bottom w:val="single" w:color="000000" w:sz="4" w:space="0"/>
              <w:right w:val="single" w:color="000000" w:sz="4" w:space="0"/>
            </w:tcBorders>
            <w:shd w:val="clear" w:color="auto" w:fill="auto"/>
            <w:vAlign w:val="center"/>
          </w:tcPr>
          <w:p w14:paraId="56B05CE2">
            <w:pPr>
              <w:keepNext w:val="0"/>
              <w:keepLines w:val="0"/>
              <w:widowControl w:val="0"/>
              <w:suppressLineNumbers w:val="0"/>
              <w:snapToGrid w:val="0"/>
              <w:spacing w:before="0" w:beforeLines="0" w:beforeAutospacing="0" w:after="0" w:afterLines="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根据供应商提供的合理且有实质性的服务承诺进行综合评审。</w:t>
            </w:r>
          </w:p>
          <w:p w14:paraId="3FF6844C">
            <w:pPr>
              <w:keepNext w:val="0"/>
              <w:keepLines w:val="0"/>
              <w:widowControl w:val="0"/>
              <w:suppressLineNumbers w:val="0"/>
              <w:snapToGrid w:val="0"/>
              <w:spacing w:before="0" w:beforeLines="0" w:beforeAutospacing="0" w:after="0" w:afterLines="0" w:afterAutospacing="0"/>
              <w:ind w:left="0" w:leftChars="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优得5分，良得3分，一般得1分，未提供不得分。</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62CA8000">
            <w:pPr>
              <w:keepNext w:val="0"/>
              <w:keepLines w:val="0"/>
              <w:widowControl/>
              <w:suppressLineNumbers w:val="0"/>
              <w:snapToGrid w:val="0"/>
              <w:spacing w:before="0" w:beforeLines="0" w:beforeAutospacing="0" w:after="0" w:afterLines="0" w:afterAutospacing="0"/>
              <w:ind w:left="0" w:leftChars="0" w:right="0" w:rightChars="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5分</w:t>
            </w:r>
          </w:p>
        </w:tc>
      </w:tr>
      <w:tr w14:paraId="542C5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7" w:hRule="atLeast"/>
        </w:trPr>
        <w:tc>
          <w:tcPr>
            <w:tcW w:w="607" w:type="dxa"/>
            <w:vMerge w:val="restart"/>
            <w:tcBorders>
              <w:top w:val="nil"/>
              <w:left w:val="single" w:color="auto" w:sz="4" w:space="0"/>
              <w:bottom w:val="single" w:color="auto" w:sz="4" w:space="0"/>
              <w:right w:val="single" w:color="auto" w:sz="4" w:space="0"/>
            </w:tcBorders>
            <w:shd w:val="clear" w:color="auto" w:fill="auto"/>
            <w:vAlign w:val="center"/>
          </w:tcPr>
          <w:p w14:paraId="2E65A2C6">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技</w:t>
            </w:r>
          </w:p>
          <w:p w14:paraId="34FD21D7">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术</w:t>
            </w:r>
          </w:p>
          <w:p w14:paraId="755397F9">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部</w:t>
            </w:r>
          </w:p>
          <w:p w14:paraId="118520F7">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分</w:t>
            </w:r>
          </w:p>
          <w:p w14:paraId="712BB875">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p>
          <w:p w14:paraId="26DE9FC6">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51分</w:t>
            </w:r>
          </w:p>
        </w:tc>
        <w:tc>
          <w:tcPr>
            <w:tcW w:w="1416" w:type="dxa"/>
            <w:tcBorders>
              <w:top w:val="single" w:color="auto" w:sz="4" w:space="0"/>
              <w:left w:val="nil"/>
              <w:bottom w:val="nil"/>
              <w:right w:val="single" w:color="auto" w:sz="4" w:space="0"/>
            </w:tcBorders>
            <w:shd w:val="clear" w:color="auto" w:fill="auto"/>
            <w:vAlign w:val="center"/>
          </w:tcPr>
          <w:p w14:paraId="3A0D1F27">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总体服务方案</w:t>
            </w:r>
          </w:p>
          <w:p w14:paraId="2F9C0407">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（10分）</w:t>
            </w:r>
          </w:p>
        </w:tc>
        <w:tc>
          <w:tcPr>
            <w:tcW w:w="7085" w:type="dxa"/>
            <w:tcBorders>
              <w:top w:val="single" w:color="000000" w:sz="4" w:space="0"/>
              <w:left w:val="nil"/>
              <w:bottom w:val="nil"/>
              <w:right w:val="single" w:color="000000" w:sz="4" w:space="0"/>
            </w:tcBorders>
            <w:shd w:val="clear" w:color="auto" w:fill="auto"/>
            <w:vAlign w:val="center"/>
          </w:tcPr>
          <w:p w14:paraId="04963E71">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根据供应商提供的总体服务方案进行综合评审。</w:t>
            </w:r>
          </w:p>
          <w:p w14:paraId="0C8DE527">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总体服务方案的完整性强，计划详细，内容详尽，服务体系明确，合理性和可行性强的得10分；</w:t>
            </w:r>
          </w:p>
          <w:p w14:paraId="21A3D67D">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总体服务方案的完整性较强，内容基本详尽，有服务体系，基本合理和可行性较强的得7分；</w:t>
            </w:r>
          </w:p>
          <w:p w14:paraId="54DBC699">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总体服务方案的较完整，内容有缺失，服务体系不完整，基本合理和可行性较弱的得3分；</w:t>
            </w:r>
          </w:p>
          <w:p w14:paraId="336CDB66">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未提供不得分。</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1514CAB3">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spacing w:val="-6"/>
                <w:kern w:val="0"/>
                <w:sz w:val="21"/>
                <w:szCs w:val="21"/>
              </w:rPr>
            </w:pPr>
            <w:r>
              <w:rPr>
                <w:rFonts w:hint="eastAsia" w:ascii="宋体" w:hAnsi="宋体" w:eastAsia="宋体" w:cs="宋体"/>
                <w:kern w:val="2"/>
                <w:sz w:val="21"/>
                <w:szCs w:val="21"/>
                <w:lang w:val="en-US" w:eastAsia="zh-CN" w:bidi="ar"/>
              </w:rPr>
              <w:t>10分</w:t>
            </w:r>
          </w:p>
        </w:tc>
      </w:tr>
      <w:tr w14:paraId="7DEFE7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51" w:hRule="atLeast"/>
        </w:trPr>
        <w:tc>
          <w:tcPr>
            <w:tcW w:w="607" w:type="dxa"/>
            <w:vMerge w:val="continue"/>
            <w:tcBorders>
              <w:top w:val="nil"/>
              <w:left w:val="single" w:color="auto" w:sz="4" w:space="0"/>
              <w:bottom w:val="single" w:color="auto" w:sz="4" w:space="0"/>
              <w:right w:val="single" w:color="auto" w:sz="4" w:space="0"/>
            </w:tcBorders>
            <w:shd w:val="clear" w:color="auto" w:fill="auto"/>
            <w:vAlign w:val="center"/>
          </w:tcPr>
          <w:p w14:paraId="3AD0D745">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16" w:type="dxa"/>
            <w:tcBorders>
              <w:top w:val="single" w:color="auto" w:sz="4" w:space="0"/>
              <w:left w:val="nil"/>
              <w:bottom w:val="single" w:color="auto" w:sz="4" w:space="0"/>
              <w:right w:val="single" w:color="auto" w:sz="4" w:space="0"/>
            </w:tcBorders>
            <w:shd w:val="clear" w:color="auto" w:fill="auto"/>
            <w:vAlign w:val="center"/>
          </w:tcPr>
          <w:p w14:paraId="5C8E77F8">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供货包装、运输实施方案</w:t>
            </w:r>
          </w:p>
          <w:p w14:paraId="71067994">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（8分）</w:t>
            </w:r>
          </w:p>
        </w:tc>
        <w:tc>
          <w:tcPr>
            <w:tcW w:w="7085" w:type="dxa"/>
            <w:tcBorders>
              <w:top w:val="single" w:color="000000" w:sz="4" w:space="0"/>
              <w:left w:val="nil"/>
              <w:bottom w:val="single" w:color="000000" w:sz="4" w:space="0"/>
              <w:right w:val="single" w:color="000000" w:sz="4" w:space="0"/>
            </w:tcBorders>
            <w:shd w:val="clear" w:color="auto" w:fill="auto"/>
            <w:vAlign w:val="center"/>
          </w:tcPr>
          <w:p w14:paraId="5BDBD340">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根据供应商提供的供货包装、运输实施方案进行综合评审。</w:t>
            </w:r>
          </w:p>
          <w:p w14:paraId="45E930C5">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供货实施方案合理，实施计划完整、详尽，并附有详细的文字说明，总体编排有序的得8分；</w:t>
            </w:r>
          </w:p>
          <w:p w14:paraId="2CF854A0">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供货实施方案较合理，实施计划基本完整、详尽，并附有详细的文字说明，总体编排有序的得5分；</w:t>
            </w:r>
          </w:p>
          <w:p w14:paraId="44207835">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供货实施方案表述不清，实施计划不完整，未附详细的文字说明，总体编排杂乱的得3分；</w:t>
            </w:r>
          </w:p>
          <w:p w14:paraId="3977990A">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未提供不得分。</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0464FAFF">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spacing w:val="-6"/>
                <w:kern w:val="0"/>
                <w:sz w:val="21"/>
                <w:szCs w:val="21"/>
              </w:rPr>
            </w:pPr>
            <w:r>
              <w:rPr>
                <w:rFonts w:hint="eastAsia" w:ascii="宋体" w:hAnsi="宋体" w:eastAsia="宋体" w:cs="宋体"/>
                <w:spacing w:val="-6"/>
                <w:kern w:val="0"/>
                <w:sz w:val="21"/>
                <w:szCs w:val="21"/>
                <w:lang w:val="en-US" w:eastAsia="zh-CN" w:bidi="ar"/>
              </w:rPr>
              <w:t>8分</w:t>
            </w:r>
          </w:p>
        </w:tc>
      </w:tr>
      <w:tr w14:paraId="0A11AA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57" w:hRule="atLeast"/>
        </w:trPr>
        <w:tc>
          <w:tcPr>
            <w:tcW w:w="607" w:type="dxa"/>
            <w:vMerge w:val="continue"/>
            <w:tcBorders>
              <w:top w:val="nil"/>
              <w:left w:val="single" w:color="auto" w:sz="4" w:space="0"/>
              <w:bottom w:val="single" w:color="auto" w:sz="4" w:space="0"/>
              <w:right w:val="single" w:color="auto" w:sz="4" w:space="0"/>
            </w:tcBorders>
            <w:shd w:val="clear" w:color="auto" w:fill="auto"/>
            <w:vAlign w:val="center"/>
          </w:tcPr>
          <w:p w14:paraId="05934075">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16" w:type="dxa"/>
            <w:tcBorders>
              <w:top w:val="single" w:color="auto" w:sz="4" w:space="0"/>
              <w:left w:val="nil"/>
              <w:bottom w:val="single" w:color="auto" w:sz="4" w:space="0"/>
              <w:right w:val="single" w:color="auto" w:sz="4" w:space="0"/>
            </w:tcBorders>
            <w:shd w:val="clear" w:color="auto" w:fill="auto"/>
            <w:vAlign w:val="center"/>
          </w:tcPr>
          <w:p w14:paraId="46FC2793">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产品性能介绍</w:t>
            </w:r>
          </w:p>
          <w:p w14:paraId="6E1EDB05">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（9分）</w:t>
            </w:r>
          </w:p>
        </w:tc>
        <w:tc>
          <w:tcPr>
            <w:tcW w:w="7085" w:type="dxa"/>
            <w:tcBorders>
              <w:top w:val="single" w:color="000000" w:sz="4" w:space="0"/>
              <w:left w:val="nil"/>
              <w:bottom w:val="single" w:color="000000" w:sz="4" w:space="0"/>
              <w:right w:val="single" w:color="000000" w:sz="4" w:space="0"/>
            </w:tcBorders>
            <w:shd w:val="clear" w:color="auto" w:fill="auto"/>
            <w:vAlign w:val="center"/>
          </w:tcPr>
          <w:p w14:paraId="2B95746D">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根据供应商提供的产品性能介绍（包括但不限于：技术参数响应程度、主要材料配置的合理和先进性、产品的技术成熟性、安全性等）进行综合评审。</w:t>
            </w:r>
          </w:p>
          <w:p w14:paraId="38319952">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产品性能介绍措施详细、完善、合理并完全满足采购需求，得9分；</w:t>
            </w:r>
          </w:p>
          <w:p w14:paraId="0FF4DA46">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产品性能介绍措施较详细、完善、合理并基本满足采购需求，得6分；</w:t>
            </w:r>
          </w:p>
          <w:p w14:paraId="3B7DD420">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产品性能介绍一般、满足采购需求，得3分；</w:t>
            </w:r>
          </w:p>
          <w:p w14:paraId="6B0540BD">
            <w:pPr>
              <w:keepNext w:val="0"/>
              <w:keepLines w:val="0"/>
              <w:widowControl w:val="0"/>
              <w:suppressLineNumbers w:val="0"/>
              <w:snapToGrid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未提供不得分。</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1B9F1F52">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spacing w:val="-6"/>
                <w:kern w:val="0"/>
                <w:sz w:val="21"/>
                <w:szCs w:val="21"/>
              </w:rPr>
            </w:pPr>
            <w:r>
              <w:rPr>
                <w:rFonts w:hint="eastAsia" w:ascii="宋体" w:hAnsi="宋体" w:eastAsia="宋体" w:cs="宋体"/>
                <w:spacing w:val="-6"/>
                <w:kern w:val="0"/>
                <w:sz w:val="21"/>
                <w:szCs w:val="21"/>
                <w:lang w:val="en-US" w:eastAsia="zh-CN" w:bidi="ar"/>
              </w:rPr>
              <w:t>9分</w:t>
            </w:r>
          </w:p>
        </w:tc>
      </w:tr>
      <w:tr w14:paraId="42F21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3" w:hRule="atLeast"/>
        </w:trPr>
        <w:tc>
          <w:tcPr>
            <w:tcW w:w="607" w:type="dxa"/>
            <w:vMerge w:val="continue"/>
            <w:tcBorders>
              <w:top w:val="nil"/>
              <w:left w:val="single" w:color="auto" w:sz="4" w:space="0"/>
              <w:bottom w:val="single" w:color="auto" w:sz="4" w:space="0"/>
              <w:right w:val="single" w:color="auto" w:sz="4" w:space="0"/>
            </w:tcBorders>
            <w:shd w:val="clear" w:color="auto" w:fill="auto"/>
            <w:vAlign w:val="center"/>
          </w:tcPr>
          <w:p w14:paraId="5FED30DB">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16" w:type="dxa"/>
            <w:tcBorders>
              <w:top w:val="single" w:color="auto" w:sz="4" w:space="0"/>
              <w:left w:val="nil"/>
              <w:bottom w:val="single" w:color="auto" w:sz="4" w:space="0"/>
              <w:right w:val="single" w:color="auto" w:sz="4" w:space="0"/>
            </w:tcBorders>
            <w:shd w:val="clear" w:color="auto" w:fill="auto"/>
            <w:vAlign w:val="center"/>
          </w:tcPr>
          <w:p w14:paraId="0FFBD91A">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质量保障措施</w:t>
            </w:r>
          </w:p>
          <w:p w14:paraId="1E6BC927">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（8分）</w:t>
            </w:r>
          </w:p>
        </w:tc>
        <w:tc>
          <w:tcPr>
            <w:tcW w:w="7085" w:type="dxa"/>
            <w:tcBorders>
              <w:top w:val="single" w:color="000000" w:sz="4" w:space="0"/>
              <w:left w:val="nil"/>
              <w:bottom w:val="single" w:color="000000" w:sz="4" w:space="0"/>
              <w:right w:val="single" w:color="000000" w:sz="4" w:space="0"/>
            </w:tcBorders>
            <w:shd w:val="clear" w:color="auto" w:fill="auto"/>
            <w:vAlign w:val="center"/>
          </w:tcPr>
          <w:p w14:paraId="4EA5B475">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根据供应商提供的质量保障措施（要求供应商应对所提供产品进行详细描述，包括不限于提供产品图片、说明书、合格证、质量检验证书、文字描述等）进行综合评审。</w:t>
            </w:r>
          </w:p>
          <w:p w14:paraId="42A6C680">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质量控制措施先进、合理，提供详细的制作流程表和质量控制措施方案，可行性强，完全满足招标人使用要求的得8分；</w:t>
            </w:r>
          </w:p>
          <w:p w14:paraId="72C2D6AA">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质量控制措施比较合理、实施计划比较详尽，可行性比较强，满足招标人使用要求的得5分；</w:t>
            </w:r>
          </w:p>
          <w:p w14:paraId="4E2CA418">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质量控制措施空洞、实施计划简单，可行性弱，基本满足招标人使用要求的得3分；</w:t>
            </w:r>
          </w:p>
          <w:p w14:paraId="7EF8BF05">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未提供不得分。</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677DDDFC">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spacing w:val="-6"/>
                <w:kern w:val="0"/>
                <w:sz w:val="21"/>
                <w:szCs w:val="21"/>
              </w:rPr>
            </w:pPr>
            <w:r>
              <w:rPr>
                <w:rFonts w:hint="eastAsia" w:ascii="宋体" w:hAnsi="宋体" w:eastAsia="宋体" w:cs="宋体"/>
                <w:spacing w:val="-6"/>
                <w:kern w:val="0"/>
                <w:sz w:val="21"/>
                <w:szCs w:val="21"/>
                <w:lang w:val="en-US" w:eastAsia="zh-CN" w:bidi="ar"/>
              </w:rPr>
              <w:t>8分</w:t>
            </w:r>
          </w:p>
        </w:tc>
      </w:tr>
      <w:tr w14:paraId="75F9F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96" w:hRule="atLeast"/>
        </w:trPr>
        <w:tc>
          <w:tcPr>
            <w:tcW w:w="607" w:type="dxa"/>
            <w:vMerge w:val="continue"/>
            <w:tcBorders>
              <w:top w:val="nil"/>
              <w:left w:val="single" w:color="auto" w:sz="4" w:space="0"/>
              <w:bottom w:val="single" w:color="auto" w:sz="4" w:space="0"/>
              <w:right w:val="single" w:color="auto" w:sz="4" w:space="0"/>
            </w:tcBorders>
            <w:shd w:val="clear" w:color="auto" w:fill="auto"/>
            <w:vAlign w:val="center"/>
          </w:tcPr>
          <w:p w14:paraId="200C47EA">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16" w:type="dxa"/>
            <w:tcBorders>
              <w:top w:val="single" w:color="auto" w:sz="4" w:space="0"/>
              <w:left w:val="nil"/>
              <w:bottom w:val="single" w:color="auto" w:sz="4" w:space="0"/>
              <w:right w:val="single" w:color="auto" w:sz="4" w:space="0"/>
            </w:tcBorders>
            <w:shd w:val="clear" w:color="auto" w:fill="auto"/>
            <w:vAlign w:val="center"/>
          </w:tcPr>
          <w:p w14:paraId="449D0C58">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应急故障解决方案</w:t>
            </w:r>
          </w:p>
          <w:p w14:paraId="1ED522C0">
            <w:pPr>
              <w:keepNext w:val="0"/>
              <w:keepLines w:val="0"/>
              <w:widowControl w:val="0"/>
              <w:suppressLineNumbers w:val="0"/>
              <w:snapToGri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（8分）</w:t>
            </w:r>
          </w:p>
        </w:tc>
        <w:tc>
          <w:tcPr>
            <w:tcW w:w="7085" w:type="dxa"/>
            <w:tcBorders>
              <w:top w:val="single" w:color="000000" w:sz="4" w:space="0"/>
              <w:left w:val="nil"/>
              <w:bottom w:val="single" w:color="000000" w:sz="4" w:space="0"/>
              <w:right w:val="single" w:color="000000" w:sz="4" w:space="0"/>
            </w:tcBorders>
            <w:shd w:val="clear" w:color="auto" w:fill="auto"/>
            <w:vAlign w:val="center"/>
          </w:tcPr>
          <w:p w14:paraId="1CC74F49">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根据供应商提供的应急故障解决方案（如可能发生的应急事故情况分析、应急响应时间、紧急安全保障措施、临时处理措施、故障或事故解决处理措施等）进行综合评审。</w:t>
            </w:r>
          </w:p>
          <w:p w14:paraId="301044EB">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应急故障方案内容全面，方案描述详细，可行性高，得8分；</w:t>
            </w:r>
          </w:p>
          <w:p w14:paraId="19DA504E">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应急故障方案内容全面，方案描述相对简单，具有可行性，得5分；</w:t>
            </w:r>
          </w:p>
          <w:p w14:paraId="1DAE8927">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应急故障方案内容基本全面，有方案描述，具有可行性，得3分；</w:t>
            </w:r>
          </w:p>
          <w:p w14:paraId="4FCAF17F">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未提供不得分。</w:t>
            </w:r>
          </w:p>
        </w:tc>
        <w:tc>
          <w:tcPr>
            <w:tcW w:w="791" w:type="dxa"/>
            <w:tcBorders>
              <w:top w:val="single" w:color="000000" w:sz="4" w:space="0"/>
              <w:left w:val="nil"/>
              <w:bottom w:val="single" w:color="000000" w:sz="4" w:space="0"/>
              <w:right w:val="single" w:color="000000" w:sz="4" w:space="0"/>
            </w:tcBorders>
            <w:shd w:val="clear" w:color="auto" w:fill="auto"/>
            <w:vAlign w:val="center"/>
          </w:tcPr>
          <w:p w14:paraId="79C9867D">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kern w:val="0"/>
                <w:sz w:val="21"/>
                <w:szCs w:val="21"/>
              </w:rPr>
            </w:pPr>
            <w:r>
              <w:rPr>
                <w:rFonts w:hint="eastAsia" w:ascii="宋体" w:hAnsi="宋体" w:eastAsia="宋体" w:cs="宋体"/>
                <w:spacing w:val="-6"/>
                <w:kern w:val="0"/>
                <w:sz w:val="21"/>
                <w:szCs w:val="21"/>
                <w:lang w:val="en-US" w:eastAsia="zh-CN" w:bidi="ar"/>
              </w:rPr>
              <w:t>8分</w:t>
            </w:r>
          </w:p>
        </w:tc>
      </w:tr>
      <w:tr w14:paraId="14A96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11" w:hRule="atLeast"/>
        </w:trPr>
        <w:tc>
          <w:tcPr>
            <w:tcW w:w="607" w:type="dxa"/>
            <w:vMerge w:val="continue"/>
            <w:tcBorders>
              <w:top w:val="nil"/>
              <w:left w:val="single" w:color="auto" w:sz="4" w:space="0"/>
              <w:bottom w:val="single" w:color="auto" w:sz="4" w:space="0"/>
              <w:right w:val="single" w:color="auto" w:sz="4" w:space="0"/>
            </w:tcBorders>
            <w:shd w:val="clear" w:color="auto" w:fill="auto"/>
            <w:vAlign w:val="center"/>
          </w:tcPr>
          <w:p w14:paraId="3B93F40E">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16" w:type="dxa"/>
            <w:tcBorders>
              <w:top w:val="single" w:color="auto" w:sz="4" w:space="0"/>
              <w:left w:val="nil"/>
              <w:bottom w:val="single" w:color="auto" w:sz="4" w:space="0"/>
              <w:right w:val="single" w:color="auto" w:sz="4" w:space="0"/>
            </w:tcBorders>
            <w:shd w:val="clear" w:color="auto" w:fill="auto"/>
            <w:vAlign w:val="center"/>
          </w:tcPr>
          <w:p w14:paraId="3B680FA3">
            <w:pPr>
              <w:keepNext w:val="0"/>
              <w:keepLines w:val="0"/>
              <w:widowControl w:val="0"/>
              <w:suppressLineNumbers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售后服务方案</w:t>
            </w:r>
          </w:p>
          <w:p w14:paraId="402160A5">
            <w:pPr>
              <w:keepNext w:val="0"/>
              <w:keepLines w:val="0"/>
              <w:widowControl w:val="0"/>
              <w:suppressLineNumbers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（8分）</w:t>
            </w:r>
          </w:p>
        </w:tc>
        <w:tc>
          <w:tcPr>
            <w:tcW w:w="7085" w:type="dxa"/>
            <w:tcBorders>
              <w:top w:val="single" w:color="000000" w:sz="4" w:space="0"/>
              <w:left w:val="nil"/>
              <w:bottom w:val="single" w:color="auto" w:sz="4" w:space="0"/>
              <w:right w:val="single" w:color="000000" w:sz="4" w:space="0"/>
            </w:tcBorders>
            <w:shd w:val="clear" w:color="auto" w:fill="auto"/>
            <w:vAlign w:val="center"/>
          </w:tcPr>
          <w:p w14:paraId="2E19E35A">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根据供应商提供的售后服务方案进行综合评审。</w:t>
            </w:r>
          </w:p>
          <w:p w14:paraId="33DF293A">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售后服务方案的完整性强，计划详细，内容详尽，服务体系明确，合理性和可行性强的得8分；</w:t>
            </w:r>
          </w:p>
          <w:p w14:paraId="663C8794">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售后服务方案的完整性较强，内容基本详尽，有服务体系，基本合理和可行性较强的得5分；</w:t>
            </w:r>
          </w:p>
          <w:p w14:paraId="7774EE72">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售后服务方案的较完整，内容有缺失，服务体系不完整，基本合理和可行性较弱的得3分；</w:t>
            </w:r>
          </w:p>
          <w:p w14:paraId="39145DC4">
            <w:pPr>
              <w:keepNext w:val="0"/>
              <w:keepLines w:val="0"/>
              <w:widowControl w:val="0"/>
              <w:suppressLineNumbers w:val="0"/>
              <w:spacing w:before="0" w:beforeLines="0" w:beforeAutospacing="0" w:after="0" w:afterLines="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未提供不得分。</w:t>
            </w:r>
          </w:p>
        </w:tc>
        <w:tc>
          <w:tcPr>
            <w:tcW w:w="791" w:type="dxa"/>
            <w:tcBorders>
              <w:top w:val="single" w:color="000000" w:sz="4" w:space="0"/>
              <w:left w:val="nil"/>
              <w:bottom w:val="single" w:color="auto" w:sz="4" w:space="0"/>
              <w:right w:val="single" w:color="000000" w:sz="4" w:space="0"/>
            </w:tcBorders>
            <w:shd w:val="clear" w:color="auto" w:fill="auto"/>
            <w:vAlign w:val="center"/>
          </w:tcPr>
          <w:p w14:paraId="040159A5">
            <w:pPr>
              <w:keepNext w:val="0"/>
              <w:keepLines w:val="0"/>
              <w:widowControl/>
              <w:suppressLineNumbers w:val="0"/>
              <w:snapToGrid w:val="0"/>
              <w:spacing w:before="0" w:beforeLines="0" w:beforeAutospacing="0" w:after="0" w:afterLines="0" w:afterAutospacing="0"/>
              <w:ind w:left="0" w:right="0"/>
              <w:jc w:val="center"/>
              <w:rPr>
                <w:rFonts w:hint="eastAsia" w:ascii="宋体" w:hAnsi="宋体" w:eastAsia="宋体" w:cs="宋体"/>
                <w:spacing w:val="-6"/>
                <w:kern w:val="0"/>
                <w:sz w:val="21"/>
                <w:szCs w:val="21"/>
              </w:rPr>
            </w:pPr>
            <w:r>
              <w:rPr>
                <w:rFonts w:hint="eastAsia" w:ascii="宋体" w:hAnsi="宋体" w:eastAsia="宋体" w:cs="宋体"/>
                <w:spacing w:val="-6"/>
                <w:kern w:val="0"/>
                <w:sz w:val="21"/>
                <w:szCs w:val="21"/>
                <w:lang w:val="en-US" w:eastAsia="zh-CN" w:bidi="ar"/>
              </w:rPr>
              <w:t>8分</w:t>
            </w:r>
          </w:p>
        </w:tc>
      </w:tr>
    </w:tbl>
    <w:p w14:paraId="1B59245E">
      <w:pPr>
        <w:pStyle w:val="3"/>
        <w:keepNext w:val="0"/>
        <w:keepLines w:val="0"/>
        <w:pageBreakBefore w:val="0"/>
        <w:widowControl/>
        <w:kinsoku/>
        <w:wordWrap/>
        <w:overflowPunct/>
        <w:topLinePunct w:val="0"/>
        <w:autoSpaceDE/>
        <w:autoSpaceDN/>
        <w:bidi w:val="0"/>
        <w:adjustRightInd/>
        <w:snapToGrid w:val="0"/>
        <w:spacing w:before="0" w:after="0" w:line="240" w:lineRule="auto"/>
        <w:jc w:val="center"/>
        <w:textAlignment w:val="auto"/>
        <w:rPr>
          <w:rFonts w:hint="eastAsia" w:ascii="宋体" w:hAnsi="宋体" w:eastAsia="宋体" w:cs="宋体"/>
          <w:color w:val="auto"/>
          <w:sz w:val="32"/>
          <w:szCs w:val="32"/>
        </w:rPr>
      </w:pPr>
      <w:r>
        <w:rPr>
          <w:rFonts w:hint="eastAsia" w:ascii="宋体" w:hAnsi="宋体" w:eastAsia="宋体" w:cs="宋体"/>
          <w:kern w:val="2"/>
          <w:sz w:val="21"/>
          <w:szCs w:val="21"/>
        </w:rPr>
        <w:br w:type="page"/>
      </w:r>
      <w:r>
        <w:rPr>
          <w:rFonts w:hint="eastAsia" w:ascii="宋体" w:hAnsi="宋体" w:eastAsia="宋体" w:cs="宋体"/>
          <w:color w:val="auto"/>
          <w:sz w:val="32"/>
          <w:szCs w:val="32"/>
          <w:shd w:val="clear" w:color="auto" w:fill="FFFFFF"/>
        </w:rPr>
        <w:t>关于进一步加大政府采购支持中小企业力度的通知</w:t>
      </w:r>
    </w:p>
    <w:p w14:paraId="395D5FFF">
      <w:pPr>
        <w:widowControl/>
        <w:spacing w:before="452" w:beforeLines="0" w:after="150" w:afterLines="0" w:line="360" w:lineRule="auto"/>
        <w:ind w:left="150"/>
        <w:jc w:val="center"/>
        <w:rPr>
          <w:rFonts w:hint="eastAsia" w:ascii="宋体" w:hAnsi="宋体" w:eastAsia="宋体" w:cs="宋体"/>
          <w:color w:val="auto"/>
          <w:sz w:val="21"/>
          <w:szCs w:val="21"/>
        </w:rPr>
      </w:pPr>
      <w:r>
        <w:rPr>
          <w:rFonts w:hint="eastAsia" w:ascii="宋体" w:hAnsi="宋体" w:eastAsia="宋体" w:cs="宋体"/>
          <w:b/>
          <w:color w:val="auto"/>
          <w:kern w:val="0"/>
          <w:sz w:val="21"/>
          <w:szCs w:val="21"/>
          <w:shd w:val="clear" w:color="auto" w:fill="FFFFFF"/>
          <w:lang w:bidi="ar"/>
        </w:rPr>
        <w:t>财库〔2022〕19号</w:t>
      </w:r>
    </w:p>
    <w:p w14:paraId="2E1A9FFC">
      <w:pPr>
        <w:bidi w:val="0"/>
        <w:rPr>
          <w:rFonts w:hint="eastAsia" w:ascii="宋体" w:hAnsi="宋体" w:eastAsia="宋体" w:cs="宋体"/>
        </w:rPr>
      </w:pPr>
    </w:p>
    <w:p w14:paraId="0F2ACBFD">
      <w:pPr>
        <w:pStyle w:val="24"/>
        <w:keepNext w:val="0"/>
        <w:keepLines w:val="0"/>
        <w:pageBreakBefore w:val="0"/>
        <w:widowControl w:val="0"/>
        <w:kinsoku/>
        <w:wordWrap/>
        <w:overflowPunct/>
        <w:topLinePunct w:val="0"/>
        <w:autoSpaceDE/>
        <w:autoSpaceDN/>
        <w:bidi w:val="0"/>
        <w:adjustRightInd/>
        <w:snapToGrid/>
        <w:spacing w:beforeAutospacing="0" w:afterAutospacing="0" w:line="36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shd w:val="clear" w:color="auto" w:fill="FFFFFF"/>
        </w:rPr>
        <w:t>各中央预算单位，各省、自治区、直辖市、计划单列市财政厅（局），新疆生产建设兵团财政局：</w:t>
      </w:r>
    </w:p>
    <w:p w14:paraId="37764814">
      <w:pPr>
        <w:pStyle w:val="24"/>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shd w:val="clear" w:color="auto" w:fill="FFFFFF"/>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2B628D5A">
      <w:pPr>
        <w:pStyle w:val="24"/>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shd w:val="clear" w:color="auto" w:fill="FFFFFF"/>
        </w:rPr>
        <w:t>一、严格落实支持中小企业政府采购政策。</w:t>
      </w:r>
      <w:r>
        <w:rPr>
          <w:rFonts w:hint="eastAsia" w:ascii="宋体" w:hAnsi="宋体" w:eastAsia="宋体" w:cs="宋体"/>
          <w:color w:val="auto"/>
          <w:sz w:val="21"/>
          <w:szCs w:val="21"/>
          <w:shd w:val="clear" w:color="auto" w:fill="FFFFFF"/>
        </w:rPr>
        <w:t>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514C7269">
      <w:pPr>
        <w:pStyle w:val="24"/>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shd w:val="clear" w:color="auto" w:fill="FFFFFF"/>
        </w:rPr>
        <w:t>二、调整对小微企业的价格评审优惠幅度。</w:t>
      </w:r>
      <w:r>
        <w:rPr>
          <w:rFonts w:hint="eastAsia" w:ascii="宋体" w:hAnsi="宋体" w:eastAsia="宋体" w:cs="宋体"/>
          <w:color w:val="auto"/>
          <w:sz w:val="21"/>
          <w:szCs w:val="21"/>
          <w:shd w:val="clear" w:color="auto" w:fill="FFFFFF"/>
        </w:rPr>
        <w:t>货物服务采购项目给予小微企业的价格扣除优惠，由财库〔2020〕46号文件规定的6%</w:t>
      </w:r>
      <w:r>
        <w:rPr>
          <w:rFonts w:hint="eastAsia" w:ascii="宋体" w:hAnsi="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10%提高至10%</w:t>
      </w:r>
      <w:r>
        <w:rPr>
          <w:rFonts w:hint="eastAsia" w:ascii="宋体" w:hAnsi="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20%。大中型企业与小微企业组成联合体或者大中型企业向小微企业分包的，评审优惠幅度由2%</w:t>
      </w:r>
      <w:r>
        <w:rPr>
          <w:rFonts w:hint="eastAsia" w:ascii="宋体" w:hAnsi="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3%提高至4%</w:t>
      </w:r>
      <w:r>
        <w:rPr>
          <w:rFonts w:hint="eastAsia" w:ascii="宋体" w:hAnsi="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6%。政府采购工程的价格评审优惠按照财库〔2020〕46号文件的规定执行。自本通知执行之日起发布采购公告或者发出采购邀请的货物服务采购项目，按照本通知规定的评审优惠幅度执行。</w:t>
      </w:r>
    </w:p>
    <w:p w14:paraId="7792FE41">
      <w:pPr>
        <w:pStyle w:val="24"/>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shd w:val="clear" w:color="auto" w:fill="FFFFFF"/>
        </w:rPr>
        <w:t>三、提高政府采购工程面向中小企业预留份额。</w:t>
      </w:r>
      <w:r>
        <w:rPr>
          <w:rFonts w:hint="eastAsia" w:ascii="宋体" w:hAnsi="宋体" w:eastAsia="宋体" w:cs="宋体"/>
          <w:color w:val="auto"/>
          <w:sz w:val="21"/>
          <w:szCs w:val="21"/>
          <w:shd w:val="clear" w:color="auto" w:fill="FFFFFF"/>
        </w:rPr>
        <w:t>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17597E35">
      <w:pPr>
        <w:pStyle w:val="24"/>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color w:val="auto"/>
          <w:sz w:val="21"/>
          <w:szCs w:val="21"/>
          <w:shd w:val="clear" w:color="auto" w:fill="FFFFFF"/>
        </w:rPr>
      </w:pPr>
      <w:r>
        <w:rPr>
          <w:rFonts w:hint="eastAsia" w:ascii="宋体" w:hAnsi="宋体" w:eastAsia="宋体" w:cs="宋体"/>
          <w:b/>
          <w:color w:val="auto"/>
          <w:sz w:val="21"/>
          <w:szCs w:val="21"/>
          <w:shd w:val="clear" w:color="auto" w:fill="FFFFFF"/>
        </w:rPr>
        <w:t>四、认真做好组织实施。</w:t>
      </w:r>
      <w:r>
        <w:rPr>
          <w:rFonts w:hint="eastAsia" w:ascii="宋体" w:hAnsi="宋体" w:eastAsia="宋体" w:cs="宋体"/>
          <w:color w:val="auto"/>
          <w:sz w:val="21"/>
          <w:szCs w:val="21"/>
          <w:shd w:val="clear" w:color="auto" w:fill="FFFFFF"/>
        </w:rPr>
        <w:t>各地区、各部门应当加强组织领导，明确工作责任，细化执行要求，强化监督检查，确保国务院部署落实到位，对通知执行中出现的问题要及时向财政部报告。</w:t>
      </w:r>
    </w:p>
    <w:p w14:paraId="4F49DA2C">
      <w:pPr>
        <w:pStyle w:val="24"/>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20" w:firstLineChars="200"/>
        <w:textAlignment w:val="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本通知自2022年7月1日起执行。　　</w:t>
      </w:r>
    </w:p>
    <w:p w14:paraId="4EB7D847">
      <w:pPr>
        <w:pStyle w:val="24"/>
        <w:keepNext w:val="0"/>
        <w:keepLines w:val="0"/>
        <w:pageBreakBefore w:val="0"/>
        <w:widowControl w:val="0"/>
        <w:kinsoku/>
        <w:wordWrap/>
        <w:overflowPunct/>
        <w:topLinePunct w:val="0"/>
        <w:autoSpaceDE/>
        <w:autoSpaceDN/>
        <w:bidi w:val="0"/>
        <w:adjustRightInd/>
        <w:snapToGrid/>
        <w:spacing w:beforeAutospacing="0" w:afterAutospacing="0" w:line="240" w:lineRule="auto"/>
        <w:ind w:left="150"/>
        <w:jc w:val="right"/>
        <w:textAlignment w:val="auto"/>
        <w:rPr>
          <w:rFonts w:hint="eastAsia" w:ascii="宋体" w:hAnsi="宋体" w:eastAsia="宋体" w:cs="宋体"/>
          <w:color w:val="auto"/>
          <w:sz w:val="21"/>
          <w:szCs w:val="21"/>
          <w:shd w:val="clear" w:color="auto" w:fill="FFFFFF"/>
        </w:rPr>
      </w:pPr>
    </w:p>
    <w:p w14:paraId="73BF7AF5">
      <w:pPr>
        <w:pStyle w:val="24"/>
        <w:keepNext w:val="0"/>
        <w:keepLines w:val="0"/>
        <w:pageBreakBefore w:val="0"/>
        <w:widowControl w:val="0"/>
        <w:kinsoku/>
        <w:wordWrap/>
        <w:overflowPunct/>
        <w:topLinePunct w:val="0"/>
        <w:autoSpaceDE/>
        <w:autoSpaceDN/>
        <w:bidi w:val="0"/>
        <w:adjustRightInd/>
        <w:snapToGrid/>
        <w:spacing w:beforeAutospacing="0" w:afterAutospacing="0" w:line="240" w:lineRule="auto"/>
        <w:ind w:left="150"/>
        <w:jc w:val="center"/>
        <w:textAlignment w:val="auto"/>
        <w:rPr>
          <w:rFonts w:hint="eastAsia" w:ascii="宋体" w:hAnsi="宋体" w:eastAsia="宋体" w:cs="宋体"/>
          <w:color w:val="auto"/>
          <w:sz w:val="21"/>
          <w:szCs w:val="21"/>
          <w:shd w:val="clear" w:color="auto" w:fill="FFFFFF"/>
          <w:lang w:val="en-US" w:eastAsia="zh-CN"/>
        </w:rPr>
      </w:pPr>
      <w:r>
        <w:rPr>
          <w:rFonts w:hint="eastAsia" w:ascii="宋体" w:hAnsi="宋体" w:eastAsia="宋体" w:cs="宋体"/>
          <w:color w:val="auto"/>
          <w:sz w:val="21"/>
          <w:szCs w:val="21"/>
          <w:shd w:val="clear" w:color="auto" w:fill="FFFFFF"/>
          <w:lang w:val="en-US" w:eastAsia="zh-CN"/>
        </w:rPr>
        <w:t xml:space="preserve">                                                       </w:t>
      </w:r>
    </w:p>
    <w:p w14:paraId="0F09D777">
      <w:pPr>
        <w:pStyle w:val="24"/>
        <w:keepNext w:val="0"/>
        <w:keepLines w:val="0"/>
        <w:pageBreakBefore w:val="0"/>
        <w:widowControl w:val="0"/>
        <w:kinsoku/>
        <w:wordWrap/>
        <w:overflowPunct/>
        <w:topLinePunct w:val="0"/>
        <w:autoSpaceDE/>
        <w:autoSpaceDN/>
        <w:bidi w:val="0"/>
        <w:adjustRightInd/>
        <w:snapToGrid/>
        <w:spacing w:beforeAutospacing="0" w:afterAutospacing="0" w:line="240" w:lineRule="auto"/>
        <w:ind w:left="150"/>
        <w:jc w:val="center"/>
        <w:textAlignment w:val="auto"/>
        <w:rPr>
          <w:rFonts w:hint="eastAsia" w:ascii="宋体" w:hAnsi="宋体" w:eastAsia="宋体" w:cs="宋体"/>
          <w:color w:val="auto"/>
          <w:sz w:val="21"/>
          <w:szCs w:val="21"/>
          <w:shd w:val="clear" w:color="auto" w:fill="FFFFFF"/>
          <w:lang w:val="en-US" w:eastAsia="zh-CN"/>
        </w:rPr>
      </w:pPr>
    </w:p>
    <w:p w14:paraId="399C8317">
      <w:pPr>
        <w:pStyle w:val="24"/>
        <w:keepNext w:val="0"/>
        <w:keepLines w:val="0"/>
        <w:pageBreakBefore w:val="0"/>
        <w:widowControl w:val="0"/>
        <w:kinsoku/>
        <w:wordWrap/>
        <w:overflowPunct/>
        <w:topLinePunct w:val="0"/>
        <w:autoSpaceDE/>
        <w:autoSpaceDN/>
        <w:bidi w:val="0"/>
        <w:adjustRightInd/>
        <w:snapToGrid/>
        <w:spacing w:beforeAutospacing="0" w:afterAutospacing="0" w:line="240" w:lineRule="auto"/>
        <w:ind w:left="15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shd w:val="clear" w:color="auto" w:fill="FFFFFF"/>
          <w:lang w:val="en-US" w:eastAsia="zh-CN"/>
        </w:rPr>
        <w:t xml:space="preserve">                                                         </w:t>
      </w:r>
      <w:r>
        <w:rPr>
          <w:rFonts w:hint="eastAsia" w:ascii="宋体" w:hAnsi="宋体" w:eastAsia="宋体" w:cs="宋体"/>
          <w:color w:val="auto"/>
          <w:sz w:val="21"/>
          <w:szCs w:val="21"/>
          <w:shd w:val="clear" w:color="auto" w:fill="FFFFFF"/>
        </w:rPr>
        <w:t>财  政  部</w:t>
      </w:r>
    </w:p>
    <w:p w14:paraId="2EBB7349">
      <w:pPr>
        <w:keepNext w:val="0"/>
        <w:keepLines w:val="0"/>
        <w:pageBreakBefore w:val="0"/>
        <w:widowControl w:val="0"/>
        <w:kinsoku/>
        <w:wordWrap/>
        <w:overflowPunct/>
        <w:topLinePunct w:val="0"/>
        <w:autoSpaceDE/>
        <w:autoSpaceDN/>
        <w:bidi w:val="0"/>
        <w:adjustRightInd/>
        <w:snapToGrid/>
        <w:spacing w:line="240" w:lineRule="auto"/>
        <w:jc w:val="right"/>
        <w:textAlignment w:val="auto"/>
        <w:rPr>
          <w:rFonts w:hint="eastAsia" w:ascii="宋体" w:hAnsi="宋体" w:eastAsia="宋体" w:cs="宋体"/>
          <w:color w:val="auto"/>
          <w:sz w:val="21"/>
          <w:szCs w:val="21"/>
          <w:shd w:val="clear" w:color="auto" w:fill="FFFFFF"/>
        </w:rPr>
      </w:pPr>
    </w:p>
    <w:p w14:paraId="5D68FEA0">
      <w:pPr>
        <w:keepNext w:val="0"/>
        <w:keepLines w:val="0"/>
        <w:pageBreakBefore w:val="0"/>
        <w:widowControl w:val="0"/>
        <w:kinsoku/>
        <w:wordWrap/>
        <w:overflowPunct/>
        <w:topLinePunct w:val="0"/>
        <w:autoSpaceDE/>
        <w:autoSpaceDN/>
        <w:bidi w:val="0"/>
        <w:adjustRightInd/>
        <w:snapToGrid/>
        <w:spacing w:line="240" w:lineRule="auto"/>
        <w:ind w:firstLine="7140" w:firstLineChars="3400"/>
        <w:jc w:val="both"/>
        <w:textAlignment w:val="auto"/>
        <w:rPr>
          <w:rFonts w:hint="eastAsia" w:ascii="宋体" w:hAnsi="宋体" w:eastAsia="宋体" w:cs="宋体"/>
          <w:b/>
          <w:bCs/>
          <w:sz w:val="21"/>
          <w:szCs w:val="21"/>
        </w:rPr>
        <w:sectPr>
          <w:headerReference r:id="rId5" w:type="default"/>
          <w:footerReference r:id="rId6" w:type="default"/>
          <w:pgSz w:w="11905" w:h="16838"/>
          <w:pgMar w:top="1134" w:right="1134" w:bottom="1134" w:left="1134" w:header="567" w:footer="567" w:gutter="0"/>
          <w:pgBorders>
            <w:top w:val="none" w:sz="0" w:space="0"/>
            <w:left w:val="none" w:sz="0" w:space="0"/>
            <w:bottom w:val="none" w:sz="0" w:space="0"/>
            <w:right w:val="none" w:sz="0" w:space="0"/>
          </w:pgBorders>
          <w:pgNumType w:fmt="decimal" w:start="1"/>
          <w:cols w:space="720" w:num="1"/>
          <w:rtlGutter w:val="0"/>
          <w:docGrid w:linePitch="299" w:charSpace="0"/>
        </w:sectPr>
      </w:pPr>
      <w:r>
        <w:rPr>
          <w:rFonts w:hint="eastAsia" w:ascii="宋体" w:hAnsi="宋体" w:eastAsia="宋体" w:cs="宋体"/>
          <w:color w:val="auto"/>
          <w:sz w:val="21"/>
          <w:szCs w:val="21"/>
          <w:shd w:val="clear" w:color="auto" w:fill="FFFFFF"/>
        </w:rPr>
        <w:t>2022年5月30日</w:t>
      </w:r>
    </w:p>
    <w:p w14:paraId="1C92AF94">
      <w:pPr>
        <w:bidi w:val="0"/>
        <w:rPr>
          <w:rFonts w:hint="eastAsia" w:ascii="宋体" w:hAnsi="宋体" w:eastAsia="宋体" w:cs="宋体"/>
          <w:b w:val="0"/>
          <w:bCs w:val="0"/>
          <w:sz w:val="21"/>
          <w:szCs w:val="21"/>
        </w:rPr>
      </w:pPr>
      <w:r>
        <w:rPr>
          <w:rFonts w:hint="eastAsia" w:ascii="宋体" w:hAnsi="宋体" w:eastAsia="宋体" w:cs="宋体"/>
          <w:b w:val="0"/>
          <w:bCs w:val="0"/>
          <w:sz w:val="21"/>
          <w:szCs w:val="21"/>
        </w:rPr>
        <w:t>附件</w:t>
      </w:r>
    </w:p>
    <w:p w14:paraId="314D18DF">
      <w:pPr>
        <w:spacing w:line="360" w:lineRule="auto"/>
        <w:jc w:val="center"/>
        <w:rPr>
          <w:rFonts w:hint="eastAsia" w:ascii="宋体" w:hAnsi="宋体" w:eastAsia="宋体" w:cs="宋体"/>
          <w:b/>
          <w:bCs/>
          <w:sz w:val="32"/>
          <w:szCs w:val="32"/>
        </w:rPr>
      </w:pPr>
      <w:r>
        <w:rPr>
          <w:rFonts w:hint="eastAsia" w:ascii="宋体" w:hAnsi="宋体" w:eastAsia="宋体" w:cs="宋体"/>
          <w:b/>
          <w:bCs/>
          <w:sz w:val="32"/>
          <w:szCs w:val="32"/>
        </w:rPr>
        <w:t>政府采购促进中小企业发展管理办法</w:t>
      </w:r>
    </w:p>
    <w:p w14:paraId="747D9D4E">
      <w:pPr>
        <w:keepNext w:val="0"/>
        <w:keepLines w:val="0"/>
        <w:pageBreakBefore w:val="0"/>
        <w:widowControl w:val="0"/>
        <w:kinsoku/>
        <w:wordWrap/>
        <w:overflowPunct/>
        <w:topLinePunct w:val="0"/>
        <w:autoSpaceDE/>
        <w:autoSpaceDN/>
        <w:bidi w:val="0"/>
        <w:adjustRightInd/>
        <w:snapToGrid w:val="0"/>
        <w:spacing w:line="240" w:lineRule="auto"/>
        <w:ind w:firstLine="360" w:firstLineChars="200"/>
        <w:textAlignment w:val="auto"/>
        <w:rPr>
          <w:rFonts w:hint="eastAsia" w:ascii="宋体" w:hAnsi="宋体" w:eastAsia="宋体" w:cs="宋体"/>
          <w:sz w:val="18"/>
          <w:szCs w:val="18"/>
        </w:rPr>
      </w:pPr>
    </w:p>
    <w:p w14:paraId="3EBFC7C2">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p>
    <w:p w14:paraId="147C3676">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第一条</w:t>
      </w:r>
    </w:p>
    <w:p w14:paraId="1B13BF7D">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为了发挥政府采购的政策功能，促进中小企业健康发展，根据《中华人民共和国政府采购法》、《中华人民共和国中小企业促进法》等有关法律法规，制定本办法。</w:t>
      </w:r>
    </w:p>
    <w:p w14:paraId="173903BC">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第二条</w:t>
      </w:r>
    </w:p>
    <w:p w14:paraId="589AC66D">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95F5CF2">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符合中小企业划分标准的个体工商户，在政府采购活动中视同中小企业。</w:t>
      </w:r>
    </w:p>
    <w:p w14:paraId="06D3A755">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第三条</w:t>
      </w:r>
    </w:p>
    <w:p w14:paraId="08198CCF">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采购人在政府采购活动中应当通过加强采购需求管理，落实预留采购份额、价格评审优惠、优先采购等措施，提高中小企业在政府采购中的份额，支持中小企业发展。</w:t>
      </w:r>
    </w:p>
    <w:p w14:paraId="17FC31D6">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第四条</w:t>
      </w:r>
    </w:p>
    <w:p w14:paraId="5E0BB633">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在政府采购活动中，</w:t>
      </w:r>
      <w:r>
        <w:rPr>
          <w:rFonts w:hint="eastAsia" w:ascii="宋体" w:hAnsi="宋体" w:eastAsia="宋体" w:cs="宋体"/>
          <w:sz w:val="21"/>
          <w:szCs w:val="21"/>
          <w:lang w:eastAsia="zh-CN"/>
        </w:rPr>
        <w:t>供应商</w:t>
      </w:r>
      <w:r>
        <w:rPr>
          <w:rFonts w:hint="eastAsia" w:ascii="宋体" w:hAnsi="宋体" w:eastAsia="宋体" w:cs="宋体"/>
          <w:sz w:val="21"/>
          <w:szCs w:val="21"/>
        </w:rPr>
        <w:t>提供的货物、工程或者服务符合下列情形的，享受本办法规定的中小企业扶持政策：</w:t>
      </w:r>
    </w:p>
    <w:p w14:paraId="5E5B4AE3">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（一）在货物采购项目中，货物由中小企业制造，即货物由中小企业生产且使用该中小企业商号或者注册商标；</w:t>
      </w:r>
    </w:p>
    <w:p w14:paraId="3264A3A4">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（二）在工程采购项目中，工程由中小企业承建，即工程施工单位为中小企业；</w:t>
      </w:r>
    </w:p>
    <w:p w14:paraId="2A38D492">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（三）在服务采购项目中，服务由中小企业承接，即提供服务的人员为中小企业依照《中华人民共和国劳动合同法》订立劳动合同的从业人员。在货物采购项目中，</w:t>
      </w:r>
      <w:r>
        <w:rPr>
          <w:rFonts w:hint="eastAsia" w:ascii="宋体" w:hAnsi="宋体" w:eastAsia="宋体" w:cs="宋体"/>
          <w:sz w:val="21"/>
          <w:szCs w:val="21"/>
          <w:lang w:eastAsia="zh-CN"/>
        </w:rPr>
        <w:t>供应商</w:t>
      </w:r>
      <w:r>
        <w:rPr>
          <w:rFonts w:hint="eastAsia" w:ascii="宋体" w:hAnsi="宋体" w:eastAsia="宋体" w:cs="宋体"/>
          <w:sz w:val="21"/>
          <w:szCs w:val="21"/>
        </w:rPr>
        <w:t>提供的货物既有中小企业制造货物，也有大型企业制造货物的，不享受本办法规定的中小企业扶持政策。</w:t>
      </w:r>
    </w:p>
    <w:p w14:paraId="22C8E211">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以联合体形式参加政府采购活动，联合体各方均为中小企业的，联合体视同中小企业。其中，联合体各方均为小微企业的，联合体视同小微企业。</w:t>
      </w:r>
    </w:p>
    <w:p w14:paraId="7A58F3BC">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第五条</w:t>
      </w:r>
    </w:p>
    <w:p w14:paraId="35D7B0A6">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采购人在政府采购活动中应当合理确定采购项目的采购需求，不得以企业注册资本、资产总额、营业收入、从业人员、利润、纳税额等规模条件和财务指标作为</w:t>
      </w:r>
      <w:r>
        <w:rPr>
          <w:rFonts w:hint="eastAsia" w:ascii="宋体" w:hAnsi="宋体" w:eastAsia="宋体" w:cs="宋体"/>
          <w:sz w:val="21"/>
          <w:szCs w:val="21"/>
          <w:lang w:eastAsia="zh-CN"/>
        </w:rPr>
        <w:t>供应商</w:t>
      </w:r>
      <w:r>
        <w:rPr>
          <w:rFonts w:hint="eastAsia" w:ascii="宋体" w:hAnsi="宋体" w:eastAsia="宋体" w:cs="宋体"/>
          <w:sz w:val="21"/>
          <w:szCs w:val="21"/>
        </w:rPr>
        <w:t>的资格要求或者评审因素，不得在企业股权结构、经营年限等方面对中小企业实行差别待遇或者歧视待遇。</w:t>
      </w:r>
    </w:p>
    <w:p w14:paraId="085A1F93">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第六条</w:t>
      </w:r>
    </w:p>
    <w:p w14:paraId="0932F77A">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6AD7C518">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符合下列情形之一的，可不专门面向中小企业预留采购份额：</w:t>
      </w:r>
    </w:p>
    <w:p w14:paraId="1DCC5FD5">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（一）法律法规和国家有关政策明确规定优先或者应当面向事业单位、社会组织等非企业主体采购的；</w:t>
      </w:r>
    </w:p>
    <w:p w14:paraId="742E69EE">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（二）因确需使用不可替代的专利、专有技术，基础设施限制，或者提供特定公共服务等原因，只能从中小企业之外的</w:t>
      </w:r>
      <w:r>
        <w:rPr>
          <w:rFonts w:hint="eastAsia" w:ascii="宋体" w:hAnsi="宋体" w:eastAsia="宋体" w:cs="宋体"/>
          <w:sz w:val="21"/>
          <w:szCs w:val="21"/>
          <w:lang w:eastAsia="zh-CN"/>
        </w:rPr>
        <w:t>供应商</w:t>
      </w:r>
      <w:r>
        <w:rPr>
          <w:rFonts w:hint="eastAsia" w:ascii="宋体" w:hAnsi="宋体" w:eastAsia="宋体" w:cs="宋体"/>
          <w:sz w:val="21"/>
          <w:szCs w:val="21"/>
        </w:rPr>
        <w:t>处采购的；</w:t>
      </w:r>
    </w:p>
    <w:p w14:paraId="3E52C625">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（三）按照本办法规定预留采购份额无法确保充分供应、充分竞争，或者存在可能影响政府采购目标实现的情形；</w:t>
      </w:r>
    </w:p>
    <w:p w14:paraId="2266EB98">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（四）框架协议采购项目；</w:t>
      </w:r>
    </w:p>
    <w:p w14:paraId="7DDBB0CB">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（五）省级以上人民政府财政部门规定的其他情形。</w:t>
      </w:r>
    </w:p>
    <w:p w14:paraId="79DBFA9D">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除上述情形外，其他均为适宜由中小企业提供的情形。</w:t>
      </w:r>
    </w:p>
    <w:p w14:paraId="07419B4E">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第七条</w:t>
      </w:r>
    </w:p>
    <w:p w14:paraId="5E8D73F9">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采购限额标准以上，200万元以下的货物和服务采购项目、400万元以下的工程采购项目，适宜由中小企业提供的，采购人应当专门面向中小企业采购。</w:t>
      </w:r>
    </w:p>
    <w:p w14:paraId="18125880">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第八条</w:t>
      </w:r>
    </w:p>
    <w:p w14:paraId="5703C775">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超过 200万元的货物和服务采购项目、超过400 万元的工程采购项目中适宜由中小企业提供的，预留该部分采购项目预算总额的30%以上专门面向中小企业采购，其中预留给小微企业的比例不低于60%。预留份额通过下列措施进行：</w:t>
      </w:r>
    </w:p>
    <w:p w14:paraId="59F944E0">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（一）将采购项目整体或者设置采购包专门面向中小企业采购；</w:t>
      </w:r>
    </w:p>
    <w:p w14:paraId="590E96FF">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（二）要求</w:t>
      </w:r>
      <w:r>
        <w:rPr>
          <w:rFonts w:hint="eastAsia" w:ascii="宋体" w:hAnsi="宋体" w:eastAsia="宋体" w:cs="宋体"/>
          <w:sz w:val="21"/>
          <w:szCs w:val="21"/>
          <w:lang w:eastAsia="zh-CN"/>
        </w:rPr>
        <w:t>供应商</w:t>
      </w:r>
      <w:r>
        <w:rPr>
          <w:rFonts w:hint="eastAsia" w:ascii="宋体" w:hAnsi="宋体" w:eastAsia="宋体" w:cs="宋体"/>
          <w:sz w:val="21"/>
          <w:szCs w:val="21"/>
        </w:rPr>
        <w:t>以联合体形式参加采购活动，且联合体中中小企业承担的部分达到一定比例；</w:t>
      </w:r>
    </w:p>
    <w:p w14:paraId="1DE48BA8">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（三）要求获得采购合同的</w:t>
      </w:r>
      <w:r>
        <w:rPr>
          <w:rFonts w:hint="eastAsia" w:ascii="宋体" w:hAnsi="宋体" w:eastAsia="宋体" w:cs="宋体"/>
          <w:sz w:val="21"/>
          <w:szCs w:val="21"/>
          <w:lang w:eastAsia="zh-CN"/>
        </w:rPr>
        <w:t>供应商</w:t>
      </w:r>
      <w:r>
        <w:rPr>
          <w:rFonts w:hint="eastAsia" w:ascii="宋体" w:hAnsi="宋体" w:eastAsia="宋体" w:cs="宋体"/>
          <w:sz w:val="21"/>
          <w:szCs w:val="21"/>
        </w:rPr>
        <w:t>将采购项目中的一定比例分包给一家或者多家中小企业。组成联合体或者接受分包合同的中小企业与联合体内其他企业、分包企业之间不得存在直接控股、管理关系。</w:t>
      </w:r>
    </w:p>
    <w:p w14:paraId="2E4E5299">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第九条</w:t>
      </w:r>
    </w:p>
    <w:p w14:paraId="11EA8795">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对于经主管预算单位统筹后未预留份额专门面向中小企业采购的采购项目，以及预留份额项目中的非预留部分采购包，采购人、采购代理机构应当对符合本办法规定的小微企业报价给予 6%</w:t>
      </w:r>
      <w:r>
        <w:rPr>
          <w:rFonts w:hint="eastAsia" w:ascii="宋体" w:hAnsi="宋体" w:cs="宋体"/>
          <w:sz w:val="21"/>
          <w:szCs w:val="21"/>
          <w:lang w:eastAsia="zh-CN"/>
        </w:rPr>
        <w:t>～</w:t>
      </w:r>
      <w:r>
        <w:rPr>
          <w:rFonts w:hint="eastAsia" w:ascii="宋体" w:hAnsi="宋体" w:eastAsia="宋体" w:cs="宋体"/>
          <w:sz w:val="21"/>
          <w:szCs w:val="21"/>
        </w:rPr>
        <w:t>10%（工程项目为 3%</w:t>
      </w:r>
      <w:r>
        <w:rPr>
          <w:rFonts w:hint="eastAsia" w:ascii="宋体" w:hAnsi="宋体" w:cs="宋体"/>
          <w:sz w:val="21"/>
          <w:szCs w:val="21"/>
          <w:lang w:eastAsia="zh-CN"/>
        </w:rPr>
        <w:t>～</w:t>
      </w:r>
      <w:r>
        <w:rPr>
          <w:rFonts w:hint="eastAsia" w:ascii="宋体" w:hAnsi="宋体" w:eastAsia="宋体" w:cs="宋体"/>
          <w:sz w:val="21"/>
          <w:szCs w:val="21"/>
        </w:rPr>
        <w:t>5%）的扣除，用扣除后的价格参加评审。适用招标投标法的政府采购工程建设项目，采用综合评估法但未采用低价优先法计算价格分的，评标时应当在采用原报价进行评分的基础上增加其价格得分的 3%</w:t>
      </w:r>
      <w:r>
        <w:rPr>
          <w:rFonts w:hint="eastAsia" w:ascii="宋体" w:hAnsi="宋体" w:cs="宋体"/>
          <w:sz w:val="21"/>
          <w:szCs w:val="21"/>
          <w:lang w:eastAsia="zh-CN"/>
        </w:rPr>
        <w:t>～</w:t>
      </w:r>
      <w:r>
        <w:rPr>
          <w:rFonts w:hint="eastAsia" w:ascii="宋体" w:hAnsi="宋体" w:eastAsia="宋体" w:cs="宋体"/>
          <w:sz w:val="21"/>
          <w:szCs w:val="21"/>
        </w:rPr>
        <w:t>5%作为其价格分。接受大中型企业与小微企业组成联合体或者允许大中型企业向一家或者多家小微企业分包的采购项目，对于联合协议或者分包意向协议约定小微企业的合同份额占到合同总金额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w:t>
      </w:r>
      <w:r>
        <w:rPr>
          <w:rFonts w:hint="eastAsia" w:ascii="宋体" w:hAnsi="宋体" w:cs="宋体"/>
          <w:sz w:val="21"/>
          <w:szCs w:val="21"/>
          <w:lang w:eastAsia="zh-CN"/>
        </w:rPr>
        <w:t>～</w:t>
      </w:r>
      <w:r>
        <w:rPr>
          <w:rFonts w:hint="eastAsia" w:ascii="宋体" w:hAnsi="宋体" w:eastAsia="宋体" w:cs="宋体"/>
          <w:sz w:val="21"/>
          <w:szCs w:val="21"/>
        </w:rPr>
        <w:t>3%（工程项目为 1%</w:t>
      </w:r>
      <w:r>
        <w:rPr>
          <w:rFonts w:hint="eastAsia" w:ascii="宋体" w:hAnsi="宋体" w:cs="宋体"/>
          <w:sz w:val="21"/>
          <w:szCs w:val="21"/>
          <w:lang w:eastAsia="zh-CN"/>
        </w:rPr>
        <w:t>～</w:t>
      </w:r>
      <w:r>
        <w:rPr>
          <w:rFonts w:hint="eastAsia" w:ascii="宋体" w:hAnsi="宋体" w:eastAsia="宋体" w:cs="宋体"/>
          <w:sz w:val="21"/>
          <w:szCs w:val="21"/>
        </w:rPr>
        <w:t>2%）的扣除，用扣除后的价格参加评审。适用招标投标法的政府采购工程建设项目，采用综合评估法但未采用低价优先法计算价格分的，评标时应当在采用原报价进行评分的基础上增加其价格得分的 1%</w:t>
      </w:r>
      <w:r>
        <w:rPr>
          <w:rFonts w:hint="eastAsia" w:ascii="宋体" w:hAnsi="宋体" w:cs="宋体"/>
          <w:sz w:val="21"/>
          <w:szCs w:val="21"/>
          <w:lang w:eastAsia="zh-CN"/>
        </w:rPr>
        <w:t>～</w:t>
      </w:r>
      <w:r>
        <w:rPr>
          <w:rFonts w:hint="eastAsia" w:ascii="宋体" w:hAnsi="宋体" w:eastAsia="宋体" w:cs="宋体"/>
          <w:sz w:val="21"/>
          <w:szCs w:val="21"/>
        </w:rPr>
        <w:t>2%作为其价格分。组成联合体或者接受分包的小微企业与联合体内其他企业、分包企业之间存在直接控股、管理关系的，不享受价格扣除优惠政策。</w:t>
      </w:r>
    </w:p>
    <w:p w14:paraId="1DD6193D">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35A9BE3">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第十条</w:t>
      </w:r>
    </w:p>
    <w:p w14:paraId="045E31B5">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采购人应当严格按照本办法规定和主管预算单位制定的预留采购份额具体方案开展采购活动。预留份额的采购项目或者采购包，通过发布公告方式邀请</w:t>
      </w:r>
      <w:r>
        <w:rPr>
          <w:rFonts w:hint="eastAsia" w:ascii="宋体" w:hAnsi="宋体" w:eastAsia="宋体" w:cs="宋体"/>
          <w:sz w:val="21"/>
          <w:szCs w:val="21"/>
          <w:lang w:eastAsia="zh-CN"/>
        </w:rPr>
        <w:t>供应商</w:t>
      </w:r>
      <w:r>
        <w:rPr>
          <w:rFonts w:hint="eastAsia" w:ascii="宋体" w:hAnsi="宋体" w:eastAsia="宋体" w:cs="宋体"/>
          <w:sz w:val="21"/>
          <w:szCs w:val="21"/>
        </w:rPr>
        <w:t>后，符合资格条件的中小企业数量不足 3 家的，应当中止采购活动，视同未预留份额的采购项目或者采购包，按照本办法第九条有关规定重新组织采购活动。</w:t>
      </w:r>
    </w:p>
    <w:p w14:paraId="32F5FEF6">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第十一条</w:t>
      </w:r>
    </w:p>
    <w:p w14:paraId="51461709">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中小企业参加政府采购活动，应当出具本办法规定的《中小企业声明函》（附 1），否则不得享受相关中小企业扶持政策。任何单位和个人不得要求</w:t>
      </w:r>
      <w:r>
        <w:rPr>
          <w:rFonts w:hint="eastAsia" w:ascii="宋体" w:hAnsi="宋体" w:eastAsia="宋体" w:cs="宋体"/>
          <w:sz w:val="21"/>
          <w:szCs w:val="21"/>
          <w:lang w:eastAsia="zh-CN"/>
        </w:rPr>
        <w:t>供应商</w:t>
      </w:r>
      <w:r>
        <w:rPr>
          <w:rFonts w:hint="eastAsia" w:ascii="宋体" w:hAnsi="宋体" w:eastAsia="宋体" w:cs="宋体"/>
          <w:sz w:val="21"/>
          <w:szCs w:val="21"/>
        </w:rPr>
        <w:t>提供《中小企业声明函》之外的中小企业身份证明文件。</w:t>
      </w:r>
    </w:p>
    <w:p w14:paraId="5CE98FF0">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第十二条</w:t>
      </w:r>
    </w:p>
    <w:p w14:paraId="0BFB7BDE">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采购项目涉及中小企业采购的，采购文件应当明确以下内容：</w:t>
      </w:r>
    </w:p>
    <w:p w14:paraId="4577D3A0">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（一）预留份额的采购项目或者采购包，明确该项目或相关采购包专门面向中小企业采购，以及相关标的及预算金额；</w:t>
      </w:r>
    </w:p>
    <w:p w14:paraId="1D3F38C8">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（二）要求以联合体形式参加或者合同分包的，明确联合协议或者分包意向协议中中小企业合同金额应当达到的比例，并作为</w:t>
      </w:r>
      <w:r>
        <w:rPr>
          <w:rFonts w:hint="eastAsia" w:ascii="宋体" w:hAnsi="宋体" w:eastAsia="宋体" w:cs="宋体"/>
          <w:sz w:val="21"/>
          <w:szCs w:val="21"/>
          <w:lang w:eastAsia="zh-CN"/>
        </w:rPr>
        <w:t>供应商</w:t>
      </w:r>
      <w:r>
        <w:rPr>
          <w:rFonts w:hint="eastAsia" w:ascii="宋体" w:hAnsi="宋体" w:eastAsia="宋体" w:cs="宋体"/>
          <w:sz w:val="21"/>
          <w:szCs w:val="21"/>
        </w:rPr>
        <w:t>资格条件；</w:t>
      </w:r>
    </w:p>
    <w:p w14:paraId="16300A0D">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（三）非预留份额的采购项目或者采购包，明确有关价格扣除比例或者价格分加分比例；</w:t>
      </w:r>
    </w:p>
    <w:p w14:paraId="3F1114FF">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（四）规定依据本办法规定享受扶持政策获得政府采购合同的，小微企业不得将合同分包给大中型企业，中型企业不得将合同分包给大型企业；</w:t>
      </w:r>
    </w:p>
    <w:p w14:paraId="78942B14">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（五）采购人认为具备相关条件的，明确对中小企业在资金支付期限、预付款比例等方面的优惠措施；</w:t>
      </w:r>
    </w:p>
    <w:p w14:paraId="603E8BFE">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（六）明确采购标的对应的中小企业划分标准所属行业；</w:t>
      </w:r>
    </w:p>
    <w:p w14:paraId="6A47BBBC">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（七）法律法规和省级以上人民政府财政部门规定的其他事项。</w:t>
      </w:r>
    </w:p>
    <w:p w14:paraId="39CC0084">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第十三条</w:t>
      </w:r>
    </w:p>
    <w:p w14:paraId="33ACDCB7">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中标、成交</w:t>
      </w:r>
      <w:r>
        <w:rPr>
          <w:rFonts w:hint="eastAsia" w:ascii="宋体" w:hAnsi="宋体" w:eastAsia="宋体" w:cs="宋体"/>
          <w:sz w:val="21"/>
          <w:szCs w:val="21"/>
          <w:lang w:eastAsia="zh-CN"/>
        </w:rPr>
        <w:t>供应商</w:t>
      </w:r>
      <w:r>
        <w:rPr>
          <w:rFonts w:hint="eastAsia" w:ascii="宋体" w:hAnsi="宋体" w:eastAsia="宋体" w:cs="宋体"/>
          <w:sz w:val="21"/>
          <w:szCs w:val="21"/>
        </w:rPr>
        <w:t>享受本办法规定的中小企业扶持政策的，采购人、采购代理机构应当随中标、成交结果公开中标、成交</w:t>
      </w:r>
      <w:r>
        <w:rPr>
          <w:rFonts w:hint="eastAsia" w:ascii="宋体" w:hAnsi="宋体" w:eastAsia="宋体" w:cs="宋体"/>
          <w:sz w:val="21"/>
          <w:szCs w:val="21"/>
          <w:lang w:eastAsia="zh-CN"/>
        </w:rPr>
        <w:t>供应商</w:t>
      </w:r>
      <w:r>
        <w:rPr>
          <w:rFonts w:hint="eastAsia" w:ascii="宋体" w:hAnsi="宋体" w:eastAsia="宋体" w:cs="宋体"/>
          <w:sz w:val="21"/>
          <w:szCs w:val="21"/>
        </w:rPr>
        <w:t>的《中小企业声明函》。适用招标投标法的政府采购工程建设项目，应当在公示中标候选人时公开中标候选人的《中小企业声明函》。</w:t>
      </w:r>
    </w:p>
    <w:p w14:paraId="60DC7E56">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第十四条</w:t>
      </w:r>
    </w:p>
    <w:p w14:paraId="2ABCCA50">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6C02FA7">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第十五条</w:t>
      </w:r>
    </w:p>
    <w:p w14:paraId="351D0DFA">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鼓励各地区、各部门在采购活动中允许中小企业引入信用担保手段，为中小企业在投标（响应）保证、履约保证等方面提供专业化服务。鼓励中小企业依法合规通过政府采购合同融资。</w:t>
      </w:r>
    </w:p>
    <w:p w14:paraId="12C00977">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第十六条</w:t>
      </w:r>
    </w:p>
    <w:p w14:paraId="0AABC5B8">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政府采购监督检查、投诉处理及政府采购行政处罚中对中小企业的认定，由货物制造商或者工程、服务</w:t>
      </w:r>
      <w:r>
        <w:rPr>
          <w:rFonts w:hint="eastAsia" w:ascii="宋体" w:hAnsi="宋体" w:eastAsia="宋体" w:cs="宋体"/>
          <w:sz w:val="21"/>
          <w:szCs w:val="21"/>
          <w:lang w:eastAsia="zh-CN"/>
        </w:rPr>
        <w:t>供应商</w:t>
      </w:r>
      <w:r>
        <w:rPr>
          <w:rFonts w:hint="eastAsia" w:ascii="宋体" w:hAnsi="宋体" w:eastAsia="宋体" w:cs="宋体"/>
          <w:sz w:val="21"/>
          <w:szCs w:val="21"/>
        </w:rPr>
        <w:t>注册登记所在地的县级以上人民政府中小企业主管部门负责。中小企业主管部门应当在收到财政部门或者有关招标投标行政监督部门关于协助开展中小企业认定函后 10 个工作日内</w:t>
      </w:r>
      <w:r>
        <w:rPr>
          <w:rFonts w:hint="eastAsia" w:ascii="宋体" w:hAnsi="宋体" w:eastAsia="宋体" w:cs="宋体"/>
          <w:sz w:val="21"/>
          <w:szCs w:val="21"/>
          <w:lang w:eastAsia="zh-CN"/>
        </w:rPr>
        <w:t>作出</w:t>
      </w:r>
      <w:r>
        <w:rPr>
          <w:rFonts w:hint="eastAsia" w:ascii="宋体" w:hAnsi="宋体" w:eastAsia="宋体" w:cs="宋体"/>
          <w:sz w:val="21"/>
          <w:szCs w:val="21"/>
        </w:rPr>
        <w:t>书面答复。</w:t>
      </w:r>
    </w:p>
    <w:p w14:paraId="3FF270AD">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第十七条</w:t>
      </w:r>
    </w:p>
    <w:p w14:paraId="2BB8FFEE">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各地区、各部门应当对涉及中小企业采购的预算项目实施全过程绩效管理，合理设置绩效目标和指标，落实扶持中小企业有关政策要求，定期开展绩效监控和评价，强化绩效评价结果应用。</w:t>
      </w:r>
    </w:p>
    <w:p w14:paraId="738C061E">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第十八条</w:t>
      </w:r>
    </w:p>
    <w:p w14:paraId="1092D990">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主管预算单位应当自 2022 年起向同级财政部门报告本部门上一年度面向中小企业预留份额和采购的具体情况，并在中国政府采购网公开预留项目执行情况</w:t>
      </w:r>
      <w:r>
        <w:rPr>
          <w:rFonts w:hint="eastAsia" w:ascii="宋体" w:hAnsi="宋体" w:cs="宋体"/>
          <w:sz w:val="21"/>
          <w:szCs w:val="21"/>
          <w:lang w:eastAsia="zh-CN"/>
        </w:rPr>
        <w:t>（</w:t>
      </w:r>
      <w:r>
        <w:rPr>
          <w:rFonts w:hint="eastAsia" w:ascii="宋体" w:hAnsi="宋体" w:eastAsia="宋体" w:cs="宋体"/>
          <w:sz w:val="21"/>
          <w:szCs w:val="21"/>
        </w:rPr>
        <w:t>附2)。未达到本办法规定的预留份额比例的，应当作出说明。</w:t>
      </w:r>
    </w:p>
    <w:p w14:paraId="3BE660CF">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第十九条</w:t>
      </w:r>
    </w:p>
    <w:p w14:paraId="2F46C088">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0DFDCAF5">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第二十条</w:t>
      </w:r>
    </w:p>
    <w:p w14:paraId="444FE270">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eastAsia="zh-CN"/>
        </w:rPr>
        <w:t>供应商</w:t>
      </w:r>
      <w:r>
        <w:rPr>
          <w:rFonts w:hint="eastAsia" w:ascii="宋体" w:hAnsi="宋体" w:eastAsia="宋体" w:cs="宋体"/>
          <w:sz w:val="21"/>
          <w:szCs w:val="21"/>
        </w:rPr>
        <w:t>按照本办法规定提供声明函内容不实的，属于提供虚假材料谋取中标、成交，依照《中华人民共和国政府采购法》等国家有关规定追究相应责任。适用招标投标法的政府采购工程建设项目，</w:t>
      </w:r>
      <w:r>
        <w:rPr>
          <w:rFonts w:hint="eastAsia" w:ascii="宋体" w:hAnsi="宋体" w:eastAsia="宋体" w:cs="宋体"/>
          <w:sz w:val="21"/>
          <w:szCs w:val="21"/>
          <w:lang w:eastAsia="zh-CN"/>
        </w:rPr>
        <w:t>供应商</w:t>
      </w:r>
      <w:r>
        <w:rPr>
          <w:rFonts w:hint="eastAsia" w:ascii="宋体" w:hAnsi="宋体" w:eastAsia="宋体" w:cs="宋体"/>
          <w:sz w:val="21"/>
          <w:szCs w:val="21"/>
        </w:rPr>
        <w:t>按照本办法规定提供声明函内容不实的，属于弄虚作假骗取中标，依照《中华人民共和国招标投标法》等国家有关规定追究相应责任。</w:t>
      </w:r>
    </w:p>
    <w:p w14:paraId="1E83CA97">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第二十一条</w:t>
      </w:r>
    </w:p>
    <w:p w14:paraId="3F9B93F5">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w:t>
      </w:r>
    </w:p>
    <w:p w14:paraId="09D4C384">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有关规定追究相应责任；涉嫌犯罪的，依法移送有关国家机关处理。</w:t>
      </w:r>
    </w:p>
    <w:p w14:paraId="3D6613F8">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第二十二条</w:t>
      </w:r>
    </w:p>
    <w:p w14:paraId="2E323547">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对外援助项目、国家相关资格或者资质管理制度另有规定的项目，不适用本办法。</w:t>
      </w:r>
    </w:p>
    <w:p w14:paraId="0A345E1E">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第二十三条</w:t>
      </w:r>
    </w:p>
    <w:p w14:paraId="6FB6278E">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关于视同中小企业的其他主体的政府采购扶持政策，由财政部会同有关部门另行规定。</w:t>
      </w:r>
    </w:p>
    <w:p w14:paraId="7FBDAE78">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第二十四条</w:t>
      </w:r>
    </w:p>
    <w:p w14:paraId="11E6CA59">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省级财政部门可以会同中小企业主管部门根据本办法的规定制定具体实施办法。</w:t>
      </w:r>
    </w:p>
    <w:p w14:paraId="3ED1655E">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第二十五条</w:t>
      </w:r>
    </w:p>
    <w:p w14:paraId="7DCE4614">
      <w:pPr>
        <w:keepNext w:val="0"/>
        <w:keepLines w:val="0"/>
        <w:pageBreakBefore w:val="0"/>
        <w:widowControl w:val="0"/>
        <w:kinsoku/>
        <w:wordWrap/>
        <w:overflowPunct/>
        <w:topLinePunct w:val="0"/>
        <w:autoSpaceDE/>
        <w:autoSpaceDN/>
        <w:bidi w:val="0"/>
        <w:adjustRightInd/>
        <w:snapToGrid w:val="0"/>
        <w:spacing w:line="27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本办法自2021 年1月1日起施行。 财政部工业和信息化部关于印发〈政府采购促进中小企业发展暂行办法〉的通知（财库﹝2011﹞181 号）同时废止。</w:t>
      </w:r>
    </w:p>
    <w:p w14:paraId="2F4ACAF9">
      <w:pPr>
        <w:keepNext w:val="0"/>
        <w:keepLines w:val="0"/>
        <w:pageBreakBefore w:val="0"/>
        <w:widowControl w:val="0"/>
        <w:kinsoku/>
        <w:wordWrap/>
        <w:overflowPunct/>
        <w:topLinePunct w:val="0"/>
        <w:bidi w:val="0"/>
        <w:adjustRightInd/>
        <w:snapToGrid/>
        <w:spacing w:line="240" w:lineRule="auto"/>
        <w:ind w:firstLine="420" w:firstLineChars="200"/>
        <w:jc w:val="center"/>
        <w:textAlignment w:val="auto"/>
        <w:rPr>
          <w:rFonts w:hint="eastAsia" w:ascii="宋体" w:hAnsi="宋体" w:eastAsia="宋体" w:cs="宋体"/>
          <w:color w:val="000000"/>
          <w:kern w:val="0"/>
          <w:sz w:val="32"/>
          <w:szCs w:val="32"/>
        </w:rPr>
      </w:pPr>
      <w:r>
        <w:rPr>
          <w:rFonts w:hint="eastAsia" w:ascii="宋体" w:hAnsi="宋体" w:eastAsia="宋体" w:cs="宋体"/>
        </w:rPr>
        <w:br w:type="page"/>
      </w:r>
      <w:bookmarkEnd w:id="14"/>
      <w:bookmarkEnd w:id="21"/>
      <w:bookmarkStart w:id="22" w:name="_Toc10691"/>
      <w:r>
        <w:rPr>
          <w:rFonts w:hint="eastAsia" w:ascii="宋体" w:hAnsi="宋体" w:eastAsia="宋体" w:cs="宋体"/>
          <w:b/>
          <w:bCs/>
          <w:color w:val="000000"/>
          <w:kern w:val="0"/>
          <w:sz w:val="32"/>
          <w:szCs w:val="32"/>
        </w:rPr>
        <w:t>统计上大中小微型企业划分标准</w:t>
      </w:r>
    </w:p>
    <w:tbl>
      <w:tblPr>
        <w:tblStyle w:val="27"/>
        <w:tblW w:w="10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0"/>
        <w:gridCol w:w="1417"/>
        <w:gridCol w:w="1221"/>
        <w:gridCol w:w="1264"/>
        <w:gridCol w:w="1758"/>
        <w:gridCol w:w="1568"/>
        <w:gridCol w:w="1069"/>
      </w:tblGrid>
      <w:tr w14:paraId="2612C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exact"/>
          <w:jc w:val="center"/>
        </w:trPr>
        <w:tc>
          <w:tcPr>
            <w:tcW w:w="18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17D76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center"/>
              <w:textAlignment w:val="auto"/>
              <w:rPr>
                <w:rFonts w:hint="eastAsia" w:ascii="宋体" w:hAnsi="宋体" w:eastAsia="宋体" w:cs="宋体"/>
                <w:b/>
                <w:bCs/>
                <w:sz w:val="20"/>
                <w:szCs w:val="20"/>
              </w:rPr>
            </w:pPr>
            <w:r>
              <w:rPr>
                <w:rFonts w:hint="eastAsia" w:ascii="宋体" w:hAnsi="宋体" w:eastAsia="宋体" w:cs="宋体"/>
                <w:b/>
                <w:bCs/>
                <w:sz w:val="20"/>
                <w:szCs w:val="20"/>
              </w:rPr>
              <w:t>行业名称</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F7B8B5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center"/>
              <w:textAlignment w:val="auto"/>
              <w:rPr>
                <w:rFonts w:hint="eastAsia" w:ascii="宋体" w:hAnsi="宋体" w:eastAsia="宋体" w:cs="宋体"/>
                <w:b/>
                <w:bCs/>
                <w:sz w:val="20"/>
                <w:szCs w:val="20"/>
              </w:rPr>
            </w:pPr>
            <w:r>
              <w:rPr>
                <w:rFonts w:hint="eastAsia" w:ascii="宋体" w:hAnsi="宋体" w:eastAsia="宋体" w:cs="宋体"/>
                <w:b/>
                <w:bCs/>
                <w:sz w:val="20"/>
                <w:szCs w:val="20"/>
              </w:rPr>
              <w:t>指标名称</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2CC6AF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center"/>
              <w:textAlignment w:val="auto"/>
              <w:rPr>
                <w:rFonts w:hint="eastAsia" w:ascii="宋体" w:hAnsi="宋体" w:eastAsia="宋体" w:cs="宋体"/>
                <w:b/>
                <w:bCs/>
                <w:sz w:val="20"/>
                <w:szCs w:val="20"/>
              </w:rPr>
            </w:pPr>
            <w:r>
              <w:rPr>
                <w:rFonts w:hint="eastAsia" w:ascii="宋体" w:hAnsi="宋体" w:eastAsia="宋体" w:cs="宋体"/>
                <w:b/>
                <w:bCs/>
                <w:sz w:val="20"/>
                <w:szCs w:val="20"/>
              </w:rPr>
              <w:t>计量单位</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8C8790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center"/>
              <w:textAlignment w:val="auto"/>
              <w:rPr>
                <w:rFonts w:hint="eastAsia" w:ascii="宋体" w:hAnsi="宋体" w:eastAsia="宋体" w:cs="宋体"/>
                <w:b/>
                <w:bCs/>
                <w:sz w:val="20"/>
                <w:szCs w:val="20"/>
              </w:rPr>
            </w:pPr>
            <w:r>
              <w:rPr>
                <w:rFonts w:hint="eastAsia" w:ascii="宋体" w:hAnsi="宋体" w:eastAsia="宋体" w:cs="宋体"/>
                <w:b/>
                <w:bCs/>
                <w:sz w:val="20"/>
                <w:szCs w:val="20"/>
              </w:rPr>
              <w:t>大型</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6D62AA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center"/>
              <w:textAlignment w:val="auto"/>
              <w:rPr>
                <w:rFonts w:hint="eastAsia" w:ascii="宋体" w:hAnsi="宋体" w:eastAsia="宋体" w:cs="宋体"/>
                <w:b/>
                <w:bCs/>
                <w:sz w:val="20"/>
                <w:szCs w:val="20"/>
              </w:rPr>
            </w:pPr>
            <w:r>
              <w:rPr>
                <w:rFonts w:hint="eastAsia" w:ascii="宋体" w:hAnsi="宋体" w:eastAsia="宋体" w:cs="宋体"/>
                <w:b/>
                <w:bCs/>
                <w:sz w:val="20"/>
                <w:szCs w:val="20"/>
              </w:rPr>
              <w:t>中型</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B5CB25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center"/>
              <w:textAlignment w:val="auto"/>
              <w:rPr>
                <w:rFonts w:hint="eastAsia" w:ascii="宋体" w:hAnsi="宋体" w:eastAsia="宋体" w:cs="宋体"/>
                <w:b/>
                <w:bCs/>
                <w:sz w:val="20"/>
                <w:szCs w:val="20"/>
              </w:rPr>
            </w:pPr>
            <w:r>
              <w:rPr>
                <w:rFonts w:hint="eastAsia" w:ascii="宋体" w:hAnsi="宋体" w:eastAsia="宋体" w:cs="宋体"/>
                <w:b/>
                <w:bCs/>
                <w:sz w:val="20"/>
                <w:szCs w:val="20"/>
              </w:rPr>
              <w:t>小型</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A9CA2D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center"/>
              <w:textAlignment w:val="auto"/>
              <w:rPr>
                <w:rFonts w:hint="eastAsia" w:ascii="宋体" w:hAnsi="宋体" w:eastAsia="宋体" w:cs="宋体"/>
                <w:b/>
                <w:bCs/>
                <w:sz w:val="20"/>
                <w:szCs w:val="20"/>
              </w:rPr>
            </w:pPr>
            <w:r>
              <w:rPr>
                <w:rFonts w:hint="eastAsia" w:ascii="宋体" w:hAnsi="宋体" w:eastAsia="宋体" w:cs="宋体"/>
                <w:b/>
                <w:bCs/>
                <w:sz w:val="20"/>
                <w:szCs w:val="20"/>
              </w:rPr>
              <w:t>微型</w:t>
            </w:r>
          </w:p>
        </w:tc>
      </w:tr>
      <w:tr w14:paraId="603CD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9CF66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农、林、牧、渔业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E731E1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DB197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6811BD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Y≥20000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8BB6CE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 500≤Y＜20000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30409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50≤Y＜500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73F2F7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Y＜50</w:t>
            </w:r>
          </w:p>
        </w:tc>
      </w:tr>
      <w:tr w14:paraId="190EA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35FDAA4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工业 *</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FC1F3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FBA68A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14AAB8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D5890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300≤X＜1000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07DA5B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20≤X＜300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01A31B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X＜20</w:t>
            </w:r>
          </w:p>
        </w:tc>
      </w:tr>
      <w:tr w14:paraId="316D5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A432AC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EAE97C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B4A0A3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CE6E05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Y≥40000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F7FB57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2000≤Y＜40000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257A3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300≤Y＜2000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EB1DA6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Y＜300</w:t>
            </w:r>
          </w:p>
        </w:tc>
      </w:tr>
      <w:tr w14:paraId="24F7D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DD8071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建筑业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D47D28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FD4C6D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19637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Y≥80000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7A7972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6000≤Y＜80000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AB4E6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300≤Y＜6000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3E5EEB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Y＜300</w:t>
            </w:r>
          </w:p>
        </w:tc>
      </w:tr>
      <w:tr w14:paraId="288CD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057071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8C172A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资产总额</w:t>
            </w:r>
            <w:r>
              <w:rPr>
                <w:rFonts w:hint="eastAsia" w:ascii="宋体" w:hAnsi="宋体" w:cs="宋体"/>
                <w:sz w:val="20"/>
                <w:szCs w:val="20"/>
                <w:lang w:eastAsia="zh-CN"/>
              </w:rPr>
              <w:t>（</w:t>
            </w:r>
            <w:r>
              <w:rPr>
                <w:rFonts w:hint="eastAsia" w:ascii="宋体" w:hAnsi="宋体" w:eastAsia="宋体" w:cs="宋体"/>
                <w:sz w:val="20"/>
                <w:szCs w:val="20"/>
              </w:rPr>
              <w:t>Z)</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9DF8D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A5939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Z≥80000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CBBD2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5000≤Z＜80000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F121B9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300≤Z＜5000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3845E4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Z＜300</w:t>
            </w:r>
          </w:p>
        </w:tc>
      </w:tr>
      <w:tr w14:paraId="5D09A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0E0880C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批发业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B8E1E3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7DBF6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2A581D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X≥200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163FD2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20≤X＜200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95DB6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5≤X＜20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6F2898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X＜5</w:t>
            </w:r>
          </w:p>
        </w:tc>
      </w:tr>
      <w:tr w14:paraId="35964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727D61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9C760A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27C02F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AEDBF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Y≥40000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9E57BA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5000≤Y＜40000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D35A6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1000≤Y＜5000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89AFA4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Y＜1000</w:t>
            </w:r>
          </w:p>
        </w:tc>
      </w:tr>
      <w:tr w14:paraId="37E55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58F694B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零售业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8DDEBD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9F3E62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F28A83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X≥300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3F7452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50≤X＜300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AC0F60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10≤X＜50 </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CA4B3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w:t>
            </w:r>
          </w:p>
        </w:tc>
      </w:tr>
      <w:tr w14:paraId="072A4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1518E7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9CBB6C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4D250B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24ADF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Y≥20000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E1275D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 500≤Y＜20000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3195FD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100≤Y＜500 </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AAF00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w:t>
            </w:r>
          </w:p>
        </w:tc>
      </w:tr>
      <w:tr w14:paraId="06C41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A5186D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交通运输业 *</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EDE4C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8C5708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50A01B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6D840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300≤X＜1000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83D7CA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20≤X＜300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357F20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X＜20</w:t>
            </w:r>
          </w:p>
        </w:tc>
      </w:tr>
      <w:tr w14:paraId="78111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268F8A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29256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25908F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70CBB7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Y≥30000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836553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3000≤Y＜30000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5BE11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200≤Y＜3000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0B86DE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Y＜200</w:t>
            </w:r>
          </w:p>
        </w:tc>
      </w:tr>
      <w:tr w14:paraId="1658D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68674D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仓储业*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BDE867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FC317C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0F72C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X≥200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49EBA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100≤X＜200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7E479A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20≤X＜100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B96F39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X＜20</w:t>
            </w:r>
          </w:p>
        </w:tc>
      </w:tr>
      <w:tr w14:paraId="767AD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D8842F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2C9592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19A3A1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F7CC9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Y≥30000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230AD4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1000≤Y＜30000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601C27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100≤Y＜1000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67D7FA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w:t>
            </w:r>
          </w:p>
        </w:tc>
      </w:tr>
      <w:tr w14:paraId="42C5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C0BA01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邮政业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661E69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34FA30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B689DE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C72C38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300≤X＜1000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F81ABE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20≤X＜300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39DB58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X＜20</w:t>
            </w:r>
          </w:p>
        </w:tc>
      </w:tr>
      <w:tr w14:paraId="1172F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A33F5F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86299F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156953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38AA95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Y≥30000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0FE58D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2000≤Y＜30000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9B33A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100≤Y＜2000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3737B2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w:t>
            </w:r>
          </w:p>
        </w:tc>
      </w:tr>
      <w:tr w14:paraId="3291C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473C241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住宿业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F0F96A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CBD10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675BF2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X≥300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3117AA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100≤X＜300 </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6AB1A5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10≤X＜100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F6885D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w:t>
            </w:r>
          </w:p>
        </w:tc>
      </w:tr>
      <w:tr w14:paraId="0A345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CC6C61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2BF0C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66458A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A571E7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137547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2000≤Y＜10000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168E5B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100≤Y＜2000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AE118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w:t>
            </w:r>
          </w:p>
        </w:tc>
      </w:tr>
      <w:tr w14:paraId="34AFF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03AF8C0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餐饮业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7A1DF6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B8C4F0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057D6C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X≥300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2580A6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100≤X＜300 </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DA7A0C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10≤X＜100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D87FA2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w:t>
            </w:r>
          </w:p>
        </w:tc>
      </w:tr>
      <w:tr w14:paraId="0E1A2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44EFFE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FF80C6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E67324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3E612A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C0E552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2000≤Y＜10000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1897EA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100≤Y＜2000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F22DFB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w:t>
            </w:r>
          </w:p>
        </w:tc>
      </w:tr>
      <w:tr w14:paraId="3B33D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07CFAAD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信息传输业 *</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8B972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F75C09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08BA0F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X≥2000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5AEFA7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100≤X＜2000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02397D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10≤X＜100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159D0F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w:t>
            </w:r>
          </w:p>
        </w:tc>
      </w:tr>
      <w:tr w14:paraId="7C48A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A423FA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993C76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579445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B2EB0D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83289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1000≤Y＜100000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02BE35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100≤Y＜1000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9F2F8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w:t>
            </w:r>
          </w:p>
        </w:tc>
      </w:tr>
      <w:tr w14:paraId="60B78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08E24E0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软件和信息技术服务业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B3A333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DCC59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3F169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X≥300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B1949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100≤X＜300 </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8A8DCC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10≤X＜100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F93259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w:t>
            </w:r>
          </w:p>
        </w:tc>
      </w:tr>
      <w:tr w14:paraId="66992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D00340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73D119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02FA69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E08850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6F5C91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1000≤Y＜10000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9B8412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50≤Y＜1000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0210B0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Y＜50</w:t>
            </w:r>
          </w:p>
        </w:tc>
      </w:tr>
      <w:tr w14:paraId="61BE1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55A7DB2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房地产开发经营</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1BAF49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D32861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AB03F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Y≥200000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5817B2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1000≤Y＜200000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D5115B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100≤Y＜1000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3BBD8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Y＜100</w:t>
            </w:r>
          </w:p>
        </w:tc>
      </w:tr>
      <w:tr w14:paraId="08A87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AB1B82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79A0F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资产总额</w:t>
            </w:r>
            <w:r>
              <w:rPr>
                <w:rFonts w:hint="eastAsia" w:ascii="宋体" w:hAnsi="宋体" w:cs="宋体"/>
                <w:sz w:val="20"/>
                <w:szCs w:val="20"/>
                <w:lang w:eastAsia="zh-CN"/>
              </w:rPr>
              <w:t>（</w:t>
            </w:r>
            <w:r>
              <w:rPr>
                <w:rFonts w:hint="eastAsia" w:ascii="宋体" w:hAnsi="宋体" w:eastAsia="宋体" w:cs="宋体"/>
                <w:sz w:val="20"/>
                <w:szCs w:val="20"/>
              </w:rPr>
              <w:t>Z)</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F03482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95120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Z≥10000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E3DE27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5000≤Z＜10000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79D97A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2000≤Z＜5000   </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CBE260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Z＜2000</w:t>
            </w:r>
          </w:p>
        </w:tc>
      </w:tr>
      <w:tr w14:paraId="42B8A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7CECB42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物业管理</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BDB37E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041B2D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ECE34A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B34C52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300≤X＜1000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EDC78C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100≤X＜300 </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75A01F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X＜100</w:t>
            </w:r>
          </w:p>
        </w:tc>
      </w:tr>
      <w:tr w14:paraId="49456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8CA3CF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653CBC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营业收入</w:t>
            </w:r>
            <w:r>
              <w:rPr>
                <w:rFonts w:hint="eastAsia" w:ascii="宋体" w:hAnsi="宋体" w:cs="宋体"/>
                <w:sz w:val="20"/>
                <w:szCs w:val="20"/>
                <w:lang w:eastAsia="zh-CN"/>
              </w:rPr>
              <w:t>（</w:t>
            </w:r>
            <w:r>
              <w:rPr>
                <w:rFonts w:hint="eastAsia" w:ascii="宋体" w:hAnsi="宋体" w:eastAsia="宋体" w:cs="宋体"/>
                <w:sz w:val="20"/>
                <w:szCs w:val="20"/>
              </w:rPr>
              <w:t>Y)</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CFFE46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38218B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Y≥5000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885E45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1000≤Y＜5000 </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AE137A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500≤Y＜1000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34266E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Y＜500</w:t>
            </w:r>
          </w:p>
        </w:tc>
      </w:tr>
      <w:tr w14:paraId="11ABF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73753F6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租赁和商务服务业</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D58834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D2B8D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CFD58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X≥300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1AB02F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100≤X＜300 </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EF59EE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10≤X＜100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6A9E12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w:t>
            </w:r>
          </w:p>
        </w:tc>
      </w:tr>
      <w:tr w14:paraId="134AD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88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1E516B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1639FA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资产总额</w:t>
            </w:r>
            <w:r>
              <w:rPr>
                <w:rFonts w:hint="eastAsia" w:ascii="宋体" w:hAnsi="宋体" w:cs="宋体"/>
                <w:sz w:val="20"/>
                <w:szCs w:val="20"/>
                <w:lang w:eastAsia="zh-CN"/>
              </w:rPr>
              <w:t>（</w:t>
            </w:r>
            <w:r>
              <w:rPr>
                <w:rFonts w:hint="eastAsia" w:ascii="宋体" w:hAnsi="宋体" w:eastAsia="宋体" w:cs="宋体"/>
                <w:sz w:val="20"/>
                <w:szCs w:val="20"/>
              </w:rPr>
              <w:t>Z)</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B08E61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万元</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52911B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Z≥120000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974520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8000≤Z＜120000</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FB498B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100≤Z＜8000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38B102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Z＜100</w:t>
            </w:r>
          </w:p>
        </w:tc>
      </w:tr>
      <w:tr w14:paraId="75B1D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18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E7D956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其他未列明行业 *</w:t>
            </w:r>
          </w:p>
        </w:tc>
        <w:tc>
          <w:tcPr>
            <w:tcW w:w="14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B22CB6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从业人员</w:t>
            </w:r>
            <w:r>
              <w:rPr>
                <w:rFonts w:hint="eastAsia" w:ascii="宋体" w:hAnsi="宋体" w:cs="宋体"/>
                <w:sz w:val="20"/>
                <w:szCs w:val="20"/>
                <w:lang w:eastAsia="zh-CN"/>
              </w:rPr>
              <w:t>（</w:t>
            </w:r>
            <w:r>
              <w:rPr>
                <w:rFonts w:hint="eastAsia" w:ascii="宋体" w:hAnsi="宋体" w:eastAsia="宋体" w:cs="宋体"/>
                <w:sz w:val="20"/>
                <w:szCs w:val="20"/>
              </w:rPr>
              <w:t>X)</w:t>
            </w:r>
          </w:p>
        </w:tc>
        <w:tc>
          <w:tcPr>
            <w:tcW w:w="12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E50611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人</w:t>
            </w:r>
          </w:p>
        </w:tc>
        <w:tc>
          <w:tcPr>
            <w:tcW w:w="12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099E25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X≥300</w:t>
            </w:r>
          </w:p>
        </w:tc>
        <w:tc>
          <w:tcPr>
            <w:tcW w:w="17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E581B3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 xml:space="preserve">100≤X＜300 </w:t>
            </w:r>
          </w:p>
        </w:tc>
        <w:tc>
          <w:tcPr>
            <w:tcW w:w="156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ACA824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10≤X＜100</w:t>
            </w:r>
          </w:p>
        </w:tc>
        <w:tc>
          <w:tcPr>
            <w:tcW w:w="106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33DE0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textAlignment w:val="auto"/>
              <w:rPr>
                <w:rFonts w:hint="eastAsia" w:ascii="宋体" w:hAnsi="宋体" w:eastAsia="宋体" w:cs="宋体"/>
                <w:sz w:val="20"/>
                <w:szCs w:val="20"/>
              </w:rPr>
            </w:pPr>
            <w:r>
              <w:rPr>
                <w:rFonts w:hint="eastAsia" w:ascii="宋体" w:hAnsi="宋体" w:eastAsia="宋体" w:cs="宋体"/>
                <w:sz w:val="20"/>
                <w:szCs w:val="20"/>
              </w:rPr>
              <w:t>X＜10</w:t>
            </w:r>
          </w:p>
        </w:tc>
      </w:tr>
    </w:tbl>
    <w:p w14:paraId="3501F177">
      <w:pPr>
        <w:widowControl/>
        <w:spacing w:beforeLines="0" w:afterLines="0" w:line="240" w:lineRule="auto"/>
        <w:rPr>
          <w:rFonts w:hint="eastAsia" w:ascii="宋体" w:hAnsi="宋体" w:eastAsia="宋体" w:cs="宋体"/>
          <w:color w:val="000000"/>
          <w:spacing w:val="8"/>
          <w:kern w:val="0"/>
          <w:sz w:val="21"/>
          <w:szCs w:val="21"/>
        </w:rPr>
      </w:pPr>
      <w:r>
        <w:rPr>
          <w:rFonts w:hint="eastAsia" w:ascii="宋体" w:hAnsi="宋体" w:eastAsia="宋体" w:cs="宋体"/>
          <w:color w:val="000000"/>
          <w:spacing w:val="8"/>
          <w:kern w:val="0"/>
          <w:sz w:val="21"/>
          <w:szCs w:val="21"/>
        </w:rPr>
        <w:t>说明：</w:t>
      </w:r>
    </w:p>
    <w:p w14:paraId="2C9BBAAF">
      <w:pPr>
        <w:spacing w:beforeLines="0" w:afterLines="0" w:line="240" w:lineRule="auto"/>
        <w:ind w:firstLine="452" w:firstLineChars="200"/>
        <w:rPr>
          <w:rFonts w:hint="eastAsia" w:ascii="宋体" w:hAnsi="宋体" w:eastAsia="宋体" w:cs="宋体"/>
          <w:color w:val="000000"/>
          <w:spacing w:val="8"/>
          <w:kern w:val="0"/>
          <w:sz w:val="21"/>
          <w:szCs w:val="21"/>
        </w:rPr>
      </w:pPr>
      <w:r>
        <w:rPr>
          <w:rFonts w:hint="eastAsia" w:ascii="宋体" w:hAnsi="宋体" w:eastAsia="宋体" w:cs="宋体"/>
          <w:color w:val="000000"/>
          <w:spacing w:val="8"/>
          <w:kern w:val="0"/>
          <w:sz w:val="21"/>
          <w:szCs w:val="21"/>
        </w:rPr>
        <w:t>1.大型、中型和小型企业须同时满足所列指标的下限，否则下划一档；微型企业</w:t>
      </w:r>
      <w:r>
        <w:rPr>
          <w:rFonts w:hint="eastAsia" w:ascii="宋体" w:hAnsi="宋体" w:eastAsia="宋体" w:cs="宋体"/>
          <w:color w:val="000000"/>
          <w:spacing w:val="8"/>
          <w:kern w:val="0"/>
          <w:sz w:val="21"/>
          <w:szCs w:val="21"/>
          <w:lang w:eastAsia="zh-CN"/>
        </w:rPr>
        <w:t>只需</w:t>
      </w:r>
      <w:r>
        <w:rPr>
          <w:rFonts w:hint="eastAsia" w:ascii="宋体" w:hAnsi="宋体" w:eastAsia="宋体" w:cs="宋体"/>
          <w:color w:val="000000"/>
          <w:spacing w:val="8"/>
          <w:kern w:val="0"/>
          <w:sz w:val="21"/>
          <w:szCs w:val="21"/>
        </w:rPr>
        <w:t>满足所列指标中的一项即可。</w:t>
      </w:r>
    </w:p>
    <w:p w14:paraId="4A1DC8CD">
      <w:pPr>
        <w:spacing w:beforeLines="0" w:afterLines="0" w:line="240" w:lineRule="auto"/>
        <w:ind w:firstLine="452" w:firstLineChars="200"/>
        <w:rPr>
          <w:rFonts w:hint="eastAsia" w:ascii="宋体" w:hAnsi="宋体" w:eastAsia="宋体" w:cs="宋体"/>
          <w:color w:val="000000"/>
          <w:spacing w:val="8"/>
          <w:kern w:val="0"/>
          <w:sz w:val="21"/>
          <w:szCs w:val="21"/>
        </w:rPr>
      </w:pPr>
      <w:r>
        <w:rPr>
          <w:rFonts w:hint="eastAsia" w:ascii="宋体" w:hAnsi="宋体" w:eastAsia="宋体" w:cs="宋体"/>
          <w:color w:val="000000"/>
          <w:spacing w:val="8"/>
          <w:kern w:val="0"/>
          <w:sz w:val="21"/>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w:t>
      </w:r>
      <w:r>
        <w:rPr>
          <w:rFonts w:hint="eastAsia" w:ascii="宋体" w:hAnsi="宋体" w:eastAsia="宋体" w:cs="宋体"/>
          <w:color w:val="000000"/>
          <w:spacing w:val="8"/>
          <w:kern w:val="0"/>
          <w:sz w:val="21"/>
          <w:szCs w:val="21"/>
          <w:lang w:eastAsia="zh-CN"/>
        </w:rPr>
        <w:t>；</w:t>
      </w:r>
      <w:r>
        <w:rPr>
          <w:rFonts w:hint="eastAsia" w:ascii="宋体" w:hAnsi="宋体" w:eastAsia="宋体" w:cs="宋体"/>
          <w:color w:val="000000"/>
          <w:spacing w:val="8"/>
          <w:kern w:val="0"/>
          <w:sz w:val="21"/>
          <w:szCs w:val="21"/>
        </w:rPr>
        <w:t>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79EC0C9">
      <w:pPr>
        <w:spacing w:beforeLines="0" w:afterLines="0" w:line="240" w:lineRule="auto"/>
        <w:ind w:firstLine="452" w:firstLineChars="200"/>
        <w:rPr>
          <w:rFonts w:hint="eastAsia" w:ascii="宋体" w:hAnsi="宋体" w:eastAsia="宋体" w:cs="宋体"/>
          <w:sz w:val="21"/>
          <w:szCs w:val="21"/>
        </w:rPr>
      </w:pPr>
      <w:r>
        <w:rPr>
          <w:rFonts w:hint="eastAsia" w:ascii="宋体" w:hAnsi="宋体" w:eastAsia="宋体" w:cs="宋体"/>
          <w:color w:val="000000"/>
          <w:spacing w:val="8"/>
          <w:kern w:val="0"/>
          <w:sz w:val="21"/>
          <w:szCs w:val="21"/>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497D7A60">
      <w:pPr>
        <w:pStyle w:val="5"/>
        <w:spacing w:line="240" w:lineRule="auto"/>
        <w:ind w:left="0" w:leftChars="0"/>
        <w:rPr>
          <w:rFonts w:hint="eastAsia" w:ascii="宋体" w:hAnsi="宋体" w:eastAsia="宋体" w:cs="宋体"/>
          <w:color w:val="auto"/>
          <w:sz w:val="20"/>
          <w:szCs w:val="20"/>
        </w:rPr>
      </w:pPr>
    </w:p>
    <w:p w14:paraId="5A429B70">
      <w:pPr>
        <w:spacing w:beforeLines="0" w:afterLines="0" w:line="240" w:lineRule="auto"/>
        <w:rPr>
          <w:rFonts w:hint="eastAsia" w:ascii="宋体" w:hAnsi="宋体" w:eastAsia="宋体" w:cs="宋体"/>
          <w:b/>
          <w:bCs/>
          <w:color w:val="000000"/>
          <w:sz w:val="24"/>
          <w:szCs w:val="24"/>
        </w:rPr>
        <w:sectPr>
          <w:pgSz w:w="11905" w:h="16838"/>
          <w:pgMar w:top="1134" w:right="1134" w:bottom="1134" w:left="1134" w:header="567" w:footer="567" w:gutter="0"/>
          <w:pgBorders>
            <w:top w:val="none" w:sz="0" w:space="0"/>
            <w:left w:val="none" w:sz="0" w:space="0"/>
            <w:bottom w:val="none" w:sz="0" w:space="0"/>
            <w:right w:val="none" w:sz="0" w:space="0"/>
          </w:pgBorders>
          <w:pgNumType w:fmt="decimal"/>
          <w:cols w:space="720" w:num="1"/>
          <w:rtlGutter w:val="0"/>
          <w:docGrid w:linePitch="299" w:charSpace="0"/>
        </w:sectPr>
      </w:pPr>
    </w:p>
    <w:p w14:paraId="7C6EC8AC">
      <w:pPr>
        <w:spacing w:beforeLines="0" w:afterLines="0" w:line="240" w:lineRule="auto"/>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附件</w:t>
      </w:r>
    </w:p>
    <w:p w14:paraId="0FDF7DC4">
      <w:pPr>
        <w:bidi w:val="0"/>
        <w:rPr>
          <w:rFonts w:hint="eastAsia" w:ascii="宋体" w:hAnsi="宋体" w:eastAsia="宋体" w:cs="宋体"/>
        </w:rPr>
      </w:pPr>
    </w:p>
    <w:p w14:paraId="33069423">
      <w:pPr>
        <w:spacing w:beforeLines="0" w:afterLines="0" w:line="240" w:lineRule="auto"/>
        <w:jc w:val="center"/>
        <w:rPr>
          <w:rFonts w:hint="eastAsia" w:ascii="宋体" w:hAnsi="宋体" w:eastAsia="宋体" w:cs="宋体"/>
          <w:b/>
          <w:bCs/>
          <w:color w:val="000000"/>
          <w:kern w:val="0"/>
          <w:sz w:val="24"/>
          <w:szCs w:val="24"/>
        </w:rPr>
      </w:pPr>
    </w:p>
    <w:p w14:paraId="547A63E3">
      <w:pPr>
        <w:spacing w:beforeLines="0" w:afterLines="0"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kern w:val="0"/>
          <w:sz w:val="32"/>
          <w:szCs w:val="32"/>
        </w:rPr>
        <w:t>《统计上大中小微型企业划分办法（2017）》修订说明</w:t>
      </w:r>
    </w:p>
    <w:p w14:paraId="50191D7B">
      <w:pPr>
        <w:spacing w:beforeLines="0" w:afterLines="0" w:line="240" w:lineRule="auto"/>
        <w:ind w:firstLine="420" w:firstLineChars="200"/>
        <w:rPr>
          <w:rFonts w:hint="eastAsia" w:ascii="宋体" w:hAnsi="宋体" w:eastAsia="宋体" w:cs="宋体"/>
          <w:color w:val="000000"/>
          <w:sz w:val="21"/>
          <w:szCs w:val="21"/>
        </w:rPr>
      </w:pPr>
    </w:p>
    <w:p w14:paraId="28203D3B">
      <w:pPr>
        <w:spacing w:beforeLines="0" w:afterLines="0" w:line="240" w:lineRule="auto"/>
        <w:ind w:firstLine="420" w:firstLineChars="200"/>
        <w:rPr>
          <w:rFonts w:hint="eastAsia" w:ascii="宋体" w:hAnsi="宋体" w:eastAsia="宋体" w:cs="宋体"/>
          <w:color w:val="000000"/>
          <w:sz w:val="21"/>
          <w:szCs w:val="21"/>
        </w:rPr>
      </w:pPr>
    </w:p>
    <w:p w14:paraId="21DABE82">
      <w:pPr>
        <w:keepNext w:val="0"/>
        <w:keepLines w:val="0"/>
        <w:pageBreakBefore w:val="0"/>
        <w:widowControl w:val="0"/>
        <w:kinsoku/>
        <w:wordWrap/>
        <w:overflowPunct/>
        <w:topLinePunct w:val="0"/>
        <w:autoSpaceDE/>
        <w:autoSpaceDN/>
        <w:bidi w:val="0"/>
        <w:adjustRightInd/>
        <w:snapToGrid/>
        <w:spacing w:beforeLines="0" w:afterLines="0" w:line="288" w:lineRule="auto"/>
        <w:ind w:firstLine="360" w:firstLineChars="200"/>
        <w:textAlignment w:val="auto"/>
        <w:rPr>
          <w:rFonts w:hint="eastAsia" w:ascii="宋体" w:hAnsi="宋体" w:eastAsia="宋体" w:cs="宋体"/>
          <w:color w:val="000000"/>
          <w:sz w:val="18"/>
          <w:szCs w:val="18"/>
        </w:rPr>
      </w:pPr>
    </w:p>
    <w:p w14:paraId="77D08E9F">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一、修订背景</w:t>
      </w:r>
    </w:p>
    <w:p w14:paraId="0DE347DB">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252162DC">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0A70B3E2">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二、修订主要内容</w:t>
      </w:r>
    </w:p>
    <w:p w14:paraId="0BA1568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本次修订是在2011年《统计上大中小微型企业划分办法》基础上进行的，修订延续原有的分类原则、方法和结构框架，在保持适用范围不变的情况下</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依据标准由《国民经济行业分类》（GB/T 4754—2011）修改为《国民经济行业分类》（GB/T 4754—2017），并根据新旧国民经济行业的对应关系，进行了行业所包含类别的对应调整。</w:t>
      </w:r>
    </w:p>
    <w:p w14:paraId="069ECED1">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将交通运输业中包括的“装卸搬运和运输代理业”修改为“多式联运和运输代理业、装卸搬运”。</w:t>
      </w:r>
    </w:p>
    <w:p w14:paraId="309D5D05">
      <w:pPr>
        <w:keepNext w:val="0"/>
        <w:keepLines w:val="0"/>
        <w:pageBreakBefore w:val="0"/>
        <w:widowControl w:val="0"/>
        <w:kinsoku/>
        <w:wordWrap/>
        <w:overflowPunct/>
        <w:topLinePunct w:val="0"/>
        <w:autoSpaceDE/>
        <w:autoSpaceDN/>
        <w:bidi w:val="0"/>
        <w:adjustRightInd/>
        <w:snapToGrid/>
        <w:spacing w:beforeLines="0" w:afterLines="0" w:line="360" w:lineRule="auto"/>
        <w:ind w:firstLine="452" w:firstLineChars="200"/>
        <w:textAlignment w:val="auto"/>
        <w:rPr>
          <w:rFonts w:hint="eastAsia" w:ascii="宋体" w:hAnsi="宋体" w:eastAsia="宋体" w:cs="宋体"/>
          <w:color w:val="000000"/>
          <w:sz w:val="21"/>
          <w:szCs w:val="21"/>
        </w:rPr>
      </w:pPr>
      <w:r>
        <w:rPr>
          <w:rFonts w:hint="eastAsia" w:ascii="宋体" w:hAnsi="宋体" w:eastAsia="宋体" w:cs="宋体"/>
          <w:color w:val="000000"/>
          <w:spacing w:val="8"/>
          <w:kern w:val="0"/>
          <w:sz w:val="21"/>
          <w:szCs w:val="21"/>
        </w:rPr>
        <w:t>仓储业所包括的行业</w:t>
      </w:r>
      <w:r>
        <w:rPr>
          <w:rFonts w:hint="eastAsia" w:ascii="宋体" w:hAnsi="宋体" w:eastAsia="宋体" w:cs="宋体"/>
          <w:color w:val="000000"/>
          <w:spacing w:val="8"/>
          <w:kern w:val="0"/>
          <w:sz w:val="21"/>
          <w:szCs w:val="21"/>
          <w:lang w:eastAsia="zh-CN"/>
        </w:rPr>
        <w:t>种类</w:t>
      </w:r>
      <w:r>
        <w:rPr>
          <w:rFonts w:hint="eastAsia" w:ascii="宋体" w:hAnsi="宋体" w:eastAsia="宋体" w:cs="宋体"/>
          <w:color w:val="000000"/>
          <w:spacing w:val="8"/>
          <w:kern w:val="0"/>
          <w:sz w:val="21"/>
          <w:szCs w:val="21"/>
        </w:rPr>
        <w:t>，根据《国民经济行业分类》</w:t>
      </w:r>
      <w:r>
        <w:rPr>
          <w:rFonts w:hint="eastAsia" w:ascii="宋体" w:hAnsi="宋体" w:eastAsia="宋体" w:cs="宋体"/>
          <w:color w:val="000000"/>
          <w:sz w:val="21"/>
          <w:szCs w:val="21"/>
        </w:rPr>
        <w:t>（GB/T 4754—2017）</w:t>
      </w:r>
      <w:r>
        <w:rPr>
          <w:rFonts w:hint="eastAsia" w:ascii="宋体" w:hAnsi="宋体" w:eastAsia="宋体" w:cs="宋体"/>
          <w:color w:val="000000"/>
          <w:spacing w:val="8"/>
          <w:kern w:val="0"/>
          <w:sz w:val="21"/>
          <w:szCs w:val="21"/>
        </w:rPr>
        <w:t>调整为“通用仓储，低温仓储，危险品仓储，谷物、棉花等农产品仓储，中药材仓储和其他仓储业”。</w:t>
      </w:r>
    </w:p>
    <w:p w14:paraId="41C8F92E">
      <w:pPr>
        <w:spacing w:beforeLines="0" w:afterLines="0" w:line="360" w:lineRule="auto"/>
        <w:jc w:val="center"/>
        <w:rPr>
          <w:rFonts w:hint="eastAsia" w:ascii="宋体" w:hAnsi="宋体" w:eastAsia="宋体" w:cs="宋体"/>
          <w:b/>
          <w:color w:val="auto"/>
          <w:sz w:val="36"/>
          <w:szCs w:val="36"/>
          <w:lang w:val="zh-CN"/>
        </w:rPr>
      </w:pPr>
    </w:p>
    <w:p w14:paraId="27305946">
      <w:pPr>
        <w:pStyle w:val="26"/>
        <w:spacing w:beforeLines="0" w:afterLines="0" w:line="360" w:lineRule="auto"/>
        <w:ind w:left="0" w:leftChars="0" w:firstLine="0" w:firstLineChars="0"/>
        <w:rPr>
          <w:rFonts w:hint="eastAsia" w:ascii="宋体" w:hAnsi="宋体" w:eastAsia="宋体" w:cs="宋体"/>
          <w:b/>
          <w:color w:val="auto"/>
          <w:sz w:val="36"/>
          <w:szCs w:val="36"/>
          <w:lang w:val="zh-CN"/>
        </w:rPr>
      </w:pPr>
    </w:p>
    <w:p w14:paraId="1E6D014E">
      <w:pPr>
        <w:pStyle w:val="26"/>
        <w:spacing w:beforeLines="0" w:afterLines="0" w:line="360" w:lineRule="auto"/>
        <w:ind w:left="0" w:leftChars="0" w:firstLine="0" w:firstLineChars="0"/>
        <w:rPr>
          <w:rFonts w:hint="eastAsia" w:ascii="宋体" w:hAnsi="宋体" w:eastAsia="宋体" w:cs="宋体"/>
          <w:b/>
          <w:color w:val="auto"/>
          <w:sz w:val="36"/>
          <w:szCs w:val="36"/>
          <w:lang w:val="zh-CN"/>
        </w:rPr>
      </w:pPr>
    </w:p>
    <w:p w14:paraId="04353AEF">
      <w:pPr>
        <w:spacing w:beforeLines="0" w:afterLines="0" w:line="360" w:lineRule="auto"/>
        <w:rPr>
          <w:rFonts w:hint="eastAsia" w:ascii="宋体" w:hAnsi="宋体" w:eastAsia="宋体" w:cs="宋体"/>
          <w:sz w:val="21"/>
          <w:szCs w:val="21"/>
        </w:rPr>
      </w:pPr>
    </w:p>
    <w:p w14:paraId="68975DB6">
      <w:pPr>
        <w:spacing w:beforeLines="0" w:afterLines="0" w:line="240" w:lineRule="auto"/>
        <w:rPr>
          <w:rFonts w:hint="eastAsia" w:ascii="宋体" w:hAnsi="宋体" w:eastAsia="宋体" w:cs="宋体"/>
          <w:b/>
          <w:bCs/>
          <w:sz w:val="24"/>
          <w:szCs w:val="24"/>
        </w:rPr>
        <w:sectPr>
          <w:pgSz w:w="11905" w:h="16838"/>
          <w:pgMar w:top="1134" w:right="1134" w:bottom="1134" w:left="1134" w:header="567" w:footer="567" w:gutter="0"/>
          <w:pgBorders>
            <w:top w:val="none" w:sz="0" w:space="0"/>
            <w:left w:val="none" w:sz="0" w:space="0"/>
            <w:bottom w:val="none" w:sz="0" w:space="0"/>
            <w:right w:val="none" w:sz="0" w:space="0"/>
          </w:pgBorders>
          <w:pgNumType w:fmt="decimal"/>
          <w:cols w:space="720" w:num="1"/>
          <w:rtlGutter w:val="0"/>
          <w:docGrid w:linePitch="299" w:charSpace="0"/>
        </w:sectPr>
      </w:pPr>
    </w:p>
    <w:p w14:paraId="75411244">
      <w:pPr>
        <w:spacing w:beforeLines="0" w:afterLines="0" w:line="24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附件1</w:t>
      </w:r>
    </w:p>
    <w:p w14:paraId="518FD8FA">
      <w:pPr>
        <w:spacing w:beforeLines="0" w:afterLines="0" w:line="240" w:lineRule="auto"/>
        <w:jc w:val="center"/>
        <w:rPr>
          <w:rFonts w:hint="eastAsia" w:ascii="宋体" w:hAnsi="宋体" w:eastAsia="宋体" w:cs="宋体"/>
          <w:b/>
          <w:bCs/>
          <w:sz w:val="24"/>
          <w:szCs w:val="24"/>
        </w:rPr>
      </w:pPr>
    </w:p>
    <w:p w14:paraId="2D59426B">
      <w:pPr>
        <w:spacing w:beforeLines="0" w:afterLines="0" w:line="240" w:lineRule="auto"/>
        <w:jc w:val="center"/>
        <w:rPr>
          <w:rFonts w:hint="eastAsia" w:ascii="宋体" w:hAnsi="宋体" w:eastAsia="宋体" w:cs="宋体"/>
          <w:b/>
          <w:bCs/>
          <w:sz w:val="32"/>
          <w:szCs w:val="32"/>
        </w:rPr>
      </w:pPr>
      <w:r>
        <w:rPr>
          <w:rFonts w:hint="eastAsia" w:ascii="宋体" w:hAnsi="宋体" w:eastAsia="宋体" w:cs="宋体"/>
          <w:b/>
          <w:bCs/>
          <w:sz w:val="32"/>
          <w:szCs w:val="32"/>
        </w:rPr>
        <w:t>《中小企业划型标准规定（修订征求意见稿）》</w:t>
      </w:r>
    </w:p>
    <w:p w14:paraId="3E220C02">
      <w:pPr>
        <w:bidi w:val="0"/>
        <w:rPr>
          <w:rFonts w:hint="eastAsia" w:ascii="宋体" w:hAnsi="宋体" w:eastAsia="宋体" w:cs="宋体"/>
        </w:rPr>
      </w:pPr>
    </w:p>
    <w:p w14:paraId="61C49C07">
      <w:pPr>
        <w:spacing w:beforeLines="0" w:afterLines="0" w:line="240" w:lineRule="auto"/>
        <w:ind w:firstLine="420" w:firstLineChars="200"/>
        <w:rPr>
          <w:rFonts w:hint="eastAsia" w:ascii="宋体" w:hAnsi="宋体" w:eastAsia="宋体" w:cs="宋体"/>
          <w:sz w:val="21"/>
          <w:szCs w:val="21"/>
        </w:rPr>
      </w:pPr>
    </w:p>
    <w:p w14:paraId="3393A616">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一、根据《中华人民共和国中小企业促进法》和国民经济社会发展需要，制定本规定。</w:t>
      </w:r>
    </w:p>
    <w:p w14:paraId="0C27DC17">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二、中小企业划分为中型、小型、微型三种类型，具体标准根据企业从业人员、营业收入、资产总额等指标以及企业控股等情况，结合行业特点制定。</w:t>
      </w:r>
    </w:p>
    <w:p w14:paraId="19BCAF7E">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本规定适用于《国民经济行业分类》中的以下行业：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教育，卫生和社会工作，文化、体育和娱乐业。</w:t>
      </w:r>
    </w:p>
    <w:p w14:paraId="30A21663">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四、各行业中小企业划型定量标准为：</w:t>
      </w:r>
    </w:p>
    <w:p w14:paraId="55F6E4C3">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（一）农、林、牧、渔业。营业收入2亿元以下的为中小微型企业。其中：营业收入300万元以下的为微型企业；营业收入3000万元以下的为小型企业；营业收入2亿元以下的为中型企业。</w:t>
      </w:r>
    </w:p>
    <w:p w14:paraId="12BD04D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工业（采矿业，制造业，电力、热力、燃气及水生产和供应业），交通运输、仓储和邮政业。从业人员1000人以下且营业收入20亿元以下的为中小微型企业。其中：从业人员20人以下且营业收入2000万元以下的为微型企业；从业人员300人以下且营业收入2亿元以下的为小型企业；从业人员1000人以下且营业收入20亿元以下的为中型企业。</w:t>
      </w:r>
    </w:p>
    <w:p w14:paraId="3B9E26CE">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建筑业，组织管理服务。营业收入8亿元以下且资产总额10亿元以下的为中小微型企业。其中：营业收入800万元以下且资产总额1000万元以下的为微型企业；营业收入8000万元以下且资产总额1亿元以下的为小型企业；营业收入8亿元以下且资产总额10亿元以下的为中型企业。</w:t>
      </w:r>
    </w:p>
    <w:p w14:paraId="5A0E7ED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四）批发业。从业人员200人以下且营业收入20亿元以下的为中小微型企业。其中：从业人员5人以下且营业收入2000万元以下的为微型企业；从业人员20人以下且营业收入2亿元以下的为小型企业；从业人员200人以下且营业收入20亿元以下的为中型企业。</w:t>
      </w:r>
    </w:p>
    <w:p w14:paraId="39F30A9F">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五）零售业。从业人员300人以下且营业收入5亿元以下的为中小微型企业。其中：从业人员10人以下且营业收入500万元以下的为微型企业；从业人员50人以下且营业收入5000万元以下的为小型企业；从业人员300人以下且营业收入5亿元以下的为中型企业。</w:t>
      </w:r>
    </w:p>
    <w:p w14:paraId="35707FAA">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六）住宿和餐饮业。从业人员300人以下且营业收入4亿元以下的为中小微型企业。其中：从业人员10人以下且营业收入200万元以下的为微型企业；从业人员100人以下且营业收入4000万元以下的为小型企业；从业人员300人以下且营业收入4亿元以下的为中型企业。</w:t>
      </w:r>
    </w:p>
    <w:p w14:paraId="26B9572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七）信息传输、软件和信息技术服务业。从业人员500人以下且营业收入10亿元以下的为中小微型企业。其中：从业人员10人以下且营业收入1000万元以下的为微型企业；从业人员100人以下且营业收入1亿元以下的为小型企业；从业人员500人以下且营业收入10亿元以下的为中型企业。</w:t>
      </w:r>
    </w:p>
    <w:p w14:paraId="22F01660">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八）房地产开发经营。营业收入10亿元以下且资产总额50亿元以下的为中小微型企业。其中：营业收入1000万元以下且资产总额5000万元以下的为微型企业；营业收入1亿元以下且资产总额5亿元以下的为小型企业；营业收入10亿元以下且资产总额50亿元以下的为中型企业。</w:t>
      </w:r>
    </w:p>
    <w:p w14:paraId="36D72560">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九）房地产业（不含房地产开发经营），租赁和商务服务业（不含组织管理服务），科学研究和技术服务业，水利、环境和公共设施管理业，居民服务、修理和其他服务业，教育，卫生和社会工作，文化、体育和娱乐业。从业人员300人以下且营业收入5亿元以下的为中小微型企业。其中：从业人员10人以下且营业收入500万元以下的为微型企业；从业人员100人以下且营业收入5000万元以下的为小型企业；从业人员300人以下且营业收入5亿元以下的为中型企业。</w:t>
      </w:r>
    </w:p>
    <w:p w14:paraId="0256D016">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五、企业规模类型划分以企业有关指标上年度数据为定量依据。</w:t>
      </w:r>
    </w:p>
    <w:p w14:paraId="71F55C6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没有上年度完整数据的企业规模类型划分，从业人员、资产总额以划型时的数据为定量依据，营业收入按照以下公式计算：营业收入（年）=企业实际存续期间营业收入/企业实际存续月数*12。</w:t>
      </w:r>
    </w:p>
    <w:p w14:paraId="4DA559B7">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六、不符合中小企业划型定量标准的企业即为大型企业。国家统计部门据此制定大中小微型企业的统计分类。</w:t>
      </w:r>
    </w:p>
    <w:p w14:paraId="5295E227">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七、本规定适用于在中华人民共和国境内依法设立的企业，企业的分支机构除外。</w:t>
      </w:r>
    </w:p>
    <w:p w14:paraId="00B16801">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符合中小企业划型定量标准，但有下列情形之一的，视同大型企业：</w:t>
      </w:r>
    </w:p>
    <w:p w14:paraId="2A65B44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（一）单个大型企业或大型企业全资子公司直接控股超过50%的企业；</w:t>
      </w:r>
    </w:p>
    <w:p w14:paraId="374AB75F">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（二）两个以上大型企业或大型企业全资子公司直接控股超过50%的企业；</w:t>
      </w:r>
    </w:p>
    <w:p w14:paraId="35E418D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（三）与大型企业或大型企业全资子公司的法定代表人为同一人的企业。</w:t>
      </w:r>
    </w:p>
    <w:p w14:paraId="61EC337A">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八、企业规模类型采用自我声明的方式，企业对自我声明内容的真实性负责。</w:t>
      </w:r>
    </w:p>
    <w:p w14:paraId="12BAA7F2">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在监督检查、投诉处理中对中小企业规模类型有争议的，有关部门可以向有争议的企业登记所在地同级负责中小企业促进工作综合管理部门书面提请认定。</w:t>
      </w:r>
    </w:p>
    <w:p w14:paraId="151A39D7">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九、本规定由国务院负责中小企业促进工作综合管理部门、国家统计部门会同有关部门根据经济社会发展情况，每5年定期评估，根据评估情况适时修订。</w:t>
      </w:r>
    </w:p>
    <w:p w14:paraId="4497EC7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十、本规定由国务院负责中小企业促进工作综合管理部门、国家统计部门会同有关部门负责解释。各部门各地区不得制定与本规定不一致的中小企业划型标准。</w:t>
      </w:r>
    </w:p>
    <w:p w14:paraId="702E658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十一、个体工商户参照本规定进行划型。</w:t>
      </w:r>
    </w:p>
    <w:p w14:paraId="6BBE3C60">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十二、本规定自发布之日起执行，工业和信息化部、国家统计局、国家发展和改革委员会、财政部2011年颁布的《中小企业划型标准规定》同时废止。</w:t>
      </w:r>
    </w:p>
    <w:p w14:paraId="552B10D6">
      <w:pPr>
        <w:spacing w:line="360" w:lineRule="auto"/>
        <w:rPr>
          <w:rFonts w:hint="eastAsia" w:ascii="宋体" w:hAnsi="宋体" w:eastAsia="宋体" w:cs="宋体"/>
          <w:b/>
          <w:bCs/>
          <w:sz w:val="21"/>
          <w:szCs w:val="21"/>
        </w:rPr>
      </w:pPr>
      <w:r>
        <w:rPr>
          <w:rFonts w:hint="eastAsia" w:ascii="宋体" w:hAnsi="宋体" w:eastAsia="宋体" w:cs="宋体"/>
          <w:b/>
          <w:bCs/>
          <w:sz w:val="21"/>
          <w:szCs w:val="21"/>
        </w:rPr>
        <w:br w:type="page"/>
      </w:r>
    </w:p>
    <w:p w14:paraId="03AAD31B">
      <w:pPr>
        <w:pStyle w:val="9"/>
        <w:snapToGrid w:val="0"/>
        <w:spacing w:beforeLines="0" w:afterLines="0" w:line="24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附件2</w:t>
      </w:r>
    </w:p>
    <w:p w14:paraId="0A6AEF84">
      <w:pPr>
        <w:spacing w:beforeLines="0" w:afterLines="0" w:line="240" w:lineRule="auto"/>
        <w:jc w:val="center"/>
        <w:rPr>
          <w:rFonts w:hint="eastAsia" w:ascii="宋体" w:hAnsi="宋体" w:eastAsia="宋体" w:cs="宋体"/>
          <w:b/>
          <w:bCs/>
          <w:sz w:val="24"/>
          <w:szCs w:val="24"/>
        </w:rPr>
      </w:pPr>
    </w:p>
    <w:p w14:paraId="21F6DC0E">
      <w:pPr>
        <w:spacing w:beforeLines="0" w:afterLines="0" w:line="240" w:lineRule="auto"/>
        <w:jc w:val="center"/>
        <w:rPr>
          <w:rFonts w:hint="eastAsia" w:ascii="宋体" w:hAnsi="宋体" w:eastAsia="宋体" w:cs="宋体"/>
          <w:b/>
          <w:bCs/>
          <w:sz w:val="28"/>
          <w:szCs w:val="28"/>
        </w:rPr>
      </w:pPr>
      <w:r>
        <w:rPr>
          <w:rFonts w:hint="eastAsia" w:ascii="宋体" w:hAnsi="宋体" w:eastAsia="宋体" w:cs="宋体"/>
          <w:b/>
          <w:bCs/>
          <w:sz w:val="32"/>
          <w:szCs w:val="32"/>
        </w:rPr>
        <w:t>关于《中小企业划型标准规定》修订情况的说明</w:t>
      </w:r>
    </w:p>
    <w:p w14:paraId="6FD24164">
      <w:pPr>
        <w:spacing w:beforeLines="0" w:afterLines="0" w:line="360" w:lineRule="auto"/>
        <w:ind w:right="-334" w:rightChars="-159"/>
        <w:jc w:val="left"/>
        <w:rPr>
          <w:rFonts w:hint="eastAsia" w:ascii="宋体" w:hAnsi="宋体" w:eastAsia="宋体" w:cs="宋体"/>
          <w:sz w:val="21"/>
          <w:szCs w:val="21"/>
        </w:rPr>
      </w:pPr>
    </w:p>
    <w:p w14:paraId="2711CFD5">
      <w:pPr>
        <w:pStyle w:val="9"/>
        <w:keepNext w:val="0"/>
        <w:keepLines w:val="0"/>
        <w:pageBreakBefore w:val="0"/>
        <w:kinsoku/>
        <w:wordWrap/>
        <w:overflowPunct/>
        <w:topLinePunct w:val="0"/>
        <w:autoSpaceDE/>
        <w:autoSpaceDN/>
        <w:bidi w:val="0"/>
        <w:adjustRightInd/>
        <w:snapToGrid w:val="0"/>
        <w:spacing w:after="0" w:line="240" w:lineRule="auto"/>
        <w:textAlignment w:val="auto"/>
        <w:rPr>
          <w:rFonts w:hint="eastAsia" w:ascii="宋体" w:hAnsi="宋体" w:eastAsia="宋体" w:cs="宋体"/>
          <w:sz w:val="18"/>
          <w:szCs w:val="18"/>
        </w:rPr>
      </w:pPr>
    </w:p>
    <w:p w14:paraId="48A6F837">
      <w:pPr>
        <w:pStyle w:val="9"/>
        <w:keepNext w:val="0"/>
        <w:keepLines w:val="0"/>
        <w:pageBreakBefore w:val="0"/>
        <w:kinsoku/>
        <w:wordWrap/>
        <w:overflowPunct/>
        <w:topLinePunct w:val="0"/>
        <w:autoSpaceDE/>
        <w:autoSpaceDN/>
        <w:bidi w:val="0"/>
        <w:adjustRightInd/>
        <w:snapToGrid w:val="0"/>
        <w:spacing w:after="0" w:line="33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一、修订背景</w:t>
      </w:r>
    </w:p>
    <w:p w14:paraId="68FC6CF7">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现行《中小企业划型标准规定》（工信部联企业〔2011〕300号，以下简称《划型标准》）是经国务院同意，由工业和信息化部、国家统计局、国家发展和改革委员会、财政部于2011年6月发布的。《划型标准》作为促进中小企业发展政策实施和国民经济统计分类的基础依据，发布十年来，得到了较好地执行，为各级政府部门制定和实施促进中小企业特别是小微企业发展政策提供了基础数据和决策参考。但随着经济发展和产业结构调整，执行中也遇到了一些问题，主要是：一是部分中小企业规模过大。因采用从业人员、营业收入或资产总额双指标并集划型，导致少数从业人员少而营业收入高或资产规模大的企业划入中小企业。二是行业分类复杂繁琐，且未覆盖“教育”门类和“卫生”大类。</w:t>
      </w:r>
      <w:bookmarkStart w:id="23" w:name="_Toc534744176"/>
      <w:bookmarkStart w:id="24" w:name="_Toc536690535"/>
      <w:bookmarkStart w:id="25" w:name="_Toc534726769"/>
      <w:r>
        <w:rPr>
          <w:rFonts w:hint="eastAsia" w:ascii="宋体" w:hAnsi="宋体" w:eastAsia="宋体" w:cs="宋体"/>
          <w:sz w:val="21"/>
          <w:szCs w:val="21"/>
        </w:rPr>
        <w:t>三是定性标准缺位。四是部分行业划型指标不适合行业大多数企业经营特征。五是定量标准需随劳动生产率提高等进行调整。</w:t>
      </w:r>
    </w:p>
    <w:bookmarkEnd w:id="23"/>
    <w:bookmarkEnd w:id="24"/>
    <w:bookmarkEnd w:id="25"/>
    <w:p w14:paraId="5E3F4971">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二、修订的原则</w:t>
      </w:r>
    </w:p>
    <w:p w14:paraId="4551C58D">
      <w:pPr>
        <w:keepNext w:val="0"/>
        <w:keepLines w:val="0"/>
        <w:pageBreakBefore w:val="0"/>
        <w:widowControl/>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一是坚持问题导向。针对《划型标准》执行中存在的问题，提出解决的方法和路径。</w:t>
      </w:r>
    </w:p>
    <w:p w14:paraId="0500E178">
      <w:pPr>
        <w:keepNext w:val="0"/>
        <w:keepLines w:val="0"/>
        <w:pageBreakBefore w:val="0"/>
        <w:widowControl/>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二是综合现实发展需要和历史衔接。《划型标准》修订既要适应国民经济和促进中小企业发展需要，又要保持相对的稳定性和连续性。</w:t>
      </w:r>
    </w:p>
    <w:p w14:paraId="51B2BF7F">
      <w:pPr>
        <w:keepNext w:val="0"/>
        <w:keepLines w:val="0"/>
        <w:pageBreakBefore w:val="0"/>
        <w:widowControl/>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三是注重与国际一般标准的可比性。借鉴国际经验，结合我国实际确定各行业划型指标及标准，为中小企业发展国际比较提供参照。</w:t>
      </w:r>
    </w:p>
    <w:p w14:paraId="08B41F1C">
      <w:pPr>
        <w:keepNext w:val="0"/>
        <w:keepLines w:val="0"/>
        <w:pageBreakBefore w:val="0"/>
        <w:widowControl/>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四是注重简单易行，便于操作。从实际出发，注重易于理解、识别和执行。</w:t>
      </w:r>
    </w:p>
    <w:p w14:paraId="66374292">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三、修订的主要内容</w:t>
      </w:r>
    </w:p>
    <w:p w14:paraId="157D30C6">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（一）关于行业分类的修订</w:t>
      </w:r>
    </w:p>
    <w:p w14:paraId="482D7C3B">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一是部分行业分类保持不变。包括农、林、牧、渔业，工业，建筑业，批发业，零售业，房地产开发经营业等（涉及企业数量约占60%）。</w:t>
      </w:r>
    </w:p>
    <w:p w14:paraId="6A4DBAA4">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二是以门类为基础调整简并行业分类。如将住宿业、餐饮业合并，按“住宿和餐饮业”门类统一划型；将信息传输业、软件和信息技术服务业合并，按“信息传输、软件和信息技术服务业”门类统一划型；将交通运输业、仓储业、邮政业合并，按“交通运输、仓储和邮政业”门类与工业统一划型。</w:t>
      </w:r>
    </w:p>
    <w:p w14:paraId="2FE44258">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三是增加《划型标准》尚未覆盖的行业，如“教育”门类和“卫生”大类。</w:t>
      </w:r>
    </w:p>
    <w:p w14:paraId="7619016D">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四是行业性质或特征相近的行业归并划型。将房地产业（房地产开发经营除外），租赁与商务服务业（组织管理服务除外），科学研究和技术服务业，水利、环境和公共设施管理业，居民服务、修理和其他服务业，社会工作，文化、体育和娱乐业，以及新增的教育、卫生等八个行业门类归并统一划型。</w:t>
      </w:r>
    </w:p>
    <w:p w14:paraId="1D85D25A">
      <w:pPr>
        <w:keepNext w:val="0"/>
        <w:keepLines w:val="0"/>
        <w:pageBreakBefore w:val="0"/>
        <w:kinsoku/>
        <w:wordWrap/>
        <w:overflowPunct/>
        <w:topLinePunct w:val="0"/>
        <w:autoSpaceDE/>
        <w:autoSpaceDN/>
        <w:bidi w:val="0"/>
        <w:adjustRightInd/>
        <w:snapToGrid w:val="0"/>
        <w:spacing w:line="336" w:lineRule="auto"/>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五是将不属于中小企业扶持重点领域的“组织管理服务”（属于租赁和商务服务业门类，主要包括“企业总部管理”“投资与资产管理”“资源与产权交易服务”等资产密集型行业小类）采用建筑业指标划型，降低其小微企业占比。</w:t>
      </w:r>
    </w:p>
    <w:p w14:paraId="1FB19D8A">
      <w:pPr>
        <w:keepNext w:val="0"/>
        <w:keepLines w:val="0"/>
        <w:pageBreakBefore w:val="0"/>
        <w:kinsoku/>
        <w:wordWrap/>
        <w:overflowPunct/>
        <w:topLinePunct w:val="0"/>
        <w:autoSpaceDE/>
        <w:autoSpaceDN/>
        <w:bidi w:val="0"/>
        <w:adjustRightInd/>
        <w:snapToGrid w:val="0"/>
        <w:spacing w:line="336" w:lineRule="auto"/>
        <w:textAlignment w:val="auto"/>
        <w:rPr>
          <w:rFonts w:hint="eastAsia" w:ascii="宋体" w:hAnsi="宋体" w:eastAsia="宋体" w:cs="宋体"/>
          <w:b w:val="0"/>
          <w:bCs/>
          <w:sz w:val="21"/>
          <w:szCs w:val="21"/>
        </w:rPr>
      </w:pPr>
      <w:r>
        <w:rPr>
          <w:rFonts w:hint="eastAsia" w:ascii="宋体" w:hAnsi="宋体" w:eastAsia="宋体" w:cs="宋体"/>
          <w:b w:val="0"/>
          <w:bCs/>
          <w:color w:val="auto"/>
          <w:sz w:val="21"/>
          <w:szCs w:val="21"/>
        </w:rPr>
        <w:t>本次修订后，行业分类由原来的16</w:t>
      </w:r>
      <w:r>
        <w:rPr>
          <w:rFonts w:hint="eastAsia" w:ascii="宋体" w:hAnsi="宋体" w:eastAsia="宋体" w:cs="宋体"/>
          <w:b w:val="0"/>
          <w:bCs/>
          <w:sz w:val="21"/>
          <w:szCs w:val="21"/>
        </w:rPr>
        <w:t>类减少为9类，覆盖《国民经济行业分类》（GB/T 4754-2017）除</w:t>
      </w:r>
      <w:r>
        <w:rPr>
          <w:rFonts w:hint="eastAsia" w:ascii="宋体" w:hAnsi="宋体" w:eastAsia="宋体" w:cs="宋体"/>
          <w:b w:val="0"/>
          <w:bCs/>
          <w:color w:val="auto"/>
          <w:sz w:val="21"/>
          <w:szCs w:val="21"/>
        </w:rPr>
        <w:t>金融业、公共管理和社会组织、国际组织三个门类之外的</w:t>
      </w:r>
      <w:r>
        <w:rPr>
          <w:rFonts w:hint="eastAsia" w:ascii="宋体" w:hAnsi="宋体" w:eastAsia="宋体" w:cs="宋体"/>
          <w:b w:val="0"/>
          <w:bCs/>
          <w:sz w:val="21"/>
          <w:szCs w:val="21"/>
        </w:rPr>
        <w:t>所有行业企业。</w:t>
      </w:r>
    </w:p>
    <w:p w14:paraId="54E12EB7">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（二）关于划型指标的修订</w:t>
      </w:r>
    </w:p>
    <w:p w14:paraId="2A4CA75C">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各行业划型指标基本沿用现行《划型标准》，主要是采用从业人员和营业收入双指标划型，仅有农业采用营业收入、建筑业和组织管理服务采用营业收入和资产总额划型。</w:t>
      </w:r>
    </w:p>
    <w:p w14:paraId="6531534D">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（三）关于双指标并集转交集的调整</w:t>
      </w:r>
    </w:p>
    <w:p w14:paraId="5EF489A1">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本次修订借鉴欧盟双指标交集模式，即双指标同时低于微型、小型、中型企业的阈值标准，才能划入相应规模类型，强调“小企业要有小企业的样子”。这样可有效解决从业人员少、营业收入高或资产总额大的企业划入中小企业的问题，更为客观地反映中小企业的经营规模，并可降低从业人员统计口径对企业规模变化的影响。</w:t>
      </w:r>
    </w:p>
    <w:p w14:paraId="639F2992">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（四）关于定量指标阈值的调整</w:t>
      </w:r>
    </w:p>
    <w:p w14:paraId="4D5C6120">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color w:val="000000"/>
          <w:sz w:val="21"/>
          <w:szCs w:val="21"/>
        </w:rPr>
      </w:pPr>
      <w:r>
        <w:rPr>
          <w:rFonts w:hint="eastAsia" w:ascii="宋体" w:hAnsi="宋体" w:eastAsia="宋体" w:cs="宋体"/>
          <w:b w:val="0"/>
          <w:bCs/>
          <w:sz w:val="21"/>
          <w:szCs w:val="21"/>
        </w:rPr>
        <w:t>1.关于从业人员指标阈值。鉴于</w:t>
      </w:r>
      <w:r>
        <w:rPr>
          <w:rFonts w:hint="eastAsia" w:ascii="宋体" w:hAnsi="宋体" w:eastAsia="宋体" w:cs="宋体"/>
          <w:b w:val="0"/>
          <w:bCs/>
          <w:color w:val="000000"/>
          <w:sz w:val="21"/>
          <w:szCs w:val="21"/>
        </w:rPr>
        <w:t>现行《划型标准》从业人员指标标准基本具有国际可比性且符合国情。微型企业的人员标准基本与其他国家接近；中型和小型企业标准与其他国家有所差异，但基本适应我国人口众多、劳动生产率相对较低的基本国情。因此，</w:t>
      </w:r>
      <w:r>
        <w:rPr>
          <w:rFonts w:hint="eastAsia" w:ascii="宋体" w:hAnsi="宋体" w:eastAsia="宋体" w:cs="宋体"/>
          <w:b w:val="0"/>
          <w:bCs/>
          <w:sz w:val="21"/>
          <w:szCs w:val="21"/>
        </w:rPr>
        <w:t>本次修订中从业人员指标阈值主要沿用现行《划型标准》，仅对仓储业，信息传输业、软件和信息技术服务业，物业管理业等少数涉及行业分类调整的</w:t>
      </w:r>
      <w:r>
        <w:rPr>
          <w:rFonts w:hint="eastAsia" w:ascii="宋体" w:hAnsi="宋体" w:eastAsia="宋体" w:cs="宋体"/>
          <w:b w:val="0"/>
          <w:bCs/>
          <w:color w:val="000000"/>
          <w:sz w:val="21"/>
          <w:szCs w:val="21"/>
        </w:rPr>
        <w:t>从业</w:t>
      </w:r>
      <w:r>
        <w:rPr>
          <w:rFonts w:hint="eastAsia" w:ascii="宋体" w:hAnsi="宋体" w:eastAsia="宋体" w:cs="宋体"/>
          <w:b w:val="0"/>
          <w:bCs/>
          <w:sz w:val="21"/>
          <w:szCs w:val="21"/>
        </w:rPr>
        <w:t>人员指标进行调整。</w:t>
      </w:r>
    </w:p>
    <w:p w14:paraId="5B5A871D">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2.关于财务指标阈值。参考国际经验，结合我国国情，本次修订主要考虑四方面因素影响：一是劳动生产率提高的影响；二是双指标划型区间并集转交集的影响；三是定量指标阈值调整与部分行业现有统计规模（或限额）口径衔接；四是各行业规模类型比例相对稳定。</w:t>
      </w:r>
    </w:p>
    <w:p w14:paraId="55624953">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修订后，各行业各类型企业比例与《划型标准》制定时的大中小微企业类型分布比例相对稳定，中小企业特别是小微企业分布维持相对合理比例。所有行业的规模（限额）以上企业中将不再含有微型企业，微型企业均为规模（限额）以下企业。</w:t>
      </w:r>
    </w:p>
    <w:p w14:paraId="4F55E6FC">
      <w:pPr>
        <w:keepNext w:val="0"/>
        <w:keepLines w:val="0"/>
        <w:pageBreakBefore w:val="0"/>
        <w:widowControl/>
        <w:kinsoku/>
        <w:wordWrap/>
        <w:overflowPunct/>
        <w:topLinePunct w:val="0"/>
        <w:autoSpaceDE/>
        <w:autoSpaceDN/>
        <w:bidi w:val="0"/>
        <w:adjustRightInd/>
        <w:snapToGrid w:val="0"/>
        <w:spacing w:line="336" w:lineRule="auto"/>
        <w:ind w:firstLine="420" w:firstLineChars="200"/>
        <w:jc w:val="left"/>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（五）增加定性标准</w:t>
      </w:r>
    </w:p>
    <w:p w14:paraId="0EC0185F">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为解决实践中大型企业所属子公司因符合中小企业划型定量标准，挤占中小企业有限的政策资源或悬空大型企业法律责任义务问题，借鉴欧美日等设置中小企业独立经营方面定性标准的经验，增加“定性”标准，即规定“符合中小企业划型定量标准，但有下列情形之一的，视同大型企业：单个大型企业或大型企业全资子公司直接控股超过50%的企业；两个以上大型企业或大型企业全资子公司直接控股超过50%的企业；与大型企业或大型企业全资子公司的法定代表人为同一人的企业。”将大型企业所属或直接控制企业排除在中小企业之外。</w:t>
      </w:r>
    </w:p>
    <w:p w14:paraId="69EB5514">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（六）增加有关中小企业规模类型自我声明及认定内容</w:t>
      </w:r>
    </w:p>
    <w:p w14:paraId="26D0557A">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按照《国务院办公厅关于全面推行证明事项和涉企经营许可事项告知承诺制的指导意见》和《政府采购促进中小企业发展管理办法》的实践做法，《划型标准》修订中明确“</w:t>
      </w:r>
      <w:r>
        <w:rPr>
          <w:rFonts w:hint="eastAsia" w:ascii="宋体" w:hAnsi="宋体" w:eastAsia="宋体" w:cs="宋体"/>
          <w:b w:val="0"/>
          <w:bCs/>
          <w:sz w:val="21"/>
          <w:szCs w:val="21"/>
        </w:rPr>
        <w:t>中小企业规模类型采用自我声明的方式，企业对自我声明内容的真实性负责</w:t>
      </w:r>
      <w:r>
        <w:rPr>
          <w:rFonts w:hint="eastAsia" w:ascii="宋体" w:hAnsi="宋体" w:eastAsia="宋体" w:cs="宋体"/>
          <w:b w:val="0"/>
          <w:bCs/>
          <w:color w:val="auto"/>
          <w:sz w:val="21"/>
          <w:szCs w:val="21"/>
        </w:rPr>
        <w:t>”</w:t>
      </w:r>
      <w:r>
        <w:rPr>
          <w:rFonts w:hint="eastAsia" w:ascii="宋体" w:hAnsi="宋体" w:eastAsia="宋体" w:cs="宋体"/>
          <w:b w:val="0"/>
          <w:bCs/>
          <w:sz w:val="21"/>
          <w:szCs w:val="21"/>
        </w:rPr>
        <w:t>。</w:t>
      </w:r>
      <w:r>
        <w:rPr>
          <w:rFonts w:hint="eastAsia" w:ascii="宋体" w:hAnsi="宋体" w:eastAsia="宋体" w:cs="宋体"/>
          <w:b w:val="0"/>
          <w:bCs/>
          <w:color w:val="auto"/>
          <w:sz w:val="21"/>
          <w:szCs w:val="21"/>
        </w:rPr>
        <w:t>同时，明确“</w:t>
      </w:r>
      <w:r>
        <w:rPr>
          <w:rFonts w:hint="eastAsia" w:ascii="宋体" w:hAnsi="宋体" w:eastAsia="宋体" w:cs="宋体"/>
          <w:b w:val="0"/>
          <w:bCs/>
          <w:sz w:val="21"/>
          <w:szCs w:val="21"/>
        </w:rPr>
        <w:t>在监督检查、投诉处理中对中小企业规模类型有争议的，有关部门可以向有争议的企业登记所在地同级负责中小企业促进工作综合管理部门书面提请认定</w:t>
      </w:r>
      <w:r>
        <w:rPr>
          <w:rFonts w:hint="eastAsia" w:ascii="宋体" w:hAnsi="宋体" w:eastAsia="宋体" w:cs="宋体"/>
          <w:b w:val="0"/>
          <w:bCs/>
          <w:color w:val="auto"/>
          <w:sz w:val="21"/>
          <w:szCs w:val="21"/>
        </w:rPr>
        <w:t>”</w:t>
      </w:r>
      <w:r>
        <w:rPr>
          <w:rFonts w:hint="eastAsia" w:ascii="宋体" w:hAnsi="宋体" w:eastAsia="宋体" w:cs="宋体"/>
          <w:b w:val="0"/>
          <w:bCs/>
          <w:sz w:val="21"/>
          <w:szCs w:val="21"/>
        </w:rPr>
        <w:t>。</w:t>
      </w:r>
    </w:p>
    <w:p w14:paraId="139BEE0C">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（七）建立《划型标准》定期评估制度</w:t>
      </w:r>
    </w:p>
    <w:p w14:paraId="78F59973">
      <w:pPr>
        <w:keepNext w:val="0"/>
        <w:keepLines w:val="0"/>
        <w:pageBreakBefore w:val="0"/>
        <w:kinsoku/>
        <w:wordWrap/>
        <w:overflowPunct/>
        <w:topLinePunct w:val="0"/>
        <w:autoSpaceDE/>
        <w:autoSpaceDN/>
        <w:bidi w:val="0"/>
        <w:adjustRightInd/>
        <w:snapToGrid w:val="0"/>
        <w:spacing w:line="336" w:lineRule="auto"/>
        <w:ind w:firstLine="420" w:firstLineChars="200"/>
        <w:textAlignment w:val="auto"/>
        <w:rPr>
          <w:rFonts w:hint="eastAsia" w:ascii="宋体" w:hAnsi="宋体" w:eastAsia="宋体" w:cs="宋体"/>
          <w:sz w:val="21"/>
          <w:szCs w:val="21"/>
        </w:rPr>
      </w:pPr>
      <w:r>
        <w:rPr>
          <w:rFonts w:hint="eastAsia" w:ascii="宋体" w:hAnsi="宋体" w:eastAsia="宋体" w:cs="宋体"/>
          <w:b w:val="0"/>
          <w:bCs/>
          <w:sz w:val="21"/>
          <w:szCs w:val="21"/>
        </w:rPr>
        <w:t>借鉴国际经验，设立我国中小企业划型标准定期评估制度：“由国务</w:t>
      </w:r>
      <w:r>
        <w:rPr>
          <w:rFonts w:hint="eastAsia" w:ascii="宋体" w:hAnsi="宋体" w:eastAsia="宋体" w:cs="宋体"/>
          <w:sz w:val="21"/>
          <w:szCs w:val="21"/>
        </w:rPr>
        <w:t>院促进中小企业发展综合管理部门、国家统计部门会同有关部门根据经济社会发展情况，每5年定期评估，根据评估情况适时修订。”</w:t>
      </w:r>
    </w:p>
    <w:p w14:paraId="76077DCC">
      <w:pPr>
        <w:keepNext w:val="0"/>
        <w:keepLines w:val="0"/>
        <w:pageBreakBefore w:val="0"/>
        <w:kinsoku/>
        <w:wordWrap/>
        <w:overflowPunct/>
        <w:topLinePunct w:val="0"/>
        <w:autoSpaceDE/>
        <w:autoSpaceDN/>
        <w:bidi w:val="0"/>
        <w:adjustRightInd/>
        <w:snapToGrid w:val="0"/>
        <w:spacing w:line="312" w:lineRule="auto"/>
        <w:textAlignment w:val="auto"/>
        <w:rPr>
          <w:rFonts w:hint="eastAsia" w:ascii="宋体" w:hAnsi="宋体" w:eastAsia="宋体" w:cs="宋体"/>
          <w:sz w:val="18"/>
          <w:szCs w:val="18"/>
          <w:highlight w:val="yellow"/>
        </w:rPr>
        <w:sectPr>
          <w:pgSz w:w="11905" w:h="16838"/>
          <w:pgMar w:top="1440" w:right="1080" w:bottom="1440" w:left="1080" w:header="567" w:footer="567" w:gutter="0"/>
          <w:pgBorders>
            <w:top w:val="none" w:sz="0" w:space="0"/>
            <w:left w:val="none" w:sz="0" w:space="0"/>
            <w:bottom w:val="none" w:sz="0" w:space="0"/>
            <w:right w:val="none" w:sz="0" w:space="0"/>
          </w:pgBorders>
          <w:pgNumType w:fmt="decimal"/>
          <w:cols w:space="720" w:num="1"/>
          <w:rtlGutter w:val="0"/>
          <w:docGrid w:linePitch="299" w:charSpace="0"/>
        </w:sectPr>
      </w:pPr>
    </w:p>
    <w:p w14:paraId="47817014">
      <w:pPr>
        <w:pStyle w:val="2"/>
        <w:bidi w:val="0"/>
        <w:spacing w:line="240" w:lineRule="auto"/>
        <w:jc w:val="center"/>
        <w:rPr>
          <w:rFonts w:hint="eastAsia" w:ascii="宋体" w:hAnsi="宋体" w:eastAsia="宋体" w:cs="宋体"/>
        </w:rPr>
      </w:pPr>
      <w:bookmarkStart w:id="26" w:name="_Toc46301250"/>
      <w:bookmarkStart w:id="27" w:name="_Toc5535"/>
      <w:bookmarkStart w:id="28" w:name="_Toc6851"/>
      <w:r>
        <w:rPr>
          <w:rFonts w:hint="eastAsia" w:ascii="宋体" w:hAnsi="宋体" w:eastAsia="宋体" w:cs="宋体"/>
        </w:rPr>
        <w:t xml:space="preserve">第四章 </w:t>
      </w:r>
      <w:bookmarkEnd w:id="22"/>
      <w:bookmarkEnd w:id="26"/>
      <w:r>
        <w:rPr>
          <w:rFonts w:hint="eastAsia" w:ascii="宋体" w:hAnsi="宋体" w:eastAsia="宋体" w:cs="宋体"/>
        </w:rPr>
        <w:t>合同条款及格式</w:t>
      </w:r>
      <w:bookmarkEnd w:id="27"/>
      <w:bookmarkEnd w:id="28"/>
    </w:p>
    <w:p w14:paraId="21542B00">
      <w:pPr>
        <w:jc w:val="both"/>
        <w:rPr>
          <w:rFonts w:hint="eastAsia" w:ascii="宋体" w:hAnsi="宋体" w:eastAsia="宋体" w:cs="宋体"/>
          <w:b/>
          <w:bCs w:val="0"/>
          <w:sz w:val="24"/>
        </w:rPr>
      </w:pPr>
    </w:p>
    <w:p w14:paraId="4C30BE11">
      <w:pPr>
        <w:jc w:val="center"/>
        <w:rPr>
          <w:rFonts w:hint="eastAsia" w:ascii="宋体" w:hAnsi="宋体" w:eastAsia="宋体" w:cs="宋体"/>
          <w:b/>
          <w:bCs w:val="0"/>
          <w:sz w:val="24"/>
        </w:rPr>
      </w:pPr>
      <w:r>
        <w:rPr>
          <w:rFonts w:hint="eastAsia" w:ascii="宋体" w:hAnsi="宋体" w:eastAsia="宋体" w:cs="宋体"/>
          <w:b/>
          <w:bCs w:val="0"/>
          <w:sz w:val="24"/>
        </w:rPr>
        <w:t xml:space="preserve"> </w:t>
      </w:r>
    </w:p>
    <w:p w14:paraId="2D5062D5">
      <w:pPr>
        <w:spacing w:line="360" w:lineRule="auto"/>
        <w:ind w:firstLine="420" w:firstLineChars="200"/>
        <w:jc w:val="left"/>
        <w:rPr>
          <w:rFonts w:hint="eastAsia" w:ascii="宋体" w:hAnsi="宋体" w:eastAsia="宋体" w:cs="宋体"/>
          <w:b w:val="0"/>
          <w:bCs/>
          <w:sz w:val="21"/>
          <w:szCs w:val="21"/>
          <w:lang w:eastAsia="zh-CN"/>
        </w:rPr>
      </w:pPr>
      <w:r>
        <w:rPr>
          <w:rFonts w:hint="eastAsia" w:ascii="宋体" w:hAnsi="宋体" w:eastAsia="宋体" w:cs="宋体"/>
          <w:b w:val="0"/>
          <w:bCs/>
          <w:sz w:val="21"/>
          <w:szCs w:val="21"/>
          <w:lang w:eastAsia="zh-CN"/>
        </w:rPr>
        <w:t>合同协议条款由采购人（甲方）与中标人（乙方）结合招标文件、投标文件和本项目具体情况协商后签订，后附参考格式，应以实际签订为准。</w:t>
      </w:r>
    </w:p>
    <w:p w14:paraId="7AFBC664">
      <w:pPr>
        <w:spacing w:line="360" w:lineRule="auto"/>
        <w:ind w:firstLine="420" w:firstLineChars="200"/>
        <w:jc w:val="left"/>
        <w:rPr>
          <w:rFonts w:hint="eastAsia" w:ascii="宋体" w:hAnsi="宋体" w:eastAsia="宋体" w:cs="宋体"/>
          <w:b w:val="0"/>
          <w:bCs/>
          <w:sz w:val="21"/>
          <w:szCs w:val="21"/>
          <w:lang w:eastAsia="zh-CN"/>
        </w:rPr>
      </w:pPr>
      <w:r>
        <w:rPr>
          <w:rFonts w:hint="eastAsia" w:ascii="宋体" w:hAnsi="宋体" w:eastAsia="宋体" w:cs="宋体"/>
          <w:b w:val="0"/>
          <w:bCs/>
          <w:sz w:val="21"/>
          <w:szCs w:val="21"/>
          <w:lang w:eastAsia="zh-CN"/>
        </w:rPr>
        <w:t>注：具体条款等相关事宜以双方最终签订的合同约定为准。投标人需在投标文件中附合同承诺书，承诺在与招标人签订合同时绝不推诿，应承担相应责任，对完全响应合同作出承诺，并加盖公章及法定代表人签字，格式自拟。</w:t>
      </w:r>
    </w:p>
    <w:p w14:paraId="1DB3B282">
      <w:pPr>
        <w:spacing w:line="360" w:lineRule="auto"/>
        <w:jc w:val="left"/>
        <w:rPr>
          <w:rFonts w:hint="eastAsia" w:ascii="宋体" w:hAnsi="宋体" w:eastAsia="宋体" w:cs="宋体"/>
          <w:b w:val="0"/>
          <w:bCs/>
          <w:sz w:val="21"/>
          <w:szCs w:val="21"/>
          <w:lang w:eastAsia="zh-CN"/>
        </w:rPr>
      </w:pPr>
    </w:p>
    <w:p w14:paraId="31ADA787">
      <w:pPr>
        <w:rPr>
          <w:rFonts w:hint="eastAsia" w:ascii="宋体" w:hAnsi="宋体" w:eastAsia="宋体" w:cs="宋体"/>
          <w:sz w:val="44"/>
          <w:szCs w:val="44"/>
          <w:lang w:eastAsia="zh-CN"/>
        </w:rPr>
      </w:pPr>
      <w:bookmarkStart w:id="29" w:name="_Toc14945"/>
      <w:bookmarkStart w:id="30" w:name="_Toc46301251"/>
      <w:bookmarkStart w:id="31" w:name="_Toc22236"/>
      <w:r>
        <w:rPr>
          <w:rFonts w:hint="eastAsia" w:ascii="宋体" w:hAnsi="宋体" w:eastAsia="宋体" w:cs="宋体"/>
          <w:sz w:val="44"/>
          <w:szCs w:val="44"/>
          <w:lang w:eastAsia="zh-CN"/>
        </w:rPr>
        <w:br w:type="page"/>
      </w:r>
    </w:p>
    <w:bookmarkEnd w:id="29"/>
    <w:p w14:paraId="77E98A5E">
      <w:pPr>
        <w:pStyle w:val="2"/>
        <w:keepNext/>
        <w:keepLines/>
        <w:pageBreakBefore w:val="0"/>
        <w:widowControl w:val="0"/>
        <w:numPr>
          <w:ilvl w:val="0"/>
          <w:numId w:val="2"/>
        </w:numPr>
        <w:kinsoku/>
        <w:wordWrap/>
        <w:overflowPunct/>
        <w:topLinePunct w:val="0"/>
        <w:autoSpaceDE/>
        <w:autoSpaceDN/>
        <w:bidi w:val="0"/>
        <w:adjustRightInd/>
        <w:snapToGrid/>
        <w:spacing w:before="0" w:after="0" w:line="240" w:lineRule="auto"/>
        <w:jc w:val="center"/>
        <w:textAlignment w:val="auto"/>
        <w:rPr>
          <w:rFonts w:hint="eastAsia" w:ascii="宋体" w:hAnsi="宋体" w:eastAsia="宋体" w:cs="宋体"/>
          <w:lang w:val="en-US" w:eastAsia="zh-CN"/>
        </w:rPr>
      </w:pPr>
      <w:bookmarkStart w:id="32" w:name="_Toc20685"/>
      <w:r>
        <w:rPr>
          <w:rFonts w:hint="eastAsia" w:ascii="宋体" w:hAnsi="宋体" w:eastAsia="宋体" w:cs="宋体"/>
          <w:sz w:val="44"/>
          <w:szCs w:val="44"/>
          <w:highlight w:val="none"/>
          <w:lang w:eastAsia="zh-CN"/>
        </w:rPr>
        <w:t>采购</w:t>
      </w:r>
      <w:r>
        <w:rPr>
          <w:rFonts w:hint="eastAsia" w:ascii="宋体" w:hAnsi="宋体" w:eastAsia="宋体" w:cs="宋体"/>
          <w:sz w:val="44"/>
          <w:szCs w:val="44"/>
          <w:highlight w:val="none"/>
        </w:rPr>
        <w:t>需求</w:t>
      </w:r>
      <w:bookmarkEnd w:id="32"/>
    </w:p>
    <w:p w14:paraId="6B3C015F">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1"/>
          <w:szCs w:val="21"/>
          <w:highlight w:val="none"/>
          <w:lang w:val="en-US" w:eastAsia="zh-CN"/>
        </w:rPr>
      </w:pPr>
    </w:p>
    <w:p w14:paraId="56B63F3D">
      <w:pPr>
        <w:keepNext w:val="0"/>
        <w:keepLines w:val="0"/>
        <w:widowControl w:val="0"/>
        <w:suppressLineNumbers w:val="0"/>
        <w:spacing w:before="0" w:beforeAutospacing="0" w:after="0" w:afterAutospacing="0"/>
        <w:ind w:left="0" w:right="0"/>
        <w:jc w:val="center"/>
        <w:rPr>
          <w:rFonts w:hint="default" w:ascii="Calibri" w:hAnsi="Calibri" w:eastAsia="宋体" w:cs="Times New Roman"/>
          <w:kern w:val="2"/>
          <w:sz w:val="21"/>
          <w:szCs w:val="21"/>
        </w:rPr>
      </w:pPr>
      <w:r>
        <w:rPr>
          <w:rFonts w:hint="eastAsia" w:ascii="宋体" w:hAnsi="宋体" w:eastAsia="宋体" w:cs="宋体"/>
          <w:b/>
          <w:bCs/>
          <w:kern w:val="2"/>
          <w:sz w:val="28"/>
          <w:szCs w:val="28"/>
          <w:lang w:val="en-US" w:eastAsia="zh-CN" w:bidi="ar"/>
        </w:rPr>
        <w:t>长春市疾控中心污水采样器采购项目技术参数</w:t>
      </w:r>
    </w:p>
    <w:tbl>
      <w:tblPr>
        <w:tblStyle w:val="27"/>
        <w:tblW w:w="10590" w:type="dxa"/>
        <w:tblInd w:w="-39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0"/>
        <w:gridCol w:w="1430"/>
        <w:gridCol w:w="7137"/>
        <w:gridCol w:w="700"/>
        <w:gridCol w:w="653"/>
      </w:tblGrid>
      <w:tr w14:paraId="42C5CB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670" w:type="dxa"/>
            <w:tcBorders>
              <w:top w:val="single" w:color="auto" w:sz="6" w:space="0"/>
              <w:left w:val="single" w:color="auto" w:sz="6" w:space="0"/>
              <w:bottom w:val="single" w:color="auto" w:sz="6" w:space="0"/>
              <w:right w:val="single" w:color="auto" w:sz="6" w:space="0"/>
            </w:tcBorders>
            <w:shd w:val="clear" w:color="auto" w:fill="auto"/>
            <w:vAlign w:val="center"/>
          </w:tcPr>
          <w:p w14:paraId="7429F52B">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序号</w:t>
            </w:r>
          </w:p>
        </w:tc>
        <w:tc>
          <w:tcPr>
            <w:tcW w:w="1430" w:type="dxa"/>
            <w:tcBorders>
              <w:top w:val="single" w:color="auto" w:sz="6" w:space="0"/>
              <w:left w:val="nil"/>
              <w:bottom w:val="single" w:color="auto" w:sz="6" w:space="0"/>
              <w:right w:val="single" w:color="auto" w:sz="6" w:space="0"/>
            </w:tcBorders>
            <w:shd w:val="clear" w:color="auto" w:fill="auto"/>
            <w:vAlign w:val="center"/>
          </w:tcPr>
          <w:p w14:paraId="0DBA9851">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产品名称</w:t>
            </w:r>
          </w:p>
        </w:tc>
        <w:tc>
          <w:tcPr>
            <w:tcW w:w="7137" w:type="dxa"/>
            <w:tcBorders>
              <w:top w:val="single" w:color="auto" w:sz="6" w:space="0"/>
              <w:left w:val="nil"/>
              <w:bottom w:val="single" w:color="auto" w:sz="6" w:space="0"/>
              <w:right w:val="single" w:color="auto" w:sz="6" w:space="0"/>
            </w:tcBorders>
            <w:shd w:val="clear" w:color="auto" w:fill="auto"/>
            <w:vAlign w:val="center"/>
          </w:tcPr>
          <w:p w14:paraId="6B2AD94B">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技术参数</w:t>
            </w:r>
          </w:p>
        </w:tc>
        <w:tc>
          <w:tcPr>
            <w:tcW w:w="700" w:type="dxa"/>
            <w:tcBorders>
              <w:top w:val="single" w:color="auto" w:sz="6" w:space="0"/>
              <w:left w:val="nil"/>
              <w:bottom w:val="single" w:color="auto" w:sz="6" w:space="0"/>
              <w:right w:val="single" w:color="auto" w:sz="6" w:space="0"/>
            </w:tcBorders>
            <w:shd w:val="clear" w:color="auto" w:fill="auto"/>
            <w:vAlign w:val="center"/>
          </w:tcPr>
          <w:p w14:paraId="3CD0FA14">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单位</w:t>
            </w:r>
          </w:p>
        </w:tc>
        <w:tc>
          <w:tcPr>
            <w:tcW w:w="653" w:type="dxa"/>
            <w:tcBorders>
              <w:top w:val="single" w:color="auto" w:sz="6" w:space="0"/>
              <w:left w:val="nil"/>
              <w:bottom w:val="single" w:color="auto" w:sz="6" w:space="0"/>
              <w:right w:val="single" w:color="auto" w:sz="6" w:space="0"/>
            </w:tcBorders>
            <w:shd w:val="clear" w:color="auto" w:fill="auto"/>
            <w:vAlign w:val="center"/>
          </w:tcPr>
          <w:p w14:paraId="7DC0E14B">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数量</w:t>
            </w:r>
          </w:p>
        </w:tc>
      </w:tr>
      <w:tr w14:paraId="5827B0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6" w:hRule="atLeast"/>
        </w:trPr>
        <w:tc>
          <w:tcPr>
            <w:tcW w:w="670" w:type="dxa"/>
            <w:tcBorders>
              <w:top w:val="single" w:color="auto" w:sz="6" w:space="0"/>
              <w:left w:val="single" w:color="auto" w:sz="6" w:space="0"/>
              <w:bottom w:val="single" w:color="auto" w:sz="6" w:space="0"/>
              <w:right w:val="single" w:color="auto" w:sz="6" w:space="0"/>
            </w:tcBorders>
            <w:shd w:val="clear" w:color="auto" w:fill="auto"/>
            <w:vAlign w:val="center"/>
          </w:tcPr>
          <w:p w14:paraId="064EEBE3">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w:t>
            </w:r>
          </w:p>
        </w:tc>
        <w:tc>
          <w:tcPr>
            <w:tcW w:w="1430" w:type="dxa"/>
            <w:tcBorders>
              <w:top w:val="single" w:color="auto" w:sz="6" w:space="0"/>
              <w:left w:val="nil"/>
              <w:bottom w:val="single" w:color="auto" w:sz="6" w:space="0"/>
              <w:right w:val="single" w:color="auto" w:sz="6" w:space="0"/>
            </w:tcBorders>
            <w:shd w:val="clear" w:color="auto" w:fill="auto"/>
            <w:vAlign w:val="center"/>
          </w:tcPr>
          <w:p w14:paraId="1FBB2032">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水质自动采样器</w:t>
            </w:r>
          </w:p>
        </w:tc>
        <w:tc>
          <w:tcPr>
            <w:tcW w:w="7137" w:type="dxa"/>
            <w:tcBorders>
              <w:top w:val="single" w:color="auto" w:sz="6" w:space="0"/>
              <w:left w:val="nil"/>
              <w:bottom w:val="single" w:color="auto" w:sz="6" w:space="0"/>
              <w:right w:val="single" w:color="auto" w:sz="6" w:space="0"/>
            </w:tcBorders>
            <w:shd w:val="clear" w:color="auto" w:fill="auto"/>
            <w:vAlign w:val="top"/>
          </w:tcPr>
          <w:p w14:paraId="51C7B89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1、产品特点</w:t>
            </w:r>
          </w:p>
          <w:p w14:paraId="57CA928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1.1  ≥24个1000ml采样瓶；</w:t>
            </w:r>
          </w:p>
          <w:p w14:paraId="6FA4BA73">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1.2  配有门禁系统；</w:t>
            </w:r>
          </w:p>
          <w:p w14:paraId="1B7A74C4">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1.3  分配系统自润滑、定位自锁型；</w:t>
            </w:r>
          </w:p>
          <w:p w14:paraId="2AC9D9DB">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1.4  彩色液晶显示屏，操作简单清晰；</w:t>
            </w:r>
          </w:p>
          <w:p w14:paraId="7952D73E">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1.5  玻璃门便于观察仪器内部运行情况；</w:t>
            </w:r>
          </w:p>
          <w:p w14:paraId="5A7E1DEA">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1.6  采样蠕动泵管径大、流速快，可有效避免管路堵塞；</w:t>
            </w:r>
          </w:p>
          <w:p w14:paraId="66C72CE4">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1.7  水样保存在4±2°恒温冷藏箱内，保证水样的安全性、一致性和不变质；</w:t>
            </w:r>
          </w:p>
          <w:p w14:paraId="3A18632E">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1.8  数字温度显示；</w:t>
            </w:r>
          </w:p>
          <w:p w14:paraId="6AD65EE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1.9  自主研发，模块化设计，高度集成，故障率低，维护维修简单方便；</w:t>
            </w:r>
          </w:p>
          <w:p w14:paraId="4DBDB911">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1.10  可配智慧云管理平台；</w:t>
            </w:r>
          </w:p>
          <w:p w14:paraId="278F46E1">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2、采样方式</w:t>
            </w:r>
          </w:p>
          <w:p w14:paraId="74EE5C37">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2.1 标准采样：采样延迟时间：(1～9999分钟)任意设定，增量1分钟</w:t>
            </w:r>
          </w:p>
          <w:p w14:paraId="75676FE4">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采样间隔时间：(1～9999分钟)任意设定，增量1分钟</w:t>
            </w:r>
          </w:p>
          <w:p w14:paraId="420661D7">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采样量：(5～1000 mL)任意设定，增量1毫升</w:t>
            </w:r>
          </w:p>
          <w:p w14:paraId="089576E9">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2.2  混合采样：采样延迟时间：(1～9999分钟)任意设定，增量1分钟</w:t>
            </w:r>
          </w:p>
          <w:p w14:paraId="3041C003">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采样间隔时间：(1～9999分钟)任意设定，增量1分钟</w:t>
            </w:r>
          </w:p>
          <w:p w14:paraId="170CFFE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采样量：(5～1000 mL)任意设定，增量1毫升</w:t>
            </w:r>
          </w:p>
          <w:p w14:paraId="7CBBE4B2">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混合采样个数：（1～20）</w:t>
            </w:r>
          </w:p>
          <w:p w14:paraId="4672679C">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2.3  平行采样：采样延迟时间：(1～9999分钟)任意设定，增量1分钟</w:t>
            </w:r>
          </w:p>
          <w:p w14:paraId="57977A5B">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采样间隔时间：(1～9999分钟)任意设定，增量1分钟</w:t>
            </w:r>
          </w:p>
          <w:p w14:paraId="3B79512F">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采样量：(5～1000 mL)任意设定，增量1毫升</w:t>
            </w:r>
          </w:p>
          <w:p w14:paraId="75D39372">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平行采样个数：（1～24）</w:t>
            </w:r>
          </w:p>
          <w:p w14:paraId="78F58173">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2.4  流量触发采样：专用流量计控制采样。需要超声波液位传感器（选配），1～9999立方米水任意设定，增量1立方米</w:t>
            </w:r>
          </w:p>
          <w:p w14:paraId="02184337">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2.5  脉冲触发采样：1～9999个脉冲任意设定，增量1个脉冲。接收的脉冲为无源脉冲，闭合时间大于1秒；</w:t>
            </w:r>
          </w:p>
          <w:p w14:paraId="388785A8">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3、采样泵特性</w:t>
            </w:r>
          </w:p>
          <w:p w14:paraId="492EA2D9">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3.1  *采样流速:≥3700 mL/min</w:t>
            </w:r>
          </w:p>
          <w:p w14:paraId="5DD2A01B">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3.2  *泵管内径:≥10 mm</w:t>
            </w:r>
          </w:p>
          <w:p w14:paraId="7B5DB368">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3.3  *泵管材质：高强度医用硅胶管</w:t>
            </w:r>
          </w:p>
          <w:p w14:paraId="2252A14B">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3.4  *泵总成材质：泵体为增强工程塑料，快速拆装模块组合，电机轴、泵管滚轮支架为不锈钢材质；</w:t>
            </w:r>
          </w:p>
          <w:p w14:paraId="1EB70C67">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 xml:space="preserve">3.5  *采样量误差：±5% </w:t>
            </w:r>
          </w:p>
          <w:p w14:paraId="60746EFA">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3.6  *采样重复精度：±5mL</w:t>
            </w:r>
          </w:p>
          <w:p w14:paraId="4E06DD3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3.7  *垂直扬程:≥8m</w:t>
            </w:r>
          </w:p>
          <w:p w14:paraId="57D7D815">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 xml:space="preserve">3.8  *水平吸程:≥50m </w:t>
            </w:r>
          </w:p>
          <w:p w14:paraId="00D93B5B">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3.9  *管路系统气密性：≤-0.085MPa</w:t>
            </w:r>
          </w:p>
          <w:p w14:paraId="65DB24A7">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4、软件功能</w:t>
            </w:r>
          </w:p>
          <w:p w14:paraId="348F09FA">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4.1  操作界面：大屏幕≥2.8TFT彩色液晶显示屏，全部中文菜单，人机对话方式，需要人为干预的时候均有中文提示；</w:t>
            </w:r>
          </w:p>
          <w:p w14:paraId="3D173962">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4.2  *分瓶采样：仪器可实现1-24瓶分瓶采样，瓶数可自由设定，分配系统自润滑、定位自锁型，采用直接注水式，避免导流盘导流导致的水样交叉污染；</w:t>
            </w:r>
          </w:p>
          <w:p w14:paraId="2C5A0FD1">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4.3  管路润洗：采用“吹-吸-吹”的方式对管路进行润洗，避免样品交叉污染，软件密码锁：可以保护仪器内设置的程序不被修改；</w:t>
            </w:r>
          </w:p>
          <w:p w14:paraId="3BFE9657">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4.4  采样程序预设：可以根据采样要求预设并存储10个常用工作程序，以后可直接调用</w:t>
            </w:r>
          </w:p>
          <w:p w14:paraId="218B72B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4.5  *外置泵控制：可通过控制外置的潜水泵或自吸泵延长采样距离</w:t>
            </w:r>
          </w:p>
          <w:p w14:paraId="634F4594">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4.6  采样记录：采样时间、采样状态、采样瓶号。可存储≥5000条采样记录</w:t>
            </w:r>
          </w:p>
          <w:p w14:paraId="44997DB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4.7  流量记录：时间、瞬时流量、累计流量。可存储6000条（需要选配超声波液位传感器）</w:t>
            </w:r>
          </w:p>
          <w:p w14:paraId="4E2BA53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5、其他配置</w:t>
            </w:r>
          </w:p>
          <w:p w14:paraId="5D257992">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5.1  *电子门禁：常闭型断电为关闭状态，防止非工作人员对存储的水样进行操作</w:t>
            </w:r>
          </w:p>
          <w:p w14:paraId="2A80E62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5.2 储水容器：24个1000ml聚乙烯储水瓶</w:t>
            </w:r>
          </w:p>
          <w:p w14:paraId="29CC0E86">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5.3  前置过滤：专用过滤头。可根据水质情况选用相应目数的不锈钢过滤网</w:t>
            </w:r>
          </w:p>
          <w:p w14:paraId="291F767F">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5.4  系统时钟时间控制误差：△1≤0.05%及△12≤3S</w:t>
            </w:r>
          </w:p>
          <w:p w14:paraId="14A8F229">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5.5  平均无故障连续运行时间(MTBF) ：≥1440h/次</w:t>
            </w:r>
          </w:p>
          <w:p w14:paraId="4B657298">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5.6  绝缘阻抗：&gt;20MΩ</w:t>
            </w:r>
          </w:p>
          <w:p w14:paraId="035027BC">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5.7  制冷方式：压缩机制冷 恒温4℃ ±2℃</w:t>
            </w:r>
          </w:p>
          <w:p w14:paraId="168416DF">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5.8  通讯接口：内部MODBUS协议</w:t>
            </w:r>
          </w:p>
          <w:p w14:paraId="6D2A1C56">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 路RS232/RS485数字接口 (默认RS232)</w:t>
            </w:r>
          </w:p>
          <w:p w14:paraId="07AF0D9E">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模拟量输入1路4~20mA，12位分辨率</w:t>
            </w:r>
          </w:p>
          <w:p w14:paraId="46325AB7">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开关量输入1路无源</w:t>
            </w:r>
          </w:p>
          <w:p w14:paraId="7A153AA5">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 xml:space="preserve">5.9  开关量输出1路有源，15VDC/200mA </w:t>
            </w:r>
          </w:p>
          <w:p w14:paraId="6F63DEBA">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6、使用条件</w:t>
            </w:r>
          </w:p>
          <w:p w14:paraId="37B7D5B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6.1  供电电源：AC220V±10%  50Hz±1%</w:t>
            </w:r>
          </w:p>
          <w:p w14:paraId="29240106">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6.2  额定功率：160W</w:t>
            </w:r>
          </w:p>
          <w:p w14:paraId="10134A0F">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6.3  工作环境温度:-5℃ 至 +50℃</w:t>
            </w:r>
          </w:p>
          <w:p w14:paraId="37CE692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6.4  工作环境湿度：5-85%RH</w:t>
            </w:r>
          </w:p>
        </w:tc>
        <w:tc>
          <w:tcPr>
            <w:tcW w:w="700" w:type="dxa"/>
            <w:tcBorders>
              <w:top w:val="single" w:color="auto" w:sz="6" w:space="0"/>
              <w:left w:val="nil"/>
              <w:bottom w:val="single" w:color="auto" w:sz="6" w:space="0"/>
              <w:right w:val="single" w:color="auto" w:sz="6" w:space="0"/>
            </w:tcBorders>
            <w:shd w:val="clear" w:color="auto" w:fill="auto"/>
            <w:vAlign w:val="center"/>
          </w:tcPr>
          <w:p w14:paraId="62E69B05">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套</w:t>
            </w:r>
          </w:p>
        </w:tc>
        <w:tc>
          <w:tcPr>
            <w:tcW w:w="653" w:type="dxa"/>
            <w:tcBorders>
              <w:top w:val="single" w:color="auto" w:sz="6" w:space="0"/>
              <w:left w:val="nil"/>
              <w:bottom w:val="single" w:color="auto" w:sz="6" w:space="0"/>
              <w:right w:val="single" w:color="auto" w:sz="6" w:space="0"/>
            </w:tcBorders>
            <w:shd w:val="clear" w:color="auto" w:fill="auto"/>
            <w:vAlign w:val="center"/>
          </w:tcPr>
          <w:p w14:paraId="43B4B844">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18</w:t>
            </w:r>
          </w:p>
        </w:tc>
      </w:tr>
      <w:tr w14:paraId="62495E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6" w:hRule="atLeast"/>
        </w:trPr>
        <w:tc>
          <w:tcPr>
            <w:tcW w:w="670" w:type="dxa"/>
            <w:tcBorders>
              <w:top w:val="single" w:color="auto" w:sz="6" w:space="0"/>
              <w:left w:val="single" w:color="auto" w:sz="6" w:space="0"/>
              <w:bottom w:val="single" w:color="auto" w:sz="6" w:space="0"/>
              <w:right w:val="single" w:color="auto" w:sz="6" w:space="0"/>
            </w:tcBorders>
            <w:shd w:val="clear" w:color="auto" w:fill="auto"/>
            <w:vAlign w:val="center"/>
          </w:tcPr>
          <w:p w14:paraId="39107FA7">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w:t>
            </w:r>
          </w:p>
        </w:tc>
        <w:tc>
          <w:tcPr>
            <w:tcW w:w="1430" w:type="dxa"/>
            <w:tcBorders>
              <w:top w:val="single" w:color="auto" w:sz="6" w:space="0"/>
              <w:left w:val="nil"/>
              <w:bottom w:val="single" w:color="auto" w:sz="6" w:space="0"/>
              <w:right w:val="single" w:color="auto" w:sz="6" w:space="0"/>
            </w:tcBorders>
            <w:shd w:val="clear" w:color="auto" w:fill="auto"/>
            <w:vAlign w:val="center"/>
          </w:tcPr>
          <w:p w14:paraId="6CBEDD39">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移动导航运输箱（污水运输箱）</w:t>
            </w:r>
          </w:p>
        </w:tc>
        <w:tc>
          <w:tcPr>
            <w:tcW w:w="7137" w:type="dxa"/>
            <w:tcBorders>
              <w:top w:val="single" w:color="auto" w:sz="6" w:space="0"/>
              <w:left w:val="nil"/>
              <w:bottom w:val="single" w:color="auto" w:sz="6" w:space="0"/>
              <w:right w:val="single" w:color="auto" w:sz="6" w:space="0"/>
            </w:tcBorders>
            <w:shd w:val="clear" w:color="auto" w:fill="auto"/>
            <w:vAlign w:val="center"/>
          </w:tcPr>
          <w:p w14:paraId="7F5AAEE2">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kern w:val="2"/>
                <w:sz w:val="21"/>
                <w:szCs w:val="21"/>
              </w:rPr>
            </w:pPr>
            <w:r>
              <w:rPr>
                <w:rFonts w:hint="eastAsia" w:ascii="新宋体" w:hAnsi="新宋体" w:eastAsia="新宋体" w:cs="新宋体"/>
                <w:b/>
                <w:bCs/>
                <w:kern w:val="2"/>
                <w:sz w:val="21"/>
                <w:szCs w:val="21"/>
                <w:lang w:val="en-US" w:eastAsia="zh-CN" w:bidi="ar"/>
              </w:rPr>
              <w:t>1、产品特点</w:t>
            </w:r>
          </w:p>
          <w:p w14:paraId="09C4040C">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kern w:val="2"/>
                <w:sz w:val="21"/>
                <w:szCs w:val="21"/>
              </w:rPr>
            </w:pPr>
            <w:r>
              <w:rPr>
                <w:rFonts w:hint="eastAsia" w:ascii="新宋体" w:hAnsi="新宋体" w:eastAsia="新宋体" w:cs="新宋体"/>
                <w:kern w:val="2"/>
                <w:sz w:val="21"/>
                <w:szCs w:val="21"/>
                <w:lang w:val="en-US" w:eastAsia="zh-CN" w:bidi="ar"/>
              </w:rPr>
              <w:t>1.1  车载供电，方便使用；</w:t>
            </w:r>
          </w:p>
          <w:p w14:paraId="01A356DE">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kern w:val="2"/>
                <w:sz w:val="21"/>
                <w:szCs w:val="21"/>
              </w:rPr>
            </w:pPr>
            <w:r>
              <w:rPr>
                <w:rFonts w:hint="eastAsia" w:ascii="新宋体" w:hAnsi="新宋体" w:eastAsia="新宋体" w:cs="新宋体"/>
                <w:kern w:val="2"/>
                <w:sz w:val="21"/>
                <w:szCs w:val="21"/>
                <w:lang w:val="en-US" w:eastAsia="zh-CN" w:bidi="ar"/>
              </w:rPr>
              <w:t>1.2  体积小巧，外出携带方便；</w:t>
            </w:r>
          </w:p>
          <w:p w14:paraId="6D6C0893">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kern w:val="2"/>
                <w:sz w:val="21"/>
                <w:szCs w:val="21"/>
              </w:rPr>
            </w:pPr>
            <w:r>
              <w:rPr>
                <w:rFonts w:hint="eastAsia" w:ascii="新宋体" w:hAnsi="新宋体" w:eastAsia="新宋体" w:cs="新宋体"/>
                <w:kern w:val="2"/>
                <w:sz w:val="21"/>
                <w:szCs w:val="21"/>
                <w:lang w:val="en-US" w:eastAsia="zh-CN" w:bidi="ar"/>
              </w:rPr>
              <w:t>1.3  可设置-20°C~10°C冷藏温度，保证样品环境温度；</w:t>
            </w:r>
          </w:p>
          <w:p w14:paraId="63EC4960">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kern w:val="2"/>
                <w:sz w:val="21"/>
                <w:szCs w:val="21"/>
              </w:rPr>
            </w:pPr>
            <w:r>
              <w:rPr>
                <w:rFonts w:hint="eastAsia" w:ascii="新宋体" w:hAnsi="新宋体" w:eastAsia="新宋体" w:cs="新宋体"/>
                <w:b/>
                <w:bCs/>
                <w:kern w:val="2"/>
                <w:sz w:val="21"/>
                <w:szCs w:val="21"/>
                <w:lang w:val="en-US" w:eastAsia="zh-CN" w:bidi="ar"/>
              </w:rPr>
              <w:t>2、技术指标</w:t>
            </w:r>
          </w:p>
          <w:p w14:paraId="0D566258">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kern w:val="2"/>
                <w:sz w:val="21"/>
                <w:szCs w:val="21"/>
              </w:rPr>
            </w:pPr>
            <w:r>
              <w:rPr>
                <w:rFonts w:hint="eastAsia" w:ascii="新宋体" w:hAnsi="新宋体" w:eastAsia="新宋体" w:cs="新宋体"/>
                <w:kern w:val="2"/>
                <w:sz w:val="21"/>
                <w:szCs w:val="21"/>
                <w:lang w:val="en-US" w:eastAsia="zh-CN" w:bidi="ar"/>
              </w:rPr>
              <w:t>2.1  储水容器：≥12个500ml聚乙烯储水瓶；</w:t>
            </w:r>
          </w:p>
          <w:p w14:paraId="0F52D4E4">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kern w:val="2"/>
                <w:sz w:val="21"/>
                <w:szCs w:val="21"/>
              </w:rPr>
            </w:pPr>
            <w:r>
              <w:rPr>
                <w:rFonts w:hint="eastAsia" w:ascii="新宋体" w:hAnsi="新宋体" w:eastAsia="新宋体" w:cs="新宋体"/>
                <w:kern w:val="2"/>
                <w:sz w:val="21"/>
                <w:szCs w:val="21"/>
                <w:lang w:val="en-US" w:eastAsia="zh-CN" w:bidi="ar"/>
              </w:rPr>
              <w:t>2.2  制冷方式：压缩机制，温控范围-20℃到10℃，递增1℃；</w:t>
            </w:r>
          </w:p>
          <w:p w14:paraId="3A1A7243">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kern w:val="2"/>
                <w:sz w:val="21"/>
                <w:szCs w:val="21"/>
              </w:rPr>
            </w:pPr>
            <w:r>
              <w:rPr>
                <w:rFonts w:hint="eastAsia" w:ascii="新宋体" w:hAnsi="新宋体" w:eastAsia="新宋体" w:cs="新宋体"/>
                <w:kern w:val="2"/>
                <w:sz w:val="21"/>
                <w:szCs w:val="21"/>
                <w:lang w:val="en-US" w:eastAsia="zh-CN" w:bidi="ar"/>
              </w:rPr>
              <w:t>2.3  箱内容积：≥300mm×200mm×280mm（宽×深×高）；</w:t>
            </w:r>
          </w:p>
          <w:p w14:paraId="2B8CD025">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kern w:val="2"/>
                <w:sz w:val="21"/>
                <w:szCs w:val="21"/>
              </w:rPr>
            </w:pPr>
            <w:r>
              <w:rPr>
                <w:rFonts w:hint="eastAsia" w:ascii="新宋体" w:hAnsi="新宋体" w:eastAsia="新宋体" w:cs="新宋体"/>
                <w:kern w:val="2"/>
                <w:sz w:val="21"/>
                <w:szCs w:val="21"/>
                <w:lang w:val="en-US" w:eastAsia="zh-CN" w:bidi="ar"/>
              </w:rPr>
              <w:t>2.4  功率：48W；</w:t>
            </w:r>
          </w:p>
          <w:p w14:paraId="436A5673">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kern w:val="2"/>
                <w:sz w:val="21"/>
                <w:szCs w:val="21"/>
              </w:rPr>
            </w:pPr>
            <w:r>
              <w:rPr>
                <w:rFonts w:hint="eastAsia" w:ascii="新宋体" w:hAnsi="新宋体" w:eastAsia="新宋体" w:cs="新宋体"/>
                <w:kern w:val="2"/>
                <w:sz w:val="21"/>
                <w:szCs w:val="21"/>
                <w:lang w:val="en-US" w:eastAsia="zh-CN" w:bidi="ar"/>
              </w:rPr>
              <w:t>2.5  电源：车载电源转换器；</w:t>
            </w:r>
          </w:p>
          <w:p w14:paraId="51552BA9">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kern w:val="2"/>
                <w:sz w:val="21"/>
                <w:szCs w:val="21"/>
              </w:rPr>
            </w:pPr>
            <w:r>
              <w:rPr>
                <w:rFonts w:hint="eastAsia" w:ascii="新宋体" w:hAnsi="新宋体" w:eastAsia="新宋体" w:cs="新宋体"/>
                <w:kern w:val="2"/>
                <w:sz w:val="21"/>
                <w:szCs w:val="21"/>
                <w:lang w:val="en-US" w:eastAsia="zh-CN" w:bidi="ar"/>
              </w:rPr>
              <w:t>2.6  工作环境温度：-5℃ 至 +50℃；</w:t>
            </w:r>
          </w:p>
          <w:p w14:paraId="7DDAB43E">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kern w:val="2"/>
                <w:sz w:val="21"/>
                <w:szCs w:val="21"/>
                <w:lang w:val="en-US" w:eastAsia="zh-CN" w:bidi="ar"/>
              </w:rPr>
              <w:t>2.7  工作环境湿度：5-85%RH。</w:t>
            </w:r>
          </w:p>
        </w:tc>
        <w:tc>
          <w:tcPr>
            <w:tcW w:w="700" w:type="dxa"/>
            <w:tcBorders>
              <w:top w:val="single" w:color="auto" w:sz="6" w:space="0"/>
              <w:left w:val="nil"/>
              <w:bottom w:val="single" w:color="auto" w:sz="6" w:space="0"/>
              <w:right w:val="single" w:color="auto" w:sz="6" w:space="0"/>
            </w:tcBorders>
            <w:shd w:val="clear" w:color="auto" w:fill="auto"/>
            <w:vAlign w:val="center"/>
          </w:tcPr>
          <w:p w14:paraId="176F4FC7">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套</w:t>
            </w:r>
          </w:p>
        </w:tc>
        <w:tc>
          <w:tcPr>
            <w:tcW w:w="653" w:type="dxa"/>
            <w:tcBorders>
              <w:top w:val="single" w:color="auto" w:sz="6" w:space="0"/>
              <w:left w:val="nil"/>
              <w:bottom w:val="single" w:color="auto" w:sz="6" w:space="0"/>
              <w:right w:val="single" w:color="auto" w:sz="6" w:space="0"/>
            </w:tcBorders>
            <w:shd w:val="clear" w:color="auto" w:fill="auto"/>
            <w:vAlign w:val="center"/>
          </w:tcPr>
          <w:p w14:paraId="1DBF9D0B">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7</w:t>
            </w:r>
          </w:p>
        </w:tc>
      </w:tr>
      <w:tr w14:paraId="46263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8" w:hRule="atLeast"/>
        </w:trPr>
        <w:tc>
          <w:tcPr>
            <w:tcW w:w="670" w:type="dxa"/>
            <w:tcBorders>
              <w:top w:val="single" w:color="auto" w:sz="6" w:space="0"/>
              <w:left w:val="single" w:color="auto" w:sz="6" w:space="0"/>
              <w:bottom w:val="single" w:color="auto" w:sz="6" w:space="0"/>
              <w:right w:val="single" w:color="auto" w:sz="6" w:space="0"/>
            </w:tcBorders>
            <w:shd w:val="clear" w:color="auto" w:fill="auto"/>
            <w:vAlign w:val="center"/>
          </w:tcPr>
          <w:p w14:paraId="0409FCCE">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3</w:t>
            </w:r>
          </w:p>
        </w:tc>
        <w:tc>
          <w:tcPr>
            <w:tcW w:w="1430" w:type="dxa"/>
            <w:tcBorders>
              <w:top w:val="single" w:color="auto" w:sz="6" w:space="0"/>
              <w:left w:val="nil"/>
              <w:bottom w:val="single" w:color="auto" w:sz="6" w:space="0"/>
              <w:right w:val="single" w:color="auto" w:sz="6" w:space="0"/>
            </w:tcBorders>
            <w:shd w:val="clear" w:color="auto" w:fill="auto"/>
            <w:vAlign w:val="center"/>
          </w:tcPr>
          <w:p w14:paraId="650CC422">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智能微生物气溶胶浓缩器</w:t>
            </w:r>
          </w:p>
        </w:tc>
        <w:tc>
          <w:tcPr>
            <w:tcW w:w="7137" w:type="dxa"/>
            <w:tcBorders>
              <w:top w:val="single" w:color="auto" w:sz="6" w:space="0"/>
              <w:left w:val="nil"/>
              <w:bottom w:val="single" w:color="auto" w:sz="6" w:space="0"/>
              <w:right w:val="single" w:color="auto" w:sz="6" w:space="0"/>
            </w:tcBorders>
            <w:shd w:val="clear" w:color="auto" w:fill="auto"/>
            <w:vAlign w:val="top"/>
          </w:tcPr>
          <w:p w14:paraId="49173751">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1、</w:t>
            </w:r>
            <w:r>
              <w:rPr>
                <w:rFonts w:hint="eastAsia" w:ascii="新宋体" w:hAnsi="新宋体" w:eastAsia="新宋体" w:cs="新宋体"/>
                <w:color w:val="000000"/>
                <w:kern w:val="2"/>
                <w:sz w:val="21"/>
                <w:szCs w:val="21"/>
                <w:lang w:val="en-US" w:eastAsia="zh-CN" w:bidi="ar"/>
              </w:rPr>
              <w:t>体积小，重量轻，结构紧凑，便于携带，便于使用人员操作；</w:t>
            </w:r>
          </w:p>
          <w:p w14:paraId="2B4C6961">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2、</w:t>
            </w:r>
            <w:r>
              <w:rPr>
                <w:rFonts w:hint="eastAsia" w:ascii="新宋体" w:hAnsi="新宋体" w:eastAsia="新宋体" w:cs="新宋体"/>
                <w:color w:val="000000"/>
                <w:kern w:val="2"/>
                <w:sz w:val="21"/>
                <w:szCs w:val="21"/>
                <w:lang w:val="en-US" w:eastAsia="zh-CN" w:bidi="ar"/>
              </w:rPr>
              <w:t>精密DS.采样泵，选用进口无刷电机，耐腐蚀，超低噪音，连续运转免维护，负载能力大，使用寿命长，适应各种工况，具有过载保护功能，选用进口压力传感器和温度确保精度要求；</w:t>
            </w:r>
          </w:p>
          <w:p w14:paraId="74F652B5">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3、</w:t>
            </w:r>
            <w:r>
              <w:rPr>
                <w:rFonts w:hint="eastAsia" w:ascii="新宋体" w:hAnsi="新宋体" w:eastAsia="新宋体" w:cs="新宋体"/>
                <w:color w:val="000000"/>
                <w:kern w:val="2"/>
                <w:sz w:val="21"/>
                <w:szCs w:val="21"/>
                <w:lang w:val="en-US" w:eastAsia="zh-CN" w:bidi="ar"/>
              </w:rPr>
              <w:t>采用宽温显示屏，中文菜单显示，微电脑同时控制，具有定时采样、延期采样，体积采样等多种采样方式；</w:t>
            </w:r>
          </w:p>
          <w:p w14:paraId="1D44DDB8">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*4、 数据存储量大，U盘拷贝打印，配置3米三脚架；</w:t>
            </w:r>
          </w:p>
          <w:p w14:paraId="62A5C477">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*5、 仪器配置大容量锂电电池，可以连续工作≥5小时以上；</w:t>
            </w:r>
          </w:p>
          <w:p w14:paraId="7FB9DDDA">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*6、 总流量范围：80～130L/min；</w:t>
            </w:r>
          </w:p>
          <w:p w14:paraId="02E49C95">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7、</w:t>
            </w:r>
            <w:r>
              <w:rPr>
                <w:rFonts w:hint="eastAsia" w:ascii="新宋体" w:hAnsi="新宋体" w:eastAsia="新宋体" w:cs="新宋体"/>
                <w:color w:val="000000"/>
                <w:kern w:val="2"/>
                <w:sz w:val="21"/>
                <w:szCs w:val="21"/>
                <w:lang w:val="en-US" w:eastAsia="zh-CN" w:bidi="ar"/>
              </w:rPr>
              <w:t>浓缩流量:7-15L/min；</w:t>
            </w:r>
          </w:p>
          <w:p w14:paraId="372A1ADE">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8、</w:t>
            </w:r>
            <w:r>
              <w:rPr>
                <w:rFonts w:hint="eastAsia" w:ascii="新宋体" w:hAnsi="新宋体" w:eastAsia="新宋体" w:cs="新宋体"/>
                <w:color w:val="000000"/>
                <w:kern w:val="2"/>
                <w:sz w:val="21"/>
                <w:szCs w:val="21"/>
                <w:lang w:val="en-US" w:eastAsia="zh-CN" w:bidi="ar"/>
              </w:rPr>
              <w:t>分辨率：≥0.1L/min；</w:t>
            </w:r>
          </w:p>
          <w:p w14:paraId="4CE578C4">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9、</w:t>
            </w:r>
            <w:r>
              <w:rPr>
                <w:rFonts w:hint="eastAsia" w:ascii="新宋体" w:hAnsi="新宋体" w:eastAsia="新宋体" w:cs="新宋体"/>
                <w:color w:val="000000"/>
                <w:kern w:val="2"/>
                <w:sz w:val="21"/>
                <w:szCs w:val="21"/>
                <w:lang w:val="en-US" w:eastAsia="zh-CN" w:bidi="ar"/>
              </w:rPr>
              <w:t>误差：≤±5.0%；</w:t>
            </w:r>
          </w:p>
          <w:p w14:paraId="24BFF47C">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10、</w:t>
            </w:r>
            <w:r>
              <w:rPr>
                <w:rFonts w:hint="eastAsia" w:ascii="新宋体" w:hAnsi="新宋体" w:eastAsia="新宋体" w:cs="新宋体"/>
                <w:color w:val="000000"/>
                <w:kern w:val="2"/>
                <w:sz w:val="21"/>
                <w:szCs w:val="21"/>
                <w:lang w:val="en-US" w:eastAsia="zh-CN" w:bidi="ar"/>
              </w:rPr>
              <w:t>温度：（-55～+125）℃；</w:t>
            </w:r>
          </w:p>
          <w:p w14:paraId="24398830">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11、</w:t>
            </w:r>
            <w:r>
              <w:rPr>
                <w:rFonts w:hint="eastAsia" w:ascii="新宋体" w:hAnsi="新宋体" w:eastAsia="新宋体" w:cs="新宋体"/>
                <w:color w:val="000000"/>
                <w:kern w:val="2"/>
                <w:sz w:val="21"/>
                <w:szCs w:val="21"/>
                <w:lang w:val="en-US" w:eastAsia="zh-CN" w:bidi="ar"/>
              </w:rPr>
              <w:t>流量稳定性：≤±2% （在阻力变化3kPa～6kPa，电网波动≤±10%）；</w:t>
            </w:r>
          </w:p>
          <w:p w14:paraId="07712588">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12、</w:t>
            </w:r>
            <w:r>
              <w:rPr>
                <w:rFonts w:hint="eastAsia" w:ascii="新宋体" w:hAnsi="新宋体" w:eastAsia="新宋体" w:cs="新宋体"/>
                <w:color w:val="000000"/>
                <w:kern w:val="2"/>
                <w:sz w:val="21"/>
                <w:szCs w:val="21"/>
                <w:lang w:val="en-US" w:eastAsia="zh-CN" w:bidi="ar"/>
              </w:rPr>
              <w:t>采样时间：1-999分内任意设置；</w:t>
            </w:r>
          </w:p>
          <w:p w14:paraId="623D6565">
            <w:pPr>
              <w:keepNext w:val="0"/>
              <w:keepLines w:val="0"/>
              <w:widowControl w:val="0"/>
              <w:numPr>
                <w:ilvl w:val="0"/>
                <w:numId w:val="0"/>
              </w:numPr>
              <w:suppressLineNumbers w:val="0"/>
              <w:spacing w:before="0" w:beforeLines="0" w:beforeAutospacing="0" w:after="0" w:afterLines="0" w:afterAutospacing="0"/>
              <w:ind w:left="0" w:leftChars="0" w:right="0" w:rightChars="0" w:firstLine="0" w:firstLineChars="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SA"/>
              </w:rPr>
              <w:t>13、</w:t>
            </w:r>
            <w:r>
              <w:rPr>
                <w:rFonts w:hint="eastAsia" w:ascii="新宋体" w:hAnsi="新宋体" w:eastAsia="新宋体" w:cs="新宋体"/>
                <w:color w:val="000000"/>
                <w:kern w:val="2"/>
                <w:sz w:val="21"/>
                <w:szCs w:val="21"/>
                <w:lang w:val="en-US" w:eastAsia="zh-CN" w:bidi="ar"/>
              </w:rPr>
              <w:t>电源：24V锂电大容量充电电池。</w:t>
            </w:r>
          </w:p>
        </w:tc>
        <w:tc>
          <w:tcPr>
            <w:tcW w:w="700" w:type="dxa"/>
            <w:tcBorders>
              <w:top w:val="single" w:color="auto" w:sz="6" w:space="0"/>
              <w:left w:val="nil"/>
              <w:bottom w:val="single" w:color="auto" w:sz="6" w:space="0"/>
              <w:right w:val="single" w:color="auto" w:sz="6" w:space="0"/>
            </w:tcBorders>
            <w:shd w:val="clear" w:color="auto" w:fill="auto"/>
            <w:vAlign w:val="center"/>
          </w:tcPr>
          <w:p w14:paraId="0FBC2E00">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台</w:t>
            </w:r>
          </w:p>
        </w:tc>
        <w:tc>
          <w:tcPr>
            <w:tcW w:w="653" w:type="dxa"/>
            <w:tcBorders>
              <w:top w:val="single" w:color="auto" w:sz="6" w:space="0"/>
              <w:left w:val="nil"/>
              <w:bottom w:val="single" w:color="auto" w:sz="6" w:space="0"/>
              <w:right w:val="single" w:color="auto" w:sz="6" w:space="0"/>
            </w:tcBorders>
            <w:shd w:val="clear" w:color="auto" w:fill="auto"/>
            <w:vAlign w:val="center"/>
          </w:tcPr>
          <w:p w14:paraId="1557B68B">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w:t>
            </w:r>
          </w:p>
        </w:tc>
      </w:tr>
      <w:tr w14:paraId="3D3E9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670" w:type="dxa"/>
            <w:tcBorders>
              <w:top w:val="single" w:color="auto" w:sz="6" w:space="0"/>
              <w:left w:val="single" w:color="auto" w:sz="6" w:space="0"/>
              <w:bottom w:val="single" w:color="auto" w:sz="6" w:space="0"/>
              <w:right w:val="single" w:color="auto" w:sz="6" w:space="0"/>
            </w:tcBorders>
            <w:shd w:val="clear" w:color="auto" w:fill="auto"/>
            <w:vAlign w:val="center"/>
          </w:tcPr>
          <w:p w14:paraId="3C8329C1">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4</w:t>
            </w:r>
          </w:p>
        </w:tc>
        <w:tc>
          <w:tcPr>
            <w:tcW w:w="1430" w:type="dxa"/>
            <w:tcBorders>
              <w:top w:val="single" w:color="auto" w:sz="6" w:space="0"/>
              <w:left w:val="nil"/>
              <w:bottom w:val="single" w:color="auto" w:sz="6" w:space="0"/>
              <w:right w:val="single" w:color="auto" w:sz="6" w:space="0"/>
            </w:tcBorders>
            <w:shd w:val="clear" w:color="auto" w:fill="auto"/>
            <w:vAlign w:val="center"/>
          </w:tcPr>
          <w:p w14:paraId="3C6A0323">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kern w:val="2"/>
                <w:sz w:val="21"/>
                <w:szCs w:val="21"/>
                <w:lang w:val="en-US" w:eastAsia="zh-CN" w:bidi="ar"/>
              </w:rPr>
              <w:t>液体冲击是微生物气溶胶采样器</w:t>
            </w:r>
          </w:p>
        </w:tc>
        <w:tc>
          <w:tcPr>
            <w:tcW w:w="7137" w:type="dxa"/>
            <w:tcBorders>
              <w:top w:val="single" w:color="auto" w:sz="6" w:space="0"/>
              <w:left w:val="nil"/>
              <w:bottom w:val="single" w:color="auto" w:sz="6" w:space="0"/>
              <w:right w:val="single" w:color="auto" w:sz="6" w:space="0"/>
            </w:tcBorders>
            <w:shd w:val="clear" w:color="auto" w:fill="auto"/>
            <w:vAlign w:val="top"/>
          </w:tcPr>
          <w:p w14:paraId="23C48025">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1、产品描述</w:t>
            </w:r>
          </w:p>
          <w:p w14:paraId="51854F0D">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采用国际标准规格设计制造，该产品由玻璃取样瓶，支架，采样控制器组成，液体撞击采样器适用于实验室中空气微生物的浓度测定，微生物气溶胶动物感染的剂量，微生物气溶胶存活的回收率，人体气雾免疫的剂量，空气消毒剂和消毒器的灭菌效果，超净台的性能检测等实验中的气溶胶采样。</w:t>
            </w:r>
          </w:p>
          <w:p w14:paraId="52849A0E">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2、产品特点 </w:t>
            </w:r>
          </w:p>
          <w:p w14:paraId="29AA97C6">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2.1  取样瓶由全玻璃制造，易清洗、杀菌，可高压灭菌；</w:t>
            </w:r>
          </w:p>
          <w:p w14:paraId="0DAADC4C">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2.2  增加喷嘴组让液体增强旋流，采用非蒸发性液体做为捕集液，例如矿物油，黏度高，可提供最佳的捕集效能；</w:t>
            </w:r>
          </w:p>
          <w:p w14:paraId="0B137B7C">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2.3  适用于高浓度的微生物气溶胶的采样，可将采集的样品进行稀释，从而准确测定出空气微生物粒子浓度；</w:t>
            </w:r>
          </w:p>
          <w:p w14:paraId="4893C88F">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 xml:space="preserve">2.4  液体撞击采样器在采样过程中因气流冲击和采样液搅动，可以把微生物粒子团中的多个微生物释放出来，均匀分布在采样液中，作进一步的生物培养后能准确测出空气中的微生物数量； </w:t>
            </w:r>
          </w:p>
          <w:p w14:paraId="147DCA11">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2.5  捕获率高，可捕获≤0.3μm的小粒子，捕捉效率≥90% ；</w:t>
            </w:r>
          </w:p>
          <w:p w14:paraId="6A506A21">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2.6  3个切线式弯度的喷嘴头，具决定性的或音速的小孔，每孔允许4.2公升/分钟的空气通过共同组成的流量；</w:t>
            </w:r>
          </w:p>
          <w:p w14:paraId="6DCA0376">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2.7  采样液有保护作用，可采集脆弱的微生物（如病毒、立克次氏体）；</w:t>
            </w:r>
          </w:p>
          <w:p w14:paraId="2FFE2D36">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2.8  采样流量：7L/min--15L/min 采样液量：≥20ml      </w:t>
            </w:r>
          </w:p>
          <w:p w14:paraId="78F4A7BB">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b/>
                <w:bCs/>
                <w:color w:val="000000"/>
                <w:kern w:val="2"/>
                <w:sz w:val="21"/>
                <w:szCs w:val="21"/>
              </w:rPr>
            </w:pPr>
            <w:r>
              <w:rPr>
                <w:rFonts w:hint="eastAsia" w:ascii="新宋体" w:hAnsi="新宋体" w:eastAsia="新宋体" w:cs="新宋体"/>
                <w:b/>
                <w:bCs/>
                <w:color w:val="000000"/>
                <w:kern w:val="2"/>
                <w:sz w:val="21"/>
                <w:szCs w:val="21"/>
                <w:lang w:val="en-US" w:eastAsia="zh-CN" w:bidi="ar"/>
              </w:rPr>
              <w:t>3、应用范围</w:t>
            </w:r>
          </w:p>
          <w:p w14:paraId="7B377CB2">
            <w:pPr>
              <w:keepNext w:val="0"/>
              <w:keepLines w:val="0"/>
              <w:widowControl w:val="0"/>
              <w:suppressLineNumbers w:val="0"/>
              <w:spacing w:before="0" w:beforeLines="0" w:beforeAutospacing="0" w:after="0" w:afterLines="0" w:afterAutospacing="0"/>
              <w:ind w:left="0" w:right="0"/>
              <w:jc w:val="left"/>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适用于生物及微生物研究、内空气质量调查、一般医院与兽医院内的疾病感染控制、公共建筑物内疾病感染之调查。</w:t>
            </w:r>
          </w:p>
        </w:tc>
        <w:tc>
          <w:tcPr>
            <w:tcW w:w="700" w:type="dxa"/>
            <w:tcBorders>
              <w:top w:val="single" w:color="auto" w:sz="6" w:space="0"/>
              <w:left w:val="nil"/>
              <w:bottom w:val="single" w:color="auto" w:sz="6" w:space="0"/>
              <w:right w:val="single" w:color="auto" w:sz="6" w:space="0"/>
            </w:tcBorders>
            <w:shd w:val="clear" w:color="auto" w:fill="auto"/>
            <w:vAlign w:val="center"/>
          </w:tcPr>
          <w:p w14:paraId="6E03D91E">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台</w:t>
            </w:r>
          </w:p>
        </w:tc>
        <w:tc>
          <w:tcPr>
            <w:tcW w:w="653" w:type="dxa"/>
            <w:tcBorders>
              <w:top w:val="single" w:color="auto" w:sz="6" w:space="0"/>
              <w:left w:val="nil"/>
              <w:bottom w:val="single" w:color="auto" w:sz="6" w:space="0"/>
              <w:right w:val="single" w:color="auto" w:sz="6" w:space="0"/>
            </w:tcBorders>
            <w:shd w:val="clear" w:color="auto" w:fill="auto"/>
            <w:vAlign w:val="center"/>
          </w:tcPr>
          <w:p w14:paraId="3E31D7D9">
            <w:pPr>
              <w:keepNext w:val="0"/>
              <w:keepLines w:val="0"/>
              <w:widowControl w:val="0"/>
              <w:suppressLineNumbers w:val="0"/>
              <w:spacing w:before="0" w:beforeLines="0" w:beforeAutospacing="0" w:after="0" w:afterLines="0" w:afterAutospacing="0"/>
              <w:ind w:left="0" w:right="0"/>
              <w:jc w:val="center"/>
              <w:rPr>
                <w:rFonts w:hint="eastAsia" w:ascii="新宋体" w:hAnsi="新宋体" w:eastAsia="新宋体" w:cs="新宋体"/>
                <w:color w:val="000000"/>
                <w:kern w:val="2"/>
                <w:sz w:val="21"/>
                <w:szCs w:val="21"/>
              </w:rPr>
            </w:pPr>
            <w:r>
              <w:rPr>
                <w:rFonts w:hint="eastAsia" w:ascii="新宋体" w:hAnsi="新宋体" w:eastAsia="新宋体" w:cs="新宋体"/>
                <w:color w:val="000000"/>
                <w:kern w:val="2"/>
                <w:sz w:val="21"/>
                <w:szCs w:val="21"/>
                <w:lang w:val="en-US" w:eastAsia="zh-CN" w:bidi="ar"/>
              </w:rPr>
              <w:t>2</w:t>
            </w:r>
          </w:p>
        </w:tc>
      </w:tr>
    </w:tbl>
    <w:p w14:paraId="061D65F6">
      <w:pPr>
        <w:pStyle w:val="2"/>
        <w:bidi w:val="0"/>
        <w:spacing w:line="240" w:lineRule="auto"/>
        <w:jc w:val="center"/>
        <w:rPr>
          <w:rFonts w:hint="eastAsia" w:ascii="宋体" w:hAnsi="宋体" w:eastAsia="宋体" w:cs="宋体"/>
          <w:b/>
          <w:color w:val="000000"/>
          <w:sz w:val="32"/>
          <w:szCs w:val="32"/>
          <w:u w:val="single"/>
        </w:rPr>
      </w:pPr>
      <w:bookmarkStart w:id="33" w:name="_Toc16133"/>
      <w:bookmarkStart w:id="34" w:name="_Toc11803"/>
      <w:r>
        <w:rPr>
          <w:rFonts w:hint="eastAsia" w:ascii="宋体" w:hAnsi="宋体" w:eastAsia="宋体" w:cs="宋体"/>
          <w:lang w:eastAsia="zh-CN"/>
        </w:rPr>
        <w:t>第六章</w:t>
      </w:r>
      <w:r>
        <w:rPr>
          <w:rFonts w:hint="eastAsia" w:ascii="宋体" w:hAnsi="宋体" w:eastAsia="宋体" w:cs="宋体"/>
          <w:lang w:val="en-US" w:eastAsia="zh-CN"/>
        </w:rPr>
        <w:t xml:space="preserve"> </w:t>
      </w:r>
      <w:bookmarkEnd w:id="30"/>
      <w:bookmarkEnd w:id="31"/>
      <w:bookmarkEnd w:id="33"/>
      <w:bookmarkEnd w:id="34"/>
      <w:bookmarkStart w:id="35" w:name="_Toc292391983"/>
      <w:r>
        <w:rPr>
          <w:rFonts w:hint="eastAsia" w:ascii="宋体" w:hAnsi="宋体" w:eastAsia="宋体" w:cs="宋体"/>
          <w:lang w:eastAsia="zh-CN"/>
        </w:rPr>
        <w:t>磋商响应文件格式</w:t>
      </w:r>
    </w:p>
    <w:p w14:paraId="2D86901B">
      <w:pPr>
        <w:pStyle w:val="15"/>
        <w:rPr>
          <w:rFonts w:hint="eastAsia" w:ascii="宋体" w:hAnsi="宋体" w:eastAsia="宋体" w:cs="宋体"/>
        </w:rPr>
      </w:pPr>
    </w:p>
    <w:p w14:paraId="40443F27">
      <w:pPr>
        <w:rPr>
          <w:rFonts w:hint="eastAsia" w:ascii="宋体" w:hAnsi="宋体" w:eastAsia="宋体" w:cs="宋体"/>
        </w:rPr>
      </w:pPr>
    </w:p>
    <w:p w14:paraId="64C0AE39">
      <w:pPr>
        <w:ind w:firstLine="2249" w:firstLineChars="700"/>
        <w:rPr>
          <w:rFonts w:hint="eastAsia" w:ascii="宋体" w:hAnsi="宋体" w:eastAsia="宋体" w:cs="宋体"/>
          <w:b/>
          <w:color w:val="000000"/>
          <w:sz w:val="32"/>
          <w:szCs w:val="32"/>
          <w:u w:val="single"/>
        </w:rPr>
      </w:pPr>
    </w:p>
    <w:bookmarkEnd w:id="35"/>
    <w:p w14:paraId="5E9BBDAA">
      <w:pPr>
        <w:keepNext w:val="0"/>
        <w:keepLines w:val="0"/>
        <w:widowControl w:val="0"/>
        <w:suppressLineNumbers w:val="0"/>
        <w:wordWrap w:val="0"/>
        <w:spacing w:before="0" w:beforeAutospacing="0" w:after="0" w:afterAutospacing="0" w:line="360" w:lineRule="auto"/>
        <w:ind w:left="0" w:right="0" w:firstLine="1400" w:firstLineChars="500"/>
        <w:jc w:val="both"/>
        <w:rPr>
          <w:rFonts w:hint="eastAsia" w:ascii="宋体" w:hAnsi="宋体" w:eastAsia="宋体" w:cs="宋体"/>
          <w:kern w:val="2"/>
          <w:sz w:val="28"/>
          <w:szCs w:val="28"/>
          <w:u w:val="single"/>
        </w:rPr>
      </w:pPr>
    </w:p>
    <w:p w14:paraId="250CE374">
      <w:pPr>
        <w:keepNext w:val="0"/>
        <w:keepLines w:val="0"/>
        <w:widowControl w:val="0"/>
        <w:suppressLineNumbers w:val="0"/>
        <w:wordWrap w:val="0"/>
        <w:spacing w:before="0" w:beforeAutospacing="0" w:after="0" w:afterAutospacing="0" w:line="360" w:lineRule="auto"/>
        <w:ind w:left="0" w:right="0" w:firstLine="1400" w:firstLineChars="500"/>
        <w:jc w:val="both"/>
        <w:rPr>
          <w:rFonts w:hint="eastAsia" w:ascii="宋体" w:hAnsi="宋体" w:eastAsia="宋体" w:cs="宋体"/>
          <w:kern w:val="2"/>
          <w:sz w:val="20"/>
          <w:szCs w:val="20"/>
        </w:rPr>
      </w:pPr>
      <w:r>
        <w:rPr>
          <w:rFonts w:hint="eastAsia" w:ascii="宋体" w:hAnsi="宋体" w:eastAsia="宋体" w:cs="宋体"/>
          <w:kern w:val="2"/>
          <w:sz w:val="28"/>
          <w:szCs w:val="28"/>
          <w:u w:val="single"/>
          <w:lang w:val="en-US" w:eastAsia="zh-CN" w:bidi="ar"/>
        </w:rPr>
        <w:t xml:space="preserve">                                             </w:t>
      </w:r>
      <w:r>
        <w:rPr>
          <w:rFonts w:hint="eastAsia" w:ascii="宋体" w:hAnsi="宋体" w:eastAsia="宋体" w:cs="宋体"/>
          <w:kern w:val="2"/>
          <w:sz w:val="28"/>
          <w:szCs w:val="28"/>
          <w:lang w:val="en-US" w:eastAsia="zh-CN" w:bidi="ar"/>
        </w:rPr>
        <w:t>（项目名称）</w:t>
      </w:r>
    </w:p>
    <w:p w14:paraId="139B0085">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kern w:val="2"/>
          <w:sz w:val="20"/>
          <w:szCs w:val="20"/>
        </w:rPr>
      </w:pPr>
      <w:r>
        <w:rPr>
          <w:rFonts w:hint="eastAsia" w:ascii="宋体" w:hAnsi="宋体" w:eastAsia="宋体" w:cs="宋体"/>
          <w:kern w:val="2"/>
          <w:sz w:val="20"/>
          <w:szCs w:val="20"/>
          <w:lang w:val="en-US" w:eastAsia="zh-CN" w:bidi="ar"/>
        </w:rPr>
        <w:t xml:space="preserve"> </w:t>
      </w:r>
    </w:p>
    <w:p w14:paraId="11E8A3B5">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bCs/>
          <w:kern w:val="2"/>
          <w:sz w:val="96"/>
          <w:szCs w:val="96"/>
        </w:rPr>
      </w:pPr>
      <w:r>
        <w:rPr>
          <w:rFonts w:hint="eastAsia" w:ascii="宋体" w:hAnsi="宋体" w:eastAsia="宋体" w:cs="宋体"/>
          <w:b/>
          <w:bCs/>
          <w:kern w:val="2"/>
          <w:sz w:val="96"/>
          <w:szCs w:val="96"/>
          <w:lang w:val="en-US" w:eastAsia="zh-CN" w:bidi="ar"/>
        </w:rPr>
        <w:t>响应文件</w:t>
      </w:r>
    </w:p>
    <w:p w14:paraId="514D8E72">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项目编号：</w:t>
      </w:r>
    </w:p>
    <w:p w14:paraId="2EBB269C">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 xml:space="preserve">               </w:t>
      </w:r>
    </w:p>
    <w:p w14:paraId="4BA35F9B">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 xml:space="preserve"> </w:t>
      </w:r>
    </w:p>
    <w:p w14:paraId="4852CF6C">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 xml:space="preserve"> </w:t>
      </w:r>
    </w:p>
    <w:p w14:paraId="744980C5">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 xml:space="preserve"> </w:t>
      </w:r>
    </w:p>
    <w:p w14:paraId="2B990F04">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 xml:space="preserve"> </w:t>
      </w:r>
    </w:p>
    <w:p w14:paraId="559976F0">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 xml:space="preserve"> </w:t>
      </w:r>
    </w:p>
    <w:p w14:paraId="0F722F0D">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 xml:space="preserve"> </w:t>
      </w:r>
    </w:p>
    <w:p w14:paraId="36CBB595">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 xml:space="preserve"> </w:t>
      </w:r>
    </w:p>
    <w:p w14:paraId="6C1B83D6">
      <w:pPr>
        <w:keepNext w:val="0"/>
        <w:keepLines w:val="0"/>
        <w:widowControl w:val="0"/>
        <w:suppressLineNumbers w:val="0"/>
        <w:wordWrap w:val="0"/>
        <w:spacing w:before="0" w:beforeAutospacing="0" w:after="0" w:afterAutospacing="0" w:line="360" w:lineRule="auto"/>
        <w:ind w:left="0" w:right="0" w:firstLine="840" w:firstLineChars="300"/>
        <w:jc w:val="both"/>
        <w:rPr>
          <w:rFonts w:hint="eastAsia" w:ascii="宋体" w:hAnsi="宋体" w:eastAsia="宋体" w:cs="宋体"/>
          <w:kern w:val="2"/>
          <w:sz w:val="28"/>
          <w:szCs w:val="28"/>
          <w:u w:val="single"/>
        </w:rPr>
      </w:pPr>
      <w:r>
        <w:rPr>
          <w:rFonts w:hint="eastAsia" w:ascii="宋体" w:hAnsi="宋体" w:eastAsia="宋体" w:cs="宋体"/>
          <w:kern w:val="2"/>
          <w:sz w:val="28"/>
          <w:szCs w:val="28"/>
          <w:lang w:val="en-US" w:eastAsia="zh-CN" w:bidi="ar"/>
        </w:rPr>
        <w:t>供应商名称：</w:t>
      </w:r>
      <w:r>
        <w:rPr>
          <w:rFonts w:hint="eastAsia" w:ascii="宋体" w:hAnsi="宋体" w:eastAsia="宋体" w:cs="宋体"/>
          <w:kern w:val="2"/>
          <w:sz w:val="28"/>
          <w:szCs w:val="28"/>
          <w:u w:val="single"/>
          <w:lang w:val="en-US" w:eastAsia="zh-CN" w:bidi="ar"/>
        </w:rPr>
        <w:t xml:space="preserve">                                 </w:t>
      </w:r>
      <w:r>
        <w:rPr>
          <w:rFonts w:hint="eastAsia" w:ascii="宋体" w:hAnsi="宋体" w:eastAsia="宋体" w:cs="宋体"/>
          <w:kern w:val="2"/>
          <w:sz w:val="28"/>
          <w:szCs w:val="28"/>
          <w:lang w:val="en-US" w:eastAsia="zh-CN" w:bidi="ar"/>
        </w:rPr>
        <w:t>（盖单位章）</w:t>
      </w:r>
    </w:p>
    <w:p w14:paraId="5EE653D8">
      <w:pPr>
        <w:keepNext w:val="0"/>
        <w:keepLines w:val="0"/>
        <w:widowControl w:val="0"/>
        <w:suppressLineNumbers w:val="0"/>
        <w:wordWrap w:val="0"/>
        <w:spacing w:before="0" w:beforeAutospacing="0" w:after="0" w:afterAutospacing="0" w:line="360" w:lineRule="auto"/>
        <w:ind w:left="0" w:right="0" w:firstLine="840" w:firstLineChars="300"/>
        <w:jc w:val="left"/>
        <w:rPr>
          <w:rFonts w:hint="eastAsia" w:ascii="宋体" w:hAnsi="宋体" w:eastAsia="宋体" w:cs="宋体"/>
          <w:kern w:val="2"/>
          <w:sz w:val="28"/>
          <w:szCs w:val="28"/>
        </w:rPr>
      </w:pPr>
      <w:r>
        <w:rPr>
          <w:rFonts w:hint="eastAsia" w:ascii="宋体" w:hAnsi="宋体" w:eastAsia="宋体" w:cs="宋体"/>
          <w:kern w:val="2"/>
          <w:sz w:val="28"/>
          <w:szCs w:val="28"/>
          <w:lang w:val="en-US" w:eastAsia="zh-CN" w:bidi="ar"/>
        </w:rPr>
        <w:t>法定代表人或其委托代理人：</w:t>
      </w:r>
      <w:r>
        <w:rPr>
          <w:rFonts w:hint="eastAsia" w:ascii="宋体" w:hAnsi="宋体" w:eastAsia="宋体" w:cs="宋体"/>
          <w:kern w:val="2"/>
          <w:sz w:val="28"/>
          <w:szCs w:val="28"/>
          <w:u w:val="single"/>
          <w:lang w:val="en-US" w:eastAsia="zh-CN" w:bidi="ar"/>
        </w:rPr>
        <w:t xml:space="preserve">                       </w:t>
      </w:r>
      <w:r>
        <w:rPr>
          <w:rFonts w:hint="eastAsia" w:ascii="宋体" w:hAnsi="宋体" w:eastAsia="宋体" w:cs="宋体"/>
          <w:kern w:val="2"/>
          <w:sz w:val="28"/>
          <w:szCs w:val="28"/>
          <w:lang w:val="en-US" w:eastAsia="zh-CN" w:bidi="ar"/>
        </w:rPr>
        <w:t>（签字）</w:t>
      </w:r>
    </w:p>
    <w:p w14:paraId="1E2F0714">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kern w:val="2"/>
          <w:sz w:val="28"/>
          <w:szCs w:val="28"/>
        </w:rPr>
      </w:pPr>
      <w:r>
        <w:rPr>
          <w:rFonts w:hint="eastAsia" w:ascii="宋体" w:hAnsi="宋体" w:eastAsia="宋体" w:cs="宋体"/>
          <w:kern w:val="2"/>
          <w:sz w:val="28"/>
          <w:szCs w:val="28"/>
          <w:u w:val="none"/>
          <w:lang w:val="en-US" w:eastAsia="zh-CN" w:bidi="ar"/>
        </w:rPr>
        <w:t>日期：</w:t>
      </w:r>
      <w:r>
        <w:rPr>
          <w:rFonts w:hint="eastAsia" w:ascii="宋体" w:hAnsi="宋体" w:eastAsia="宋体" w:cs="宋体"/>
          <w:kern w:val="2"/>
          <w:sz w:val="28"/>
          <w:szCs w:val="28"/>
          <w:u w:val="single"/>
          <w:lang w:val="en-US" w:eastAsia="zh-CN" w:bidi="ar"/>
        </w:rPr>
        <w:t xml:space="preserve">       </w:t>
      </w:r>
      <w:r>
        <w:rPr>
          <w:rFonts w:hint="eastAsia" w:ascii="宋体" w:hAnsi="宋体" w:eastAsia="宋体" w:cs="宋体"/>
          <w:kern w:val="2"/>
          <w:sz w:val="28"/>
          <w:szCs w:val="28"/>
          <w:lang w:val="en-US" w:eastAsia="zh-CN" w:bidi="ar"/>
        </w:rPr>
        <w:t>年</w:t>
      </w:r>
      <w:r>
        <w:rPr>
          <w:rFonts w:hint="eastAsia" w:ascii="宋体" w:hAnsi="宋体" w:eastAsia="宋体" w:cs="宋体"/>
          <w:kern w:val="2"/>
          <w:sz w:val="28"/>
          <w:szCs w:val="28"/>
          <w:u w:val="single"/>
          <w:lang w:val="en-US" w:eastAsia="zh-CN" w:bidi="ar"/>
        </w:rPr>
        <w:t xml:space="preserve">     </w:t>
      </w:r>
      <w:r>
        <w:rPr>
          <w:rFonts w:hint="eastAsia" w:ascii="宋体" w:hAnsi="宋体" w:eastAsia="宋体" w:cs="宋体"/>
          <w:kern w:val="2"/>
          <w:sz w:val="28"/>
          <w:szCs w:val="28"/>
          <w:lang w:val="en-US" w:eastAsia="zh-CN" w:bidi="ar"/>
        </w:rPr>
        <w:t>月</w:t>
      </w:r>
      <w:r>
        <w:rPr>
          <w:rFonts w:hint="eastAsia" w:ascii="宋体" w:hAnsi="宋体" w:eastAsia="宋体" w:cs="宋体"/>
          <w:kern w:val="2"/>
          <w:sz w:val="28"/>
          <w:szCs w:val="28"/>
          <w:u w:val="single"/>
          <w:lang w:val="en-US" w:eastAsia="zh-CN" w:bidi="ar"/>
        </w:rPr>
        <w:t xml:space="preserve">     </w:t>
      </w:r>
      <w:r>
        <w:rPr>
          <w:rFonts w:hint="eastAsia" w:ascii="宋体" w:hAnsi="宋体" w:eastAsia="宋体" w:cs="宋体"/>
          <w:kern w:val="2"/>
          <w:sz w:val="28"/>
          <w:szCs w:val="28"/>
          <w:lang w:val="en-US" w:eastAsia="zh-CN" w:bidi="ar"/>
        </w:rPr>
        <w:t>日</w:t>
      </w:r>
    </w:p>
    <w:p w14:paraId="72D3A1F1">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kern w:val="2"/>
          <w:sz w:val="44"/>
          <w:szCs w:val="44"/>
        </w:rPr>
      </w:pPr>
      <w:r>
        <w:rPr>
          <w:rFonts w:hint="eastAsia" w:ascii="宋体" w:hAnsi="宋体" w:eastAsia="宋体" w:cs="宋体"/>
          <w:kern w:val="2"/>
          <w:sz w:val="44"/>
          <w:szCs w:val="44"/>
          <w:lang w:val="en-US" w:eastAsia="zh-CN" w:bidi="ar"/>
        </w:rPr>
        <w:t xml:space="preserve"> </w:t>
      </w:r>
    </w:p>
    <w:p w14:paraId="40F2B073">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kern w:val="2"/>
          <w:sz w:val="44"/>
          <w:szCs w:val="44"/>
        </w:rPr>
      </w:pPr>
      <w:r>
        <w:rPr>
          <w:rFonts w:hint="eastAsia" w:ascii="宋体" w:hAnsi="宋体" w:eastAsia="宋体" w:cs="宋体"/>
          <w:kern w:val="2"/>
          <w:sz w:val="44"/>
          <w:szCs w:val="44"/>
          <w:lang w:val="en-US" w:eastAsia="zh-CN" w:bidi="ar"/>
        </w:rPr>
        <w:t xml:space="preserve"> </w:t>
      </w:r>
    </w:p>
    <w:p w14:paraId="1D985D09">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kern w:val="2"/>
          <w:sz w:val="44"/>
          <w:szCs w:val="44"/>
        </w:rPr>
      </w:pPr>
      <w:r>
        <w:rPr>
          <w:rFonts w:hint="eastAsia" w:ascii="宋体" w:hAnsi="宋体" w:eastAsia="宋体" w:cs="宋体"/>
          <w:kern w:val="2"/>
          <w:sz w:val="44"/>
          <w:szCs w:val="44"/>
          <w:lang w:val="en-US" w:eastAsia="zh-CN" w:bidi="ar"/>
        </w:rPr>
        <w:t xml:space="preserve"> </w:t>
      </w:r>
    </w:p>
    <w:p w14:paraId="63FCE541">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b/>
          <w:bCs/>
          <w:kern w:val="2"/>
          <w:sz w:val="52"/>
          <w:szCs w:val="52"/>
        </w:rPr>
      </w:pPr>
      <w:r>
        <w:rPr>
          <w:rFonts w:hint="eastAsia" w:ascii="宋体" w:hAnsi="宋体" w:eastAsia="宋体" w:cs="宋体"/>
          <w:b/>
          <w:bCs/>
          <w:kern w:val="2"/>
          <w:sz w:val="52"/>
          <w:szCs w:val="52"/>
          <w:lang w:val="en-US" w:eastAsia="zh-CN" w:bidi="ar"/>
        </w:rPr>
        <w:t>目  录</w:t>
      </w:r>
    </w:p>
    <w:p w14:paraId="5F2AD289">
      <w:pPr>
        <w:keepNext w:val="0"/>
        <w:keepLines w:val="0"/>
        <w:widowControl w:val="0"/>
        <w:suppressLineNumbers w:val="0"/>
        <w:wordWrap w:val="0"/>
        <w:autoSpaceDE w:val="0"/>
        <w:autoSpaceDN w:val="0"/>
        <w:adjustRightInd w:val="0"/>
        <w:spacing w:before="0" w:beforeAutospacing="0" w:after="0" w:afterAutospacing="0" w:line="480" w:lineRule="auto"/>
        <w:ind w:left="0" w:right="0"/>
        <w:jc w:val="both"/>
        <w:rPr>
          <w:rFonts w:hint="eastAsia" w:ascii="宋体" w:hAnsi="宋体" w:eastAsia="宋体" w:cs="宋体"/>
          <w:kern w:val="2"/>
          <w:sz w:val="24"/>
          <w:szCs w:val="24"/>
          <w:u w:val="single"/>
        </w:rPr>
      </w:pPr>
    </w:p>
    <w:p w14:paraId="71600A89">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eastAsia="宋体" w:cs="宋体"/>
          <w:b w:val="0"/>
          <w:kern w:val="0"/>
          <w:sz w:val="21"/>
          <w:szCs w:val="21"/>
          <w:lang w:val="en-US" w:eastAsia="zh-CN" w:bidi="ar"/>
        </w:rPr>
        <w:t>一、投标函</w:t>
      </w:r>
    </w:p>
    <w:p w14:paraId="4C402D3C">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eastAsia="宋体" w:cs="宋体"/>
          <w:b w:val="0"/>
          <w:kern w:val="0"/>
          <w:sz w:val="21"/>
          <w:szCs w:val="21"/>
          <w:lang w:val="en-US" w:eastAsia="zh-CN" w:bidi="ar"/>
        </w:rPr>
        <w:t>二、法定代表人身份证明</w:t>
      </w:r>
    </w:p>
    <w:p w14:paraId="0EDE6AA7">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eastAsia="宋体" w:cs="宋体"/>
          <w:b w:val="0"/>
          <w:kern w:val="0"/>
          <w:sz w:val="21"/>
          <w:szCs w:val="21"/>
          <w:lang w:val="en-US" w:eastAsia="zh-CN" w:bidi="ar"/>
        </w:rPr>
        <w:t>三、授权委托书</w:t>
      </w:r>
    </w:p>
    <w:p w14:paraId="559F9AD8">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eastAsia="宋体" w:cs="宋体"/>
          <w:b w:val="0"/>
          <w:kern w:val="0"/>
          <w:sz w:val="21"/>
          <w:szCs w:val="21"/>
          <w:lang w:val="en-US" w:eastAsia="zh-CN" w:bidi="ar"/>
        </w:rPr>
        <w:t>四、</w:t>
      </w:r>
      <w:r>
        <w:rPr>
          <w:rFonts w:hint="eastAsia" w:ascii="宋体" w:hAnsi="宋体" w:cs="宋体"/>
          <w:b w:val="0"/>
          <w:kern w:val="0"/>
          <w:sz w:val="21"/>
          <w:szCs w:val="21"/>
          <w:lang w:val="en-US" w:eastAsia="zh-CN" w:bidi="ar"/>
        </w:rPr>
        <w:t>投标保证金</w:t>
      </w:r>
    </w:p>
    <w:p w14:paraId="0C224304">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cs="宋体"/>
          <w:b w:val="0"/>
          <w:kern w:val="0"/>
          <w:sz w:val="21"/>
          <w:szCs w:val="21"/>
          <w:lang w:val="en-US" w:eastAsia="zh-CN" w:bidi="ar"/>
        </w:rPr>
        <w:t>五、</w:t>
      </w:r>
      <w:r>
        <w:rPr>
          <w:rFonts w:hint="eastAsia" w:ascii="宋体" w:hAnsi="宋体" w:eastAsia="宋体" w:cs="宋体"/>
          <w:b w:val="0"/>
          <w:kern w:val="0"/>
          <w:sz w:val="21"/>
          <w:szCs w:val="21"/>
          <w:lang w:val="en-US" w:eastAsia="zh-CN" w:bidi="ar"/>
        </w:rPr>
        <w:t>开标一览表</w:t>
      </w:r>
    </w:p>
    <w:p w14:paraId="077FB010">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eastAsia="宋体" w:cs="宋体"/>
          <w:b w:val="0"/>
          <w:kern w:val="0"/>
          <w:sz w:val="21"/>
          <w:szCs w:val="21"/>
          <w:lang w:val="en-US" w:eastAsia="zh-CN" w:bidi="ar"/>
        </w:rPr>
        <w:t>六、分项报价表</w:t>
      </w:r>
    </w:p>
    <w:p w14:paraId="7A555DDD">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eastAsia="宋体" w:cs="宋体"/>
          <w:b w:val="0"/>
          <w:kern w:val="0"/>
          <w:sz w:val="21"/>
          <w:szCs w:val="21"/>
          <w:lang w:val="en-US" w:eastAsia="zh-CN" w:bidi="ar"/>
        </w:rPr>
        <w:t>七、商务条款偏离表</w:t>
      </w:r>
    </w:p>
    <w:p w14:paraId="4883660D">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eastAsia="宋体" w:cs="宋体"/>
          <w:b w:val="0"/>
          <w:kern w:val="0"/>
          <w:sz w:val="21"/>
          <w:szCs w:val="21"/>
          <w:lang w:val="en-US" w:eastAsia="zh-CN" w:bidi="ar"/>
        </w:rPr>
        <w:t>八、技术条款偏离表</w:t>
      </w:r>
    </w:p>
    <w:p w14:paraId="1413F190">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eastAsia="宋体" w:cs="宋体"/>
          <w:b w:val="0"/>
          <w:kern w:val="0"/>
          <w:sz w:val="21"/>
          <w:szCs w:val="21"/>
          <w:lang w:val="en-US" w:eastAsia="zh-CN" w:bidi="ar"/>
        </w:rPr>
        <w:t>九、资格审查资料</w:t>
      </w:r>
    </w:p>
    <w:p w14:paraId="01125839">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21"/>
          <w:szCs w:val="21"/>
          <w:lang w:val="en-US" w:eastAsia="zh-CN" w:bidi="ar"/>
        </w:rPr>
      </w:pPr>
      <w:r>
        <w:rPr>
          <w:rFonts w:hint="eastAsia" w:ascii="宋体" w:hAnsi="宋体" w:eastAsia="宋体" w:cs="宋体"/>
          <w:b w:val="0"/>
          <w:kern w:val="0"/>
          <w:sz w:val="21"/>
          <w:szCs w:val="21"/>
          <w:lang w:val="en-US" w:eastAsia="zh-CN" w:bidi="ar"/>
        </w:rPr>
        <w:t>十、 技术部分</w:t>
      </w:r>
    </w:p>
    <w:p w14:paraId="079A9B8B">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40"/>
          <w:szCs w:val="40"/>
        </w:rPr>
      </w:pPr>
      <w:r>
        <w:rPr>
          <w:rFonts w:hint="eastAsia" w:ascii="宋体" w:hAnsi="宋体" w:eastAsia="宋体" w:cs="宋体"/>
          <w:b w:val="0"/>
          <w:kern w:val="0"/>
          <w:sz w:val="21"/>
          <w:szCs w:val="21"/>
          <w:lang w:val="en-US" w:eastAsia="zh-CN" w:bidi="ar"/>
        </w:rPr>
        <w:t>十</w:t>
      </w:r>
      <w:r>
        <w:rPr>
          <w:rFonts w:hint="eastAsia" w:ascii="宋体" w:hAnsi="宋体" w:cs="宋体"/>
          <w:b w:val="0"/>
          <w:kern w:val="0"/>
          <w:sz w:val="21"/>
          <w:szCs w:val="21"/>
          <w:lang w:val="en-US" w:eastAsia="zh-CN" w:bidi="ar"/>
        </w:rPr>
        <w:t>一</w:t>
      </w:r>
      <w:r>
        <w:rPr>
          <w:rFonts w:hint="eastAsia" w:ascii="宋体" w:hAnsi="宋体" w:eastAsia="宋体" w:cs="宋体"/>
          <w:b w:val="0"/>
          <w:kern w:val="0"/>
          <w:sz w:val="21"/>
          <w:szCs w:val="21"/>
          <w:lang w:val="en-US" w:eastAsia="zh-CN" w:bidi="ar"/>
        </w:rPr>
        <w:t xml:space="preserve">、其他材料 </w:t>
      </w:r>
    </w:p>
    <w:p w14:paraId="30DC3950">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40"/>
          <w:szCs w:val="40"/>
        </w:rPr>
      </w:pPr>
      <w:r>
        <w:rPr>
          <w:rFonts w:hint="eastAsia" w:ascii="宋体" w:hAnsi="宋体" w:eastAsia="宋体" w:cs="宋体"/>
          <w:b w:val="0"/>
          <w:kern w:val="0"/>
          <w:sz w:val="40"/>
          <w:szCs w:val="40"/>
          <w:lang w:val="en-US" w:eastAsia="zh-CN" w:bidi="ar"/>
        </w:rPr>
        <w:t xml:space="preserve"> </w:t>
      </w:r>
    </w:p>
    <w:p w14:paraId="3AB2DC69">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40"/>
          <w:szCs w:val="40"/>
        </w:rPr>
      </w:pPr>
      <w:r>
        <w:rPr>
          <w:rFonts w:hint="eastAsia" w:ascii="宋体" w:hAnsi="宋体" w:eastAsia="宋体" w:cs="宋体"/>
          <w:b w:val="0"/>
          <w:kern w:val="0"/>
          <w:sz w:val="40"/>
          <w:szCs w:val="40"/>
          <w:lang w:val="en-US" w:eastAsia="zh-CN" w:bidi="ar"/>
        </w:rPr>
        <w:t xml:space="preserve"> </w:t>
      </w:r>
    </w:p>
    <w:p w14:paraId="58BA9EA8">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40"/>
          <w:szCs w:val="40"/>
          <w:lang w:val="en-US" w:eastAsia="zh-CN" w:bidi="ar"/>
        </w:rPr>
      </w:pPr>
      <w:r>
        <w:rPr>
          <w:rFonts w:hint="eastAsia" w:ascii="宋体" w:hAnsi="宋体" w:eastAsia="宋体" w:cs="宋体"/>
          <w:b w:val="0"/>
          <w:kern w:val="0"/>
          <w:sz w:val="40"/>
          <w:szCs w:val="40"/>
          <w:lang w:val="en-US" w:eastAsia="zh-CN" w:bidi="ar"/>
        </w:rPr>
        <w:t xml:space="preserve"> </w:t>
      </w:r>
    </w:p>
    <w:p w14:paraId="30DACABE">
      <w:pPr>
        <w:rPr>
          <w:rFonts w:hint="eastAsia" w:ascii="宋体" w:hAnsi="宋体" w:eastAsia="宋体" w:cs="宋体"/>
          <w:b w:val="0"/>
          <w:kern w:val="0"/>
          <w:sz w:val="40"/>
          <w:szCs w:val="40"/>
          <w:lang w:val="en-US" w:eastAsia="zh-CN" w:bidi="ar"/>
        </w:rPr>
      </w:pPr>
      <w:r>
        <w:rPr>
          <w:rFonts w:hint="eastAsia" w:ascii="宋体" w:hAnsi="宋体" w:eastAsia="宋体" w:cs="宋体"/>
          <w:b w:val="0"/>
          <w:kern w:val="0"/>
          <w:sz w:val="40"/>
          <w:szCs w:val="40"/>
          <w:lang w:val="en-US" w:eastAsia="zh-CN" w:bidi="ar"/>
        </w:rPr>
        <w:br w:type="page"/>
      </w:r>
    </w:p>
    <w:p w14:paraId="3552B053">
      <w:pPr>
        <w:pStyle w:val="24"/>
        <w:keepNext w:val="0"/>
        <w:keepLines w:val="0"/>
        <w:widowControl w:val="0"/>
        <w:suppressLineNumbers w:val="0"/>
        <w:wordWrap w:val="0"/>
        <w:adjustRightInd w:val="0"/>
        <w:spacing w:before="240" w:beforeAutospacing="0" w:after="60" w:afterAutospacing="0" w:line="360" w:lineRule="auto"/>
        <w:ind w:left="0" w:right="0"/>
        <w:jc w:val="both"/>
        <w:textAlignment w:val="baseline"/>
        <w:outlineLvl w:val="0"/>
        <w:rPr>
          <w:rFonts w:hint="eastAsia" w:ascii="宋体" w:hAnsi="宋体" w:eastAsia="宋体" w:cs="宋体"/>
          <w:b w:val="0"/>
          <w:kern w:val="0"/>
          <w:sz w:val="40"/>
          <w:szCs w:val="40"/>
          <w:lang w:val="en-US" w:eastAsia="zh-CN" w:bidi="ar"/>
        </w:rPr>
      </w:pPr>
    </w:p>
    <w:p w14:paraId="3FC900EB">
      <w:pPr>
        <w:keepNext w:val="0"/>
        <w:keepLines w:val="0"/>
        <w:widowControl w:val="0"/>
        <w:suppressLineNumbers w:val="0"/>
        <w:wordWrap w:val="0"/>
        <w:spacing w:before="0" w:beforeAutospacing="0" w:after="0" w:afterAutospacing="0" w:line="312" w:lineRule="auto"/>
        <w:ind w:left="0" w:right="0"/>
        <w:jc w:val="center"/>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t>一、投标函</w:t>
      </w:r>
    </w:p>
    <w:p w14:paraId="56C2D358">
      <w:pPr>
        <w:keepNext w:val="0"/>
        <w:keepLines w:val="0"/>
        <w:widowControl w:val="0"/>
        <w:suppressLineNumbers w:val="0"/>
        <w:wordWrap w:val="0"/>
        <w:spacing w:before="0" w:beforeAutospacing="0" w:after="0" w:afterAutospacing="0" w:line="312" w:lineRule="auto"/>
        <w:ind w:left="0" w:right="0" w:firstLine="420" w:firstLineChars="20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1170C126">
      <w:pPr>
        <w:keepNext w:val="0"/>
        <w:keepLines w:val="0"/>
        <w:widowControl w:val="0"/>
        <w:suppressLineNumbers w:val="0"/>
        <w:autoSpaceDE w:val="0"/>
        <w:autoSpaceDN w:val="0"/>
        <w:adjustRightInd w:val="0"/>
        <w:spacing w:before="0" w:beforeLines="0" w:beforeAutospacing="0" w:after="0" w:afterLines="0" w:afterAutospacing="0" w:line="480" w:lineRule="auto"/>
        <w:ind w:left="0" w:right="0"/>
        <w:jc w:val="left"/>
        <w:rPr>
          <w:rFonts w:hint="eastAsia" w:ascii="宋体" w:hAnsi="宋体" w:eastAsia="宋体" w:cs="宋体"/>
          <w:kern w:val="0"/>
          <w:sz w:val="21"/>
          <w:szCs w:val="21"/>
        </w:rPr>
      </w:pP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（采购人名称）：</w:t>
      </w:r>
    </w:p>
    <w:p w14:paraId="6D53BBD0">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0"/>
          <w:sz w:val="21"/>
          <w:szCs w:val="21"/>
          <w:lang w:val="en-US" w:eastAsia="zh-CN" w:bidi="ar"/>
        </w:rPr>
        <w:t>1、我方已仔细研究了</w:t>
      </w:r>
      <w:r>
        <w:rPr>
          <w:rFonts w:hint="eastAsia" w:ascii="宋体" w:hAnsi="宋体" w:eastAsia="宋体" w:cs="宋体"/>
          <w:kern w:val="0"/>
          <w:sz w:val="21"/>
          <w:szCs w:val="21"/>
          <w:u w:val="single"/>
          <w:lang w:val="en-US" w:eastAsia="zh-CN" w:bidi="ar"/>
        </w:rPr>
        <w:t xml:space="preserve">              （项目名称）、（项目编号）        </w:t>
      </w:r>
      <w:r>
        <w:rPr>
          <w:rFonts w:hint="eastAsia" w:ascii="宋体" w:hAnsi="宋体" w:eastAsia="宋体" w:cs="宋体"/>
          <w:kern w:val="0"/>
          <w:sz w:val="21"/>
          <w:szCs w:val="21"/>
          <w:lang w:val="en-US" w:eastAsia="zh-CN" w:bidi="ar"/>
        </w:rPr>
        <w:t>招标文件的全部内容，我方愿以人民币（大写）</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元整（小写</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 xml:space="preserve"> ）的投标报价，合同履行期限为</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，按合同约定实施和完成承包上述招标项目。</w:t>
      </w:r>
    </w:p>
    <w:p w14:paraId="66C666ED">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2、我方承诺在投标有效期</w:t>
      </w:r>
      <w:r>
        <w:rPr>
          <w:rFonts w:hint="eastAsia" w:ascii="宋体" w:hAnsi="宋体" w:eastAsia="宋体" w:cs="宋体"/>
          <w:kern w:val="0"/>
          <w:sz w:val="21"/>
          <w:szCs w:val="21"/>
          <w:u w:val="single"/>
          <w:lang w:val="en-US" w:eastAsia="zh-CN" w:bidi="ar"/>
        </w:rPr>
        <w:t xml:space="preserve"> 90 </w:t>
      </w:r>
      <w:r>
        <w:rPr>
          <w:rFonts w:hint="eastAsia" w:ascii="宋体" w:hAnsi="宋体" w:eastAsia="宋体" w:cs="宋体"/>
          <w:kern w:val="0"/>
          <w:sz w:val="21"/>
          <w:szCs w:val="21"/>
          <w:lang w:val="en-US" w:eastAsia="zh-CN" w:bidi="ar"/>
        </w:rPr>
        <w:t>天（日历天）内不修改、撤销投标文件。</w:t>
      </w:r>
    </w:p>
    <w:p w14:paraId="1386EE20">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3、如我方中标：</w:t>
      </w:r>
    </w:p>
    <w:p w14:paraId="099FFC1D">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（1）我方承诺在收到中标通知书后，在中标通知书规定的期限内与你方签订合同，且在签订合同时绝不推诿、承担相应责任、完全响应合同并遵守合同中关于权利和义务的约定；</w:t>
      </w:r>
    </w:p>
    <w:p w14:paraId="0A1A7682">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380" w:firstLineChars="200"/>
        <w:jc w:val="left"/>
        <w:rPr>
          <w:rFonts w:hint="eastAsia" w:ascii="宋体" w:hAnsi="宋体" w:eastAsia="宋体" w:cs="宋体"/>
          <w:kern w:val="0"/>
          <w:sz w:val="21"/>
          <w:szCs w:val="21"/>
        </w:rPr>
      </w:pPr>
      <w:r>
        <w:rPr>
          <w:rFonts w:hint="eastAsia" w:ascii="宋体" w:hAnsi="宋体" w:eastAsia="宋体" w:cs="宋体"/>
          <w:spacing w:val="-10"/>
          <w:kern w:val="0"/>
          <w:sz w:val="21"/>
          <w:szCs w:val="21"/>
          <w:lang w:val="en-US" w:eastAsia="zh-CN" w:bidi="ar"/>
        </w:rPr>
        <w:t xml:space="preserve"> （2）</w:t>
      </w:r>
      <w:r>
        <w:rPr>
          <w:rFonts w:hint="eastAsia" w:ascii="宋体" w:hAnsi="宋体" w:eastAsia="宋体" w:cs="宋体"/>
          <w:kern w:val="0"/>
          <w:sz w:val="21"/>
          <w:szCs w:val="21"/>
          <w:lang w:val="en-US" w:eastAsia="zh-CN" w:bidi="ar"/>
        </w:rPr>
        <w:t>我方承诺按照招标文件中规定的服务内容及要求在合同约定的期限内，完成并移交全部合同内容。</w:t>
      </w:r>
    </w:p>
    <w:p w14:paraId="5D42BBB0">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4、我方在此声明，所递交的投标文件及有关资料内容完整、真实和准确。</w:t>
      </w:r>
    </w:p>
    <w:p w14:paraId="67C91541">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5、</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其他补充说明）。</w:t>
      </w:r>
    </w:p>
    <w:p w14:paraId="4E16EA71">
      <w:pPr>
        <w:keepNext w:val="0"/>
        <w:keepLines w:val="0"/>
        <w:widowControl w:val="0"/>
        <w:suppressLineNumbers w:val="0"/>
        <w:autoSpaceDE w:val="0"/>
        <w:autoSpaceDN w:val="0"/>
        <w:adjustRightInd w:val="0"/>
        <w:spacing w:before="0" w:beforeLines="0" w:beforeAutospacing="0" w:after="0" w:afterLines="0" w:afterAutospacing="0" w:line="500" w:lineRule="exact"/>
        <w:ind w:left="0" w:right="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 xml:space="preserve"> </w:t>
      </w:r>
    </w:p>
    <w:p w14:paraId="5CDC1336">
      <w:pPr>
        <w:keepNext w:val="0"/>
        <w:keepLines w:val="0"/>
        <w:widowControl w:val="0"/>
        <w:suppressLineNumbers w:val="0"/>
        <w:autoSpaceDE w:val="0"/>
        <w:autoSpaceDN w:val="0"/>
        <w:adjustRightInd w:val="0"/>
        <w:spacing w:before="0" w:beforeLines="0" w:beforeAutospacing="0" w:after="0" w:afterLines="0" w:afterAutospacing="0" w:line="500" w:lineRule="exact"/>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 xml:space="preserve"> </w:t>
      </w:r>
    </w:p>
    <w:p w14:paraId="46688210">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供 应 商：</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（盖单位章）</w:t>
      </w:r>
    </w:p>
    <w:p w14:paraId="2DBE0677">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法定代表人或其授权委托代理人：</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w:t>
      </w:r>
      <w:r>
        <w:rPr>
          <w:rFonts w:hint="eastAsia" w:ascii="宋体" w:hAnsi="宋体" w:eastAsia="宋体" w:cs="宋体"/>
          <w:color w:val="000000"/>
          <w:kern w:val="2"/>
          <w:sz w:val="21"/>
          <w:szCs w:val="21"/>
          <w:lang w:val="en-US" w:eastAsia="zh-CN" w:bidi="ar"/>
        </w:rPr>
        <w:t>签字或盖章）</w:t>
      </w:r>
    </w:p>
    <w:p w14:paraId="3DFF0837">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地    址：</w:t>
      </w:r>
      <w:r>
        <w:rPr>
          <w:rFonts w:hint="eastAsia" w:ascii="宋体" w:hAnsi="宋体" w:eastAsia="宋体" w:cs="宋体"/>
          <w:kern w:val="0"/>
          <w:sz w:val="21"/>
          <w:szCs w:val="21"/>
          <w:u w:val="single"/>
          <w:lang w:val="en-US" w:eastAsia="zh-CN" w:bidi="ar"/>
        </w:rPr>
        <w:t xml:space="preserve">                                        </w:t>
      </w:r>
    </w:p>
    <w:p w14:paraId="44DF4892">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网    址：</w:t>
      </w:r>
      <w:r>
        <w:rPr>
          <w:rFonts w:hint="eastAsia" w:ascii="宋体" w:hAnsi="宋体" w:eastAsia="宋体" w:cs="宋体"/>
          <w:kern w:val="0"/>
          <w:sz w:val="21"/>
          <w:szCs w:val="21"/>
          <w:u w:val="single"/>
          <w:lang w:val="en-US" w:eastAsia="zh-CN" w:bidi="ar"/>
        </w:rPr>
        <w:t xml:space="preserve">                                        </w:t>
      </w:r>
    </w:p>
    <w:p w14:paraId="2194B8D9">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电    话：</w:t>
      </w:r>
      <w:r>
        <w:rPr>
          <w:rFonts w:hint="eastAsia" w:ascii="宋体" w:hAnsi="宋体" w:eastAsia="宋体" w:cs="宋体"/>
          <w:kern w:val="0"/>
          <w:sz w:val="21"/>
          <w:szCs w:val="21"/>
          <w:u w:val="single"/>
          <w:lang w:val="en-US" w:eastAsia="zh-CN" w:bidi="ar"/>
        </w:rPr>
        <w:t xml:space="preserve">                                        </w:t>
      </w:r>
    </w:p>
    <w:p w14:paraId="4D1686FA">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传    真：</w:t>
      </w:r>
      <w:r>
        <w:rPr>
          <w:rFonts w:hint="eastAsia" w:ascii="宋体" w:hAnsi="宋体" w:eastAsia="宋体" w:cs="宋体"/>
          <w:kern w:val="0"/>
          <w:sz w:val="21"/>
          <w:szCs w:val="21"/>
          <w:u w:val="single"/>
          <w:lang w:val="en-US" w:eastAsia="zh-CN" w:bidi="ar"/>
        </w:rPr>
        <w:t xml:space="preserve">                                        </w:t>
      </w:r>
    </w:p>
    <w:p w14:paraId="4A90E840">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邮政编码：</w:t>
      </w:r>
      <w:r>
        <w:rPr>
          <w:rFonts w:hint="eastAsia" w:ascii="宋体" w:hAnsi="宋体" w:eastAsia="宋体" w:cs="宋体"/>
          <w:kern w:val="0"/>
          <w:sz w:val="21"/>
          <w:szCs w:val="21"/>
          <w:u w:val="single"/>
          <w:lang w:val="en-US" w:eastAsia="zh-CN" w:bidi="ar"/>
        </w:rPr>
        <w:t xml:space="preserve">                                        </w:t>
      </w:r>
    </w:p>
    <w:p w14:paraId="4F60BC98">
      <w:pPr>
        <w:keepNext w:val="0"/>
        <w:keepLines w:val="0"/>
        <w:widowControl w:val="0"/>
        <w:suppressLineNumbers w:val="0"/>
        <w:spacing w:before="0" w:beforeLines="0" w:beforeAutospacing="0" w:after="0" w:afterLines="0" w:afterAutospacing="0" w:line="360" w:lineRule="auto"/>
        <w:ind w:left="0" w:right="0" w:firstLine="420" w:firstLineChars="2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日    期：</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年</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月</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日</w:t>
      </w:r>
    </w:p>
    <w:p w14:paraId="0461577C">
      <w:pPr>
        <w:pStyle w:val="24"/>
        <w:keepNext w:val="0"/>
        <w:keepLines w:val="0"/>
        <w:widowControl w:val="0"/>
        <w:suppressLineNumbers w:val="0"/>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297D6F18">
      <w:pPr>
        <w:keepNext w:val="0"/>
        <w:keepLines w:val="0"/>
        <w:widowControl w:val="0"/>
        <w:suppressLineNumbers w:val="0"/>
        <w:wordWrap w:val="0"/>
        <w:spacing w:before="0" w:beforeAutospacing="0" w:after="0" w:afterAutospacing="0" w:line="312" w:lineRule="auto"/>
        <w:ind w:left="0" w:right="0" w:firstLine="480" w:firstLineChars="20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2355E974">
      <w:pPr>
        <w:keepNext w:val="0"/>
        <w:keepLines w:val="0"/>
        <w:widowControl w:val="0"/>
        <w:suppressLineNumbers w:val="0"/>
        <w:wordWrap w:val="0"/>
        <w:spacing w:before="0" w:beforeAutospacing="0" w:after="0" w:afterAutospacing="0" w:line="312" w:lineRule="auto"/>
        <w:ind w:left="0" w:right="0" w:firstLine="480" w:firstLineChars="200"/>
        <w:jc w:val="center"/>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67578878">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br w:type="page"/>
      </w:r>
    </w:p>
    <w:p w14:paraId="02DD4476">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t>二、 法定代表人身份证明</w:t>
      </w:r>
    </w:p>
    <w:p w14:paraId="3B228C48">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030D8F5C">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C635567">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供应商名称：</w:t>
      </w:r>
      <w:r>
        <w:rPr>
          <w:rFonts w:hint="eastAsia" w:ascii="宋体" w:hAnsi="宋体" w:eastAsia="宋体" w:cs="宋体"/>
          <w:kern w:val="2"/>
          <w:sz w:val="21"/>
          <w:szCs w:val="21"/>
          <w:u w:val="single"/>
          <w:lang w:val="en-US" w:eastAsia="zh-CN" w:bidi="ar"/>
        </w:rPr>
        <w:t xml:space="preserve">                                            </w:t>
      </w:r>
    </w:p>
    <w:p w14:paraId="07073697">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单位性质：</w:t>
      </w:r>
      <w:r>
        <w:rPr>
          <w:rFonts w:hint="eastAsia" w:ascii="宋体" w:hAnsi="宋体" w:eastAsia="宋体" w:cs="宋体"/>
          <w:kern w:val="2"/>
          <w:sz w:val="21"/>
          <w:szCs w:val="21"/>
          <w:u w:val="single"/>
          <w:lang w:val="en-US" w:eastAsia="zh-CN" w:bidi="ar"/>
        </w:rPr>
        <w:t xml:space="preserve">                                              </w:t>
      </w:r>
    </w:p>
    <w:p w14:paraId="74F02840">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地址：</w:t>
      </w:r>
      <w:r>
        <w:rPr>
          <w:rFonts w:hint="eastAsia" w:ascii="宋体" w:hAnsi="宋体" w:eastAsia="宋体" w:cs="宋体"/>
          <w:kern w:val="2"/>
          <w:sz w:val="21"/>
          <w:szCs w:val="21"/>
          <w:u w:val="single"/>
          <w:lang w:val="en-US" w:eastAsia="zh-CN" w:bidi="ar"/>
        </w:rPr>
        <w:t xml:space="preserve">                                                  </w:t>
      </w:r>
    </w:p>
    <w:p w14:paraId="1B12D759">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成立时间：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p>
    <w:p w14:paraId="3D2CB216">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经营期限：</w:t>
      </w:r>
      <w:r>
        <w:rPr>
          <w:rFonts w:hint="eastAsia" w:ascii="宋体" w:hAnsi="宋体" w:eastAsia="宋体" w:cs="宋体"/>
          <w:kern w:val="2"/>
          <w:sz w:val="21"/>
          <w:szCs w:val="21"/>
          <w:u w:val="single"/>
          <w:lang w:val="en-US" w:eastAsia="zh-CN" w:bidi="ar"/>
        </w:rPr>
        <w:t xml:space="preserve">                                              </w:t>
      </w:r>
    </w:p>
    <w:p w14:paraId="7AFFD65F">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姓名：</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 xml:space="preserve"> 性别：</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 xml:space="preserve"> 年龄：</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 xml:space="preserve"> 职务：</w:t>
      </w:r>
      <w:r>
        <w:rPr>
          <w:rFonts w:hint="eastAsia" w:ascii="宋体" w:hAnsi="宋体" w:eastAsia="宋体" w:cs="宋体"/>
          <w:kern w:val="2"/>
          <w:sz w:val="21"/>
          <w:szCs w:val="21"/>
          <w:u w:val="single"/>
          <w:lang w:val="en-US" w:eastAsia="zh-CN" w:bidi="ar"/>
        </w:rPr>
        <w:t xml:space="preserve">          </w:t>
      </w:r>
    </w:p>
    <w:p w14:paraId="503A7BD5">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系</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供应商名称）的法定代表人。</w:t>
      </w:r>
    </w:p>
    <w:p w14:paraId="3CEBF681">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特此证明。</w:t>
      </w:r>
    </w:p>
    <w:p w14:paraId="22819344">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2279887">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 xml:space="preserve">    附：法定代表人身份证正反面复印件加盖公章。</w:t>
      </w:r>
    </w:p>
    <w:p w14:paraId="0BE00575">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01EC1468">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41719D33">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27DE89E5">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44E0723B">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7B770DA6">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52742259">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0573EE18">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3855ED83">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DD3ED1C">
      <w:pPr>
        <w:keepNext w:val="0"/>
        <w:keepLines w:val="0"/>
        <w:widowControl w:val="0"/>
        <w:suppressLineNumbers w:val="0"/>
        <w:wordWrap w:val="0"/>
        <w:autoSpaceDE w:val="0"/>
        <w:autoSpaceDN w:val="0"/>
        <w:adjustRightInd w:val="0"/>
        <w:spacing w:before="0" w:beforeAutospacing="0" w:after="0" w:afterAutospacing="0" w:line="360" w:lineRule="auto"/>
        <w:ind w:left="0" w:right="0" w:firstLine="4200" w:firstLineChars="20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供应商名称：</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（盖公章）</w:t>
      </w:r>
    </w:p>
    <w:p w14:paraId="7D743FE6">
      <w:pPr>
        <w:keepNext w:val="0"/>
        <w:keepLines w:val="0"/>
        <w:widowControl w:val="0"/>
        <w:suppressLineNumbers w:val="0"/>
        <w:wordWrap w:val="0"/>
        <w:autoSpaceDE w:val="0"/>
        <w:autoSpaceDN w:val="0"/>
        <w:adjustRightInd w:val="0"/>
        <w:spacing w:before="0" w:beforeAutospacing="0" w:after="0" w:afterAutospacing="0" w:line="360" w:lineRule="auto"/>
        <w:ind w:left="0" w:right="0" w:firstLine="4200" w:firstLineChars="20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日  期：</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p>
    <w:p w14:paraId="2C9D537C">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39A1B423">
      <w:pPr>
        <w:keepNext w:val="0"/>
        <w:keepLines w:val="0"/>
        <w:widowControl w:val="0"/>
        <w:suppressLineNumbers w:val="0"/>
        <w:wordWrap w:val="0"/>
        <w:spacing w:before="0" w:beforeAutospacing="0" w:after="0" w:afterAutospacing="0" w:line="312" w:lineRule="auto"/>
        <w:ind w:left="0" w:right="0"/>
        <w:jc w:val="center"/>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t xml:space="preserve"> </w:t>
      </w:r>
    </w:p>
    <w:p w14:paraId="53BAAC2D">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br w:type="page"/>
      </w:r>
    </w:p>
    <w:p w14:paraId="53D46B70">
      <w:pPr>
        <w:keepNext w:val="0"/>
        <w:keepLines w:val="0"/>
        <w:widowControl w:val="0"/>
        <w:suppressLineNumbers w:val="0"/>
        <w:wordWrap w:val="0"/>
        <w:spacing w:before="0" w:beforeAutospacing="0" w:after="0" w:afterAutospacing="0" w:line="312" w:lineRule="auto"/>
        <w:ind w:left="0" w:right="0"/>
        <w:jc w:val="center"/>
        <w:rPr>
          <w:rFonts w:hint="eastAsia" w:ascii="宋体" w:hAnsi="宋体" w:eastAsia="宋体" w:cs="宋体"/>
          <w:kern w:val="2"/>
          <w:sz w:val="24"/>
          <w:szCs w:val="24"/>
        </w:rPr>
      </w:pPr>
      <w:r>
        <w:rPr>
          <w:rFonts w:hint="eastAsia" w:ascii="宋体" w:hAnsi="宋体" w:eastAsia="宋体" w:cs="宋体"/>
          <w:b/>
          <w:bCs/>
          <w:kern w:val="2"/>
          <w:sz w:val="32"/>
          <w:szCs w:val="32"/>
          <w:lang w:val="en-US" w:eastAsia="zh-CN" w:bidi="ar"/>
        </w:rPr>
        <w:t>三、授权委托书</w:t>
      </w:r>
    </w:p>
    <w:p w14:paraId="23FB8936">
      <w:pPr>
        <w:keepNext w:val="0"/>
        <w:keepLines w:val="0"/>
        <w:widowControl w:val="0"/>
        <w:suppressLineNumbers w:val="0"/>
        <w:wordWrap w:val="0"/>
        <w:spacing w:before="0" w:beforeAutospacing="0" w:after="0" w:afterAutospacing="0" w:line="312" w:lineRule="auto"/>
        <w:ind w:left="0" w:right="0"/>
        <w:jc w:val="center"/>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08F0DFDF">
      <w:pPr>
        <w:keepNext w:val="0"/>
        <w:keepLines w:val="0"/>
        <w:widowControl w:val="0"/>
        <w:suppressLineNumbers w:val="0"/>
        <w:wordWrap w:val="0"/>
        <w:spacing w:before="0" w:beforeAutospacing="0" w:after="0" w:afterAutospacing="0" w:line="312"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5640A3A9">
      <w:pPr>
        <w:keepNext w:val="0"/>
        <w:keepLines w:val="0"/>
        <w:widowControl w:val="0"/>
        <w:suppressLineNumbers w:val="0"/>
        <w:autoSpaceDE w:val="0"/>
        <w:autoSpaceDN w:val="0"/>
        <w:adjustRightInd w:val="0"/>
        <w:spacing w:before="0" w:beforeLines="0" w:beforeAutospacing="0" w:after="0" w:afterLines="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本人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姓名）系</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供应商名称）的法定代表人，现委托</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姓名）为我方代理人。代理人根据授权，以我方名义签署、澄清、说明、补正、递交、撤回、修改</w:t>
      </w:r>
      <w:r>
        <w:rPr>
          <w:rFonts w:hint="eastAsia" w:ascii="宋体" w:hAnsi="宋体" w:eastAsia="宋体" w:cs="宋体"/>
          <w:kern w:val="2"/>
          <w:sz w:val="21"/>
          <w:szCs w:val="21"/>
          <w:u w:val="single"/>
          <w:lang w:val="en-US" w:eastAsia="zh-CN" w:bidi="ar"/>
        </w:rPr>
        <w:t xml:space="preserve">   （项目名称） 、（项目编号）  </w:t>
      </w:r>
      <w:r>
        <w:rPr>
          <w:rFonts w:hint="eastAsia" w:ascii="宋体" w:hAnsi="宋体" w:eastAsia="宋体" w:cs="宋体"/>
          <w:kern w:val="2"/>
          <w:sz w:val="21"/>
          <w:szCs w:val="21"/>
          <w:lang w:val="en-US" w:eastAsia="zh-CN" w:bidi="ar"/>
        </w:rPr>
        <w:t>的投标文件、签订合同和处理有关事宜，其法律后果由我方承担。</w:t>
      </w:r>
    </w:p>
    <w:p w14:paraId="1C4F929C">
      <w:pPr>
        <w:keepNext w:val="0"/>
        <w:keepLines w:val="0"/>
        <w:widowControl w:val="0"/>
        <w:suppressLineNumbers w:val="0"/>
        <w:autoSpaceDE w:val="0"/>
        <w:autoSpaceDN w:val="0"/>
        <w:adjustRightInd w:val="0"/>
        <w:spacing w:before="0" w:beforeLines="0" w:beforeAutospacing="0" w:after="0" w:afterLines="0" w:afterAutospacing="0" w:line="48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委托期限：</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0E4C3424">
      <w:pPr>
        <w:keepNext w:val="0"/>
        <w:keepLines w:val="0"/>
        <w:widowControl w:val="0"/>
        <w:suppressLineNumbers w:val="0"/>
        <w:autoSpaceDE w:val="0"/>
        <w:autoSpaceDN w:val="0"/>
        <w:adjustRightInd w:val="0"/>
        <w:spacing w:before="0" w:beforeLines="0" w:beforeAutospacing="0" w:after="0" w:afterLines="0" w:afterAutospacing="0" w:line="480" w:lineRule="auto"/>
        <w:ind w:left="0" w:right="0" w:firstLine="42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代理人无转委托权。</w:t>
      </w:r>
    </w:p>
    <w:p w14:paraId="30F4542B">
      <w:pPr>
        <w:keepNext w:val="0"/>
        <w:keepLines w:val="0"/>
        <w:widowControl w:val="0"/>
        <w:suppressLineNumbers w:val="0"/>
        <w:autoSpaceDE w:val="0"/>
        <w:autoSpaceDN w:val="0"/>
        <w:adjustRightInd w:val="0"/>
        <w:spacing w:before="0" w:beforeLines="0" w:beforeAutospacing="0" w:after="0" w:afterLines="0" w:afterAutospacing="0" w:line="480" w:lineRule="auto"/>
        <w:ind w:left="0" w:right="0" w:firstLine="42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0CF4AB35">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附：法定代表人及其委托代理人身份证正反面复印件加盖公章。</w:t>
      </w:r>
    </w:p>
    <w:p w14:paraId="72CDDD56">
      <w:pPr>
        <w:keepNext w:val="0"/>
        <w:keepLines w:val="0"/>
        <w:widowControl w:val="0"/>
        <w:suppressLineNumbers w:val="0"/>
        <w:wordWrap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B5133B1">
      <w:pPr>
        <w:keepNext w:val="0"/>
        <w:keepLines w:val="0"/>
        <w:widowControl w:val="0"/>
        <w:suppressLineNumbers w:val="0"/>
        <w:wordWrap w:val="0"/>
        <w:spacing w:before="0" w:beforeAutospacing="0" w:after="0" w:afterAutospacing="0" w:line="312"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A386BF9">
      <w:pPr>
        <w:keepNext w:val="0"/>
        <w:keepLines w:val="0"/>
        <w:widowControl w:val="0"/>
        <w:suppressLineNumbers w:val="0"/>
        <w:wordWrap w:val="0"/>
        <w:spacing w:before="0" w:beforeAutospacing="0" w:after="0" w:afterAutospacing="0" w:line="312"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744F1402">
      <w:pPr>
        <w:keepNext w:val="0"/>
        <w:keepLines w:val="0"/>
        <w:widowControl w:val="0"/>
        <w:suppressLineNumbers w:val="0"/>
        <w:wordWrap w:val="0"/>
        <w:spacing w:before="0" w:beforeAutospacing="0" w:after="0" w:afterAutospacing="0" w:line="312"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2D509DE">
      <w:pPr>
        <w:keepNext w:val="0"/>
        <w:keepLines w:val="0"/>
        <w:widowControl w:val="0"/>
        <w:suppressLineNumbers w:val="0"/>
        <w:wordWrap w:val="0"/>
        <w:spacing w:before="0" w:beforeAutospacing="0" w:after="0" w:afterAutospacing="0" w:line="312"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20F3979F">
      <w:pPr>
        <w:keepNext w:val="0"/>
        <w:keepLines w:val="0"/>
        <w:widowControl w:val="0"/>
        <w:suppressLineNumbers w:val="0"/>
        <w:wordWrap w:val="0"/>
        <w:spacing w:before="0" w:beforeAutospacing="0" w:after="0" w:afterAutospacing="0" w:line="312"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2AA13604">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供应商名称：</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（盖单位章）</w:t>
      </w:r>
    </w:p>
    <w:p w14:paraId="34EF3AFF">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法定代表人：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 xml:space="preserve">（签字） </w:t>
      </w:r>
    </w:p>
    <w:p w14:paraId="54B58FB4">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身份证号码：</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 xml:space="preserve">    </w:t>
      </w:r>
    </w:p>
    <w:p w14:paraId="570A7D85">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委托代理人：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 xml:space="preserve">（签字） </w:t>
      </w:r>
    </w:p>
    <w:p w14:paraId="34093338">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身份证号码：</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 xml:space="preserve"> </w:t>
      </w:r>
    </w:p>
    <w:p w14:paraId="28DE132E">
      <w:pPr>
        <w:keepNext w:val="0"/>
        <w:keepLines w:val="0"/>
        <w:widowControl w:val="0"/>
        <w:suppressLineNumbers w:val="0"/>
        <w:autoSpaceDE w:val="0"/>
        <w:autoSpaceDN w:val="0"/>
        <w:adjustRightInd w:val="0"/>
        <w:spacing w:before="0" w:beforeLines="0" w:beforeAutospacing="0" w:after="0" w:afterLines="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日期：</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p>
    <w:p w14:paraId="45597187">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t xml:space="preserve"> </w:t>
      </w:r>
    </w:p>
    <w:p w14:paraId="134B34C4">
      <w:pPr>
        <w:keepNext w:val="0"/>
        <w:keepLines w:val="0"/>
        <w:widowControl w:val="0"/>
        <w:suppressLineNumbers w:val="0"/>
        <w:wordWrap w:val="0"/>
        <w:spacing w:before="0" w:beforeAutospacing="0" w:after="0" w:afterAutospacing="0" w:line="312" w:lineRule="auto"/>
        <w:ind w:left="0" w:right="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23393EA9">
      <w:pPr>
        <w:keepNext w:val="0"/>
        <w:keepLines w:val="0"/>
        <w:widowControl w:val="0"/>
        <w:suppressLineNumbers w:val="0"/>
        <w:wordWrap w:val="0"/>
        <w:spacing w:before="0" w:beforeAutospacing="0" w:after="0" w:afterAutospacing="0" w:line="312" w:lineRule="auto"/>
        <w:ind w:left="0" w:right="0"/>
        <w:jc w:val="center"/>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t xml:space="preserve"> </w:t>
      </w:r>
    </w:p>
    <w:p w14:paraId="464EF210">
      <w:pPr>
        <w:keepNext w:val="0"/>
        <w:keepLines w:val="0"/>
        <w:widowControl w:val="0"/>
        <w:suppressLineNumbers w:val="0"/>
        <w:wordWrap w:val="0"/>
        <w:spacing w:before="0" w:beforeAutospacing="0" w:after="0" w:afterAutospacing="0" w:line="312" w:lineRule="auto"/>
        <w:ind w:left="0" w:right="0"/>
        <w:jc w:val="center"/>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t xml:space="preserve"> </w:t>
      </w:r>
    </w:p>
    <w:p w14:paraId="293C932D">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br w:type="page"/>
      </w:r>
    </w:p>
    <w:p w14:paraId="6D348F0C">
      <w:pPr>
        <w:jc w:val="center"/>
        <w:rPr>
          <w:rFonts w:hint="eastAsia" w:ascii="宋体" w:hAnsi="宋体" w:eastAsia="宋体" w:cs="宋体"/>
          <w:b/>
          <w:bCs/>
          <w:kern w:val="2"/>
          <w:sz w:val="32"/>
          <w:szCs w:val="32"/>
          <w:lang w:val="en-US" w:eastAsia="zh-CN" w:bidi="ar"/>
        </w:rPr>
      </w:pPr>
      <w:r>
        <w:rPr>
          <w:rFonts w:hint="eastAsia" w:ascii="宋体" w:hAnsi="宋体" w:eastAsia="宋体" w:cs="宋体"/>
          <w:b/>
          <w:bCs/>
          <w:kern w:val="2"/>
          <w:sz w:val="32"/>
          <w:szCs w:val="32"/>
          <w:lang w:val="en-US" w:eastAsia="zh-CN" w:bidi="ar"/>
        </w:rPr>
        <w:t>四、投标保证金</w:t>
      </w:r>
    </w:p>
    <w:p w14:paraId="639A8CB0">
      <w:pPr>
        <w:keepNext w:val="0"/>
        <w:keepLines w:val="0"/>
        <w:widowControl w:val="0"/>
        <w:suppressLineNumbers w:val="0"/>
        <w:wordWrap w:val="0"/>
        <w:spacing w:before="0" w:beforeAutospacing="0" w:after="0" w:afterAutospacing="0" w:line="312" w:lineRule="auto"/>
        <w:ind w:left="0" w:right="0"/>
        <w:jc w:val="center"/>
        <w:rPr>
          <w:rFonts w:hint="eastAsia" w:ascii="宋体" w:hAnsi="宋体" w:eastAsia="宋体" w:cs="宋体"/>
          <w:b/>
          <w:bCs/>
          <w:kern w:val="2"/>
          <w:sz w:val="32"/>
          <w:szCs w:val="32"/>
          <w:lang w:val="en-US" w:eastAsia="zh-CN" w:bidi="ar"/>
        </w:rPr>
      </w:pPr>
    </w:p>
    <w:p w14:paraId="2073ED99">
      <w:pPr>
        <w:keepNext w:val="0"/>
        <w:keepLines w:val="0"/>
        <w:widowControl w:val="0"/>
        <w:suppressLineNumbers w:val="0"/>
        <w:autoSpaceDE w:val="0"/>
        <w:autoSpaceDN w:val="0"/>
        <w:adjustRightInd w:val="0"/>
        <w:snapToGrid w:val="0"/>
        <w:spacing w:before="0" w:beforeAutospacing="0" w:after="0" w:afterAutospacing="0" w:line="360" w:lineRule="auto"/>
        <w:ind w:left="0" w:right="0"/>
        <w:jc w:val="left"/>
        <w:rPr>
          <w:rFonts w:hint="eastAsia" w:ascii="宋体" w:hAnsi="宋体" w:eastAsia="宋体" w:cs="宋体"/>
          <w:bCs/>
          <w:kern w:val="2"/>
          <w:sz w:val="21"/>
          <w:szCs w:val="21"/>
        </w:rPr>
      </w:pP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（采购人名称）：</w:t>
      </w:r>
    </w:p>
    <w:p w14:paraId="35D45E15">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420"/>
        <w:jc w:val="left"/>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鉴于</w:t>
      </w:r>
      <w:r>
        <w:rPr>
          <w:rFonts w:hint="eastAsia" w:ascii="宋体" w:hAnsi="宋体" w:eastAsia="宋体" w:cs="宋体"/>
          <w:bCs/>
          <w:kern w:val="2"/>
          <w:sz w:val="21"/>
          <w:szCs w:val="21"/>
          <w:u w:val="single"/>
          <w:lang w:val="en-US" w:eastAsia="zh-CN" w:bidi="ar"/>
        </w:rPr>
        <w:t xml:space="preserve">    （供应商名称）   （</w:t>
      </w:r>
      <w:r>
        <w:rPr>
          <w:rFonts w:hint="eastAsia" w:ascii="宋体" w:hAnsi="宋体" w:eastAsia="宋体" w:cs="宋体"/>
          <w:bCs/>
          <w:kern w:val="2"/>
          <w:sz w:val="21"/>
          <w:szCs w:val="21"/>
          <w:lang w:val="en-US" w:eastAsia="zh-CN" w:bidi="ar"/>
        </w:rPr>
        <w:t>以下称“供应商”）于</w:t>
      </w: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年</w:t>
      </w: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月</w:t>
      </w: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日参加</w:t>
      </w:r>
      <w:r>
        <w:rPr>
          <w:rFonts w:hint="eastAsia" w:ascii="宋体" w:hAnsi="宋体" w:eastAsia="宋体" w:cs="宋体"/>
          <w:bCs/>
          <w:kern w:val="2"/>
          <w:sz w:val="21"/>
          <w:szCs w:val="21"/>
          <w:u w:val="single"/>
          <w:lang w:val="en-US" w:eastAsia="zh-CN" w:bidi="ar"/>
        </w:rPr>
        <w:t xml:space="preserve">    （项目名称）   </w:t>
      </w:r>
      <w:r>
        <w:rPr>
          <w:rFonts w:hint="eastAsia" w:ascii="宋体" w:hAnsi="宋体" w:eastAsia="宋体" w:cs="宋体"/>
          <w:bCs/>
          <w:kern w:val="2"/>
          <w:sz w:val="21"/>
          <w:szCs w:val="21"/>
          <w:lang w:val="en-US" w:eastAsia="zh-CN" w:bidi="ar"/>
        </w:rPr>
        <w:t>的投标，投标保证金金额：</w:t>
      </w: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元。</w:t>
      </w:r>
    </w:p>
    <w:p w14:paraId="4BAFA0EE">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420"/>
        <w:jc w:val="left"/>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 xml:space="preserve"> </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8820"/>
      </w:tblGrid>
      <w:tr w14:paraId="2E724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32" w:hRule="atLeast"/>
          <w:jc w:val="center"/>
        </w:trPr>
        <w:tc>
          <w:tcPr>
            <w:tcW w:w="8820" w:type="dxa"/>
            <w:tcBorders>
              <w:top w:val="single" w:color="auto" w:sz="4" w:space="0"/>
              <w:left w:val="single" w:color="auto" w:sz="4" w:space="0"/>
              <w:bottom w:val="single" w:color="auto" w:sz="4" w:space="0"/>
              <w:right w:val="single" w:color="auto" w:sz="4" w:space="0"/>
            </w:tcBorders>
            <w:shd w:val="clear" w:color="auto" w:fill="auto"/>
            <w:vAlign w:val="top"/>
          </w:tcPr>
          <w:p w14:paraId="428CDAB1">
            <w:pPr>
              <w:keepNext w:val="0"/>
              <w:keepLines w:val="0"/>
              <w:widowControl w:val="0"/>
              <w:suppressLineNumbers w:val="0"/>
              <w:autoSpaceDE w:val="0"/>
              <w:autoSpaceDN w:val="0"/>
              <w:adjustRightInd w:val="0"/>
              <w:snapToGrid w:val="0"/>
              <w:spacing w:before="0" w:beforeAutospacing="0" w:after="0" w:afterAutospacing="0" w:line="360" w:lineRule="auto"/>
              <w:ind w:left="0" w:right="0"/>
              <w:jc w:val="center"/>
              <w:rPr>
                <w:rFonts w:hint="eastAsia" w:ascii="宋体" w:hAnsi="宋体" w:eastAsia="宋体" w:cs="宋体"/>
                <w:bCs/>
                <w:kern w:val="2"/>
                <w:sz w:val="21"/>
                <w:szCs w:val="21"/>
              </w:rPr>
            </w:pPr>
          </w:p>
          <w:p w14:paraId="44B0D3E0">
            <w:pPr>
              <w:keepNext w:val="0"/>
              <w:keepLines w:val="0"/>
              <w:widowControl w:val="0"/>
              <w:suppressLineNumbers w:val="0"/>
              <w:autoSpaceDE w:val="0"/>
              <w:autoSpaceDN w:val="0"/>
              <w:adjustRightInd w:val="0"/>
              <w:snapToGrid w:val="0"/>
              <w:spacing w:before="0" w:beforeAutospacing="0" w:after="0" w:afterAutospacing="0" w:line="360" w:lineRule="auto"/>
              <w:ind w:left="0" w:right="0"/>
              <w:jc w:val="center"/>
              <w:rPr>
                <w:rFonts w:hint="eastAsia" w:ascii="宋体" w:hAnsi="宋体" w:eastAsia="宋体" w:cs="宋体"/>
                <w:bCs/>
                <w:kern w:val="2"/>
                <w:sz w:val="21"/>
                <w:szCs w:val="21"/>
              </w:rPr>
            </w:pPr>
          </w:p>
          <w:p w14:paraId="77ECA084">
            <w:pPr>
              <w:keepNext w:val="0"/>
              <w:keepLines w:val="0"/>
              <w:widowControl w:val="0"/>
              <w:suppressLineNumbers w:val="0"/>
              <w:autoSpaceDE w:val="0"/>
              <w:autoSpaceDN w:val="0"/>
              <w:adjustRightInd w:val="0"/>
              <w:snapToGrid w:val="0"/>
              <w:spacing w:before="0" w:beforeAutospacing="0" w:after="0" w:afterAutospacing="0" w:line="360" w:lineRule="auto"/>
              <w:ind w:left="0" w:right="0"/>
              <w:jc w:val="center"/>
              <w:rPr>
                <w:rFonts w:hint="eastAsia" w:ascii="宋体" w:hAnsi="宋体" w:eastAsia="宋体" w:cs="宋体"/>
                <w:bCs/>
                <w:kern w:val="2"/>
                <w:sz w:val="21"/>
                <w:szCs w:val="21"/>
              </w:rPr>
            </w:pPr>
          </w:p>
          <w:p w14:paraId="1FD99962">
            <w:pPr>
              <w:keepNext w:val="0"/>
              <w:keepLines w:val="0"/>
              <w:widowControl w:val="0"/>
              <w:suppressLineNumbers w:val="0"/>
              <w:autoSpaceDE w:val="0"/>
              <w:autoSpaceDN w:val="0"/>
              <w:adjustRightInd w:val="0"/>
              <w:snapToGrid w:val="0"/>
              <w:spacing w:before="0" w:beforeAutospacing="0" w:after="0" w:afterAutospacing="0" w:line="360" w:lineRule="auto"/>
              <w:ind w:left="0" w:right="0"/>
              <w:jc w:val="center"/>
              <w:rPr>
                <w:rFonts w:hint="eastAsia" w:ascii="宋体" w:hAnsi="宋体" w:eastAsia="宋体" w:cs="宋体"/>
                <w:bCs/>
                <w:kern w:val="2"/>
                <w:sz w:val="21"/>
                <w:szCs w:val="21"/>
              </w:rPr>
            </w:pPr>
          </w:p>
          <w:p w14:paraId="5D92DFAC">
            <w:pPr>
              <w:keepNext w:val="0"/>
              <w:keepLines w:val="0"/>
              <w:widowControl w:val="0"/>
              <w:suppressLineNumbers w:val="0"/>
              <w:autoSpaceDE w:val="0"/>
              <w:autoSpaceDN w:val="0"/>
              <w:adjustRightInd w:val="0"/>
              <w:snapToGrid w:val="0"/>
              <w:spacing w:before="0" w:beforeAutospacing="0" w:after="0" w:afterAutospacing="0" w:line="360" w:lineRule="auto"/>
              <w:ind w:left="0" w:right="0"/>
              <w:jc w:val="both"/>
              <w:rPr>
                <w:rFonts w:hint="eastAsia" w:ascii="宋体" w:hAnsi="宋体" w:eastAsia="宋体" w:cs="宋体"/>
                <w:bCs/>
                <w:kern w:val="2"/>
                <w:sz w:val="21"/>
                <w:szCs w:val="21"/>
              </w:rPr>
            </w:pPr>
          </w:p>
          <w:p w14:paraId="4F53C0C7">
            <w:pPr>
              <w:keepNext w:val="0"/>
              <w:keepLines w:val="0"/>
              <w:widowControl w:val="0"/>
              <w:suppressLineNumbers w:val="0"/>
              <w:autoSpaceDE w:val="0"/>
              <w:autoSpaceDN w:val="0"/>
              <w:adjustRightInd w:val="0"/>
              <w:snapToGrid w:val="0"/>
              <w:spacing w:before="0" w:beforeAutospacing="0" w:after="0" w:afterAutospacing="0" w:line="360" w:lineRule="auto"/>
              <w:ind w:left="0" w:right="0"/>
              <w:jc w:val="center"/>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递交投标保证金凭证</w:t>
            </w:r>
          </w:p>
        </w:tc>
      </w:tr>
    </w:tbl>
    <w:p w14:paraId="546BCB76">
      <w:pPr>
        <w:keepNext w:val="0"/>
        <w:keepLines w:val="0"/>
        <w:widowControl w:val="0"/>
        <w:suppressLineNumbers w:val="0"/>
        <w:autoSpaceDE w:val="0"/>
        <w:autoSpaceDN w:val="0"/>
        <w:adjustRightInd w:val="0"/>
        <w:snapToGrid w:val="0"/>
        <w:spacing w:before="0" w:beforeAutospacing="0" w:after="0" w:afterAutospacing="0" w:line="360" w:lineRule="auto"/>
        <w:ind w:left="0" w:right="0"/>
        <w:jc w:val="left"/>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 xml:space="preserve">  </w:t>
      </w:r>
    </w:p>
    <w:p w14:paraId="1D2AABC2">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2730" w:firstLineChars="1300"/>
        <w:jc w:val="left"/>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 xml:space="preserve"> </w:t>
      </w:r>
    </w:p>
    <w:p w14:paraId="50BA6FE3">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2730" w:firstLineChars="1300"/>
        <w:jc w:val="left"/>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供应商名称：</w:t>
      </w: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盖单位章）</w:t>
      </w:r>
    </w:p>
    <w:p w14:paraId="6AF8C4AC">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2100" w:firstLineChars="1000"/>
        <w:jc w:val="left"/>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 xml:space="preserve">      法定代表人或其委托代理人：</w:t>
      </w: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签字）</w:t>
      </w:r>
    </w:p>
    <w:p w14:paraId="4800D2F6">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2100" w:firstLineChars="1000"/>
        <w:jc w:val="left"/>
        <w:rPr>
          <w:rFonts w:hint="eastAsia" w:ascii="宋体" w:hAnsi="宋体" w:eastAsia="宋体" w:cs="宋体"/>
          <w:bCs/>
          <w:kern w:val="2"/>
          <w:sz w:val="21"/>
          <w:szCs w:val="21"/>
          <w:u w:val="single"/>
        </w:rPr>
      </w:pPr>
      <w:r>
        <w:rPr>
          <w:rFonts w:hint="eastAsia" w:ascii="宋体" w:hAnsi="宋体" w:eastAsia="宋体" w:cs="宋体"/>
          <w:bCs/>
          <w:kern w:val="2"/>
          <w:sz w:val="21"/>
          <w:szCs w:val="21"/>
          <w:lang w:val="en-US" w:eastAsia="zh-CN" w:bidi="ar"/>
        </w:rPr>
        <w:t xml:space="preserve">      地址：</w:t>
      </w:r>
      <w:r>
        <w:rPr>
          <w:rFonts w:hint="eastAsia" w:ascii="宋体" w:hAnsi="宋体" w:eastAsia="宋体" w:cs="宋体"/>
          <w:bCs/>
          <w:kern w:val="2"/>
          <w:sz w:val="21"/>
          <w:szCs w:val="21"/>
          <w:u w:val="single"/>
          <w:lang w:val="en-US" w:eastAsia="zh-CN" w:bidi="ar"/>
        </w:rPr>
        <w:t xml:space="preserve">                                            </w:t>
      </w:r>
    </w:p>
    <w:p w14:paraId="72460E9B">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2100" w:firstLineChars="1000"/>
        <w:jc w:val="left"/>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 xml:space="preserve">      邮政编码：</w:t>
      </w:r>
      <w:r>
        <w:rPr>
          <w:rFonts w:hint="eastAsia" w:ascii="宋体" w:hAnsi="宋体" w:eastAsia="宋体" w:cs="宋体"/>
          <w:bCs/>
          <w:kern w:val="2"/>
          <w:sz w:val="21"/>
          <w:szCs w:val="21"/>
          <w:u w:val="single"/>
          <w:lang w:val="en-US" w:eastAsia="zh-CN" w:bidi="ar"/>
        </w:rPr>
        <w:t xml:space="preserve">                                        </w:t>
      </w:r>
    </w:p>
    <w:p w14:paraId="1D09994E">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2100" w:firstLineChars="1000"/>
        <w:jc w:val="left"/>
        <w:rPr>
          <w:rFonts w:hint="eastAsia" w:ascii="宋体" w:hAnsi="宋体" w:eastAsia="宋体" w:cs="宋体"/>
          <w:bCs/>
          <w:kern w:val="2"/>
          <w:sz w:val="21"/>
          <w:szCs w:val="21"/>
          <w:u w:val="single"/>
        </w:rPr>
      </w:pPr>
      <w:r>
        <w:rPr>
          <w:rFonts w:hint="eastAsia" w:ascii="宋体" w:hAnsi="宋体" w:eastAsia="宋体" w:cs="宋体"/>
          <w:bCs/>
          <w:kern w:val="2"/>
          <w:sz w:val="21"/>
          <w:szCs w:val="21"/>
          <w:lang w:val="en-US" w:eastAsia="zh-CN" w:bidi="ar"/>
        </w:rPr>
        <w:t xml:space="preserve">      电话：</w:t>
      </w:r>
      <w:r>
        <w:rPr>
          <w:rFonts w:hint="eastAsia" w:ascii="宋体" w:hAnsi="宋体" w:eastAsia="宋体" w:cs="宋体"/>
          <w:bCs/>
          <w:kern w:val="2"/>
          <w:sz w:val="21"/>
          <w:szCs w:val="21"/>
          <w:u w:val="single"/>
          <w:lang w:val="en-US" w:eastAsia="zh-CN" w:bidi="ar"/>
        </w:rPr>
        <w:t xml:space="preserve">                                            </w:t>
      </w:r>
    </w:p>
    <w:p w14:paraId="720C0E9A">
      <w:pPr>
        <w:keepNext w:val="0"/>
        <w:keepLines w:val="0"/>
        <w:widowControl w:val="0"/>
        <w:suppressLineNumbers w:val="0"/>
        <w:autoSpaceDE w:val="0"/>
        <w:autoSpaceDN w:val="0"/>
        <w:adjustRightInd w:val="0"/>
        <w:snapToGrid w:val="0"/>
        <w:spacing w:before="0" w:beforeAutospacing="0" w:after="0" w:afterAutospacing="0" w:line="360" w:lineRule="auto"/>
        <w:ind w:left="0" w:right="0"/>
        <w:jc w:val="left"/>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bidi="ar"/>
        </w:rPr>
        <w:t xml:space="preserve">                          日期：</w:t>
      </w: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年</w:t>
      </w: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月</w:t>
      </w:r>
      <w:r>
        <w:rPr>
          <w:rFonts w:hint="eastAsia" w:ascii="宋体" w:hAnsi="宋体" w:eastAsia="宋体" w:cs="宋体"/>
          <w:bCs/>
          <w:kern w:val="2"/>
          <w:sz w:val="21"/>
          <w:szCs w:val="21"/>
          <w:u w:val="single"/>
          <w:lang w:val="en-US" w:eastAsia="zh-CN" w:bidi="ar"/>
        </w:rPr>
        <w:t xml:space="preserve">     </w:t>
      </w:r>
      <w:r>
        <w:rPr>
          <w:rFonts w:hint="eastAsia" w:ascii="宋体" w:hAnsi="宋体" w:eastAsia="宋体" w:cs="宋体"/>
          <w:bCs/>
          <w:kern w:val="2"/>
          <w:sz w:val="21"/>
          <w:szCs w:val="21"/>
          <w:lang w:val="en-US" w:eastAsia="zh-CN" w:bidi="ar"/>
        </w:rPr>
        <w:t>日</w:t>
      </w:r>
    </w:p>
    <w:p w14:paraId="61B4EF83">
      <w:pPr>
        <w:keepNext w:val="0"/>
        <w:keepLines w:val="0"/>
        <w:widowControl w:val="0"/>
        <w:suppressLineNumbers w:val="0"/>
        <w:wordWrap w:val="0"/>
        <w:spacing w:before="0" w:beforeAutospacing="0" w:after="0" w:afterAutospacing="0" w:line="312" w:lineRule="auto"/>
        <w:ind w:left="0" w:right="0"/>
        <w:jc w:val="left"/>
        <w:rPr>
          <w:rFonts w:hint="eastAsia" w:ascii="宋体" w:hAnsi="宋体" w:eastAsia="宋体" w:cs="宋体"/>
          <w:b w:val="0"/>
          <w:bCs w:val="0"/>
          <w:kern w:val="2"/>
          <w:sz w:val="21"/>
          <w:szCs w:val="21"/>
          <w:lang w:val="en-US" w:eastAsia="zh-CN" w:bidi="ar"/>
        </w:rPr>
      </w:pPr>
    </w:p>
    <w:p w14:paraId="1C4AA02E">
      <w:pPr>
        <w:jc w:val="left"/>
        <w:rPr>
          <w:rFonts w:hint="eastAsia" w:ascii="宋体" w:hAnsi="宋体" w:cs="宋体"/>
          <w:b w:val="0"/>
          <w:bCs w:val="0"/>
          <w:kern w:val="2"/>
          <w:sz w:val="21"/>
          <w:szCs w:val="21"/>
          <w:lang w:val="en-US" w:eastAsia="zh-CN" w:bidi="ar"/>
        </w:rPr>
      </w:pPr>
      <w:r>
        <w:rPr>
          <w:rFonts w:hint="eastAsia" w:ascii="宋体" w:hAnsi="宋体" w:cs="宋体"/>
          <w:b w:val="0"/>
          <w:bCs w:val="0"/>
          <w:kern w:val="2"/>
          <w:sz w:val="21"/>
          <w:szCs w:val="21"/>
          <w:lang w:val="en-US" w:eastAsia="zh-CN" w:bidi="ar"/>
        </w:rPr>
        <w:t>注：</w:t>
      </w:r>
    </w:p>
    <w:p w14:paraId="29ECF6C1">
      <w:pPr>
        <w:ind w:firstLine="420" w:firstLineChars="200"/>
        <w:jc w:val="left"/>
        <w:rPr>
          <w:rFonts w:hint="eastAsia" w:ascii="宋体" w:hAnsi="宋体" w:cs="宋体"/>
          <w:b w:val="0"/>
          <w:bCs w:val="0"/>
          <w:kern w:val="2"/>
          <w:sz w:val="21"/>
          <w:szCs w:val="21"/>
          <w:lang w:val="en-US" w:eastAsia="zh-CN" w:bidi="ar"/>
        </w:rPr>
      </w:pPr>
      <w:r>
        <w:rPr>
          <w:rFonts w:hint="eastAsia" w:ascii="宋体" w:hAnsi="宋体" w:cs="宋体"/>
          <w:b w:val="0"/>
          <w:bCs w:val="0"/>
          <w:kern w:val="2"/>
          <w:sz w:val="21"/>
          <w:szCs w:val="21"/>
          <w:lang w:val="en-US" w:eastAsia="zh-CN" w:bidi="ar"/>
        </w:rPr>
        <w:t>1、根据长春市财政局关于取消政府采购投标保证金有关事项的通知《长财采购〔2021〕695 号》文件要求，经“信用中国”网站查询无行政处罚信息的供应商不收取保证金。符合要求的供应商可在投标文件中提供“信用中国”网站查询无行政处罚信息的网页截图。</w:t>
      </w:r>
    </w:p>
    <w:p w14:paraId="276EBC7B">
      <w:pPr>
        <w:ind w:firstLine="420" w:firstLineChars="200"/>
        <w:jc w:val="left"/>
        <w:rPr>
          <w:rFonts w:hint="eastAsia" w:ascii="宋体" w:hAnsi="宋体" w:eastAsia="宋体" w:cs="宋体"/>
          <w:b/>
          <w:bCs/>
          <w:kern w:val="2"/>
          <w:sz w:val="32"/>
          <w:szCs w:val="32"/>
          <w:lang w:val="en-US" w:eastAsia="zh-CN" w:bidi="ar"/>
        </w:rPr>
      </w:pPr>
      <w:r>
        <w:rPr>
          <w:rFonts w:hint="eastAsia" w:ascii="宋体" w:hAnsi="宋体" w:cs="宋体"/>
          <w:b w:val="0"/>
          <w:bCs w:val="0"/>
          <w:kern w:val="2"/>
          <w:sz w:val="21"/>
          <w:szCs w:val="21"/>
          <w:lang w:val="en-US" w:eastAsia="zh-CN" w:bidi="ar"/>
        </w:rPr>
        <w:t>2、对于满足《中华人民共和国政府采购法》第二十二条有关规定，经“信用中国”网站查询存在行政处罚信息的供应商，按规定收取保证金。</w:t>
      </w:r>
      <w:r>
        <w:rPr>
          <w:rFonts w:hint="eastAsia" w:ascii="宋体" w:hAnsi="宋体" w:eastAsia="宋体" w:cs="宋体"/>
          <w:b/>
          <w:bCs/>
          <w:kern w:val="2"/>
          <w:sz w:val="32"/>
          <w:szCs w:val="32"/>
          <w:lang w:val="en-US" w:eastAsia="zh-CN" w:bidi="ar"/>
        </w:rPr>
        <w:br w:type="page"/>
      </w:r>
    </w:p>
    <w:p w14:paraId="70B9DF7D">
      <w:pPr>
        <w:keepNext w:val="0"/>
        <w:keepLines w:val="0"/>
        <w:widowControl w:val="0"/>
        <w:suppressLineNumbers w:val="0"/>
        <w:wordWrap w:val="0"/>
        <w:spacing w:before="0" w:beforeAutospacing="0" w:after="0" w:afterAutospacing="0" w:line="312" w:lineRule="auto"/>
        <w:ind w:left="0" w:right="0"/>
        <w:jc w:val="center"/>
        <w:rPr>
          <w:rFonts w:hint="eastAsia" w:ascii="宋体" w:hAnsi="宋体" w:eastAsia="宋体" w:cs="宋体"/>
          <w:b/>
          <w:bCs/>
          <w:kern w:val="2"/>
          <w:sz w:val="32"/>
          <w:szCs w:val="32"/>
        </w:rPr>
      </w:pPr>
      <w:r>
        <w:rPr>
          <w:rFonts w:hint="eastAsia" w:ascii="宋体" w:hAnsi="宋体" w:cs="宋体"/>
          <w:b/>
          <w:bCs/>
          <w:kern w:val="2"/>
          <w:sz w:val="32"/>
          <w:szCs w:val="32"/>
          <w:lang w:val="en-US" w:eastAsia="zh-CN" w:bidi="ar"/>
        </w:rPr>
        <w:t>五</w:t>
      </w:r>
      <w:r>
        <w:rPr>
          <w:rFonts w:hint="eastAsia" w:ascii="宋体" w:hAnsi="宋体" w:eastAsia="宋体" w:cs="宋体"/>
          <w:b/>
          <w:bCs/>
          <w:kern w:val="2"/>
          <w:sz w:val="32"/>
          <w:szCs w:val="32"/>
          <w:lang w:val="en-US" w:eastAsia="zh-CN" w:bidi="ar"/>
        </w:rPr>
        <w:t>、开标一览表</w:t>
      </w:r>
    </w:p>
    <w:p w14:paraId="5877A4BD">
      <w:pPr>
        <w:pStyle w:val="24"/>
        <w:keepNext w:val="0"/>
        <w:keepLines w:val="0"/>
        <w:widowControl/>
        <w:suppressLineNumbers w:val="0"/>
        <w:wordWrap w:val="0"/>
        <w:spacing w:before="0" w:beforeAutospacing="1" w:after="0" w:afterAutospacing="1"/>
        <w:ind w:left="900" w:leftChars="200" w:right="0" w:hanging="480" w:hangingChars="20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558A46C4">
      <w:pPr>
        <w:keepNext w:val="0"/>
        <w:keepLines w:val="0"/>
        <w:widowControl w:val="0"/>
        <w:suppressLineNumbers w:val="0"/>
        <w:wordWrap w:val="0"/>
        <w:snapToGrid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项目名称：                       </w:t>
      </w:r>
    </w:p>
    <w:p w14:paraId="24FBF97F">
      <w:pPr>
        <w:keepNext w:val="0"/>
        <w:keepLines w:val="0"/>
        <w:widowControl w:val="0"/>
        <w:suppressLineNumbers w:val="0"/>
        <w:wordWrap w:val="0"/>
        <w:spacing w:before="0" w:beforeAutospacing="0" w:after="0" w:afterAutospacing="0" w:line="360" w:lineRule="auto"/>
        <w:ind w:left="0" w:right="0"/>
        <w:jc w:val="left"/>
        <w:rPr>
          <w:rFonts w:hint="eastAsia" w:ascii="宋体" w:hAnsi="宋体" w:eastAsia="宋体" w:cs="宋体"/>
          <w:bCs/>
          <w:kern w:val="2"/>
          <w:sz w:val="21"/>
          <w:szCs w:val="21"/>
        </w:rPr>
      </w:pPr>
      <w:r>
        <w:rPr>
          <w:rFonts w:hint="eastAsia" w:ascii="宋体" w:hAnsi="宋体" w:eastAsia="宋体" w:cs="宋体"/>
          <w:kern w:val="2"/>
          <w:sz w:val="21"/>
          <w:szCs w:val="21"/>
          <w:lang w:val="en-US" w:eastAsia="zh-CN" w:bidi="ar"/>
        </w:rPr>
        <w:t>项目编号：</w:t>
      </w:r>
      <w:r>
        <w:rPr>
          <w:rFonts w:hint="eastAsia" w:ascii="宋体" w:hAnsi="宋体" w:eastAsia="宋体" w:cs="宋体"/>
          <w:bCs/>
          <w:kern w:val="2"/>
          <w:sz w:val="21"/>
          <w:szCs w:val="21"/>
          <w:lang w:val="en-US" w:eastAsia="zh-CN" w:bidi="ar"/>
        </w:rPr>
        <w:t xml:space="preserve">                                                     </w:t>
      </w:r>
    </w:p>
    <w:tbl>
      <w:tblPr>
        <w:tblStyle w:val="27"/>
        <w:tblW w:w="496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2103"/>
        <w:gridCol w:w="1949"/>
        <w:gridCol w:w="1666"/>
        <w:gridCol w:w="1283"/>
        <w:gridCol w:w="1444"/>
        <w:gridCol w:w="1450"/>
      </w:tblGrid>
      <w:tr w14:paraId="41E55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884" w:hRule="atLeast"/>
          <w:jc w:val="center"/>
        </w:trPr>
        <w:tc>
          <w:tcPr>
            <w:tcW w:w="1062" w:type="pct"/>
            <w:tcBorders>
              <w:top w:val="single" w:color="auto" w:sz="4" w:space="0"/>
              <w:left w:val="single" w:color="auto" w:sz="4" w:space="0"/>
              <w:bottom w:val="single" w:color="auto" w:sz="4" w:space="0"/>
              <w:right w:val="single" w:color="auto" w:sz="4" w:space="0"/>
            </w:tcBorders>
            <w:shd w:val="clear" w:color="auto" w:fill="auto"/>
            <w:vAlign w:val="center"/>
          </w:tcPr>
          <w:p w14:paraId="35B37144">
            <w:pPr>
              <w:keepNext w:val="0"/>
              <w:keepLines w:val="0"/>
              <w:widowControl w:val="0"/>
              <w:suppressLineNumbers w:val="0"/>
              <w:wordWrap w:val="0"/>
              <w:spacing w:before="0" w:beforeAutospacing="0" w:after="0" w:afterAutospacing="0"/>
              <w:ind w:left="0" w:right="0"/>
              <w:jc w:val="center"/>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供应商名称</w:t>
            </w:r>
          </w:p>
        </w:tc>
        <w:tc>
          <w:tcPr>
            <w:tcW w:w="984" w:type="pct"/>
            <w:tcBorders>
              <w:top w:val="single" w:color="auto" w:sz="4" w:space="0"/>
              <w:left w:val="nil"/>
              <w:bottom w:val="single" w:color="auto" w:sz="4" w:space="0"/>
              <w:right w:val="single" w:color="auto" w:sz="4" w:space="0"/>
            </w:tcBorders>
            <w:shd w:val="clear" w:color="auto" w:fill="auto"/>
            <w:vAlign w:val="center"/>
          </w:tcPr>
          <w:p w14:paraId="5FD63222">
            <w:pPr>
              <w:keepNext w:val="0"/>
              <w:keepLines w:val="0"/>
              <w:widowControl w:val="0"/>
              <w:suppressLineNumbers w:val="0"/>
              <w:wordWrap w:val="0"/>
              <w:spacing w:before="0" w:beforeAutospacing="0" w:after="0" w:afterAutospacing="0"/>
              <w:ind w:left="0" w:right="0"/>
              <w:jc w:val="center"/>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投标报价（元）</w:t>
            </w:r>
          </w:p>
        </w:tc>
        <w:tc>
          <w:tcPr>
            <w:tcW w:w="841" w:type="pct"/>
            <w:tcBorders>
              <w:top w:val="single" w:color="auto" w:sz="4" w:space="0"/>
              <w:left w:val="nil"/>
              <w:bottom w:val="single" w:color="auto" w:sz="4" w:space="0"/>
              <w:right w:val="single" w:color="auto" w:sz="4" w:space="0"/>
            </w:tcBorders>
            <w:shd w:val="clear" w:color="auto" w:fill="auto"/>
            <w:vAlign w:val="center"/>
          </w:tcPr>
          <w:p w14:paraId="10333620">
            <w:pPr>
              <w:keepNext w:val="0"/>
              <w:keepLines w:val="0"/>
              <w:widowControl w:val="0"/>
              <w:suppressLineNumbers w:val="0"/>
              <w:wordWrap w:val="0"/>
              <w:spacing w:before="0" w:beforeAutospacing="0" w:after="0" w:afterAutospacing="0"/>
              <w:ind w:left="0" w:right="0"/>
              <w:jc w:val="center"/>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合同履行期限</w:t>
            </w:r>
          </w:p>
        </w:tc>
        <w:tc>
          <w:tcPr>
            <w:tcW w:w="648" w:type="pct"/>
            <w:tcBorders>
              <w:top w:val="single" w:color="auto" w:sz="4" w:space="0"/>
              <w:left w:val="nil"/>
              <w:bottom w:val="single" w:color="auto" w:sz="4" w:space="0"/>
              <w:right w:val="single" w:color="auto" w:sz="4" w:space="0"/>
            </w:tcBorders>
            <w:shd w:val="clear" w:color="auto" w:fill="auto"/>
            <w:vAlign w:val="center"/>
          </w:tcPr>
          <w:p w14:paraId="3E3B4E05">
            <w:pPr>
              <w:keepNext w:val="0"/>
              <w:keepLines w:val="0"/>
              <w:widowControl w:val="0"/>
              <w:suppressLineNumbers w:val="0"/>
              <w:wordWrap w:val="0"/>
              <w:spacing w:before="0" w:beforeAutospacing="0" w:after="0" w:afterAutospacing="0"/>
              <w:ind w:left="0" w:right="0"/>
              <w:jc w:val="center"/>
              <w:rPr>
                <w:rFonts w:hint="eastAsia" w:ascii="宋体" w:hAnsi="宋体" w:eastAsia="宋体" w:cs="宋体"/>
                <w:b w:val="0"/>
                <w:bCs w:val="0"/>
                <w:kern w:val="2"/>
                <w:sz w:val="21"/>
                <w:szCs w:val="21"/>
              </w:rPr>
            </w:pPr>
            <w:r>
              <w:rPr>
                <w:rFonts w:hint="eastAsia" w:ascii="宋体" w:hAnsi="宋体" w:eastAsia="宋体" w:cs="宋体"/>
                <w:color w:val="000000"/>
                <w:kern w:val="2"/>
                <w:sz w:val="21"/>
                <w:szCs w:val="21"/>
                <w:lang w:val="en-US" w:eastAsia="zh-CN" w:bidi="ar"/>
              </w:rPr>
              <w:t>质量标准</w:t>
            </w:r>
          </w:p>
        </w:tc>
        <w:tc>
          <w:tcPr>
            <w:tcW w:w="729" w:type="pct"/>
            <w:tcBorders>
              <w:top w:val="single" w:color="auto" w:sz="4" w:space="0"/>
              <w:left w:val="nil"/>
              <w:bottom w:val="single" w:color="auto" w:sz="4" w:space="0"/>
              <w:right w:val="single" w:color="auto" w:sz="4" w:space="0"/>
            </w:tcBorders>
            <w:shd w:val="clear" w:color="auto" w:fill="auto"/>
            <w:vAlign w:val="center"/>
          </w:tcPr>
          <w:p w14:paraId="76F34543">
            <w:pPr>
              <w:keepNext w:val="0"/>
              <w:keepLines w:val="0"/>
              <w:widowControl w:val="0"/>
              <w:suppressLineNumbers w:val="0"/>
              <w:wordWrap w:val="0"/>
              <w:spacing w:before="0" w:beforeAutospacing="0" w:after="0" w:afterAutospacing="0"/>
              <w:ind w:left="0" w:right="0"/>
              <w:jc w:val="center"/>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优惠条件</w:t>
            </w:r>
          </w:p>
        </w:tc>
        <w:tc>
          <w:tcPr>
            <w:tcW w:w="732" w:type="pct"/>
            <w:tcBorders>
              <w:top w:val="single" w:color="auto" w:sz="4" w:space="0"/>
              <w:left w:val="nil"/>
              <w:bottom w:val="single" w:color="auto" w:sz="4" w:space="0"/>
              <w:right w:val="single" w:color="auto" w:sz="4" w:space="0"/>
            </w:tcBorders>
            <w:shd w:val="clear" w:color="auto" w:fill="auto"/>
            <w:vAlign w:val="center"/>
          </w:tcPr>
          <w:p w14:paraId="4B73C890">
            <w:pPr>
              <w:keepNext w:val="0"/>
              <w:keepLines w:val="0"/>
              <w:widowControl w:val="0"/>
              <w:suppressLineNumbers w:val="0"/>
              <w:wordWrap w:val="0"/>
              <w:spacing w:before="0" w:beforeAutospacing="0" w:after="0" w:afterAutospacing="0"/>
              <w:ind w:left="0" w:right="0"/>
              <w:jc w:val="center"/>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服务承诺</w:t>
            </w:r>
          </w:p>
        </w:tc>
      </w:tr>
      <w:tr w14:paraId="47C18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4" w:hRule="atLeast"/>
          <w:jc w:val="center"/>
        </w:trPr>
        <w:tc>
          <w:tcPr>
            <w:tcW w:w="1062" w:type="pct"/>
            <w:tcBorders>
              <w:top w:val="single" w:color="auto" w:sz="4" w:space="0"/>
              <w:left w:val="single" w:color="auto" w:sz="4" w:space="0"/>
              <w:bottom w:val="single" w:color="auto" w:sz="4" w:space="0"/>
              <w:right w:val="single" w:color="auto" w:sz="4" w:space="0"/>
            </w:tcBorders>
            <w:shd w:val="clear" w:color="auto" w:fill="auto"/>
            <w:vAlign w:val="center"/>
          </w:tcPr>
          <w:p w14:paraId="28E0E1BF">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kern w:val="2"/>
                <w:sz w:val="21"/>
                <w:szCs w:val="21"/>
              </w:rPr>
            </w:pPr>
          </w:p>
        </w:tc>
        <w:tc>
          <w:tcPr>
            <w:tcW w:w="984" w:type="pct"/>
            <w:tcBorders>
              <w:top w:val="single" w:color="auto" w:sz="4" w:space="0"/>
              <w:left w:val="nil"/>
              <w:bottom w:val="single" w:color="auto" w:sz="4" w:space="0"/>
              <w:right w:val="single" w:color="auto" w:sz="4" w:space="0"/>
            </w:tcBorders>
            <w:shd w:val="clear" w:color="auto" w:fill="auto"/>
            <w:vAlign w:val="center"/>
          </w:tcPr>
          <w:p w14:paraId="72D21792">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kern w:val="2"/>
                <w:sz w:val="21"/>
                <w:szCs w:val="21"/>
              </w:rPr>
            </w:pPr>
          </w:p>
        </w:tc>
        <w:tc>
          <w:tcPr>
            <w:tcW w:w="841" w:type="pct"/>
            <w:tcBorders>
              <w:top w:val="single" w:color="auto" w:sz="4" w:space="0"/>
              <w:left w:val="nil"/>
              <w:bottom w:val="single" w:color="auto" w:sz="4" w:space="0"/>
              <w:right w:val="single" w:color="auto" w:sz="4" w:space="0"/>
            </w:tcBorders>
            <w:shd w:val="clear" w:color="auto" w:fill="auto"/>
            <w:vAlign w:val="center"/>
          </w:tcPr>
          <w:p w14:paraId="7FCF5CB0">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kern w:val="2"/>
                <w:sz w:val="21"/>
                <w:szCs w:val="21"/>
              </w:rPr>
            </w:pPr>
          </w:p>
        </w:tc>
        <w:tc>
          <w:tcPr>
            <w:tcW w:w="648" w:type="pct"/>
            <w:tcBorders>
              <w:top w:val="single" w:color="auto" w:sz="4" w:space="0"/>
              <w:left w:val="nil"/>
              <w:bottom w:val="single" w:color="auto" w:sz="4" w:space="0"/>
              <w:right w:val="single" w:color="auto" w:sz="4" w:space="0"/>
            </w:tcBorders>
            <w:shd w:val="clear" w:color="auto" w:fill="auto"/>
            <w:vAlign w:val="center"/>
          </w:tcPr>
          <w:p w14:paraId="6F4EB0E5">
            <w:pPr>
              <w:pStyle w:val="24"/>
              <w:keepNext w:val="0"/>
              <w:keepLines w:val="0"/>
              <w:widowControl/>
              <w:suppressLineNumbers w:val="0"/>
              <w:wordWrap w:val="0"/>
              <w:spacing w:before="0" w:beforeAutospacing="1" w:after="120" w:afterAutospacing="0" w:line="360" w:lineRule="auto"/>
              <w:ind w:left="0" w:right="0"/>
              <w:jc w:val="center"/>
              <w:rPr>
                <w:rFonts w:hint="eastAsia" w:ascii="宋体" w:hAnsi="宋体" w:eastAsia="宋体" w:cs="宋体"/>
                <w:kern w:val="2"/>
                <w:sz w:val="21"/>
                <w:szCs w:val="21"/>
              </w:rPr>
            </w:pPr>
          </w:p>
          <w:p w14:paraId="21C5CA68">
            <w:pPr>
              <w:pStyle w:val="24"/>
              <w:keepNext w:val="0"/>
              <w:keepLines w:val="0"/>
              <w:widowControl/>
              <w:suppressLineNumbers w:val="0"/>
              <w:wordWrap w:val="0"/>
              <w:spacing w:before="0" w:beforeAutospacing="1" w:after="120" w:afterAutospacing="0" w:line="360" w:lineRule="auto"/>
              <w:ind w:left="0" w:right="0"/>
              <w:jc w:val="center"/>
              <w:rPr>
                <w:rFonts w:hint="eastAsia" w:ascii="宋体" w:hAnsi="宋体" w:eastAsia="宋体" w:cs="宋体"/>
                <w:kern w:val="2"/>
                <w:sz w:val="21"/>
                <w:szCs w:val="21"/>
              </w:rPr>
            </w:pPr>
          </w:p>
        </w:tc>
        <w:tc>
          <w:tcPr>
            <w:tcW w:w="729" w:type="pct"/>
            <w:tcBorders>
              <w:top w:val="single" w:color="auto" w:sz="4" w:space="0"/>
              <w:left w:val="nil"/>
              <w:bottom w:val="single" w:color="auto" w:sz="4" w:space="0"/>
              <w:right w:val="single" w:color="auto" w:sz="4" w:space="0"/>
            </w:tcBorders>
            <w:shd w:val="clear" w:color="auto" w:fill="auto"/>
            <w:vAlign w:val="center"/>
          </w:tcPr>
          <w:p w14:paraId="3615FC5B">
            <w:pPr>
              <w:pStyle w:val="24"/>
              <w:keepNext w:val="0"/>
              <w:keepLines w:val="0"/>
              <w:widowControl/>
              <w:suppressLineNumbers w:val="0"/>
              <w:wordWrap w:val="0"/>
              <w:spacing w:before="0" w:beforeAutospacing="1" w:after="120" w:afterAutospacing="0" w:line="360" w:lineRule="auto"/>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有/无</w:t>
            </w:r>
          </w:p>
        </w:tc>
        <w:tc>
          <w:tcPr>
            <w:tcW w:w="732" w:type="pct"/>
            <w:tcBorders>
              <w:top w:val="single" w:color="auto" w:sz="4" w:space="0"/>
              <w:left w:val="nil"/>
              <w:bottom w:val="single" w:color="auto" w:sz="4" w:space="0"/>
              <w:right w:val="single" w:color="auto" w:sz="4" w:space="0"/>
            </w:tcBorders>
            <w:shd w:val="clear" w:color="auto" w:fill="auto"/>
            <w:vAlign w:val="center"/>
          </w:tcPr>
          <w:p w14:paraId="0C9B57B4">
            <w:pPr>
              <w:pStyle w:val="24"/>
              <w:keepNext w:val="0"/>
              <w:keepLines w:val="0"/>
              <w:widowControl/>
              <w:suppressLineNumbers w:val="0"/>
              <w:wordWrap w:val="0"/>
              <w:spacing w:before="0" w:beforeAutospacing="1" w:after="120" w:afterAutospacing="0" w:line="360" w:lineRule="auto"/>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有/无</w:t>
            </w:r>
          </w:p>
        </w:tc>
      </w:tr>
    </w:tbl>
    <w:p w14:paraId="7FE588D3">
      <w:pPr>
        <w:keepNext w:val="0"/>
        <w:keepLines w:val="0"/>
        <w:widowControl w:val="0"/>
        <w:suppressLineNumbers w:val="0"/>
        <w:wordWrap w:val="0"/>
        <w:spacing w:before="0" w:beforeAutospacing="0" w:after="0" w:afterAutospacing="0" w:line="312"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注：</w:t>
      </w:r>
    </w:p>
    <w:p w14:paraId="5CB721F4">
      <w:pPr>
        <w:keepNext w:val="0"/>
        <w:keepLines w:val="0"/>
        <w:widowControl w:val="0"/>
        <w:suppressLineNumbers w:val="0"/>
        <w:wordWrap w:val="0"/>
        <w:spacing w:before="0" w:beforeAutospacing="0" w:after="0" w:afterAutospacing="0" w:line="312"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1、此表可以自行调整表格宽度。</w:t>
      </w:r>
    </w:p>
    <w:p w14:paraId="4F2CA33C">
      <w:pPr>
        <w:keepNext w:val="0"/>
        <w:keepLines w:val="0"/>
        <w:widowControl w:val="0"/>
        <w:suppressLineNumbers w:val="0"/>
        <w:wordWrap w:val="0"/>
        <w:spacing w:before="0" w:beforeAutospacing="0" w:after="0" w:afterAutospacing="0" w:line="312"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2、本表须另单独用信封密封一份，与响应文件一同递交，本表内容须与响应文件正本一致。</w:t>
      </w:r>
    </w:p>
    <w:p w14:paraId="6C74EFDF">
      <w:pPr>
        <w:keepNext w:val="0"/>
        <w:keepLines w:val="0"/>
        <w:widowControl w:val="0"/>
        <w:suppressLineNumbers w:val="0"/>
        <w:wordWrap w:val="0"/>
        <w:spacing w:before="0" w:beforeAutospacing="0" w:after="0" w:afterAutospacing="0" w:line="312"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3、优惠条件及服务承诺如有，应在磋商响应文件中详细列明，本表中只填写“有”或“无”。</w:t>
      </w:r>
    </w:p>
    <w:p w14:paraId="22AF6D78">
      <w:pPr>
        <w:keepNext w:val="0"/>
        <w:keepLines w:val="0"/>
        <w:widowControl w:val="0"/>
        <w:suppressLineNumbers w:val="0"/>
        <w:wordWrap w:val="0"/>
        <w:spacing w:before="0" w:beforeAutospacing="0" w:after="0" w:afterAutospacing="0" w:line="312" w:lineRule="auto"/>
        <w:ind w:left="0" w:right="0" w:firstLine="422" w:firstLineChars="200"/>
        <w:jc w:val="both"/>
        <w:rPr>
          <w:rFonts w:hint="eastAsia" w:ascii="宋体" w:hAnsi="宋体" w:eastAsia="宋体" w:cs="宋体"/>
          <w:kern w:val="2"/>
          <w:sz w:val="21"/>
          <w:szCs w:val="21"/>
        </w:rPr>
      </w:pPr>
      <w:r>
        <w:rPr>
          <w:rFonts w:hint="eastAsia" w:ascii="宋体" w:hAnsi="宋体" w:eastAsia="宋体" w:cs="宋体"/>
          <w:b/>
          <w:bCs/>
          <w:kern w:val="2"/>
          <w:sz w:val="21"/>
          <w:szCs w:val="21"/>
          <w:lang w:val="en-US" w:eastAsia="zh-CN" w:bidi="ar"/>
        </w:rPr>
        <w:t>4、投标报价以元为单位保留小数点后两位有效数字（例如：123456.78元）。</w:t>
      </w:r>
    </w:p>
    <w:p w14:paraId="09131E29">
      <w:pPr>
        <w:keepNext w:val="0"/>
        <w:keepLines w:val="0"/>
        <w:widowControl w:val="0"/>
        <w:suppressLineNumbers w:val="0"/>
        <w:wordWrap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D181989">
      <w:pPr>
        <w:keepNext w:val="0"/>
        <w:keepLines w:val="0"/>
        <w:widowControl w:val="0"/>
        <w:suppressLineNumbers w:val="0"/>
        <w:wordWrap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56DDE44E">
      <w:pPr>
        <w:keepNext w:val="0"/>
        <w:keepLines w:val="0"/>
        <w:widowControl w:val="0"/>
        <w:suppressLineNumbers w:val="0"/>
        <w:wordWrap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8657C4A">
      <w:pPr>
        <w:keepNext w:val="0"/>
        <w:keepLines w:val="0"/>
        <w:widowControl w:val="0"/>
        <w:suppressLineNumbers w:val="0"/>
        <w:wordWrap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7B3DCB3B">
      <w:pPr>
        <w:keepNext w:val="0"/>
        <w:keepLines w:val="0"/>
        <w:widowControl w:val="0"/>
        <w:suppressLineNumbers w:val="0"/>
        <w:wordWrap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044652A9">
      <w:pPr>
        <w:keepNext w:val="0"/>
        <w:keepLines w:val="0"/>
        <w:widowControl w:val="0"/>
        <w:suppressLineNumbers w:val="0"/>
        <w:wordWrap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FBB75C1">
      <w:pPr>
        <w:keepNext w:val="0"/>
        <w:keepLines w:val="0"/>
        <w:widowControl w:val="0"/>
        <w:suppressLineNumbers w:val="0"/>
        <w:wordWrap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19C2209D">
      <w:pPr>
        <w:keepNext w:val="0"/>
        <w:keepLines w:val="0"/>
        <w:widowControl w:val="0"/>
        <w:suppressLineNumbers w:val="0"/>
        <w:wordWrap w:val="0"/>
        <w:spacing w:before="0" w:beforeAutospacing="0" w:after="0" w:afterAutospacing="0" w:line="360" w:lineRule="auto"/>
        <w:ind w:left="0" w:right="0" w:firstLine="3780" w:firstLineChars="180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 xml:space="preserve">  供应商名称：</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（盖公章）</w:t>
      </w:r>
    </w:p>
    <w:p w14:paraId="14B2FFA4">
      <w:pPr>
        <w:keepNext w:val="0"/>
        <w:keepLines w:val="0"/>
        <w:widowControl w:val="0"/>
        <w:suppressLineNumbers w:val="0"/>
        <w:spacing w:before="0" w:beforeLines="0" w:beforeAutospacing="0" w:after="0" w:afterLines="0" w:afterAutospacing="0" w:line="480" w:lineRule="auto"/>
        <w:ind w:left="0" w:right="0" w:firstLine="3990" w:firstLineChars="19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法定代表人或其委托代理人：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r>
        <w:rPr>
          <w:rFonts w:hint="eastAsia" w:ascii="宋体" w:hAnsi="宋体" w:eastAsia="宋体" w:cs="宋体"/>
          <w:color w:val="000000"/>
          <w:kern w:val="2"/>
          <w:sz w:val="21"/>
          <w:szCs w:val="21"/>
          <w:lang w:val="en-US" w:eastAsia="zh-CN" w:bidi="ar"/>
        </w:rPr>
        <w:t>签字或盖章）</w:t>
      </w:r>
    </w:p>
    <w:p w14:paraId="288EA921">
      <w:pPr>
        <w:keepNext w:val="0"/>
        <w:keepLines w:val="0"/>
        <w:widowControl w:val="0"/>
        <w:suppressLineNumbers w:val="0"/>
        <w:spacing w:before="0" w:beforeAutospacing="0" w:after="0" w:afterAutospacing="0" w:line="360" w:lineRule="auto"/>
        <w:ind w:left="0" w:right="0" w:firstLine="3990" w:firstLineChars="19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日  期：</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p>
    <w:p w14:paraId="4893BB6B">
      <w:pPr>
        <w:keepNext w:val="0"/>
        <w:keepLines w:val="0"/>
        <w:widowControl w:val="0"/>
        <w:suppressLineNumbers w:val="0"/>
        <w:wordWrap w:val="0"/>
        <w:spacing w:before="0" w:beforeAutospacing="0" w:after="0" w:afterAutospacing="0" w:line="480" w:lineRule="auto"/>
        <w:ind w:left="0" w:right="0" w:firstLine="420" w:firstLineChars="20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 xml:space="preserve">  </w:t>
      </w:r>
    </w:p>
    <w:p w14:paraId="5754CA11">
      <w:pPr>
        <w:keepNext w:val="0"/>
        <w:keepLines w:val="0"/>
        <w:widowControl w:val="0"/>
        <w:suppressLineNumbers w:val="0"/>
        <w:spacing w:before="0" w:beforeAutospacing="0" w:after="0" w:afterAutospacing="0"/>
        <w:ind w:left="0" w:right="0"/>
        <w:jc w:val="both"/>
        <w:rPr>
          <w:rFonts w:hint="eastAsia" w:ascii="宋体" w:hAnsi="宋体" w:eastAsia="宋体" w:cs="宋体"/>
          <w:b/>
          <w:bCs w:val="0"/>
          <w:color w:val="000000"/>
          <w:kern w:val="0"/>
          <w:sz w:val="32"/>
          <w:szCs w:val="32"/>
        </w:rPr>
      </w:pPr>
      <w:r>
        <w:rPr>
          <w:rFonts w:hint="eastAsia" w:ascii="宋体" w:hAnsi="宋体" w:eastAsia="宋体" w:cs="宋体"/>
          <w:b/>
          <w:bCs w:val="0"/>
          <w:color w:val="000000"/>
          <w:kern w:val="0"/>
          <w:sz w:val="32"/>
          <w:szCs w:val="32"/>
          <w:lang w:val="en-US" w:eastAsia="zh-CN" w:bidi="ar"/>
        </w:rPr>
        <w:br w:type="page"/>
      </w:r>
    </w:p>
    <w:p w14:paraId="1D5D173F">
      <w:pPr>
        <w:pStyle w:val="3"/>
        <w:keepNext w:val="0"/>
        <w:keepLines w:val="0"/>
        <w:widowControl/>
        <w:suppressLineNumbers w:val="0"/>
        <w:wordWrap w:val="0"/>
        <w:jc w:val="center"/>
        <w:rPr>
          <w:rFonts w:hint="eastAsia" w:ascii="宋体" w:hAnsi="宋体" w:eastAsia="宋体" w:cs="宋体"/>
          <w:b w:val="0"/>
          <w:bCs/>
          <w:color w:val="000000"/>
          <w:kern w:val="0"/>
          <w:sz w:val="32"/>
          <w:szCs w:val="32"/>
        </w:rPr>
      </w:pPr>
      <w:r>
        <w:rPr>
          <w:rFonts w:hint="eastAsia" w:ascii="宋体" w:hAnsi="宋体" w:cs="宋体"/>
          <w:b/>
          <w:bCs w:val="0"/>
          <w:color w:val="000000"/>
          <w:kern w:val="0"/>
          <w:sz w:val="32"/>
          <w:szCs w:val="32"/>
          <w:lang w:eastAsia="zh-CN"/>
        </w:rPr>
        <w:t>六</w:t>
      </w:r>
      <w:r>
        <w:rPr>
          <w:rFonts w:hint="eastAsia" w:ascii="宋体" w:hAnsi="宋体" w:eastAsia="宋体" w:cs="宋体"/>
          <w:b/>
          <w:bCs w:val="0"/>
          <w:color w:val="000000"/>
          <w:kern w:val="0"/>
          <w:sz w:val="32"/>
          <w:szCs w:val="32"/>
        </w:rPr>
        <w:t>、分项报价表</w:t>
      </w:r>
    </w:p>
    <w:p w14:paraId="2F34684B">
      <w:pPr>
        <w:keepNext w:val="0"/>
        <w:keepLines w:val="0"/>
        <w:widowControl w:val="0"/>
        <w:suppressLineNumbers w:val="0"/>
        <w:wordWrap w:val="0"/>
        <w:adjustRightInd w:val="0"/>
        <w:snapToGrid w:val="0"/>
        <w:spacing w:before="0" w:beforeAutospacing="0" w:after="0" w:afterAutospacing="0"/>
        <w:ind w:left="0" w:right="0"/>
        <w:jc w:val="both"/>
        <w:rPr>
          <w:rFonts w:hint="eastAsia" w:ascii="宋体" w:hAnsi="宋体" w:eastAsia="宋体" w:cs="宋体"/>
          <w:b/>
          <w:bCs w:val="0"/>
          <w:color w:val="000000"/>
          <w:kern w:val="2"/>
          <w:sz w:val="24"/>
          <w:szCs w:val="24"/>
        </w:rPr>
      </w:pPr>
      <w:r>
        <w:rPr>
          <w:rFonts w:hint="eastAsia" w:ascii="宋体" w:hAnsi="宋体" w:eastAsia="宋体" w:cs="宋体"/>
          <w:b/>
          <w:bCs w:val="0"/>
          <w:color w:val="000000"/>
          <w:kern w:val="2"/>
          <w:sz w:val="24"/>
          <w:szCs w:val="24"/>
          <w:lang w:val="en-US" w:eastAsia="zh-CN" w:bidi="ar"/>
        </w:rPr>
        <w:t xml:space="preserve"> </w:t>
      </w:r>
    </w:p>
    <w:p w14:paraId="7B0D3FA9">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color w:val="000000"/>
          <w:kern w:val="2"/>
          <w:sz w:val="21"/>
          <w:szCs w:val="21"/>
          <w:u w:val="single"/>
        </w:rPr>
      </w:pPr>
      <w:r>
        <w:rPr>
          <w:rFonts w:hint="eastAsia" w:ascii="宋体" w:hAnsi="宋体" w:eastAsia="宋体" w:cs="宋体"/>
          <w:color w:val="000000"/>
          <w:kern w:val="2"/>
          <w:sz w:val="21"/>
          <w:szCs w:val="21"/>
          <w:lang w:val="en-US" w:eastAsia="zh-CN" w:bidi="ar"/>
        </w:rPr>
        <w:t>项目名称：</w:t>
      </w:r>
    </w:p>
    <w:p w14:paraId="5AE0B37F">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项目编号：                                                            单位：元（人民币）</w:t>
      </w:r>
    </w:p>
    <w:tbl>
      <w:tblPr>
        <w:tblStyle w:val="27"/>
        <w:tblW w:w="97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51"/>
        <w:gridCol w:w="1838"/>
        <w:gridCol w:w="919"/>
        <w:gridCol w:w="990"/>
        <w:gridCol w:w="1702"/>
        <w:gridCol w:w="615"/>
        <w:gridCol w:w="551"/>
        <w:gridCol w:w="734"/>
        <w:gridCol w:w="734"/>
        <w:gridCol w:w="1102"/>
      </w:tblGrid>
      <w:tr w14:paraId="0606C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94" w:hRule="atLeast"/>
          <w:jc w:val="center"/>
        </w:trPr>
        <w:tc>
          <w:tcPr>
            <w:tcW w:w="551" w:type="dxa"/>
            <w:tcBorders>
              <w:top w:val="single" w:color="auto" w:sz="4" w:space="0"/>
              <w:left w:val="single" w:color="auto" w:sz="4" w:space="0"/>
              <w:bottom w:val="single" w:color="auto" w:sz="4" w:space="0"/>
              <w:right w:val="single" w:color="auto" w:sz="4" w:space="0"/>
            </w:tcBorders>
            <w:shd w:val="clear" w:color="auto" w:fill="auto"/>
            <w:vAlign w:val="center"/>
          </w:tcPr>
          <w:p w14:paraId="5CE510B5">
            <w:pPr>
              <w:keepNext w:val="0"/>
              <w:keepLines w:val="0"/>
              <w:widowControl/>
              <w:suppressLineNumbers w:val="0"/>
              <w:wordWrap w:val="0"/>
              <w:spacing w:before="0" w:beforeAutospacing="0" w:after="0" w:afterAutospacing="0" w:line="360" w:lineRule="auto"/>
              <w:ind w:left="0" w:leftChars="-45" w:right="-34" w:rightChars="-16" w:hanging="94" w:hangingChars="45"/>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序号</w:t>
            </w:r>
          </w:p>
        </w:tc>
        <w:tc>
          <w:tcPr>
            <w:tcW w:w="1838" w:type="dxa"/>
            <w:tcBorders>
              <w:top w:val="single" w:color="auto" w:sz="4" w:space="0"/>
              <w:left w:val="nil"/>
              <w:bottom w:val="single" w:color="auto" w:sz="4" w:space="0"/>
              <w:right w:val="single" w:color="auto" w:sz="4" w:space="0"/>
            </w:tcBorders>
            <w:shd w:val="clear" w:color="auto" w:fill="auto"/>
            <w:vAlign w:val="center"/>
          </w:tcPr>
          <w:p w14:paraId="7115BB14">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2"/>
                <w:sz w:val="21"/>
                <w:szCs w:val="21"/>
                <w:lang w:val="en-US" w:eastAsia="zh-CN" w:bidi="ar"/>
              </w:rPr>
              <w:t>货物</w:t>
            </w:r>
            <w:r>
              <w:rPr>
                <w:rFonts w:hint="eastAsia" w:ascii="宋体" w:hAnsi="宋体" w:eastAsia="宋体" w:cs="宋体"/>
                <w:b w:val="0"/>
                <w:bCs w:val="0"/>
                <w:color w:val="000000"/>
                <w:kern w:val="0"/>
                <w:sz w:val="21"/>
                <w:szCs w:val="21"/>
                <w:lang w:val="en-US" w:eastAsia="zh-CN" w:bidi="ar"/>
              </w:rPr>
              <w:t>名称</w:t>
            </w:r>
          </w:p>
        </w:tc>
        <w:tc>
          <w:tcPr>
            <w:tcW w:w="919" w:type="dxa"/>
            <w:tcBorders>
              <w:top w:val="single" w:color="auto" w:sz="4" w:space="0"/>
              <w:left w:val="nil"/>
              <w:bottom w:val="single" w:color="auto" w:sz="4" w:space="0"/>
              <w:right w:val="single" w:color="auto" w:sz="4" w:space="0"/>
            </w:tcBorders>
            <w:shd w:val="clear" w:color="auto" w:fill="auto"/>
            <w:vAlign w:val="center"/>
          </w:tcPr>
          <w:p w14:paraId="3D710B2F">
            <w:pPr>
              <w:keepNext w:val="0"/>
              <w:keepLines w:val="0"/>
              <w:widowControl/>
              <w:suppressLineNumbers w:val="0"/>
              <w:wordWrap w:val="0"/>
              <w:spacing w:before="0" w:beforeAutospacing="0" w:after="0" w:afterAutospacing="0" w:line="360" w:lineRule="auto"/>
              <w:ind w:left="-5" w:leftChars="-30" w:right="-84" w:rightChars="-40" w:hanging="58" w:hangingChars="28"/>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品牌</w:t>
            </w:r>
          </w:p>
        </w:tc>
        <w:tc>
          <w:tcPr>
            <w:tcW w:w="990" w:type="dxa"/>
            <w:tcBorders>
              <w:top w:val="single" w:color="auto" w:sz="4" w:space="0"/>
              <w:left w:val="nil"/>
              <w:bottom w:val="single" w:color="auto" w:sz="4" w:space="0"/>
              <w:right w:val="single" w:color="auto" w:sz="4" w:space="0"/>
            </w:tcBorders>
            <w:shd w:val="clear" w:color="auto" w:fill="auto"/>
            <w:vAlign w:val="center"/>
          </w:tcPr>
          <w:p w14:paraId="2D9399F0">
            <w:pPr>
              <w:keepNext w:val="0"/>
              <w:keepLines w:val="0"/>
              <w:widowControl/>
              <w:suppressLineNumbers w:val="0"/>
              <w:wordWrap w:val="0"/>
              <w:spacing w:before="0" w:beforeAutospacing="0" w:after="0" w:afterAutospacing="0" w:line="360" w:lineRule="auto"/>
              <w:ind w:left="-5" w:leftChars="-30" w:right="-84" w:rightChars="-40" w:hanging="58" w:hangingChars="28"/>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产品型号</w:t>
            </w:r>
          </w:p>
        </w:tc>
        <w:tc>
          <w:tcPr>
            <w:tcW w:w="1702" w:type="dxa"/>
            <w:tcBorders>
              <w:top w:val="single" w:color="auto" w:sz="4" w:space="0"/>
              <w:left w:val="nil"/>
              <w:bottom w:val="single" w:color="auto" w:sz="4" w:space="0"/>
              <w:right w:val="single" w:color="auto" w:sz="4" w:space="0"/>
            </w:tcBorders>
            <w:shd w:val="clear" w:color="auto" w:fill="auto"/>
            <w:vAlign w:val="center"/>
          </w:tcPr>
          <w:p w14:paraId="1EDF6005">
            <w:pPr>
              <w:keepNext w:val="0"/>
              <w:keepLines w:val="0"/>
              <w:widowControl/>
              <w:suppressLineNumbers w:val="0"/>
              <w:wordWrap w:val="0"/>
              <w:spacing w:before="0" w:beforeAutospacing="0" w:after="0" w:afterAutospacing="0" w:line="360" w:lineRule="auto"/>
              <w:ind w:left="-5" w:leftChars="-30" w:right="-84" w:rightChars="-40" w:hanging="58" w:hangingChars="28"/>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生产厂家或产地</w:t>
            </w:r>
          </w:p>
        </w:tc>
        <w:tc>
          <w:tcPr>
            <w:tcW w:w="615" w:type="dxa"/>
            <w:tcBorders>
              <w:top w:val="single" w:color="auto" w:sz="4" w:space="0"/>
              <w:left w:val="nil"/>
              <w:bottom w:val="single" w:color="auto" w:sz="4" w:space="0"/>
              <w:right w:val="single" w:color="auto" w:sz="4" w:space="0"/>
            </w:tcBorders>
            <w:shd w:val="clear" w:color="auto" w:fill="auto"/>
            <w:vAlign w:val="center"/>
          </w:tcPr>
          <w:p w14:paraId="6429742F">
            <w:pPr>
              <w:keepNext w:val="0"/>
              <w:keepLines w:val="0"/>
              <w:widowControl/>
              <w:suppressLineNumbers w:val="0"/>
              <w:wordWrap w:val="0"/>
              <w:spacing w:before="0" w:beforeAutospacing="0" w:after="0" w:afterAutospacing="0" w:line="360" w:lineRule="auto"/>
              <w:ind w:left="-5" w:leftChars="-30" w:right="-84" w:rightChars="-40" w:hanging="58" w:hangingChars="28"/>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单位</w:t>
            </w:r>
          </w:p>
        </w:tc>
        <w:tc>
          <w:tcPr>
            <w:tcW w:w="551" w:type="dxa"/>
            <w:tcBorders>
              <w:top w:val="single" w:color="auto" w:sz="4" w:space="0"/>
              <w:left w:val="nil"/>
              <w:bottom w:val="single" w:color="auto" w:sz="4" w:space="0"/>
              <w:right w:val="single" w:color="auto" w:sz="4" w:space="0"/>
            </w:tcBorders>
            <w:shd w:val="clear" w:color="auto" w:fill="auto"/>
            <w:vAlign w:val="center"/>
          </w:tcPr>
          <w:p w14:paraId="26E4550A">
            <w:pPr>
              <w:keepNext w:val="0"/>
              <w:keepLines w:val="0"/>
              <w:widowControl/>
              <w:suppressLineNumbers w:val="0"/>
              <w:wordWrap w:val="0"/>
              <w:spacing w:before="0" w:beforeAutospacing="0" w:after="0" w:afterAutospacing="0" w:line="360" w:lineRule="auto"/>
              <w:ind w:left="-1" w:leftChars="-37" w:right="-136" w:rightChars="-65" w:hanging="77" w:hangingChars="37"/>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数量</w:t>
            </w:r>
          </w:p>
        </w:tc>
        <w:tc>
          <w:tcPr>
            <w:tcW w:w="734" w:type="dxa"/>
            <w:tcBorders>
              <w:top w:val="single" w:color="auto" w:sz="4" w:space="0"/>
              <w:left w:val="nil"/>
              <w:bottom w:val="single" w:color="auto" w:sz="4" w:space="0"/>
              <w:right w:val="single" w:color="auto" w:sz="4" w:space="0"/>
            </w:tcBorders>
            <w:shd w:val="clear" w:color="auto" w:fill="auto"/>
            <w:vAlign w:val="center"/>
          </w:tcPr>
          <w:p w14:paraId="12E991A4">
            <w:pPr>
              <w:keepNext w:val="0"/>
              <w:keepLines w:val="0"/>
              <w:widowControl/>
              <w:suppressLineNumbers w:val="0"/>
              <w:wordWrap w:val="0"/>
              <w:spacing w:before="0" w:beforeAutospacing="0" w:after="0" w:afterAutospacing="0" w:line="360" w:lineRule="auto"/>
              <w:ind w:left="-112" w:leftChars="-89" w:right="-25" w:rightChars="-12" w:hanging="75" w:hangingChars="36"/>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单价</w:t>
            </w:r>
          </w:p>
        </w:tc>
        <w:tc>
          <w:tcPr>
            <w:tcW w:w="734" w:type="dxa"/>
            <w:tcBorders>
              <w:top w:val="single" w:color="auto" w:sz="4" w:space="0"/>
              <w:left w:val="nil"/>
              <w:bottom w:val="single" w:color="auto" w:sz="4" w:space="0"/>
              <w:right w:val="single" w:color="auto" w:sz="4" w:space="0"/>
            </w:tcBorders>
            <w:shd w:val="clear" w:color="auto" w:fill="auto"/>
            <w:vAlign w:val="center"/>
          </w:tcPr>
          <w:p w14:paraId="4F14FF8B">
            <w:pPr>
              <w:keepNext w:val="0"/>
              <w:keepLines w:val="0"/>
              <w:widowControl/>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总价</w:t>
            </w:r>
          </w:p>
        </w:tc>
        <w:tc>
          <w:tcPr>
            <w:tcW w:w="1102" w:type="dxa"/>
            <w:tcBorders>
              <w:top w:val="single" w:color="auto" w:sz="4" w:space="0"/>
              <w:left w:val="nil"/>
              <w:bottom w:val="single" w:color="auto" w:sz="4" w:space="0"/>
              <w:right w:val="single" w:color="auto" w:sz="4" w:space="0"/>
            </w:tcBorders>
            <w:shd w:val="clear" w:color="auto" w:fill="auto"/>
            <w:vAlign w:val="center"/>
          </w:tcPr>
          <w:p w14:paraId="76A85E2F">
            <w:pPr>
              <w:keepNext w:val="0"/>
              <w:keepLines w:val="0"/>
              <w:widowControl/>
              <w:suppressLineNumbers w:val="0"/>
              <w:wordWrap w:val="0"/>
              <w:spacing w:before="0" w:beforeAutospacing="0" w:after="0" w:afterAutospacing="0" w:line="360" w:lineRule="auto"/>
              <w:ind w:left="-1" w:leftChars="-28" w:right="-107" w:rightChars="-51" w:hanging="58" w:hangingChars="28"/>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备注</w:t>
            </w:r>
          </w:p>
        </w:tc>
      </w:tr>
      <w:tr w14:paraId="74C7C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94" w:hRule="atLeast"/>
          <w:jc w:val="center"/>
        </w:trPr>
        <w:tc>
          <w:tcPr>
            <w:tcW w:w="551" w:type="dxa"/>
            <w:tcBorders>
              <w:top w:val="single" w:color="auto" w:sz="4" w:space="0"/>
              <w:left w:val="single" w:color="auto" w:sz="4" w:space="0"/>
              <w:bottom w:val="single" w:color="auto" w:sz="4" w:space="0"/>
              <w:right w:val="single" w:color="auto" w:sz="4" w:space="0"/>
            </w:tcBorders>
            <w:shd w:val="clear" w:color="auto" w:fill="auto"/>
            <w:vAlign w:val="center"/>
          </w:tcPr>
          <w:p w14:paraId="50E7FFAC">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1</w:t>
            </w:r>
          </w:p>
        </w:tc>
        <w:tc>
          <w:tcPr>
            <w:tcW w:w="1838" w:type="dxa"/>
            <w:tcBorders>
              <w:top w:val="single" w:color="auto" w:sz="4" w:space="0"/>
              <w:left w:val="nil"/>
              <w:bottom w:val="single" w:color="auto" w:sz="4" w:space="0"/>
              <w:right w:val="single" w:color="auto" w:sz="4" w:space="0"/>
            </w:tcBorders>
            <w:shd w:val="clear" w:color="auto" w:fill="auto"/>
            <w:vAlign w:val="center"/>
          </w:tcPr>
          <w:p w14:paraId="534FA08D">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19" w:type="dxa"/>
            <w:tcBorders>
              <w:top w:val="single" w:color="auto" w:sz="4" w:space="0"/>
              <w:left w:val="nil"/>
              <w:bottom w:val="single" w:color="auto" w:sz="4" w:space="0"/>
              <w:right w:val="single" w:color="auto" w:sz="4" w:space="0"/>
            </w:tcBorders>
            <w:shd w:val="clear" w:color="auto" w:fill="auto"/>
            <w:vAlign w:val="center"/>
          </w:tcPr>
          <w:p w14:paraId="1A657B8C">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90" w:type="dxa"/>
            <w:tcBorders>
              <w:top w:val="single" w:color="auto" w:sz="4" w:space="0"/>
              <w:left w:val="nil"/>
              <w:bottom w:val="single" w:color="auto" w:sz="4" w:space="0"/>
              <w:right w:val="single" w:color="auto" w:sz="4" w:space="0"/>
            </w:tcBorders>
            <w:shd w:val="clear" w:color="auto" w:fill="auto"/>
            <w:vAlign w:val="center"/>
          </w:tcPr>
          <w:p w14:paraId="46DA436D">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1702" w:type="dxa"/>
            <w:tcBorders>
              <w:top w:val="single" w:color="auto" w:sz="4" w:space="0"/>
              <w:left w:val="nil"/>
              <w:bottom w:val="single" w:color="auto" w:sz="4" w:space="0"/>
              <w:right w:val="single" w:color="auto" w:sz="4" w:space="0"/>
            </w:tcBorders>
            <w:shd w:val="clear" w:color="auto" w:fill="auto"/>
            <w:vAlign w:val="center"/>
          </w:tcPr>
          <w:p w14:paraId="0268BC93">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615" w:type="dxa"/>
            <w:tcBorders>
              <w:top w:val="single" w:color="auto" w:sz="4" w:space="0"/>
              <w:left w:val="nil"/>
              <w:bottom w:val="single" w:color="auto" w:sz="4" w:space="0"/>
              <w:right w:val="single" w:color="auto" w:sz="4" w:space="0"/>
            </w:tcBorders>
            <w:shd w:val="clear" w:color="auto" w:fill="auto"/>
            <w:vAlign w:val="center"/>
          </w:tcPr>
          <w:p w14:paraId="5235EEB8">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551" w:type="dxa"/>
            <w:tcBorders>
              <w:top w:val="single" w:color="auto" w:sz="4" w:space="0"/>
              <w:left w:val="nil"/>
              <w:bottom w:val="single" w:color="auto" w:sz="4" w:space="0"/>
              <w:right w:val="single" w:color="auto" w:sz="4" w:space="0"/>
            </w:tcBorders>
            <w:shd w:val="clear" w:color="auto" w:fill="auto"/>
            <w:vAlign w:val="center"/>
          </w:tcPr>
          <w:p w14:paraId="468CEC2D">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65DE53FF">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45C64503">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1102" w:type="dxa"/>
            <w:tcBorders>
              <w:top w:val="single" w:color="auto" w:sz="4" w:space="0"/>
              <w:left w:val="nil"/>
              <w:bottom w:val="single" w:color="auto" w:sz="4" w:space="0"/>
              <w:right w:val="single" w:color="auto" w:sz="4" w:space="0"/>
            </w:tcBorders>
            <w:shd w:val="clear" w:color="auto" w:fill="auto"/>
            <w:vAlign w:val="center"/>
          </w:tcPr>
          <w:p w14:paraId="1DF631E8">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r>
      <w:tr w14:paraId="236B6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94" w:hRule="atLeast"/>
          <w:jc w:val="center"/>
        </w:trPr>
        <w:tc>
          <w:tcPr>
            <w:tcW w:w="551" w:type="dxa"/>
            <w:tcBorders>
              <w:top w:val="single" w:color="auto" w:sz="4" w:space="0"/>
              <w:left w:val="single" w:color="auto" w:sz="4" w:space="0"/>
              <w:bottom w:val="single" w:color="auto" w:sz="4" w:space="0"/>
              <w:right w:val="single" w:color="auto" w:sz="4" w:space="0"/>
            </w:tcBorders>
            <w:shd w:val="clear" w:color="auto" w:fill="auto"/>
            <w:vAlign w:val="center"/>
          </w:tcPr>
          <w:p w14:paraId="7C9749DC">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2</w:t>
            </w:r>
          </w:p>
        </w:tc>
        <w:tc>
          <w:tcPr>
            <w:tcW w:w="1838" w:type="dxa"/>
            <w:tcBorders>
              <w:top w:val="single" w:color="auto" w:sz="4" w:space="0"/>
              <w:left w:val="nil"/>
              <w:bottom w:val="single" w:color="auto" w:sz="4" w:space="0"/>
              <w:right w:val="single" w:color="auto" w:sz="4" w:space="0"/>
            </w:tcBorders>
            <w:shd w:val="clear" w:color="auto" w:fill="auto"/>
            <w:vAlign w:val="center"/>
          </w:tcPr>
          <w:p w14:paraId="2EBB971E">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19" w:type="dxa"/>
            <w:tcBorders>
              <w:top w:val="single" w:color="auto" w:sz="4" w:space="0"/>
              <w:left w:val="nil"/>
              <w:bottom w:val="single" w:color="auto" w:sz="4" w:space="0"/>
              <w:right w:val="single" w:color="auto" w:sz="4" w:space="0"/>
            </w:tcBorders>
            <w:shd w:val="clear" w:color="auto" w:fill="auto"/>
            <w:vAlign w:val="center"/>
          </w:tcPr>
          <w:p w14:paraId="15D426E4">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90" w:type="dxa"/>
            <w:tcBorders>
              <w:top w:val="single" w:color="auto" w:sz="4" w:space="0"/>
              <w:left w:val="nil"/>
              <w:bottom w:val="single" w:color="auto" w:sz="4" w:space="0"/>
              <w:right w:val="single" w:color="auto" w:sz="4" w:space="0"/>
            </w:tcBorders>
            <w:shd w:val="clear" w:color="auto" w:fill="auto"/>
            <w:vAlign w:val="center"/>
          </w:tcPr>
          <w:p w14:paraId="01949913">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1702" w:type="dxa"/>
            <w:tcBorders>
              <w:top w:val="single" w:color="auto" w:sz="4" w:space="0"/>
              <w:left w:val="nil"/>
              <w:bottom w:val="single" w:color="auto" w:sz="4" w:space="0"/>
              <w:right w:val="single" w:color="auto" w:sz="4" w:space="0"/>
            </w:tcBorders>
            <w:shd w:val="clear" w:color="auto" w:fill="auto"/>
            <w:vAlign w:val="center"/>
          </w:tcPr>
          <w:p w14:paraId="01B524E8">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615" w:type="dxa"/>
            <w:tcBorders>
              <w:top w:val="single" w:color="auto" w:sz="4" w:space="0"/>
              <w:left w:val="nil"/>
              <w:bottom w:val="single" w:color="auto" w:sz="4" w:space="0"/>
              <w:right w:val="single" w:color="auto" w:sz="4" w:space="0"/>
            </w:tcBorders>
            <w:shd w:val="clear" w:color="auto" w:fill="auto"/>
            <w:vAlign w:val="center"/>
          </w:tcPr>
          <w:p w14:paraId="2DAF1027">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551" w:type="dxa"/>
            <w:tcBorders>
              <w:top w:val="single" w:color="auto" w:sz="4" w:space="0"/>
              <w:left w:val="nil"/>
              <w:bottom w:val="single" w:color="auto" w:sz="4" w:space="0"/>
              <w:right w:val="single" w:color="auto" w:sz="4" w:space="0"/>
            </w:tcBorders>
            <w:shd w:val="clear" w:color="auto" w:fill="auto"/>
            <w:vAlign w:val="center"/>
          </w:tcPr>
          <w:p w14:paraId="5477A145">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72F4F8E9">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567FFFEA">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1102" w:type="dxa"/>
            <w:tcBorders>
              <w:top w:val="single" w:color="auto" w:sz="4" w:space="0"/>
              <w:left w:val="nil"/>
              <w:bottom w:val="single" w:color="auto" w:sz="4" w:space="0"/>
              <w:right w:val="single" w:color="auto" w:sz="4" w:space="0"/>
            </w:tcBorders>
            <w:shd w:val="clear" w:color="auto" w:fill="auto"/>
            <w:vAlign w:val="center"/>
          </w:tcPr>
          <w:p w14:paraId="629E0F06">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r>
      <w:tr w14:paraId="3F3AB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94" w:hRule="atLeast"/>
          <w:jc w:val="center"/>
        </w:trPr>
        <w:tc>
          <w:tcPr>
            <w:tcW w:w="551" w:type="dxa"/>
            <w:tcBorders>
              <w:top w:val="single" w:color="auto" w:sz="4" w:space="0"/>
              <w:left w:val="single" w:color="auto" w:sz="4" w:space="0"/>
              <w:bottom w:val="single" w:color="auto" w:sz="4" w:space="0"/>
              <w:right w:val="single" w:color="auto" w:sz="4" w:space="0"/>
            </w:tcBorders>
            <w:shd w:val="clear" w:color="auto" w:fill="auto"/>
            <w:vAlign w:val="center"/>
          </w:tcPr>
          <w:p w14:paraId="4DE2DD68">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3</w:t>
            </w:r>
          </w:p>
        </w:tc>
        <w:tc>
          <w:tcPr>
            <w:tcW w:w="1838" w:type="dxa"/>
            <w:tcBorders>
              <w:top w:val="single" w:color="auto" w:sz="4" w:space="0"/>
              <w:left w:val="nil"/>
              <w:bottom w:val="single" w:color="auto" w:sz="4" w:space="0"/>
              <w:right w:val="single" w:color="auto" w:sz="4" w:space="0"/>
            </w:tcBorders>
            <w:shd w:val="clear" w:color="auto" w:fill="auto"/>
            <w:vAlign w:val="center"/>
          </w:tcPr>
          <w:p w14:paraId="19359287">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19" w:type="dxa"/>
            <w:tcBorders>
              <w:top w:val="single" w:color="auto" w:sz="4" w:space="0"/>
              <w:left w:val="nil"/>
              <w:bottom w:val="single" w:color="auto" w:sz="4" w:space="0"/>
              <w:right w:val="single" w:color="auto" w:sz="4" w:space="0"/>
            </w:tcBorders>
            <w:shd w:val="clear" w:color="auto" w:fill="auto"/>
            <w:vAlign w:val="center"/>
          </w:tcPr>
          <w:p w14:paraId="49DC494A">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90" w:type="dxa"/>
            <w:tcBorders>
              <w:top w:val="single" w:color="auto" w:sz="4" w:space="0"/>
              <w:left w:val="nil"/>
              <w:bottom w:val="single" w:color="auto" w:sz="4" w:space="0"/>
              <w:right w:val="single" w:color="auto" w:sz="4" w:space="0"/>
            </w:tcBorders>
            <w:shd w:val="clear" w:color="auto" w:fill="auto"/>
            <w:vAlign w:val="center"/>
          </w:tcPr>
          <w:p w14:paraId="6603FCB0">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1702" w:type="dxa"/>
            <w:tcBorders>
              <w:top w:val="single" w:color="auto" w:sz="4" w:space="0"/>
              <w:left w:val="nil"/>
              <w:bottom w:val="single" w:color="auto" w:sz="4" w:space="0"/>
              <w:right w:val="single" w:color="auto" w:sz="4" w:space="0"/>
            </w:tcBorders>
            <w:shd w:val="clear" w:color="auto" w:fill="auto"/>
            <w:vAlign w:val="center"/>
          </w:tcPr>
          <w:p w14:paraId="31C3A3ED">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615" w:type="dxa"/>
            <w:tcBorders>
              <w:top w:val="single" w:color="auto" w:sz="4" w:space="0"/>
              <w:left w:val="nil"/>
              <w:bottom w:val="single" w:color="auto" w:sz="4" w:space="0"/>
              <w:right w:val="single" w:color="auto" w:sz="4" w:space="0"/>
            </w:tcBorders>
            <w:shd w:val="clear" w:color="auto" w:fill="auto"/>
            <w:vAlign w:val="center"/>
          </w:tcPr>
          <w:p w14:paraId="52275270">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551" w:type="dxa"/>
            <w:tcBorders>
              <w:top w:val="single" w:color="auto" w:sz="4" w:space="0"/>
              <w:left w:val="nil"/>
              <w:bottom w:val="single" w:color="auto" w:sz="4" w:space="0"/>
              <w:right w:val="single" w:color="auto" w:sz="4" w:space="0"/>
            </w:tcBorders>
            <w:shd w:val="clear" w:color="auto" w:fill="auto"/>
            <w:vAlign w:val="center"/>
          </w:tcPr>
          <w:p w14:paraId="0143AB54">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3E6831CF">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3A64031E">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1102" w:type="dxa"/>
            <w:tcBorders>
              <w:top w:val="single" w:color="auto" w:sz="4" w:space="0"/>
              <w:left w:val="nil"/>
              <w:bottom w:val="single" w:color="auto" w:sz="4" w:space="0"/>
              <w:right w:val="single" w:color="auto" w:sz="4" w:space="0"/>
            </w:tcBorders>
            <w:shd w:val="clear" w:color="auto" w:fill="auto"/>
            <w:vAlign w:val="center"/>
          </w:tcPr>
          <w:p w14:paraId="2981831D">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r>
      <w:tr w14:paraId="7F828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94" w:hRule="atLeast"/>
          <w:jc w:val="center"/>
        </w:trPr>
        <w:tc>
          <w:tcPr>
            <w:tcW w:w="551" w:type="dxa"/>
            <w:tcBorders>
              <w:top w:val="single" w:color="auto" w:sz="4" w:space="0"/>
              <w:left w:val="single" w:color="auto" w:sz="4" w:space="0"/>
              <w:bottom w:val="single" w:color="auto" w:sz="4" w:space="0"/>
              <w:right w:val="single" w:color="auto" w:sz="4" w:space="0"/>
            </w:tcBorders>
            <w:shd w:val="clear" w:color="auto" w:fill="auto"/>
            <w:vAlign w:val="center"/>
          </w:tcPr>
          <w:p w14:paraId="242E1ADC">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4</w:t>
            </w:r>
          </w:p>
        </w:tc>
        <w:tc>
          <w:tcPr>
            <w:tcW w:w="1838" w:type="dxa"/>
            <w:tcBorders>
              <w:top w:val="single" w:color="auto" w:sz="4" w:space="0"/>
              <w:left w:val="nil"/>
              <w:bottom w:val="single" w:color="auto" w:sz="4" w:space="0"/>
              <w:right w:val="single" w:color="auto" w:sz="4" w:space="0"/>
            </w:tcBorders>
            <w:shd w:val="clear" w:color="auto" w:fill="auto"/>
            <w:vAlign w:val="center"/>
          </w:tcPr>
          <w:p w14:paraId="74C4EBE8">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19" w:type="dxa"/>
            <w:tcBorders>
              <w:top w:val="single" w:color="auto" w:sz="4" w:space="0"/>
              <w:left w:val="nil"/>
              <w:bottom w:val="single" w:color="auto" w:sz="4" w:space="0"/>
              <w:right w:val="single" w:color="auto" w:sz="4" w:space="0"/>
            </w:tcBorders>
            <w:shd w:val="clear" w:color="auto" w:fill="auto"/>
            <w:vAlign w:val="center"/>
          </w:tcPr>
          <w:p w14:paraId="1CB7FBB8">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90" w:type="dxa"/>
            <w:tcBorders>
              <w:top w:val="single" w:color="auto" w:sz="4" w:space="0"/>
              <w:left w:val="nil"/>
              <w:bottom w:val="single" w:color="auto" w:sz="4" w:space="0"/>
              <w:right w:val="single" w:color="auto" w:sz="4" w:space="0"/>
            </w:tcBorders>
            <w:shd w:val="clear" w:color="auto" w:fill="auto"/>
            <w:vAlign w:val="center"/>
          </w:tcPr>
          <w:p w14:paraId="69073EB1">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1702" w:type="dxa"/>
            <w:tcBorders>
              <w:top w:val="single" w:color="auto" w:sz="4" w:space="0"/>
              <w:left w:val="nil"/>
              <w:bottom w:val="single" w:color="auto" w:sz="4" w:space="0"/>
              <w:right w:val="single" w:color="auto" w:sz="4" w:space="0"/>
            </w:tcBorders>
            <w:shd w:val="clear" w:color="auto" w:fill="auto"/>
            <w:vAlign w:val="center"/>
          </w:tcPr>
          <w:p w14:paraId="3767BABE">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615" w:type="dxa"/>
            <w:tcBorders>
              <w:top w:val="single" w:color="auto" w:sz="4" w:space="0"/>
              <w:left w:val="nil"/>
              <w:bottom w:val="single" w:color="auto" w:sz="4" w:space="0"/>
              <w:right w:val="single" w:color="auto" w:sz="4" w:space="0"/>
            </w:tcBorders>
            <w:shd w:val="clear" w:color="auto" w:fill="auto"/>
            <w:vAlign w:val="center"/>
          </w:tcPr>
          <w:p w14:paraId="15205EE1">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551" w:type="dxa"/>
            <w:tcBorders>
              <w:top w:val="single" w:color="auto" w:sz="4" w:space="0"/>
              <w:left w:val="nil"/>
              <w:bottom w:val="single" w:color="auto" w:sz="4" w:space="0"/>
              <w:right w:val="single" w:color="auto" w:sz="4" w:space="0"/>
            </w:tcBorders>
            <w:shd w:val="clear" w:color="auto" w:fill="auto"/>
            <w:vAlign w:val="center"/>
          </w:tcPr>
          <w:p w14:paraId="75401CB4">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775D8363">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0890F47D">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1102" w:type="dxa"/>
            <w:tcBorders>
              <w:top w:val="single" w:color="auto" w:sz="4" w:space="0"/>
              <w:left w:val="nil"/>
              <w:bottom w:val="single" w:color="auto" w:sz="4" w:space="0"/>
              <w:right w:val="single" w:color="auto" w:sz="4" w:space="0"/>
            </w:tcBorders>
            <w:shd w:val="clear" w:color="auto" w:fill="auto"/>
            <w:vAlign w:val="center"/>
          </w:tcPr>
          <w:p w14:paraId="0C22CA45">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r>
      <w:tr w14:paraId="2F326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94" w:hRule="atLeast"/>
          <w:jc w:val="center"/>
        </w:trPr>
        <w:tc>
          <w:tcPr>
            <w:tcW w:w="551" w:type="dxa"/>
            <w:tcBorders>
              <w:top w:val="single" w:color="auto" w:sz="4" w:space="0"/>
              <w:left w:val="single" w:color="auto" w:sz="4" w:space="0"/>
              <w:bottom w:val="single" w:color="auto" w:sz="4" w:space="0"/>
              <w:right w:val="single" w:color="auto" w:sz="4" w:space="0"/>
            </w:tcBorders>
            <w:shd w:val="clear" w:color="auto" w:fill="auto"/>
            <w:vAlign w:val="center"/>
          </w:tcPr>
          <w:p w14:paraId="260DBE7A">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r>
              <w:rPr>
                <w:rFonts w:hint="eastAsia" w:ascii="宋体" w:hAnsi="宋体" w:eastAsia="宋体" w:cs="宋体"/>
                <w:b w:val="0"/>
                <w:bCs w:val="0"/>
                <w:color w:val="000000"/>
                <w:kern w:val="0"/>
                <w:sz w:val="21"/>
                <w:szCs w:val="21"/>
                <w:lang w:val="en-US" w:eastAsia="zh-CN" w:bidi="ar"/>
              </w:rPr>
              <w:t>5</w:t>
            </w:r>
          </w:p>
        </w:tc>
        <w:tc>
          <w:tcPr>
            <w:tcW w:w="1838" w:type="dxa"/>
            <w:tcBorders>
              <w:top w:val="single" w:color="auto" w:sz="4" w:space="0"/>
              <w:left w:val="nil"/>
              <w:bottom w:val="single" w:color="auto" w:sz="4" w:space="0"/>
              <w:right w:val="single" w:color="auto" w:sz="4" w:space="0"/>
            </w:tcBorders>
            <w:shd w:val="clear" w:color="auto" w:fill="auto"/>
            <w:vAlign w:val="center"/>
          </w:tcPr>
          <w:p w14:paraId="5E66F3CE">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19" w:type="dxa"/>
            <w:tcBorders>
              <w:top w:val="single" w:color="auto" w:sz="4" w:space="0"/>
              <w:left w:val="nil"/>
              <w:bottom w:val="single" w:color="auto" w:sz="4" w:space="0"/>
              <w:right w:val="single" w:color="auto" w:sz="4" w:space="0"/>
            </w:tcBorders>
            <w:shd w:val="clear" w:color="auto" w:fill="auto"/>
            <w:vAlign w:val="center"/>
          </w:tcPr>
          <w:p w14:paraId="534DB3AD">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c>
          <w:tcPr>
            <w:tcW w:w="990" w:type="dxa"/>
            <w:tcBorders>
              <w:top w:val="single" w:color="auto" w:sz="4" w:space="0"/>
              <w:left w:val="nil"/>
              <w:bottom w:val="single" w:color="auto" w:sz="4" w:space="0"/>
              <w:right w:val="single" w:color="auto" w:sz="4" w:space="0"/>
            </w:tcBorders>
            <w:shd w:val="clear" w:color="auto" w:fill="auto"/>
            <w:vAlign w:val="center"/>
          </w:tcPr>
          <w:p w14:paraId="21803AB8">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1702" w:type="dxa"/>
            <w:tcBorders>
              <w:top w:val="single" w:color="auto" w:sz="4" w:space="0"/>
              <w:left w:val="nil"/>
              <w:bottom w:val="single" w:color="auto" w:sz="4" w:space="0"/>
              <w:right w:val="single" w:color="auto" w:sz="4" w:space="0"/>
            </w:tcBorders>
            <w:shd w:val="clear" w:color="auto" w:fill="auto"/>
            <w:vAlign w:val="center"/>
          </w:tcPr>
          <w:p w14:paraId="4149ACCF">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615" w:type="dxa"/>
            <w:tcBorders>
              <w:top w:val="single" w:color="auto" w:sz="4" w:space="0"/>
              <w:left w:val="nil"/>
              <w:bottom w:val="single" w:color="auto" w:sz="4" w:space="0"/>
              <w:right w:val="single" w:color="auto" w:sz="4" w:space="0"/>
            </w:tcBorders>
            <w:shd w:val="clear" w:color="auto" w:fill="auto"/>
            <w:vAlign w:val="center"/>
          </w:tcPr>
          <w:p w14:paraId="612E533F">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551" w:type="dxa"/>
            <w:tcBorders>
              <w:top w:val="single" w:color="auto" w:sz="4" w:space="0"/>
              <w:left w:val="nil"/>
              <w:bottom w:val="single" w:color="auto" w:sz="4" w:space="0"/>
              <w:right w:val="single" w:color="auto" w:sz="4" w:space="0"/>
            </w:tcBorders>
            <w:shd w:val="clear" w:color="auto" w:fill="auto"/>
            <w:vAlign w:val="center"/>
          </w:tcPr>
          <w:p w14:paraId="22015A9B">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7A889AB6">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040A6B4B">
            <w:pPr>
              <w:keepNext w:val="0"/>
              <w:keepLines w:val="0"/>
              <w:widowControl w:val="0"/>
              <w:suppressLineNumbers w:val="0"/>
              <w:wordWrap w:val="0"/>
              <w:spacing w:before="0" w:beforeAutospacing="0" w:after="0" w:afterAutospacing="0" w:line="360" w:lineRule="auto"/>
              <w:ind w:left="-1" w:leftChars="-88" w:right="-25" w:rightChars="-12" w:hanging="184" w:hangingChars="88"/>
              <w:jc w:val="center"/>
              <w:rPr>
                <w:rFonts w:hint="eastAsia" w:ascii="宋体" w:hAnsi="宋体" w:eastAsia="宋体" w:cs="宋体"/>
                <w:b w:val="0"/>
                <w:bCs w:val="0"/>
                <w:color w:val="000000"/>
                <w:kern w:val="2"/>
                <w:sz w:val="21"/>
                <w:szCs w:val="21"/>
              </w:rPr>
            </w:pPr>
          </w:p>
        </w:tc>
        <w:tc>
          <w:tcPr>
            <w:tcW w:w="1102" w:type="dxa"/>
            <w:tcBorders>
              <w:top w:val="single" w:color="auto" w:sz="4" w:space="0"/>
              <w:left w:val="nil"/>
              <w:bottom w:val="single" w:color="auto" w:sz="4" w:space="0"/>
              <w:right w:val="single" w:color="auto" w:sz="4" w:space="0"/>
            </w:tcBorders>
            <w:shd w:val="clear" w:color="auto" w:fill="auto"/>
            <w:vAlign w:val="center"/>
          </w:tcPr>
          <w:p w14:paraId="58036B5C">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val="0"/>
                <w:bCs w:val="0"/>
                <w:color w:val="000000"/>
                <w:kern w:val="0"/>
                <w:sz w:val="21"/>
                <w:szCs w:val="21"/>
              </w:rPr>
            </w:pPr>
          </w:p>
        </w:tc>
      </w:tr>
      <w:tr w14:paraId="08CE9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94" w:hRule="atLeast"/>
          <w:jc w:val="center"/>
        </w:trPr>
        <w:tc>
          <w:tcPr>
            <w:tcW w:w="551" w:type="dxa"/>
            <w:tcBorders>
              <w:top w:val="single" w:color="auto" w:sz="4" w:space="0"/>
              <w:left w:val="single" w:color="auto" w:sz="4" w:space="0"/>
              <w:bottom w:val="single" w:color="auto" w:sz="4" w:space="0"/>
              <w:right w:val="single" w:color="auto" w:sz="4" w:space="0"/>
            </w:tcBorders>
            <w:shd w:val="clear" w:color="auto" w:fill="auto"/>
            <w:vAlign w:val="center"/>
          </w:tcPr>
          <w:p w14:paraId="36DA894B">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lang w:val="en-US" w:eastAsia="zh-CN" w:bidi="ar"/>
              </w:rPr>
              <w:t>…</w:t>
            </w:r>
          </w:p>
        </w:tc>
        <w:tc>
          <w:tcPr>
            <w:tcW w:w="1838" w:type="dxa"/>
            <w:tcBorders>
              <w:top w:val="single" w:color="auto" w:sz="4" w:space="0"/>
              <w:left w:val="nil"/>
              <w:bottom w:val="single" w:color="auto" w:sz="4" w:space="0"/>
              <w:right w:val="single" w:color="auto" w:sz="4" w:space="0"/>
            </w:tcBorders>
            <w:shd w:val="clear" w:color="auto" w:fill="auto"/>
            <w:vAlign w:val="center"/>
          </w:tcPr>
          <w:p w14:paraId="58580447">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bCs/>
                <w:color w:val="000000"/>
                <w:kern w:val="0"/>
                <w:sz w:val="21"/>
                <w:szCs w:val="21"/>
              </w:rPr>
            </w:pPr>
          </w:p>
        </w:tc>
        <w:tc>
          <w:tcPr>
            <w:tcW w:w="919" w:type="dxa"/>
            <w:tcBorders>
              <w:top w:val="single" w:color="auto" w:sz="4" w:space="0"/>
              <w:left w:val="nil"/>
              <w:bottom w:val="single" w:color="auto" w:sz="4" w:space="0"/>
              <w:right w:val="single" w:color="auto" w:sz="4" w:space="0"/>
            </w:tcBorders>
            <w:shd w:val="clear" w:color="auto" w:fill="auto"/>
            <w:vAlign w:val="center"/>
          </w:tcPr>
          <w:p w14:paraId="46C8C57D">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bCs/>
                <w:color w:val="000000"/>
                <w:kern w:val="2"/>
                <w:sz w:val="21"/>
                <w:szCs w:val="21"/>
              </w:rPr>
            </w:pPr>
          </w:p>
        </w:tc>
        <w:tc>
          <w:tcPr>
            <w:tcW w:w="990" w:type="dxa"/>
            <w:tcBorders>
              <w:top w:val="single" w:color="auto" w:sz="4" w:space="0"/>
              <w:left w:val="nil"/>
              <w:bottom w:val="single" w:color="auto" w:sz="4" w:space="0"/>
              <w:right w:val="single" w:color="auto" w:sz="4" w:space="0"/>
            </w:tcBorders>
            <w:shd w:val="clear" w:color="auto" w:fill="auto"/>
            <w:vAlign w:val="center"/>
          </w:tcPr>
          <w:p w14:paraId="3631816F">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bCs/>
                <w:color w:val="000000"/>
                <w:kern w:val="2"/>
                <w:sz w:val="21"/>
                <w:szCs w:val="21"/>
              </w:rPr>
            </w:pPr>
          </w:p>
        </w:tc>
        <w:tc>
          <w:tcPr>
            <w:tcW w:w="1702" w:type="dxa"/>
            <w:tcBorders>
              <w:top w:val="single" w:color="auto" w:sz="4" w:space="0"/>
              <w:left w:val="nil"/>
              <w:bottom w:val="single" w:color="auto" w:sz="4" w:space="0"/>
              <w:right w:val="single" w:color="auto" w:sz="4" w:space="0"/>
            </w:tcBorders>
            <w:shd w:val="clear" w:color="auto" w:fill="auto"/>
            <w:vAlign w:val="center"/>
          </w:tcPr>
          <w:p w14:paraId="536A0AAD">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bCs/>
                <w:color w:val="000000"/>
                <w:kern w:val="2"/>
                <w:sz w:val="21"/>
                <w:szCs w:val="21"/>
              </w:rPr>
            </w:pPr>
          </w:p>
        </w:tc>
        <w:tc>
          <w:tcPr>
            <w:tcW w:w="615" w:type="dxa"/>
            <w:tcBorders>
              <w:top w:val="single" w:color="auto" w:sz="4" w:space="0"/>
              <w:left w:val="nil"/>
              <w:bottom w:val="single" w:color="auto" w:sz="4" w:space="0"/>
              <w:right w:val="single" w:color="auto" w:sz="4" w:space="0"/>
            </w:tcBorders>
            <w:shd w:val="clear" w:color="auto" w:fill="auto"/>
            <w:vAlign w:val="center"/>
          </w:tcPr>
          <w:p w14:paraId="7FB76C99">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bCs/>
                <w:color w:val="000000"/>
                <w:kern w:val="2"/>
                <w:sz w:val="21"/>
                <w:szCs w:val="21"/>
              </w:rPr>
            </w:pPr>
          </w:p>
        </w:tc>
        <w:tc>
          <w:tcPr>
            <w:tcW w:w="551" w:type="dxa"/>
            <w:tcBorders>
              <w:top w:val="single" w:color="auto" w:sz="4" w:space="0"/>
              <w:left w:val="nil"/>
              <w:bottom w:val="single" w:color="auto" w:sz="4" w:space="0"/>
              <w:right w:val="single" w:color="auto" w:sz="4" w:space="0"/>
            </w:tcBorders>
            <w:shd w:val="clear" w:color="auto" w:fill="auto"/>
            <w:vAlign w:val="center"/>
          </w:tcPr>
          <w:p w14:paraId="21BB915B">
            <w:pPr>
              <w:keepNext w:val="0"/>
              <w:keepLines w:val="0"/>
              <w:widowControl w:val="0"/>
              <w:suppressLineNumbers w:val="0"/>
              <w:wordWrap w:val="0"/>
              <w:spacing w:before="0" w:beforeAutospacing="0" w:after="0" w:afterAutospacing="0" w:line="360" w:lineRule="auto"/>
              <w:ind w:left="0" w:right="0"/>
              <w:jc w:val="center"/>
              <w:rPr>
                <w:rFonts w:hint="eastAsia" w:ascii="宋体" w:hAnsi="宋体" w:eastAsia="宋体" w:cs="宋体"/>
                <w:b/>
                <w:bCs/>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61075642">
            <w:pPr>
              <w:keepNext w:val="0"/>
              <w:keepLines w:val="0"/>
              <w:widowControl w:val="0"/>
              <w:suppressLineNumbers w:val="0"/>
              <w:wordWrap w:val="0"/>
              <w:spacing w:before="0" w:beforeAutospacing="0" w:after="0" w:afterAutospacing="0" w:line="360" w:lineRule="auto"/>
              <w:ind w:left="1" w:leftChars="-88" w:right="-25" w:rightChars="-12" w:hanging="186" w:hangingChars="88"/>
              <w:jc w:val="center"/>
              <w:rPr>
                <w:rFonts w:hint="eastAsia" w:ascii="宋体" w:hAnsi="宋体" w:eastAsia="宋体" w:cs="宋体"/>
                <w:b/>
                <w:bCs/>
                <w:color w:val="000000"/>
                <w:kern w:val="2"/>
                <w:sz w:val="21"/>
                <w:szCs w:val="21"/>
              </w:rPr>
            </w:pPr>
          </w:p>
        </w:tc>
        <w:tc>
          <w:tcPr>
            <w:tcW w:w="734" w:type="dxa"/>
            <w:tcBorders>
              <w:top w:val="single" w:color="auto" w:sz="4" w:space="0"/>
              <w:left w:val="nil"/>
              <w:bottom w:val="single" w:color="auto" w:sz="4" w:space="0"/>
              <w:right w:val="single" w:color="auto" w:sz="4" w:space="0"/>
            </w:tcBorders>
            <w:shd w:val="clear" w:color="auto" w:fill="auto"/>
            <w:vAlign w:val="center"/>
          </w:tcPr>
          <w:p w14:paraId="327A8862">
            <w:pPr>
              <w:keepNext w:val="0"/>
              <w:keepLines w:val="0"/>
              <w:widowControl w:val="0"/>
              <w:suppressLineNumbers w:val="0"/>
              <w:wordWrap w:val="0"/>
              <w:spacing w:before="0" w:beforeAutospacing="0" w:after="0" w:afterAutospacing="0" w:line="360" w:lineRule="auto"/>
              <w:ind w:left="1" w:leftChars="-88" w:right="-25" w:rightChars="-12" w:hanging="186" w:hangingChars="88"/>
              <w:jc w:val="center"/>
              <w:rPr>
                <w:rFonts w:hint="eastAsia" w:ascii="宋体" w:hAnsi="宋体" w:eastAsia="宋体" w:cs="宋体"/>
                <w:b/>
                <w:bCs/>
                <w:color w:val="000000"/>
                <w:kern w:val="2"/>
                <w:sz w:val="21"/>
                <w:szCs w:val="21"/>
              </w:rPr>
            </w:pPr>
          </w:p>
        </w:tc>
        <w:tc>
          <w:tcPr>
            <w:tcW w:w="1102" w:type="dxa"/>
            <w:tcBorders>
              <w:top w:val="single" w:color="auto" w:sz="4" w:space="0"/>
              <w:left w:val="nil"/>
              <w:bottom w:val="single" w:color="auto" w:sz="4" w:space="0"/>
              <w:right w:val="single" w:color="auto" w:sz="4" w:space="0"/>
            </w:tcBorders>
            <w:shd w:val="clear" w:color="auto" w:fill="auto"/>
            <w:vAlign w:val="center"/>
          </w:tcPr>
          <w:p w14:paraId="41B22879">
            <w:pPr>
              <w:keepNext w:val="0"/>
              <w:keepLines w:val="0"/>
              <w:widowControl/>
              <w:suppressLineNumbers w:val="0"/>
              <w:wordWrap w:val="0"/>
              <w:spacing w:before="0" w:beforeAutospacing="0" w:after="0" w:afterAutospacing="0" w:line="360" w:lineRule="auto"/>
              <w:ind w:left="0" w:right="0"/>
              <w:jc w:val="center"/>
              <w:rPr>
                <w:rFonts w:hint="eastAsia" w:ascii="宋体" w:hAnsi="宋体" w:eastAsia="宋体" w:cs="宋体"/>
                <w:b/>
                <w:bCs/>
                <w:color w:val="000000"/>
                <w:kern w:val="0"/>
                <w:sz w:val="21"/>
                <w:szCs w:val="21"/>
              </w:rPr>
            </w:pPr>
          </w:p>
        </w:tc>
      </w:tr>
      <w:tr w14:paraId="6C74C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3" w:hRule="atLeast"/>
          <w:jc w:val="center"/>
        </w:trPr>
        <w:tc>
          <w:tcPr>
            <w:tcW w:w="9736" w:type="dxa"/>
            <w:gridSpan w:val="10"/>
            <w:tcBorders>
              <w:top w:val="single" w:color="auto" w:sz="4" w:space="0"/>
              <w:left w:val="single" w:color="auto" w:sz="4" w:space="0"/>
              <w:bottom w:val="single" w:color="auto" w:sz="4" w:space="0"/>
              <w:right w:val="single" w:color="auto" w:sz="4" w:space="0"/>
            </w:tcBorders>
            <w:shd w:val="clear" w:color="auto" w:fill="auto"/>
            <w:vAlign w:val="center"/>
          </w:tcPr>
          <w:p w14:paraId="33404D01">
            <w:pPr>
              <w:keepNext w:val="0"/>
              <w:keepLines w:val="0"/>
              <w:widowControl w:val="0"/>
              <w:suppressLineNumbers w:val="0"/>
              <w:wordWrap w:val="0"/>
              <w:spacing w:before="0" w:beforeAutospacing="0" w:after="0" w:afterAutospacing="0" w:line="360" w:lineRule="auto"/>
              <w:ind w:left="0" w:right="0"/>
              <w:jc w:val="left"/>
              <w:rPr>
                <w:rFonts w:hint="eastAsia" w:ascii="宋体" w:hAnsi="宋体" w:eastAsia="宋体" w:cs="宋体"/>
                <w:b/>
                <w:bCs/>
                <w:color w:val="000000"/>
                <w:kern w:val="2"/>
                <w:sz w:val="21"/>
                <w:szCs w:val="21"/>
              </w:rPr>
            </w:pPr>
            <w:r>
              <w:rPr>
                <w:rFonts w:hint="eastAsia" w:ascii="宋体" w:hAnsi="宋体" w:eastAsia="宋体" w:cs="宋体"/>
                <w:b w:val="0"/>
                <w:bCs w:val="0"/>
                <w:color w:val="000000"/>
                <w:kern w:val="0"/>
                <w:sz w:val="21"/>
                <w:szCs w:val="21"/>
                <w:lang w:val="en-US" w:eastAsia="zh-CN" w:bidi="ar"/>
              </w:rPr>
              <w:t>合计总价：</w:t>
            </w:r>
          </w:p>
        </w:tc>
      </w:tr>
    </w:tbl>
    <w:p w14:paraId="2AF0C261">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注：</w:t>
      </w:r>
    </w:p>
    <w:p w14:paraId="6456B997">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1、以上报价含生产制作、包装、运输、保险、安装调试、利润、税金、专利技术、培训、技术支持等一切费用。</w:t>
      </w:r>
    </w:p>
    <w:p w14:paraId="00CFB52B">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2、如果以单价计算的结果与总价不一致，以单价为准修正总价。</w:t>
      </w:r>
    </w:p>
    <w:p w14:paraId="786549CE">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8718EDB">
      <w:pPr>
        <w:pStyle w:val="24"/>
        <w:keepNext w:val="0"/>
        <w:keepLines w:val="0"/>
        <w:widowControl w:val="0"/>
        <w:suppressLineNumbers w:val="0"/>
        <w:wordWrap w:val="0"/>
        <w:spacing w:before="0" w:beforeAutospacing="0" w:after="0" w:afterAutospacing="0" w:line="360" w:lineRule="auto"/>
        <w:ind w:left="0" w:right="0" w:firstLine="0" w:firstLineChars="0"/>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w:t>
      </w:r>
    </w:p>
    <w:p w14:paraId="5F391DFF">
      <w:pPr>
        <w:keepNext w:val="0"/>
        <w:keepLines w:val="0"/>
        <w:widowControl w:val="0"/>
        <w:suppressLineNumbers w:val="0"/>
        <w:wordWrap w:val="0"/>
        <w:spacing w:before="0" w:beforeAutospacing="0" w:after="0" w:afterAutospacing="0" w:line="360" w:lineRule="auto"/>
        <w:ind w:left="0" w:right="0" w:firstLine="2730" w:firstLineChars="1300"/>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w:t>
      </w:r>
    </w:p>
    <w:p w14:paraId="722840CB">
      <w:pPr>
        <w:keepNext w:val="0"/>
        <w:keepLines w:val="0"/>
        <w:widowControl w:val="0"/>
        <w:suppressLineNumbers w:val="0"/>
        <w:wordWrap w:val="0"/>
        <w:spacing w:before="0" w:beforeLines="0" w:beforeAutospacing="0" w:after="0" w:afterLines="0" w:afterAutospacing="0" w:line="360" w:lineRule="auto"/>
        <w:ind w:left="0" w:right="0" w:firstLine="3780" w:firstLineChars="1800"/>
        <w:jc w:val="both"/>
        <w:rPr>
          <w:rFonts w:hint="eastAsia" w:ascii="宋体" w:hAnsi="宋体" w:eastAsia="宋体" w:cs="宋体"/>
          <w:kern w:val="2"/>
          <w:sz w:val="21"/>
          <w:szCs w:val="21"/>
          <w:u w:val="single"/>
        </w:rPr>
      </w:pPr>
      <w:r>
        <w:rPr>
          <w:rFonts w:hint="eastAsia" w:ascii="宋体" w:hAnsi="宋体" w:eastAsia="宋体" w:cs="宋体"/>
          <w:color w:val="000000"/>
          <w:kern w:val="0"/>
          <w:sz w:val="21"/>
          <w:szCs w:val="21"/>
          <w:lang w:val="en-US" w:eastAsia="zh-CN" w:bidi="ar"/>
        </w:rPr>
        <w:t xml:space="preserve">   </w:t>
      </w:r>
      <w:r>
        <w:rPr>
          <w:rFonts w:hint="eastAsia" w:ascii="宋体" w:hAnsi="宋体" w:eastAsia="宋体" w:cs="宋体"/>
          <w:kern w:val="2"/>
          <w:sz w:val="21"/>
          <w:szCs w:val="21"/>
          <w:lang w:val="en-US" w:eastAsia="zh-CN" w:bidi="ar"/>
        </w:rPr>
        <w:t xml:space="preserve"> 供应商名称：</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（盖公章）</w:t>
      </w:r>
    </w:p>
    <w:p w14:paraId="5B0806C9">
      <w:pPr>
        <w:keepNext w:val="0"/>
        <w:keepLines w:val="0"/>
        <w:widowControl w:val="0"/>
        <w:suppressLineNumbers w:val="0"/>
        <w:spacing w:before="0" w:beforeAutospacing="0" w:after="0" w:afterAutospacing="0" w:line="480" w:lineRule="auto"/>
        <w:ind w:left="0" w:right="0" w:firstLine="4200" w:firstLineChars="20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法定代表人或其委托代理人：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r>
        <w:rPr>
          <w:rFonts w:hint="eastAsia" w:ascii="宋体" w:hAnsi="宋体" w:eastAsia="宋体" w:cs="宋体"/>
          <w:color w:val="000000"/>
          <w:kern w:val="2"/>
          <w:sz w:val="21"/>
          <w:szCs w:val="21"/>
          <w:lang w:val="en-US" w:eastAsia="zh-CN" w:bidi="ar"/>
        </w:rPr>
        <w:t>签字或盖章）</w:t>
      </w:r>
    </w:p>
    <w:p w14:paraId="120DBBA8">
      <w:pPr>
        <w:keepNext w:val="0"/>
        <w:keepLines w:val="0"/>
        <w:widowControl w:val="0"/>
        <w:suppressLineNumbers w:val="0"/>
        <w:spacing w:before="0" w:beforeLines="0" w:beforeAutospacing="0" w:after="0" w:afterLines="0" w:afterAutospacing="0" w:line="360" w:lineRule="auto"/>
        <w:ind w:left="0" w:right="0" w:firstLine="4200" w:firstLineChars="20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日  期：</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p>
    <w:p w14:paraId="4ABDF27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270B3A78">
      <w:pPr>
        <w:keepNext w:val="0"/>
        <w:keepLines w:val="0"/>
        <w:widowControl w:val="0"/>
        <w:suppressLineNumbers w:val="0"/>
        <w:wordWrap w:val="0"/>
        <w:spacing w:before="0" w:beforeAutospacing="0" w:after="0" w:afterAutospacing="0" w:line="360" w:lineRule="auto"/>
        <w:ind w:left="0" w:right="0"/>
        <w:jc w:val="both"/>
      </w:pPr>
      <w:r>
        <w:rPr>
          <w:rFonts w:hint="eastAsia" w:ascii="宋体" w:hAnsi="宋体" w:eastAsia="宋体" w:cs="宋体"/>
          <w:color w:val="000000"/>
          <w:kern w:val="2"/>
          <w:sz w:val="21"/>
          <w:szCs w:val="21"/>
          <w:lang w:val="en-US" w:eastAsia="zh-CN" w:bidi="ar"/>
        </w:rPr>
        <w:t xml:space="preserve">             </w:t>
      </w:r>
    </w:p>
    <w:p w14:paraId="63D9E66E">
      <w:pPr>
        <w:spacing w:line="360" w:lineRule="auto"/>
        <w:rPr>
          <w:rFonts w:hint="eastAsia" w:ascii="宋体" w:hAnsi="宋体" w:eastAsia="宋体" w:cs="宋体"/>
          <w:b/>
          <w:kern w:val="2"/>
          <w:sz w:val="24"/>
          <w:szCs w:val="24"/>
        </w:rPr>
        <w:sectPr>
          <w:headerReference r:id="rId7" w:type="default"/>
          <w:footerReference r:id="rId8" w:type="default"/>
          <w:pgSz w:w="11905" w:h="16838"/>
          <w:pgMar w:top="1440" w:right="1080" w:bottom="1440" w:left="1080" w:header="1" w:footer="828" w:gutter="0"/>
          <w:pgBorders w:offsetFrom="page">
            <w:top w:val="none" w:sz="0" w:space="0"/>
            <w:left w:val="none" w:sz="0" w:space="0"/>
            <w:bottom w:val="none" w:sz="0" w:space="0"/>
            <w:right w:val="none" w:sz="0" w:space="0"/>
          </w:pgBorders>
          <w:lnNumType w:countBy="0" w:distance="360"/>
          <w:pgNumType w:fmt="decimal"/>
          <w:cols w:space="720" w:num="1"/>
          <w:docGrid w:type="lines" w:linePitch="312" w:charSpace="0"/>
        </w:sectPr>
      </w:pPr>
    </w:p>
    <w:p w14:paraId="34F72F48">
      <w:pPr>
        <w:keepNext w:val="0"/>
        <w:keepLines w:val="0"/>
        <w:widowControl w:val="0"/>
        <w:suppressLineNumbers w:val="0"/>
        <w:wordWrap w:val="0"/>
        <w:spacing w:before="0" w:beforeAutospacing="0" w:after="0" w:afterAutospacing="0"/>
        <w:ind w:left="0" w:right="0"/>
        <w:jc w:val="center"/>
        <w:rPr>
          <w:rFonts w:hint="eastAsia" w:ascii="宋体" w:hAnsi="宋体" w:eastAsia="宋体" w:cs="宋体"/>
          <w:b/>
          <w:bCs/>
          <w:color w:val="000000"/>
          <w:kern w:val="2"/>
          <w:sz w:val="30"/>
          <w:szCs w:val="30"/>
        </w:rPr>
      </w:pPr>
      <w:r>
        <w:rPr>
          <w:rFonts w:hint="eastAsia" w:ascii="宋体" w:hAnsi="宋体" w:cs="宋体"/>
          <w:b/>
          <w:bCs/>
          <w:kern w:val="2"/>
          <w:sz w:val="32"/>
          <w:szCs w:val="32"/>
          <w:lang w:val="en-US" w:eastAsia="zh-CN" w:bidi="ar"/>
        </w:rPr>
        <w:t>七</w:t>
      </w:r>
      <w:r>
        <w:rPr>
          <w:rFonts w:hint="eastAsia" w:ascii="宋体" w:hAnsi="宋体" w:eastAsia="宋体" w:cs="宋体"/>
          <w:b/>
          <w:bCs/>
          <w:color w:val="000000"/>
          <w:kern w:val="2"/>
          <w:sz w:val="30"/>
          <w:szCs w:val="30"/>
          <w:lang w:val="en-US" w:eastAsia="zh-CN" w:bidi="ar"/>
        </w:rPr>
        <w:t>、商务条款偏离表</w:t>
      </w:r>
    </w:p>
    <w:p w14:paraId="1A396048">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color w:val="000000"/>
          <w:kern w:val="2"/>
          <w:sz w:val="24"/>
          <w:szCs w:val="24"/>
        </w:rPr>
      </w:pPr>
      <w:r>
        <w:rPr>
          <w:rFonts w:hint="eastAsia" w:ascii="宋体" w:hAnsi="宋体" w:eastAsia="宋体" w:cs="宋体"/>
          <w:color w:val="000000"/>
          <w:kern w:val="2"/>
          <w:sz w:val="24"/>
          <w:szCs w:val="24"/>
          <w:lang w:val="en-US" w:eastAsia="zh-CN" w:bidi="ar"/>
        </w:rPr>
        <w:t xml:space="preserve"> </w:t>
      </w:r>
    </w:p>
    <w:p w14:paraId="5B2DAB03">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color w:val="000000"/>
          <w:kern w:val="2"/>
          <w:sz w:val="21"/>
          <w:szCs w:val="21"/>
          <w:u w:val="single"/>
        </w:rPr>
      </w:pPr>
      <w:r>
        <w:rPr>
          <w:rFonts w:hint="eastAsia" w:ascii="宋体" w:hAnsi="宋体" w:eastAsia="宋体" w:cs="宋体"/>
          <w:color w:val="000000"/>
          <w:kern w:val="2"/>
          <w:sz w:val="21"/>
          <w:szCs w:val="21"/>
          <w:lang w:val="en-US" w:eastAsia="zh-CN" w:bidi="ar"/>
        </w:rPr>
        <w:t xml:space="preserve">项目名称： </w:t>
      </w:r>
    </w:p>
    <w:p w14:paraId="1182466C">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b/>
          <w:bCs w:val="0"/>
          <w:color w:val="000000"/>
          <w:kern w:val="2"/>
          <w:sz w:val="21"/>
          <w:szCs w:val="21"/>
        </w:rPr>
      </w:pPr>
      <w:r>
        <w:rPr>
          <w:rFonts w:hint="eastAsia" w:ascii="宋体" w:hAnsi="宋体" w:eastAsia="宋体" w:cs="宋体"/>
          <w:color w:val="000000"/>
          <w:kern w:val="2"/>
          <w:sz w:val="21"/>
          <w:szCs w:val="21"/>
          <w:lang w:val="en-US" w:eastAsia="zh-CN" w:bidi="ar"/>
        </w:rPr>
        <w:t>项目编号：</w:t>
      </w:r>
    </w:p>
    <w:tbl>
      <w:tblPr>
        <w:tblStyle w:val="27"/>
        <w:tblW w:w="9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89"/>
        <w:gridCol w:w="1623"/>
        <w:gridCol w:w="2673"/>
        <w:gridCol w:w="2965"/>
        <w:gridCol w:w="1001"/>
        <w:gridCol w:w="745"/>
      </w:tblGrid>
      <w:tr w14:paraId="38712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87" w:hRule="atLeast"/>
          <w:jc w:val="center"/>
        </w:trPr>
        <w:tc>
          <w:tcPr>
            <w:tcW w:w="7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7859786">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序号</w:t>
            </w:r>
          </w:p>
        </w:tc>
        <w:tc>
          <w:tcPr>
            <w:tcW w:w="1623" w:type="dxa"/>
            <w:tcBorders>
              <w:top w:val="single" w:color="auto" w:sz="4" w:space="0"/>
              <w:left w:val="nil"/>
              <w:bottom w:val="single" w:color="auto" w:sz="4" w:space="0"/>
              <w:right w:val="single" w:color="auto" w:sz="4" w:space="0"/>
            </w:tcBorders>
            <w:shd w:val="clear" w:color="auto" w:fill="auto"/>
            <w:noWrap/>
            <w:vAlign w:val="center"/>
          </w:tcPr>
          <w:p w14:paraId="36C6DDAE">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招标文件条目</w:t>
            </w:r>
          </w:p>
        </w:tc>
        <w:tc>
          <w:tcPr>
            <w:tcW w:w="2673" w:type="dxa"/>
            <w:tcBorders>
              <w:top w:val="single" w:color="auto" w:sz="4" w:space="0"/>
              <w:left w:val="nil"/>
              <w:bottom w:val="single" w:color="auto" w:sz="4" w:space="0"/>
              <w:right w:val="single" w:color="auto" w:sz="4" w:space="0"/>
            </w:tcBorders>
            <w:shd w:val="clear" w:color="auto" w:fill="auto"/>
            <w:noWrap/>
            <w:vAlign w:val="center"/>
          </w:tcPr>
          <w:p w14:paraId="696E402B">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招标文件规定的商务条款</w:t>
            </w:r>
          </w:p>
        </w:tc>
        <w:tc>
          <w:tcPr>
            <w:tcW w:w="2965" w:type="dxa"/>
            <w:tcBorders>
              <w:top w:val="single" w:color="auto" w:sz="4" w:space="0"/>
              <w:left w:val="nil"/>
              <w:bottom w:val="single" w:color="auto" w:sz="4" w:space="0"/>
              <w:right w:val="single" w:color="auto" w:sz="4" w:space="0"/>
            </w:tcBorders>
            <w:shd w:val="clear" w:color="auto" w:fill="auto"/>
            <w:noWrap/>
            <w:vAlign w:val="center"/>
          </w:tcPr>
          <w:p w14:paraId="67AEBA2D">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投标文件对应的商务条款</w:t>
            </w:r>
          </w:p>
        </w:tc>
        <w:tc>
          <w:tcPr>
            <w:tcW w:w="1001" w:type="dxa"/>
            <w:tcBorders>
              <w:top w:val="single" w:color="auto" w:sz="4" w:space="0"/>
              <w:left w:val="nil"/>
              <w:bottom w:val="single" w:color="auto" w:sz="4" w:space="0"/>
              <w:right w:val="single" w:color="auto" w:sz="4" w:space="0"/>
            </w:tcBorders>
            <w:shd w:val="clear" w:color="auto" w:fill="auto"/>
            <w:noWrap/>
            <w:vAlign w:val="center"/>
          </w:tcPr>
          <w:p w14:paraId="0BF45571">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是否正偏离</w:t>
            </w:r>
          </w:p>
        </w:tc>
        <w:tc>
          <w:tcPr>
            <w:tcW w:w="745" w:type="dxa"/>
            <w:tcBorders>
              <w:top w:val="single" w:color="auto" w:sz="4" w:space="0"/>
              <w:left w:val="nil"/>
              <w:bottom w:val="single" w:color="auto" w:sz="4" w:space="0"/>
              <w:right w:val="single" w:color="auto" w:sz="4" w:space="0"/>
            </w:tcBorders>
            <w:shd w:val="clear" w:color="auto" w:fill="auto"/>
            <w:noWrap/>
            <w:vAlign w:val="center"/>
          </w:tcPr>
          <w:p w14:paraId="094162DC">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备注</w:t>
            </w:r>
          </w:p>
        </w:tc>
      </w:tr>
      <w:tr w14:paraId="561BE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jc w:val="center"/>
        </w:trPr>
        <w:tc>
          <w:tcPr>
            <w:tcW w:w="7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ED52237">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w:t>
            </w:r>
          </w:p>
        </w:tc>
        <w:tc>
          <w:tcPr>
            <w:tcW w:w="1623" w:type="dxa"/>
            <w:tcBorders>
              <w:top w:val="single" w:color="auto" w:sz="4" w:space="0"/>
              <w:left w:val="nil"/>
              <w:bottom w:val="single" w:color="auto" w:sz="4" w:space="0"/>
              <w:right w:val="single" w:color="auto" w:sz="4" w:space="0"/>
            </w:tcBorders>
            <w:shd w:val="clear" w:color="auto" w:fill="auto"/>
            <w:noWrap/>
            <w:vAlign w:val="top"/>
          </w:tcPr>
          <w:p w14:paraId="43F611B7">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2673" w:type="dxa"/>
            <w:tcBorders>
              <w:top w:val="single" w:color="auto" w:sz="4" w:space="0"/>
              <w:left w:val="nil"/>
              <w:bottom w:val="single" w:color="auto" w:sz="4" w:space="0"/>
              <w:right w:val="single" w:color="auto" w:sz="4" w:space="0"/>
            </w:tcBorders>
            <w:shd w:val="clear" w:color="auto" w:fill="auto"/>
            <w:noWrap/>
            <w:vAlign w:val="top"/>
          </w:tcPr>
          <w:p w14:paraId="510963AE">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2965" w:type="dxa"/>
            <w:tcBorders>
              <w:top w:val="single" w:color="auto" w:sz="4" w:space="0"/>
              <w:left w:val="nil"/>
              <w:bottom w:val="single" w:color="auto" w:sz="4" w:space="0"/>
              <w:right w:val="single" w:color="auto" w:sz="4" w:space="0"/>
            </w:tcBorders>
            <w:shd w:val="clear" w:color="auto" w:fill="auto"/>
            <w:noWrap/>
            <w:vAlign w:val="top"/>
          </w:tcPr>
          <w:p w14:paraId="4A36F8A4">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001" w:type="dxa"/>
            <w:tcBorders>
              <w:top w:val="single" w:color="auto" w:sz="4" w:space="0"/>
              <w:left w:val="nil"/>
              <w:bottom w:val="single" w:color="auto" w:sz="4" w:space="0"/>
              <w:right w:val="single" w:color="auto" w:sz="4" w:space="0"/>
            </w:tcBorders>
            <w:shd w:val="clear" w:color="auto" w:fill="auto"/>
            <w:noWrap/>
            <w:vAlign w:val="top"/>
          </w:tcPr>
          <w:p w14:paraId="11CB4065">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745" w:type="dxa"/>
            <w:tcBorders>
              <w:top w:val="single" w:color="auto" w:sz="4" w:space="0"/>
              <w:left w:val="nil"/>
              <w:bottom w:val="single" w:color="auto" w:sz="4" w:space="0"/>
              <w:right w:val="single" w:color="auto" w:sz="4" w:space="0"/>
            </w:tcBorders>
            <w:shd w:val="clear" w:color="auto" w:fill="auto"/>
            <w:noWrap/>
            <w:vAlign w:val="top"/>
          </w:tcPr>
          <w:p w14:paraId="14FE8447">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r>
      <w:tr w14:paraId="622CC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jc w:val="center"/>
        </w:trPr>
        <w:tc>
          <w:tcPr>
            <w:tcW w:w="7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321A5D">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w:t>
            </w:r>
          </w:p>
        </w:tc>
        <w:tc>
          <w:tcPr>
            <w:tcW w:w="1623" w:type="dxa"/>
            <w:tcBorders>
              <w:top w:val="single" w:color="auto" w:sz="4" w:space="0"/>
              <w:left w:val="nil"/>
              <w:bottom w:val="single" w:color="auto" w:sz="4" w:space="0"/>
              <w:right w:val="single" w:color="auto" w:sz="4" w:space="0"/>
            </w:tcBorders>
            <w:shd w:val="clear" w:color="auto" w:fill="auto"/>
            <w:noWrap/>
            <w:vAlign w:val="top"/>
          </w:tcPr>
          <w:p w14:paraId="584E1871">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2673" w:type="dxa"/>
            <w:tcBorders>
              <w:top w:val="single" w:color="auto" w:sz="4" w:space="0"/>
              <w:left w:val="nil"/>
              <w:bottom w:val="single" w:color="auto" w:sz="4" w:space="0"/>
              <w:right w:val="single" w:color="auto" w:sz="4" w:space="0"/>
            </w:tcBorders>
            <w:shd w:val="clear" w:color="auto" w:fill="auto"/>
            <w:noWrap/>
            <w:vAlign w:val="top"/>
          </w:tcPr>
          <w:p w14:paraId="57890F73">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2965" w:type="dxa"/>
            <w:tcBorders>
              <w:top w:val="single" w:color="auto" w:sz="4" w:space="0"/>
              <w:left w:val="nil"/>
              <w:bottom w:val="single" w:color="auto" w:sz="4" w:space="0"/>
              <w:right w:val="single" w:color="auto" w:sz="4" w:space="0"/>
            </w:tcBorders>
            <w:shd w:val="clear" w:color="auto" w:fill="auto"/>
            <w:noWrap/>
            <w:vAlign w:val="top"/>
          </w:tcPr>
          <w:p w14:paraId="18A5F117">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001" w:type="dxa"/>
            <w:tcBorders>
              <w:top w:val="single" w:color="auto" w:sz="4" w:space="0"/>
              <w:left w:val="nil"/>
              <w:bottom w:val="single" w:color="auto" w:sz="4" w:space="0"/>
              <w:right w:val="single" w:color="auto" w:sz="4" w:space="0"/>
            </w:tcBorders>
            <w:shd w:val="clear" w:color="auto" w:fill="auto"/>
            <w:noWrap/>
            <w:vAlign w:val="top"/>
          </w:tcPr>
          <w:p w14:paraId="77C33545">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745" w:type="dxa"/>
            <w:tcBorders>
              <w:top w:val="single" w:color="auto" w:sz="4" w:space="0"/>
              <w:left w:val="nil"/>
              <w:bottom w:val="single" w:color="auto" w:sz="4" w:space="0"/>
              <w:right w:val="single" w:color="auto" w:sz="4" w:space="0"/>
            </w:tcBorders>
            <w:shd w:val="clear" w:color="auto" w:fill="auto"/>
            <w:noWrap/>
            <w:vAlign w:val="top"/>
          </w:tcPr>
          <w:p w14:paraId="03803B96">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r>
      <w:tr w14:paraId="46920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14" w:hRule="atLeast"/>
          <w:jc w:val="center"/>
        </w:trPr>
        <w:tc>
          <w:tcPr>
            <w:tcW w:w="7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B83D17">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w:t>
            </w:r>
          </w:p>
        </w:tc>
        <w:tc>
          <w:tcPr>
            <w:tcW w:w="1623" w:type="dxa"/>
            <w:tcBorders>
              <w:top w:val="single" w:color="auto" w:sz="4" w:space="0"/>
              <w:left w:val="nil"/>
              <w:bottom w:val="single" w:color="auto" w:sz="4" w:space="0"/>
              <w:right w:val="single" w:color="auto" w:sz="4" w:space="0"/>
            </w:tcBorders>
            <w:shd w:val="clear" w:color="auto" w:fill="auto"/>
            <w:noWrap/>
            <w:vAlign w:val="top"/>
          </w:tcPr>
          <w:p w14:paraId="1E85656E">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2673" w:type="dxa"/>
            <w:tcBorders>
              <w:top w:val="single" w:color="auto" w:sz="4" w:space="0"/>
              <w:left w:val="nil"/>
              <w:bottom w:val="single" w:color="auto" w:sz="4" w:space="0"/>
              <w:right w:val="single" w:color="auto" w:sz="4" w:space="0"/>
            </w:tcBorders>
            <w:shd w:val="clear" w:color="auto" w:fill="auto"/>
            <w:noWrap/>
            <w:vAlign w:val="top"/>
          </w:tcPr>
          <w:p w14:paraId="60F05185">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2965" w:type="dxa"/>
            <w:tcBorders>
              <w:top w:val="single" w:color="auto" w:sz="4" w:space="0"/>
              <w:left w:val="nil"/>
              <w:bottom w:val="single" w:color="auto" w:sz="4" w:space="0"/>
              <w:right w:val="single" w:color="auto" w:sz="4" w:space="0"/>
            </w:tcBorders>
            <w:shd w:val="clear" w:color="auto" w:fill="auto"/>
            <w:noWrap/>
            <w:vAlign w:val="top"/>
          </w:tcPr>
          <w:p w14:paraId="3500EB1A">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001" w:type="dxa"/>
            <w:tcBorders>
              <w:top w:val="single" w:color="auto" w:sz="4" w:space="0"/>
              <w:left w:val="nil"/>
              <w:bottom w:val="single" w:color="auto" w:sz="4" w:space="0"/>
              <w:right w:val="single" w:color="auto" w:sz="4" w:space="0"/>
            </w:tcBorders>
            <w:shd w:val="clear" w:color="auto" w:fill="auto"/>
            <w:noWrap/>
            <w:vAlign w:val="top"/>
          </w:tcPr>
          <w:p w14:paraId="1EE22370">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745" w:type="dxa"/>
            <w:tcBorders>
              <w:top w:val="single" w:color="auto" w:sz="4" w:space="0"/>
              <w:left w:val="nil"/>
              <w:bottom w:val="single" w:color="auto" w:sz="4" w:space="0"/>
              <w:right w:val="single" w:color="auto" w:sz="4" w:space="0"/>
            </w:tcBorders>
            <w:shd w:val="clear" w:color="auto" w:fill="auto"/>
            <w:noWrap/>
            <w:vAlign w:val="top"/>
          </w:tcPr>
          <w:p w14:paraId="0B2AF173">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r>
    </w:tbl>
    <w:p w14:paraId="390CB2C6">
      <w:pPr>
        <w:keepNext w:val="0"/>
        <w:keepLines w:val="0"/>
        <w:widowControl w:val="0"/>
        <w:suppressLineNumbers w:val="0"/>
        <w:wordWrap w:val="0"/>
        <w:spacing w:before="0" w:beforeAutospacing="0" w:after="0" w:afterAutospacing="0"/>
        <w:ind w:left="0" w:right="0"/>
        <w:jc w:val="left"/>
        <w:rPr>
          <w:rFonts w:hint="eastAsia" w:ascii="宋体" w:hAnsi="宋体" w:eastAsia="宋体" w:cs="宋体"/>
          <w:bCs/>
          <w:color w:val="000000"/>
          <w:kern w:val="0"/>
          <w:sz w:val="21"/>
          <w:szCs w:val="21"/>
        </w:rPr>
      </w:pPr>
      <w:r>
        <w:rPr>
          <w:rFonts w:hint="eastAsia" w:ascii="宋体" w:hAnsi="宋体" w:eastAsia="宋体" w:cs="宋体"/>
          <w:bCs/>
          <w:color w:val="000000"/>
          <w:kern w:val="0"/>
          <w:sz w:val="21"/>
          <w:szCs w:val="21"/>
          <w:lang w:val="en-US" w:eastAsia="zh-CN" w:bidi="ar"/>
        </w:rPr>
        <w:t xml:space="preserve"> </w:t>
      </w:r>
    </w:p>
    <w:p w14:paraId="36BAA478">
      <w:pPr>
        <w:keepNext w:val="0"/>
        <w:keepLines w:val="0"/>
        <w:widowControl w:val="0"/>
        <w:suppressLineNumbers w:val="0"/>
        <w:wordWrap w:val="0"/>
        <w:autoSpaceDE w:val="0"/>
        <w:autoSpaceDN/>
        <w:spacing w:before="0" w:beforeAutospacing="0" w:after="0" w:afterAutospacing="0"/>
        <w:ind w:left="0" w:right="0"/>
        <w:jc w:val="left"/>
        <w:rPr>
          <w:rFonts w:hint="eastAsia" w:ascii="宋体" w:hAnsi="宋体" w:eastAsia="宋体" w:cs="宋体"/>
          <w:bCs/>
          <w:color w:val="000000"/>
          <w:kern w:val="0"/>
          <w:sz w:val="21"/>
          <w:szCs w:val="21"/>
        </w:rPr>
      </w:pPr>
      <w:r>
        <w:rPr>
          <w:rFonts w:hint="eastAsia" w:ascii="宋体" w:hAnsi="宋体" w:eastAsia="宋体" w:cs="宋体"/>
          <w:bCs/>
          <w:color w:val="000000"/>
          <w:kern w:val="0"/>
          <w:sz w:val="21"/>
          <w:szCs w:val="21"/>
          <w:lang w:val="en-US" w:eastAsia="zh-CN" w:bidi="ar"/>
        </w:rPr>
        <w:t>说明：</w:t>
      </w:r>
    </w:p>
    <w:p w14:paraId="254155E8">
      <w:pPr>
        <w:keepNext w:val="0"/>
        <w:keepLines w:val="0"/>
        <w:widowControl w:val="0"/>
        <w:suppressLineNumbers w:val="0"/>
        <w:wordWrap w:val="0"/>
        <w:autoSpaceDE w:val="0"/>
        <w:autoSpaceDN/>
        <w:spacing w:before="0" w:beforeAutospacing="0" w:after="0" w:afterAutospacing="0"/>
        <w:ind w:left="0" w:right="0"/>
        <w:jc w:val="left"/>
        <w:rPr>
          <w:rFonts w:hint="eastAsia" w:ascii="宋体" w:hAnsi="宋体" w:eastAsia="宋体" w:cs="宋体"/>
          <w:bCs/>
          <w:color w:val="000000"/>
          <w:kern w:val="0"/>
          <w:sz w:val="21"/>
          <w:szCs w:val="21"/>
        </w:rPr>
      </w:pPr>
      <w:r>
        <w:rPr>
          <w:rFonts w:hint="eastAsia" w:ascii="宋体" w:hAnsi="宋体" w:eastAsia="宋体" w:cs="宋体"/>
          <w:bCs/>
          <w:color w:val="000000"/>
          <w:kern w:val="0"/>
          <w:sz w:val="21"/>
          <w:szCs w:val="21"/>
          <w:lang w:val="en-US" w:eastAsia="zh-CN" w:bidi="ar"/>
        </w:rPr>
        <w:t>1、商务条款均应根据投标文件对招标文件的偏离情况相对应地填列。</w:t>
      </w:r>
    </w:p>
    <w:p w14:paraId="416B8362">
      <w:pPr>
        <w:keepNext w:val="0"/>
        <w:keepLines w:val="0"/>
        <w:widowControl w:val="0"/>
        <w:suppressLineNumbers w:val="0"/>
        <w:wordWrap w:val="0"/>
        <w:autoSpaceDE w:val="0"/>
        <w:autoSpaceDN/>
        <w:spacing w:before="0" w:beforeAutospacing="0" w:after="0" w:afterAutospacing="0"/>
        <w:ind w:left="0" w:right="0"/>
        <w:jc w:val="left"/>
        <w:rPr>
          <w:rFonts w:hint="eastAsia" w:ascii="宋体" w:hAnsi="宋体" w:eastAsia="宋体" w:cs="宋体"/>
          <w:bCs/>
          <w:color w:val="000000"/>
          <w:kern w:val="0"/>
          <w:sz w:val="21"/>
          <w:szCs w:val="21"/>
        </w:rPr>
      </w:pPr>
      <w:r>
        <w:rPr>
          <w:rFonts w:hint="eastAsia" w:ascii="宋体" w:hAnsi="宋体" w:eastAsia="宋体" w:cs="宋体"/>
          <w:bCs/>
          <w:color w:val="000000"/>
          <w:kern w:val="0"/>
          <w:sz w:val="21"/>
          <w:szCs w:val="21"/>
          <w:lang w:val="en-US" w:eastAsia="zh-CN" w:bidi="ar"/>
        </w:rPr>
        <w:t>2、商务条款可填写合同履行期限、交货地点、售后服务等重要条款方面的偏离情况，但不限于以上条款。</w:t>
      </w:r>
    </w:p>
    <w:p w14:paraId="1B333395">
      <w:pPr>
        <w:keepNext w:val="0"/>
        <w:keepLines w:val="0"/>
        <w:widowControl w:val="0"/>
        <w:suppressLineNumbers w:val="0"/>
        <w:wordWrap w:val="0"/>
        <w:autoSpaceDE w:val="0"/>
        <w:autoSpaceDN/>
        <w:spacing w:before="0" w:beforeAutospacing="0" w:after="0" w:afterAutospacing="0"/>
        <w:ind w:left="0" w:right="0"/>
        <w:jc w:val="left"/>
        <w:rPr>
          <w:rFonts w:hint="eastAsia" w:ascii="宋体" w:hAnsi="宋体" w:eastAsia="宋体" w:cs="宋体"/>
          <w:bCs/>
          <w:color w:val="000000"/>
          <w:kern w:val="0"/>
          <w:sz w:val="21"/>
          <w:szCs w:val="21"/>
        </w:rPr>
      </w:pPr>
      <w:r>
        <w:rPr>
          <w:rFonts w:hint="eastAsia" w:ascii="宋体" w:hAnsi="宋体" w:eastAsia="宋体" w:cs="宋体"/>
          <w:bCs/>
          <w:color w:val="000000"/>
          <w:kern w:val="0"/>
          <w:sz w:val="21"/>
          <w:szCs w:val="21"/>
          <w:lang w:val="en-US" w:eastAsia="zh-CN" w:bidi="ar"/>
        </w:rPr>
        <w:t>3、表内如果填列不全，可另外附页说明并按规定签字和加盖公章。</w:t>
      </w:r>
    </w:p>
    <w:p w14:paraId="4AC8F957">
      <w:pPr>
        <w:keepNext w:val="0"/>
        <w:keepLines w:val="0"/>
        <w:widowControl w:val="0"/>
        <w:suppressLineNumbers w:val="0"/>
        <w:wordWrap w:val="0"/>
        <w:autoSpaceDE w:val="0"/>
        <w:autoSpaceDN/>
        <w:spacing w:before="0" w:beforeAutospacing="0" w:after="0" w:afterAutospacing="0"/>
        <w:ind w:left="0" w:right="0"/>
        <w:jc w:val="left"/>
        <w:rPr>
          <w:rFonts w:hint="eastAsia" w:ascii="宋体" w:hAnsi="宋体" w:eastAsia="宋体" w:cs="宋体"/>
          <w:bCs/>
          <w:color w:val="000000"/>
          <w:kern w:val="0"/>
          <w:sz w:val="21"/>
          <w:szCs w:val="21"/>
        </w:rPr>
      </w:pPr>
      <w:r>
        <w:rPr>
          <w:rFonts w:hint="eastAsia" w:ascii="宋体" w:hAnsi="宋体" w:eastAsia="宋体" w:cs="宋体"/>
          <w:bCs/>
          <w:color w:val="000000"/>
          <w:kern w:val="0"/>
          <w:sz w:val="21"/>
          <w:szCs w:val="21"/>
          <w:lang w:val="en-US" w:eastAsia="zh-CN" w:bidi="ar"/>
        </w:rPr>
        <w:t>4、采购人要求投标人认真填写本表。</w:t>
      </w:r>
    </w:p>
    <w:p w14:paraId="6941086E">
      <w:pPr>
        <w:keepNext w:val="0"/>
        <w:keepLines w:val="0"/>
        <w:widowControl w:val="0"/>
        <w:suppressLineNumbers w:val="0"/>
        <w:wordWrap w:val="0"/>
        <w:autoSpaceDE w:val="0"/>
        <w:autoSpaceDN/>
        <w:spacing w:before="0" w:beforeAutospacing="0" w:after="0" w:afterAutospacing="0"/>
        <w:ind w:left="0" w:right="0"/>
        <w:jc w:val="left"/>
        <w:rPr>
          <w:rFonts w:hint="eastAsia" w:ascii="宋体" w:hAnsi="宋体" w:eastAsia="宋体" w:cs="宋体"/>
          <w:bCs/>
          <w:color w:val="000000"/>
          <w:kern w:val="0"/>
          <w:sz w:val="21"/>
          <w:szCs w:val="21"/>
        </w:rPr>
      </w:pPr>
      <w:r>
        <w:rPr>
          <w:rFonts w:hint="eastAsia" w:ascii="宋体" w:hAnsi="宋体" w:eastAsia="宋体" w:cs="宋体"/>
          <w:bCs/>
          <w:color w:val="000000"/>
          <w:kern w:val="0"/>
          <w:sz w:val="21"/>
          <w:szCs w:val="21"/>
          <w:lang w:val="en-US" w:eastAsia="zh-CN" w:bidi="ar"/>
        </w:rPr>
        <w:t>5、此表可根据需要自行拉长加宽。</w:t>
      </w:r>
    </w:p>
    <w:p w14:paraId="588A7F19">
      <w:pPr>
        <w:keepNext w:val="0"/>
        <w:keepLines w:val="0"/>
        <w:widowControl w:val="0"/>
        <w:suppressLineNumbers w:val="0"/>
        <w:wordWrap w:val="0"/>
        <w:autoSpaceDE w:val="0"/>
        <w:autoSpaceDN/>
        <w:spacing w:before="0" w:beforeAutospacing="0" w:after="0" w:afterAutospacing="0"/>
        <w:ind w:left="0" w:right="0"/>
        <w:jc w:val="left"/>
        <w:rPr>
          <w:rFonts w:hint="eastAsia" w:ascii="宋体" w:hAnsi="宋体" w:eastAsia="宋体" w:cs="宋体"/>
          <w:color w:val="000000"/>
          <w:kern w:val="2"/>
          <w:sz w:val="24"/>
          <w:szCs w:val="24"/>
        </w:rPr>
      </w:pPr>
      <w:r>
        <w:rPr>
          <w:rFonts w:hint="eastAsia" w:ascii="宋体" w:hAnsi="宋体" w:eastAsia="宋体" w:cs="宋体"/>
          <w:bCs/>
          <w:color w:val="000000"/>
          <w:kern w:val="0"/>
          <w:sz w:val="21"/>
          <w:szCs w:val="21"/>
          <w:lang w:val="en-US" w:eastAsia="zh-CN" w:bidi="ar"/>
        </w:rPr>
        <w:t>6、如有正偏离的商务条款，须在商务条款偏离表中体现，如未在商务条款偏离表中填写，视为其商务条款全部满足。</w:t>
      </w:r>
      <w:r>
        <w:rPr>
          <w:rFonts w:hint="eastAsia" w:ascii="宋体" w:hAnsi="宋体" w:eastAsia="宋体" w:cs="宋体"/>
          <w:color w:val="000000"/>
          <w:kern w:val="2"/>
          <w:sz w:val="24"/>
          <w:szCs w:val="24"/>
          <w:lang w:val="en-US" w:eastAsia="zh-CN" w:bidi="ar"/>
        </w:rPr>
        <w:t xml:space="preserve"> </w:t>
      </w:r>
    </w:p>
    <w:p w14:paraId="34BCFC0C">
      <w:pPr>
        <w:keepNext w:val="0"/>
        <w:keepLines w:val="0"/>
        <w:widowControl w:val="0"/>
        <w:suppressLineNumbers w:val="0"/>
        <w:wordWrap w:val="0"/>
        <w:spacing w:before="0" w:beforeAutospacing="0" w:after="0" w:afterAutospacing="0" w:line="360" w:lineRule="auto"/>
        <w:ind w:left="0" w:right="0" w:firstLine="3780" w:firstLineChars="1800"/>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w:t>
      </w:r>
    </w:p>
    <w:p w14:paraId="3CB04449">
      <w:pPr>
        <w:keepNext w:val="0"/>
        <w:keepLines w:val="0"/>
        <w:widowControl w:val="0"/>
        <w:suppressLineNumbers w:val="0"/>
        <w:wordWrap w:val="0"/>
        <w:spacing w:before="0" w:beforeAutospacing="0" w:after="0" w:afterAutospacing="0" w:line="360" w:lineRule="auto"/>
        <w:ind w:left="0" w:right="0" w:firstLine="4620" w:firstLineChars="2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2BF7493B">
      <w:pPr>
        <w:keepNext w:val="0"/>
        <w:keepLines w:val="0"/>
        <w:widowControl w:val="0"/>
        <w:suppressLineNumbers w:val="0"/>
        <w:wordWrap w:val="0"/>
        <w:spacing w:before="0" w:beforeAutospacing="0" w:after="0" w:afterAutospacing="0" w:line="360" w:lineRule="auto"/>
        <w:ind w:left="0" w:right="0" w:firstLine="4620" w:firstLineChars="2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3567121">
      <w:pPr>
        <w:keepNext w:val="0"/>
        <w:keepLines w:val="0"/>
        <w:widowControl w:val="0"/>
        <w:suppressLineNumbers w:val="0"/>
        <w:wordWrap w:val="0"/>
        <w:spacing w:before="0" w:beforeAutospacing="0" w:after="0" w:afterAutospacing="0" w:line="360" w:lineRule="auto"/>
        <w:ind w:left="0" w:right="0" w:firstLine="4620" w:firstLineChars="2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58E46CB5">
      <w:pPr>
        <w:keepNext w:val="0"/>
        <w:keepLines w:val="0"/>
        <w:widowControl w:val="0"/>
        <w:suppressLineNumbers w:val="0"/>
        <w:wordWrap w:val="0"/>
        <w:spacing w:before="0" w:beforeAutospacing="0" w:after="0" w:afterAutospacing="0" w:line="360" w:lineRule="auto"/>
        <w:ind w:left="0" w:right="0" w:firstLine="4620" w:firstLineChars="2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68157AF">
      <w:pPr>
        <w:keepNext w:val="0"/>
        <w:keepLines w:val="0"/>
        <w:widowControl w:val="0"/>
        <w:suppressLineNumbers w:val="0"/>
        <w:wordWrap w:val="0"/>
        <w:spacing w:before="0" w:beforeAutospacing="0" w:after="0" w:afterAutospacing="0" w:line="360" w:lineRule="auto"/>
        <w:ind w:left="0" w:right="0" w:firstLine="4620" w:firstLineChars="220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供应商名称：</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（盖公章）</w:t>
      </w:r>
    </w:p>
    <w:p w14:paraId="455AE7EF">
      <w:pPr>
        <w:keepNext w:val="0"/>
        <w:keepLines w:val="0"/>
        <w:widowControl w:val="0"/>
        <w:suppressLineNumbers w:val="0"/>
        <w:spacing w:before="0" w:beforeLines="0" w:beforeAutospacing="0" w:after="0" w:afterLines="0" w:afterAutospacing="0" w:line="480" w:lineRule="auto"/>
        <w:ind w:left="0" w:right="0" w:firstLine="4620" w:firstLineChars="2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法定代表人或其委托代理人：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r>
        <w:rPr>
          <w:rFonts w:hint="eastAsia" w:ascii="宋体" w:hAnsi="宋体" w:eastAsia="宋体" w:cs="宋体"/>
          <w:color w:val="000000"/>
          <w:kern w:val="2"/>
          <w:sz w:val="21"/>
          <w:szCs w:val="21"/>
          <w:lang w:val="en-US" w:eastAsia="zh-CN" w:bidi="ar"/>
        </w:rPr>
        <w:t>签字或盖章）</w:t>
      </w:r>
    </w:p>
    <w:p w14:paraId="07A0C237">
      <w:pPr>
        <w:keepNext w:val="0"/>
        <w:keepLines w:val="0"/>
        <w:widowControl w:val="0"/>
        <w:suppressLineNumbers w:val="0"/>
        <w:spacing w:before="0" w:beforeAutospacing="0" w:after="0" w:afterAutospacing="0" w:line="360" w:lineRule="auto"/>
        <w:ind w:left="0" w:right="0" w:firstLine="4620" w:firstLineChars="2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日  期：</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p>
    <w:p w14:paraId="1E2B53E8">
      <w:pPr>
        <w:keepNext w:val="0"/>
        <w:keepLines w:val="0"/>
        <w:widowControl w:val="0"/>
        <w:suppressLineNumbers w:val="0"/>
        <w:spacing w:before="0" w:beforeAutospacing="0" w:after="0" w:afterAutospacing="0"/>
        <w:ind w:left="0" w:right="0"/>
        <w:jc w:val="center"/>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t xml:space="preserve"> </w:t>
      </w:r>
    </w:p>
    <w:p w14:paraId="47E89B48">
      <w:pPr>
        <w:keepNext w:val="0"/>
        <w:keepLines w:val="0"/>
        <w:widowControl w:val="0"/>
        <w:suppressLineNumbers w:val="0"/>
        <w:spacing w:before="0" w:beforeAutospacing="0" w:after="0" w:afterAutospacing="0"/>
        <w:ind w:left="0" w:right="0"/>
        <w:jc w:val="center"/>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t xml:space="preserve"> </w:t>
      </w:r>
    </w:p>
    <w:p w14:paraId="7D4E1161">
      <w:pPr>
        <w:keepNext w:val="0"/>
        <w:keepLines w:val="0"/>
        <w:widowControl w:val="0"/>
        <w:suppressLineNumbers w:val="0"/>
        <w:spacing w:before="0" w:beforeAutospacing="0" w:after="0" w:afterAutospacing="0"/>
        <w:ind w:left="0" w:right="0"/>
        <w:jc w:val="center"/>
        <w:rPr>
          <w:rFonts w:hint="eastAsia" w:ascii="宋体" w:hAnsi="宋体" w:eastAsia="宋体" w:cs="宋体"/>
          <w:b/>
          <w:bCs/>
          <w:kern w:val="2"/>
          <w:sz w:val="32"/>
          <w:szCs w:val="32"/>
        </w:rPr>
      </w:pPr>
      <w:r>
        <w:rPr>
          <w:rFonts w:hint="eastAsia" w:ascii="宋体" w:hAnsi="宋体" w:eastAsia="宋体" w:cs="宋体"/>
          <w:b/>
          <w:bCs/>
          <w:kern w:val="2"/>
          <w:sz w:val="32"/>
          <w:szCs w:val="32"/>
          <w:lang w:val="en-US" w:eastAsia="zh-CN" w:bidi="ar"/>
        </w:rPr>
        <w:t xml:space="preserve"> </w:t>
      </w:r>
    </w:p>
    <w:p w14:paraId="4FAA2AB0">
      <w:pPr>
        <w:keepNext w:val="0"/>
        <w:keepLines w:val="0"/>
        <w:widowControl w:val="0"/>
        <w:suppressLineNumbers w:val="0"/>
        <w:spacing w:before="0" w:beforeAutospacing="0" w:after="0" w:afterAutospacing="0"/>
        <w:ind w:left="0" w:right="0"/>
        <w:jc w:val="both"/>
        <w:rPr>
          <w:rFonts w:hint="eastAsia" w:ascii="宋体" w:hAnsi="宋体" w:eastAsia="宋体" w:cs="宋体"/>
          <w:b/>
          <w:bCs/>
          <w:color w:val="000000"/>
          <w:kern w:val="2"/>
          <w:sz w:val="30"/>
          <w:szCs w:val="30"/>
        </w:rPr>
      </w:pPr>
      <w:r>
        <w:rPr>
          <w:rFonts w:hint="eastAsia" w:ascii="宋体" w:hAnsi="宋体" w:eastAsia="宋体" w:cs="宋体"/>
          <w:b/>
          <w:bCs/>
          <w:color w:val="000000"/>
          <w:kern w:val="2"/>
          <w:sz w:val="30"/>
          <w:szCs w:val="30"/>
          <w:lang w:val="en-US" w:eastAsia="zh-CN" w:bidi="ar"/>
        </w:rPr>
        <w:br w:type="page"/>
      </w:r>
    </w:p>
    <w:p w14:paraId="39707DEB">
      <w:pPr>
        <w:keepNext w:val="0"/>
        <w:keepLines w:val="0"/>
        <w:widowControl w:val="0"/>
        <w:suppressLineNumbers w:val="0"/>
        <w:spacing w:before="0" w:beforeAutospacing="0" w:after="0" w:afterAutospacing="0"/>
        <w:ind w:left="0" w:right="0"/>
        <w:jc w:val="center"/>
        <w:rPr>
          <w:rFonts w:hint="eastAsia" w:ascii="宋体" w:hAnsi="宋体" w:eastAsia="宋体" w:cs="宋体"/>
          <w:b/>
          <w:bCs/>
          <w:kern w:val="2"/>
          <w:sz w:val="32"/>
          <w:szCs w:val="32"/>
        </w:rPr>
      </w:pPr>
      <w:r>
        <w:rPr>
          <w:rFonts w:hint="eastAsia" w:ascii="宋体" w:hAnsi="宋体" w:cs="宋体"/>
          <w:b/>
          <w:bCs/>
          <w:color w:val="000000"/>
          <w:kern w:val="2"/>
          <w:sz w:val="30"/>
          <w:szCs w:val="30"/>
          <w:lang w:val="en-US" w:eastAsia="zh-CN" w:bidi="ar"/>
        </w:rPr>
        <w:t>八</w:t>
      </w:r>
      <w:r>
        <w:rPr>
          <w:rFonts w:hint="eastAsia" w:ascii="宋体" w:hAnsi="宋体" w:eastAsia="宋体" w:cs="宋体"/>
          <w:b/>
          <w:bCs/>
          <w:kern w:val="2"/>
          <w:sz w:val="32"/>
          <w:szCs w:val="32"/>
          <w:lang w:val="en-US" w:eastAsia="zh-CN" w:bidi="ar"/>
        </w:rPr>
        <w:t>、技术条款偏离表</w:t>
      </w:r>
    </w:p>
    <w:p w14:paraId="1019EBAC">
      <w:pPr>
        <w:keepNext w:val="0"/>
        <w:keepLines w:val="0"/>
        <w:widowControl w:val="0"/>
        <w:suppressLineNumbers w:val="0"/>
        <w:wordWrap w:val="0"/>
        <w:spacing w:before="0" w:beforeAutospacing="0" w:after="0" w:afterAutospacing="0"/>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 xml:space="preserve"> </w:t>
      </w:r>
    </w:p>
    <w:p w14:paraId="11A1E00B">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color w:val="000000"/>
          <w:kern w:val="2"/>
          <w:sz w:val="21"/>
          <w:szCs w:val="21"/>
          <w:u w:val="single"/>
        </w:rPr>
      </w:pPr>
      <w:r>
        <w:rPr>
          <w:rFonts w:hint="eastAsia" w:ascii="宋体" w:hAnsi="宋体" w:eastAsia="宋体" w:cs="宋体"/>
          <w:color w:val="000000"/>
          <w:kern w:val="2"/>
          <w:sz w:val="21"/>
          <w:szCs w:val="21"/>
          <w:lang w:val="en-US" w:eastAsia="zh-CN" w:bidi="ar"/>
        </w:rPr>
        <w:t>项目名称：</w:t>
      </w:r>
    </w:p>
    <w:p w14:paraId="65B2063D">
      <w:pPr>
        <w:keepNext w:val="0"/>
        <w:keepLines w:val="0"/>
        <w:widowControl w:val="0"/>
        <w:suppressLineNumbers w:val="0"/>
        <w:wordWrap w:val="0"/>
        <w:spacing w:before="0" w:beforeAutospacing="0" w:after="0" w:afterAutospacing="0" w:line="360" w:lineRule="auto"/>
        <w:ind w:left="0" w:right="0"/>
        <w:jc w:val="both"/>
        <w:rPr>
          <w:rFonts w:hint="eastAsia" w:ascii="宋体" w:hAnsi="宋体" w:eastAsia="宋体" w:cs="宋体"/>
          <w:b/>
          <w:bCs w:val="0"/>
          <w:color w:val="000000"/>
          <w:kern w:val="2"/>
          <w:sz w:val="21"/>
          <w:szCs w:val="21"/>
        </w:rPr>
      </w:pPr>
      <w:r>
        <w:rPr>
          <w:rFonts w:hint="eastAsia" w:ascii="宋体" w:hAnsi="宋体" w:eastAsia="宋体" w:cs="宋体"/>
          <w:color w:val="000000"/>
          <w:kern w:val="2"/>
          <w:sz w:val="21"/>
          <w:szCs w:val="21"/>
          <w:lang w:val="en-US" w:eastAsia="zh-CN" w:bidi="ar"/>
        </w:rPr>
        <w:t>项目编号：</w:t>
      </w:r>
      <w:r>
        <w:rPr>
          <w:rFonts w:hint="eastAsia" w:ascii="宋体" w:hAnsi="宋体" w:eastAsia="宋体" w:cs="宋体"/>
          <w:i/>
          <w:iCs/>
          <w:color w:val="000000"/>
          <w:kern w:val="2"/>
          <w:sz w:val="21"/>
          <w:szCs w:val="21"/>
          <w:lang w:val="en-US" w:eastAsia="zh-CN" w:bidi="ar"/>
        </w:rPr>
        <w:t xml:space="preserve"> </w:t>
      </w:r>
    </w:p>
    <w:p w14:paraId="216F28E9">
      <w:pPr>
        <w:keepNext w:val="0"/>
        <w:keepLines w:val="0"/>
        <w:widowControl w:val="0"/>
        <w:suppressLineNumbers w:val="0"/>
        <w:wordWrap w:val="0"/>
        <w:spacing w:before="0" w:beforeAutospacing="0" w:after="0" w:afterAutospacing="0"/>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 xml:space="preserve"> </w:t>
      </w:r>
    </w:p>
    <w:tbl>
      <w:tblPr>
        <w:tblStyle w:val="27"/>
        <w:tblW w:w="9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93"/>
        <w:gridCol w:w="1083"/>
        <w:gridCol w:w="1783"/>
        <w:gridCol w:w="1767"/>
        <w:gridCol w:w="2283"/>
        <w:gridCol w:w="1167"/>
        <w:gridCol w:w="780"/>
      </w:tblGrid>
      <w:tr w14:paraId="78819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2" w:hRule="atLeast"/>
          <w:jc w:val="center"/>
        </w:trPr>
        <w:tc>
          <w:tcPr>
            <w:tcW w:w="79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2C440F">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序号</w:t>
            </w:r>
          </w:p>
        </w:tc>
        <w:tc>
          <w:tcPr>
            <w:tcW w:w="1083" w:type="dxa"/>
            <w:tcBorders>
              <w:top w:val="single" w:color="auto" w:sz="4" w:space="0"/>
              <w:left w:val="nil"/>
              <w:bottom w:val="single" w:color="auto" w:sz="4" w:space="0"/>
              <w:right w:val="single" w:color="auto" w:sz="4" w:space="0"/>
            </w:tcBorders>
            <w:shd w:val="clear" w:color="auto" w:fill="auto"/>
            <w:noWrap/>
            <w:vAlign w:val="center"/>
          </w:tcPr>
          <w:p w14:paraId="2BF8AA39">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采购需求</w:t>
            </w:r>
          </w:p>
        </w:tc>
        <w:tc>
          <w:tcPr>
            <w:tcW w:w="1783" w:type="dxa"/>
            <w:tcBorders>
              <w:top w:val="single" w:color="auto" w:sz="4" w:space="0"/>
              <w:left w:val="nil"/>
              <w:bottom w:val="single" w:color="auto" w:sz="4" w:space="0"/>
              <w:right w:val="single" w:color="auto" w:sz="4" w:space="0"/>
            </w:tcBorders>
            <w:shd w:val="clear" w:color="auto" w:fill="auto"/>
            <w:noWrap/>
            <w:vAlign w:val="center"/>
          </w:tcPr>
          <w:p w14:paraId="3A7DAC21">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招标文件规定的设备描述及要求</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117A84FD">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投标设备（货物）品牌及型号</w:t>
            </w:r>
          </w:p>
        </w:tc>
        <w:tc>
          <w:tcPr>
            <w:tcW w:w="2283" w:type="dxa"/>
            <w:tcBorders>
              <w:top w:val="single" w:color="auto" w:sz="4" w:space="0"/>
              <w:left w:val="nil"/>
              <w:bottom w:val="single" w:color="auto" w:sz="4" w:space="0"/>
              <w:right w:val="single" w:color="auto" w:sz="4" w:space="0"/>
            </w:tcBorders>
            <w:shd w:val="clear" w:color="auto" w:fill="auto"/>
            <w:noWrap/>
            <w:vAlign w:val="center"/>
          </w:tcPr>
          <w:p w14:paraId="5E32C3C0">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投标文件对应的设备（货物）描述及要求</w:t>
            </w:r>
          </w:p>
        </w:tc>
        <w:tc>
          <w:tcPr>
            <w:tcW w:w="1167" w:type="dxa"/>
            <w:tcBorders>
              <w:top w:val="single" w:color="auto" w:sz="4" w:space="0"/>
              <w:left w:val="nil"/>
              <w:bottom w:val="single" w:color="auto" w:sz="4" w:space="0"/>
              <w:right w:val="single" w:color="auto" w:sz="4" w:space="0"/>
            </w:tcBorders>
            <w:shd w:val="clear" w:color="auto" w:fill="auto"/>
            <w:noWrap/>
            <w:vAlign w:val="center"/>
          </w:tcPr>
          <w:p w14:paraId="7B686D29">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是否偏离</w:t>
            </w:r>
          </w:p>
        </w:tc>
        <w:tc>
          <w:tcPr>
            <w:tcW w:w="780" w:type="dxa"/>
            <w:tcBorders>
              <w:top w:val="single" w:color="auto" w:sz="4" w:space="0"/>
              <w:left w:val="nil"/>
              <w:bottom w:val="single" w:color="auto" w:sz="4" w:space="0"/>
              <w:right w:val="single" w:color="auto" w:sz="4" w:space="0"/>
            </w:tcBorders>
            <w:shd w:val="clear" w:color="auto" w:fill="auto"/>
            <w:noWrap/>
            <w:vAlign w:val="center"/>
          </w:tcPr>
          <w:p w14:paraId="767EF5AE">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备注</w:t>
            </w:r>
          </w:p>
        </w:tc>
      </w:tr>
      <w:tr w14:paraId="40DCB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9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E45E5E">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w:t>
            </w:r>
          </w:p>
        </w:tc>
        <w:tc>
          <w:tcPr>
            <w:tcW w:w="1083" w:type="dxa"/>
            <w:tcBorders>
              <w:top w:val="single" w:color="auto" w:sz="4" w:space="0"/>
              <w:left w:val="nil"/>
              <w:bottom w:val="single" w:color="auto" w:sz="4" w:space="0"/>
              <w:right w:val="single" w:color="auto" w:sz="4" w:space="0"/>
            </w:tcBorders>
            <w:shd w:val="clear" w:color="auto" w:fill="auto"/>
            <w:noWrap/>
            <w:vAlign w:val="top"/>
          </w:tcPr>
          <w:p w14:paraId="2003327C">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783" w:type="dxa"/>
            <w:tcBorders>
              <w:top w:val="single" w:color="auto" w:sz="4" w:space="0"/>
              <w:left w:val="nil"/>
              <w:bottom w:val="single" w:color="auto" w:sz="4" w:space="0"/>
              <w:right w:val="single" w:color="auto" w:sz="4" w:space="0"/>
            </w:tcBorders>
            <w:shd w:val="clear" w:color="auto" w:fill="auto"/>
            <w:noWrap/>
            <w:vAlign w:val="top"/>
          </w:tcPr>
          <w:p w14:paraId="3A493927">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767" w:type="dxa"/>
            <w:tcBorders>
              <w:top w:val="single" w:color="auto" w:sz="4" w:space="0"/>
              <w:left w:val="nil"/>
              <w:bottom w:val="single" w:color="auto" w:sz="4" w:space="0"/>
              <w:right w:val="single" w:color="auto" w:sz="4" w:space="0"/>
            </w:tcBorders>
            <w:shd w:val="clear" w:color="auto" w:fill="auto"/>
            <w:noWrap/>
            <w:vAlign w:val="top"/>
          </w:tcPr>
          <w:p w14:paraId="78F89E9D">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2283" w:type="dxa"/>
            <w:tcBorders>
              <w:top w:val="single" w:color="auto" w:sz="4" w:space="0"/>
              <w:left w:val="nil"/>
              <w:bottom w:val="single" w:color="auto" w:sz="4" w:space="0"/>
              <w:right w:val="single" w:color="auto" w:sz="4" w:space="0"/>
            </w:tcBorders>
            <w:shd w:val="clear" w:color="auto" w:fill="auto"/>
            <w:noWrap/>
            <w:vAlign w:val="top"/>
          </w:tcPr>
          <w:p w14:paraId="394093C0">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167" w:type="dxa"/>
            <w:tcBorders>
              <w:top w:val="single" w:color="auto" w:sz="4" w:space="0"/>
              <w:left w:val="nil"/>
              <w:bottom w:val="single" w:color="auto" w:sz="4" w:space="0"/>
              <w:right w:val="single" w:color="auto" w:sz="4" w:space="0"/>
            </w:tcBorders>
            <w:shd w:val="clear" w:color="auto" w:fill="auto"/>
            <w:noWrap/>
            <w:vAlign w:val="top"/>
          </w:tcPr>
          <w:p w14:paraId="5C338B72">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780" w:type="dxa"/>
            <w:tcBorders>
              <w:top w:val="single" w:color="auto" w:sz="4" w:space="0"/>
              <w:left w:val="nil"/>
              <w:bottom w:val="single" w:color="auto" w:sz="4" w:space="0"/>
              <w:right w:val="single" w:color="auto" w:sz="4" w:space="0"/>
            </w:tcBorders>
            <w:shd w:val="clear" w:color="auto" w:fill="auto"/>
            <w:noWrap/>
            <w:vAlign w:val="top"/>
          </w:tcPr>
          <w:p w14:paraId="71D94DDA">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r>
      <w:tr w14:paraId="081E4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9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3FDAC3">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w:t>
            </w:r>
          </w:p>
        </w:tc>
        <w:tc>
          <w:tcPr>
            <w:tcW w:w="1083" w:type="dxa"/>
            <w:tcBorders>
              <w:top w:val="single" w:color="auto" w:sz="4" w:space="0"/>
              <w:left w:val="nil"/>
              <w:bottom w:val="single" w:color="auto" w:sz="4" w:space="0"/>
              <w:right w:val="single" w:color="auto" w:sz="4" w:space="0"/>
            </w:tcBorders>
            <w:shd w:val="clear" w:color="auto" w:fill="auto"/>
            <w:noWrap/>
            <w:vAlign w:val="top"/>
          </w:tcPr>
          <w:p w14:paraId="098AE398">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783" w:type="dxa"/>
            <w:tcBorders>
              <w:top w:val="single" w:color="auto" w:sz="4" w:space="0"/>
              <w:left w:val="nil"/>
              <w:bottom w:val="single" w:color="auto" w:sz="4" w:space="0"/>
              <w:right w:val="single" w:color="auto" w:sz="4" w:space="0"/>
            </w:tcBorders>
            <w:shd w:val="clear" w:color="auto" w:fill="auto"/>
            <w:noWrap/>
            <w:vAlign w:val="top"/>
          </w:tcPr>
          <w:p w14:paraId="348A24E5">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767" w:type="dxa"/>
            <w:tcBorders>
              <w:top w:val="single" w:color="auto" w:sz="4" w:space="0"/>
              <w:left w:val="nil"/>
              <w:bottom w:val="single" w:color="auto" w:sz="4" w:space="0"/>
              <w:right w:val="single" w:color="auto" w:sz="4" w:space="0"/>
            </w:tcBorders>
            <w:shd w:val="clear" w:color="auto" w:fill="auto"/>
            <w:noWrap/>
            <w:vAlign w:val="top"/>
          </w:tcPr>
          <w:p w14:paraId="0898BF6D">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2283" w:type="dxa"/>
            <w:tcBorders>
              <w:top w:val="single" w:color="auto" w:sz="4" w:space="0"/>
              <w:left w:val="nil"/>
              <w:bottom w:val="single" w:color="auto" w:sz="4" w:space="0"/>
              <w:right w:val="single" w:color="auto" w:sz="4" w:space="0"/>
            </w:tcBorders>
            <w:shd w:val="clear" w:color="auto" w:fill="auto"/>
            <w:noWrap/>
            <w:vAlign w:val="top"/>
          </w:tcPr>
          <w:p w14:paraId="1E29D86E">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167" w:type="dxa"/>
            <w:tcBorders>
              <w:top w:val="single" w:color="auto" w:sz="4" w:space="0"/>
              <w:left w:val="nil"/>
              <w:bottom w:val="single" w:color="auto" w:sz="4" w:space="0"/>
              <w:right w:val="single" w:color="auto" w:sz="4" w:space="0"/>
            </w:tcBorders>
            <w:shd w:val="clear" w:color="auto" w:fill="auto"/>
            <w:noWrap/>
            <w:vAlign w:val="top"/>
          </w:tcPr>
          <w:p w14:paraId="392B0E9C">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780" w:type="dxa"/>
            <w:tcBorders>
              <w:top w:val="single" w:color="auto" w:sz="4" w:space="0"/>
              <w:left w:val="nil"/>
              <w:bottom w:val="single" w:color="auto" w:sz="4" w:space="0"/>
              <w:right w:val="single" w:color="auto" w:sz="4" w:space="0"/>
            </w:tcBorders>
            <w:shd w:val="clear" w:color="auto" w:fill="auto"/>
            <w:noWrap/>
            <w:vAlign w:val="top"/>
          </w:tcPr>
          <w:p w14:paraId="1C8E5E23">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r>
      <w:tr w14:paraId="07253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3" w:hRule="atLeast"/>
          <w:jc w:val="center"/>
        </w:trPr>
        <w:tc>
          <w:tcPr>
            <w:tcW w:w="79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392665">
            <w:pPr>
              <w:keepNext w:val="0"/>
              <w:keepLines w:val="0"/>
              <w:widowControl w:val="0"/>
              <w:suppressLineNumbers w:val="0"/>
              <w:spacing w:before="0" w:beforeLines="0" w:beforeAutospacing="0" w:after="0" w:afterLines="0" w:afterAutospacing="0"/>
              <w:ind w:left="0" w:right="0"/>
              <w:jc w:val="center"/>
              <w:outlineLvl w:val="0"/>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w:t>
            </w:r>
          </w:p>
        </w:tc>
        <w:tc>
          <w:tcPr>
            <w:tcW w:w="1083" w:type="dxa"/>
            <w:tcBorders>
              <w:top w:val="single" w:color="auto" w:sz="4" w:space="0"/>
              <w:left w:val="nil"/>
              <w:bottom w:val="single" w:color="auto" w:sz="4" w:space="0"/>
              <w:right w:val="single" w:color="auto" w:sz="4" w:space="0"/>
            </w:tcBorders>
            <w:shd w:val="clear" w:color="auto" w:fill="auto"/>
            <w:noWrap/>
            <w:vAlign w:val="top"/>
          </w:tcPr>
          <w:p w14:paraId="394E74BB">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783" w:type="dxa"/>
            <w:tcBorders>
              <w:top w:val="single" w:color="auto" w:sz="4" w:space="0"/>
              <w:left w:val="nil"/>
              <w:bottom w:val="single" w:color="auto" w:sz="4" w:space="0"/>
              <w:right w:val="single" w:color="auto" w:sz="4" w:space="0"/>
            </w:tcBorders>
            <w:shd w:val="clear" w:color="auto" w:fill="auto"/>
            <w:noWrap/>
            <w:vAlign w:val="top"/>
          </w:tcPr>
          <w:p w14:paraId="1601B931">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767" w:type="dxa"/>
            <w:tcBorders>
              <w:top w:val="single" w:color="auto" w:sz="4" w:space="0"/>
              <w:left w:val="nil"/>
              <w:bottom w:val="single" w:color="auto" w:sz="4" w:space="0"/>
              <w:right w:val="single" w:color="auto" w:sz="4" w:space="0"/>
            </w:tcBorders>
            <w:shd w:val="clear" w:color="auto" w:fill="auto"/>
            <w:noWrap/>
            <w:vAlign w:val="top"/>
          </w:tcPr>
          <w:p w14:paraId="6C2900F8">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2283" w:type="dxa"/>
            <w:tcBorders>
              <w:top w:val="single" w:color="auto" w:sz="4" w:space="0"/>
              <w:left w:val="nil"/>
              <w:bottom w:val="single" w:color="auto" w:sz="4" w:space="0"/>
              <w:right w:val="single" w:color="auto" w:sz="4" w:space="0"/>
            </w:tcBorders>
            <w:shd w:val="clear" w:color="auto" w:fill="auto"/>
            <w:noWrap/>
            <w:vAlign w:val="top"/>
          </w:tcPr>
          <w:p w14:paraId="3FB39C52">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1167" w:type="dxa"/>
            <w:tcBorders>
              <w:top w:val="single" w:color="auto" w:sz="4" w:space="0"/>
              <w:left w:val="nil"/>
              <w:bottom w:val="single" w:color="auto" w:sz="4" w:space="0"/>
              <w:right w:val="single" w:color="auto" w:sz="4" w:space="0"/>
            </w:tcBorders>
            <w:shd w:val="clear" w:color="auto" w:fill="auto"/>
            <w:noWrap/>
            <w:vAlign w:val="top"/>
          </w:tcPr>
          <w:p w14:paraId="351B4C34">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c>
          <w:tcPr>
            <w:tcW w:w="780" w:type="dxa"/>
            <w:tcBorders>
              <w:top w:val="single" w:color="auto" w:sz="4" w:space="0"/>
              <w:left w:val="nil"/>
              <w:bottom w:val="single" w:color="auto" w:sz="4" w:space="0"/>
              <w:right w:val="single" w:color="auto" w:sz="4" w:space="0"/>
            </w:tcBorders>
            <w:shd w:val="clear" w:color="auto" w:fill="auto"/>
            <w:noWrap/>
            <w:vAlign w:val="top"/>
          </w:tcPr>
          <w:p w14:paraId="753B9445">
            <w:pPr>
              <w:keepNext w:val="0"/>
              <w:keepLines w:val="0"/>
              <w:widowControl w:val="0"/>
              <w:suppressLineNumbers w:val="0"/>
              <w:spacing w:before="0" w:beforeLines="0" w:beforeAutospacing="0" w:after="0" w:afterLines="0" w:afterAutospacing="0"/>
              <w:ind w:left="0" w:right="0"/>
              <w:jc w:val="both"/>
              <w:outlineLvl w:val="0"/>
              <w:rPr>
                <w:rFonts w:hint="eastAsia" w:ascii="宋体" w:hAnsi="宋体" w:eastAsia="宋体" w:cs="宋体"/>
                <w:kern w:val="2"/>
                <w:sz w:val="21"/>
                <w:szCs w:val="21"/>
              </w:rPr>
            </w:pPr>
          </w:p>
        </w:tc>
      </w:tr>
    </w:tbl>
    <w:p w14:paraId="3FE83790">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CBEC470">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说明：</w:t>
      </w:r>
    </w:p>
    <w:p w14:paraId="6B6AC535">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1、技术条款均应根据投标文件对招标文件的偏离情况相对应地填列。</w:t>
      </w:r>
    </w:p>
    <w:p w14:paraId="26C31D9E">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2、表内如果填列不全，可另外附页说明并按规定签字和加盖公章。</w:t>
      </w:r>
    </w:p>
    <w:p w14:paraId="503B14AA">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3、采购人要求投标人认真填写本表。</w:t>
      </w:r>
    </w:p>
    <w:p w14:paraId="7D6B1329">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4、此表可根据需要自行拉长加宽。</w:t>
      </w:r>
    </w:p>
    <w:p w14:paraId="766950E3">
      <w:pPr>
        <w:keepNext w:val="0"/>
        <w:keepLines w:val="0"/>
        <w:widowControl w:val="0"/>
        <w:suppressLineNumbers w:val="0"/>
        <w:autoSpaceDE w:val="0"/>
        <w:autoSpaceDN/>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5、如“是否偏离”填写是，请在备注栏须填写正偏离或负偏离，如“是否偏离”填否备注栏填写无。</w:t>
      </w:r>
    </w:p>
    <w:p w14:paraId="5E7CFF07">
      <w:pPr>
        <w:pStyle w:val="24"/>
        <w:keepNext w:val="0"/>
        <w:keepLines w:val="0"/>
        <w:widowControl w:val="0"/>
        <w:suppressLineNumbers w:val="0"/>
        <w:wordWrap w:val="0"/>
        <w:spacing w:before="0" w:beforeAutospacing="1" w:after="0" w:afterAutospacing="1" w:line="360" w:lineRule="auto"/>
        <w:ind w:left="420" w:leftChars="200" w:right="0"/>
        <w:jc w:val="both"/>
        <w:rPr>
          <w:rFonts w:hint="eastAsia" w:ascii="宋体" w:hAnsi="宋体" w:eastAsia="宋体" w:cs="宋体"/>
          <w:bCs/>
          <w:color w:val="000000"/>
          <w:kern w:val="0"/>
          <w:sz w:val="21"/>
          <w:szCs w:val="21"/>
        </w:rPr>
      </w:pPr>
      <w:r>
        <w:rPr>
          <w:rFonts w:hint="eastAsia" w:ascii="宋体" w:hAnsi="宋体" w:eastAsia="宋体" w:cs="宋体"/>
          <w:bCs/>
          <w:color w:val="000000"/>
          <w:kern w:val="0"/>
          <w:sz w:val="21"/>
          <w:szCs w:val="21"/>
          <w:lang w:val="en-US" w:eastAsia="zh-CN" w:bidi="ar"/>
        </w:rPr>
        <w:t xml:space="preserve"> </w:t>
      </w:r>
    </w:p>
    <w:p w14:paraId="77CCEAFA">
      <w:pPr>
        <w:pStyle w:val="24"/>
        <w:keepNext w:val="0"/>
        <w:keepLines w:val="0"/>
        <w:widowControl w:val="0"/>
        <w:suppressLineNumbers w:val="0"/>
        <w:wordWrap w:val="0"/>
        <w:spacing w:before="0" w:beforeAutospacing="1" w:after="0" w:afterAutospacing="1" w:line="360" w:lineRule="auto"/>
        <w:ind w:left="420" w:leftChars="200" w:right="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bidi="ar"/>
        </w:rPr>
        <w:t xml:space="preserve"> </w:t>
      </w:r>
    </w:p>
    <w:p w14:paraId="5552BD4C">
      <w:pPr>
        <w:pStyle w:val="24"/>
        <w:keepNext w:val="0"/>
        <w:keepLines w:val="0"/>
        <w:widowControl w:val="0"/>
        <w:suppressLineNumbers w:val="0"/>
        <w:wordWrap w:val="0"/>
        <w:spacing w:before="0" w:beforeAutospacing="1" w:after="0" w:afterAutospacing="1" w:line="360" w:lineRule="auto"/>
        <w:ind w:left="420" w:leftChars="200" w:right="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bidi="ar"/>
        </w:rPr>
        <w:t xml:space="preserve"> </w:t>
      </w:r>
    </w:p>
    <w:p w14:paraId="08481C9C">
      <w:pPr>
        <w:pStyle w:val="24"/>
        <w:keepNext w:val="0"/>
        <w:keepLines w:val="0"/>
        <w:widowControl w:val="0"/>
        <w:suppressLineNumbers w:val="0"/>
        <w:wordWrap w:val="0"/>
        <w:spacing w:before="0" w:beforeAutospacing="1" w:after="0" w:afterAutospacing="1"/>
        <w:ind w:left="420" w:leftChars="200" w:right="0" w:firstLine="3570" w:firstLineChars="17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供应商名称：</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（盖公章）</w:t>
      </w:r>
    </w:p>
    <w:p w14:paraId="2BCE8CF7">
      <w:pPr>
        <w:pStyle w:val="24"/>
        <w:keepNext w:val="0"/>
        <w:keepLines w:val="0"/>
        <w:widowControl w:val="0"/>
        <w:suppressLineNumbers w:val="0"/>
        <w:wordWrap w:val="0"/>
        <w:spacing w:before="0" w:beforeAutospacing="1" w:after="0" w:afterAutospacing="1"/>
        <w:ind w:left="420" w:leftChars="200" w:right="0" w:firstLine="3570" w:firstLineChars="1700"/>
        <w:jc w:val="both"/>
        <w:rPr>
          <w:rFonts w:hint="eastAsia" w:ascii="宋体" w:hAnsi="宋体" w:eastAsia="宋体" w:cs="宋体"/>
          <w:color w:val="000000"/>
          <w:kern w:val="0"/>
          <w:sz w:val="21"/>
          <w:szCs w:val="21"/>
        </w:rPr>
      </w:pPr>
      <w:r>
        <w:rPr>
          <w:rFonts w:hint="eastAsia" w:ascii="宋体" w:hAnsi="宋体" w:eastAsia="宋体" w:cs="宋体"/>
          <w:kern w:val="0"/>
          <w:sz w:val="21"/>
          <w:szCs w:val="21"/>
          <w:lang w:val="en-US" w:eastAsia="zh-CN" w:bidi="ar"/>
        </w:rPr>
        <w:t>法定代表人或其委托代理人：</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w:t>
      </w:r>
      <w:r>
        <w:rPr>
          <w:rFonts w:hint="eastAsia" w:ascii="宋体" w:hAnsi="宋体" w:eastAsia="宋体" w:cs="宋体"/>
          <w:color w:val="000000"/>
          <w:kern w:val="0"/>
          <w:sz w:val="21"/>
          <w:szCs w:val="21"/>
          <w:lang w:val="en-US" w:eastAsia="zh-CN" w:bidi="ar"/>
        </w:rPr>
        <w:t>签字或盖章）</w:t>
      </w:r>
    </w:p>
    <w:p w14:paraId="7B2A3B78">
      <w:pPr>
        <w:pStyle w:val="24"/>
        <w:keepNext w:val="0"/>
        <w:keepLines w:val="0"/>
        <w:widowControl w:val="0"/>
        <w:suppressLineNumbers w:val="0"/>
        <w:wordWrap w:val="0"/>
        <w:spacing w:before="0" w:beforeAutospacing="1" w:after="0" w:afterAutospacing="1"/>
        <w:ind w:left="420" w:leftChars="200" w:right="0" w:firstLine="3570" w:firstLineChars="1700"/>
        <w:jc w:val="both"/>
        <w:rPr>
          <w:rFonts w:hint="eastAsia" w:ascii="宋体" w:hAnsi="宋体" w:eastAsia="宋体" w:cs="宋体"/>
          <w:kern w:val="2"/>
          <w:sz w:val="21"/>
          <w:szCs w:val="21"/>
        </w:rPr>
      </w:pPr>
      <w:r>
        <w:rPr>
          <w:rFonts w:hint="eastAsia" w:ascii="宋体" w:hAnsi="宋体" w:eastAsia="宋体" w:cs="宋体"/>
          <w:kern w:val="0"/>
          <w:sz w:val="21"/>
          <w:szCs w:val="21"/>
          <w:lang w:val="en-US" w:eastAsia="zh-CN" w:bidi="ar"/>
        </w:rPr>
        <w:t>日  期：</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年</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月</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日</w:t>
      </w:r>
    </w:p>
    <w:p w14:paraId="6FFB1DBE">
      <w:pPr>
        <w:pStyle w:val="24"/>
        <w:keepNext w:val="0"/>
        <w:keepLines w:val="0"/>
        <w:widowControl w:val="0"/>
        <w:suppressLineNumbers w:val="0"/>
        <w:wordWrap w:val="0"/>
        <w:adjustRightInd w:val="0"/>
        <w:snapToGrid w:val="0"/>
        <w:spacing w:before="0" w:beforeAutospacing="1" w:after="0" w:afterAutospacing="1" w:line="300" w:lineRule="auto"/>
        <w:ind w:left="420" w:leftChars="200" w:right="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bidi="ar"/>
        </w:rPr>
        <w:t xml:space="preserve"> </w:t>
      </w:r>
    </w:p>
    <w:p w14:paraId="2CF3808F">
      <w:pPr>
        <w:pStyle w:val="24"/>
        <w:keepNext w:val="0"/>
        <w:keepLines w:val="0"/>
        <w:widowControl w:val="0"/>
        <w:suppressLineNumbers w:val="0"/>
        <w:wordWrap w:val="0"/>
        <w:adjustRightInd w:val="0"/>
        <w:snapToGrid w:val="0"/>
        <w:spacing w:before="0" w:beforeAutospacing="1" w:after="0" w:afterAutospacing="1" w:line="300" w:lineRule="auto"/>
        <w:ind w:left="420" w:leftChars="200" w:right="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bidi="ar"/>
        </w:rPr>
        <w:t xml:space="preserve"> </w:t>
      </w:r>
    </w:p>
    <w:p w14:paraId="16344F39">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b/>
          <w:bCs/>
          <w:kern w:val="2"/>
          <w:sz w:val="32"/>
          <w:szCs w:val="32"/>
        </w:rPr>
      </w:pPr>
      <w:r>
        <w:rPr>
          <w:rFonts w:hint="eastAsia" w:ascii="宋体" w:hAnsi="宋体" w:eastAsia="宋体" w:cs="宋体"/>
          <w:b/>
          <w:bCs/>
          <w:kern w:val="2"/>
          <w:sz w:val="28"/>
          <w:szCs w:val="28"/>
          <w:lang w:val="en-US" w:eastAsia="zh-CN" w:bidi="ar"/>
        </w:rPr>
        <w:br w:type="page"/>
      </w:r>
      <w:r>
        <w:rPr>
          <w:rFonts w:hint="eastAsia" w:ascii="宋体" w:hAnsi="宋体" w:cs="宋体"/>
          <w:b/>
          <w:bCs/>
          <w:kern w:val="2"/>
          <w:sz w:val="32"/>
          <w:szCs w:val="32"/>
          <w:lang w:val="en-US" w:eastAsia="zh-CN" w:bidi="ar"/>
        </w:rPr>
        <w:t>九</w:t>
      </w:r>
      <w:r>
        <w:rPr>
          <w:rFonts w:hint="eastAsia" w:ascii="宋体" w:hAnsi="宋体" w:eastAsia="宋体" w:cs="宋体"/>
          <w:b/>
          <w:bCs/>
          <w:kern w:val="2"/>
          <w:sz w:val="32"/>
          <w:szCs w:val="32"/>
          <w:lang w:val="en-US" w:eastAsia="zh-CN" w:bidi="ar"/>
        </w:rPr>
        <w:t>、资格审查资料</w:t>
      </w:r>
    </w:p>
    <w:p w14:paraId="01F461F2">
      <w:pPr>
        <w:keepNext w:val="0"/>
        <w:keepLines w:val="0"/>
        <w:widowControl w:val="0"/>
        <w:suppressLineNumbers w:val="0"/>
        <w:wordWrap w:val="0"/>
        <w:autoSpaceDE w:val="0"/>
        <w:autoSpaceDN w:val="0"/>
        <w:adjustRightInd w:val="0"/>
        <w:spacing w:before="0" w:beforeAutospacing="0" w:after="0" w:afterAutospacing="0" w:line="360" w:lineRule="auto"/>
        <w:ind w:left="4350" w:leftChars="0" w:right="0" w:rightChars="0" w:hanging="570" w:firstLineChars="0"/>
        <w:jc w:val="both"/>
        <w:rPr>
          <w:rFonts w:hint="eastAsia" w:ascii="宋体" w:hAnsi="宋体" w:eastAsia="宋体" w:cs="宋体"/>
          <w:b/>
          <w:bCs/>
          <w:kern w:val="2"/>
          <w:sz w:val="24"/>
          <w:szCs w:val="24"/>
        </w:rPr>
      </w:pPr>
      <w:r>
        <w:rPr>
          <w:rFonts w:hint="eastAsia" w:ascii="宋体" w:hAnsi="宋体" w:eastAsia="宋体" w:cs="宋体"/>
          <w:b/>
          <w:bCs/>
          <w:kern w:val="2"/>
          <w:sz w:val="24"/>
          <w:szCs w:val="24"/>
          <w:lang w:val="en-US" w:eastAsia="zh-CN" w:bidi="ar"/>
        </w:rPr>
        <w:t xml:space="preserve"> </w:t>
      </w:r>
    </w:p>
    <w:p w14:paraId="32D64220">
      <w:pPr>
        <w:keepNext w:val="0"/>
        <w:keepLines w:val="0"/>
        <w:widowControl w:val="0"/>
        <w:suppressLineNumbers w:val="0"/>
        <w:wordWrap w:val="0"/>
        <w:autoSpaceDE w:val="0"/>
        <w:autoSpaceDN w:val="0"/>
        <w:adjustRightInd w:val="0"/>
        <w:spacing w:before="0" w:beforeAutospacing="0" w:after="0" w:afterAutospacing="0" w:line="360" w:lineRule="auto"/>
        <w:ind w:left="0" w:right="0" w:rightChars="0"/>
        <w:jc w:val="center"/>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t>1、供应商基本情况表</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732"/>
        <w:gridCol w:w="1804"/>
        <w:gridCol w:w="1261"/>
        <w:gridCol w:w="182"/>
        <w:gridCol w:w="347"/>
        <w:gridCol w:w="1097"/>
        <w:gridCol w:w="361"/>
        <w:gridCol w:w="1204"/>
        <w:gridCol w:w="1711"/>
      </w:tblGrid>
      <w:tr w14:paraId="157A3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67B280EB">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供应商名称</w:t>
            </w:r>
          </w:p>
        </w:tc>
        <w:tc>
          <w:tcPr>
            <w:tcW w:w="7967" w:type="dxa"/>
            <w:gridSpan w:val="8"/>
            <w:tcBorders>
              <w:top w:val="single" w:color="auto" w:sz="4" w:space="0"/>
              <w:left w:val="nil"/>
              <w:bottom w:val="single" w:color="auto" w:sz="4" w:space="0"/>
              <w:right w:val="single" w:color="auto" w:sz="4" w:space="0"/>
            </w:tcBorders>
            <w:shd w:val="clear" w:color="auto" w:fill="auto"/>
            <w:vAlign w:val="center"/>
          </w:tcPr>
          <w:p w14:paraId="31ACE6BB">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62006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5B98098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注册地址</w:t>
            </w:r>
          </w:p>
        </w:tc>
        <w:tc>
          <w:tcPr>
            <w:tcW w:w="3594" w:type="dxa"/>
            <w:gridSpan w:val="4"/>
            <w:tcBorders>
              <w:top w:val="single" w:color="auto" w:sz="4" w:space="0"/>
              <w:left w:val="nil"/>
              <w:bottom w:val="single" w:color="auto" w:sz="4" w:space="0"/>
              <w:right w:val="single" w:color="auto" w:sz="4" w:space="0"/>
            </w:tcBorders>
            <w:shd w:val="clear" w:color="auto" w:fill="auto"/>
            <w:vAlign w:val="center"/>
          </w:tcPr>
          <w:p w14:paraId="2B77A9B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097" w:type="dxa"/>
            <w:tcBorders>
              <w:top w:val="single" w:color="auto" w:sz="4" w:space="0"/>
              <w:left w:val="nil"/>
              <w:bottom w:val="single" w:color="auto" w:sz="4" w:space="0"/>
              <w:right w:val="single" w:color="auto" w:sz="4" w:space="0"/>
            </w:tcBorders>
            <w:shd w:val="clear" w:color="auto" w:fill="auto"/>
            <w:vAlign w:val="center"/>
          </w:tcPr>
          <w:p w14:paraId="68384296">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邮政编码</w:t>
            </w:r>
          </w:p>
        </w:tc>
        <w:tc>
          <w:tcPr>
            <w:tcW w:w="3276" w:type="dxa"/>
            <w:gridSpan w:val="3"/>
            <w:tcBorders>
              <w:top w:val="single" w:color="auto" w:sz="4" w:space="0"/>
              <w:left w:val="nil"/>
              <w:bottom w:val="single" w:color="auto" w:sz="4" w:space="0"/>
              <w:right w:val="single" w:color="auto" w:sz="4" w:space="0"/>
            </w:tcBorders>
            <w:shd w:val="clear" w:color="auto" w:fill="auto"/>
            <w:vAlign w:val="center"/>
          </w:tcPr>
          <w:p w14:paraId="73263C3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40B70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76" w:hRule="atLeast"/>
          <w:jc w:val="center"/>
        </w:trPr>
        <w:tc>
          <w:tcPr>
            <w:tcW w:w="1732" w:type="dxa"/>
            <w:tcBorders>
              <w:top w:val="nil"/>
              <w:left w:val="single" w:color="auto" w:sz="4" w:space="0"/>
              <w:bottom w:val="single" w:color="auto" w:sz="4" w:space="0"/>
              <w:right w:val="single" w:color="auto" w:sz="4" w:space="0"/>
            </w:tcBorders>
            <w:shd w:val="clear" w:color="auto" w:fill="auto"/>
            <w:vAlign w:val="center"/>
          </w:tcPr>
          <w:p w14:paraId="76948A3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联系方式</w:t>
            </w:r>
          </w:p>
        </w:tc>
        <w:tc>
          <w:tcPr>
            <w:tcW w:w="7967" w:type="dxa"/>
            <w:gridSpan w:val="8"/>
            <w:tcBorders>
              <w:top w:val="single" w:color="auto" w:sz="4" w:space="0"/>
              <w:left w:val="nil"/>
              <w:bottom w:val="single" w:color="auto" w:sz="4" w:space="0"/>
              <w:right w:val="single" w:color="auto" w:sz="4" w:space="0"/>
            </w:tcBorders>
            <w:shd w:val="clear" w:color="auto" w:fill="auto"/>
            <w:vAlign w:val="center"/>
          </w:tcPr>
          <w:p w14:paraId="22E11CA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17613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41E404A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组织结构</w:t>
            </w:r>
          </w:p>
        </w:tc>
        <w:tc>
          <w:tcPr>
            <w:tcW w:w="7967" w:type="dxa"/>
            <w:gridSpan w:val="8"/>
            <w:tcBorders>
              <w:top w:val="single" w:color="auto" w:sz="4" w:space="0"/>
              <w:left w:val="nil"/>
              <w:bottom w:val="single" w:color="auto" w:sz="4" w:space="0"/>
              <w:right w:val="single" w:color="auto" w:sz="4" w:space="0"/>
            </w:tcBorders>
            <w:shd w:val="clear" w:color="auto" w:fill="auto"/>
            <w:vAlign w:val="center"/>
          </w:tcPr>
          <w:p w14:paraId="618AC3C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6CBE1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2DE769A8">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法定代表人姓名</w:t>
            </w:r>
          </w:p>
        </w:tc>
        <w:tc>
          <w:tcPr>
            <w:tcW w:w="1804" w:type="dxa"/>
            <w:tcBorders>
              <w:top w:val="single" w:color="auto" w:sz="4" w:space="0"/>
              <w:left w:val="nil"/>
              <w:bottom w:val="single" w:color="auto" w:sz="4" w:space="0"/>
              <w:right w:val="single" w:color="auto" w:sz="4" w:space="0"/>
            </w:tcBorders>
            <w:shd w:val="clear" w:color="auto" w:fill="auto"/>
            <w:vAlign w:val="center"/>
          </w:tcPr>
          <w:p w14:paraId="056A9EA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443" w:type="dxa"/>
            <w:gridSpan w:val="2"/>
            <w:tcBorders>
              <w:top w:val="single" w:color="auto" w:sz="4" w:space="0"/>
              <w:left w:val="nil"/>
              <w:bottom w:val="single" w:color="auto" w:sz="4" w:space="0"/>
              <w:right w:val="single" w:color="auto" w:sz="4" w:space="0"/>
            </w:tcBorders>
            <w:shd w:val="clear" w:color="auto" w:fill="auto"/>
            <w:vAlign w:val="center"/>
          </w:tcPr>
          <w:p w14:paraId="36BD51B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技术职称</w:t>
            </w:r>
          </w:p>
        </w:tc>
        <w:tc>
          <w:tcPr>
            <w:tcW w:w="1805" w:type="dxa"/>
            <w:gridSpan w:val="3"/>
            <w:tcBorders>
              <w:top w:val="single" w:color="auto" w:sz="4" w:space="0"/>
              <w:left w:val="nil"/>
              <w:bottom w:val="single" w:color="auto" w:sz="4" w:space="0"/>
              <w:right w:val="single" w:color="auto" w:sz="4" w:space="0"/>
            </w:tcBorders>
            <w:shd w:val="clear" w:color="auto" w:fill="auto"/>
            <w:vAlign w:val="center"/>
          </w:tcPr>
          <w:p w14:paraId="610A2BB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2DEDE0F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电话</w:t>
            </w:r>
          </w:p>
        </w:tc>
        <w:tc>
          <w:tcPr>
            <w:tcW w:w="1711" w:type="dxa"/>
            <w:tcBorders>
              <w:top w:val="single" w:color="auto" w:sz="4" w:space="0"/>
              <w:left w:val="nil"/>
              <w:bottom w:val="single" w:color="auto" w:sz="4" w:space="0"/>
              <w:right w:val="single" w:color="auto" w:sz="4" w:space="0"/>
            </w:tcBorders>
            <w:shd w:val="clear" w:color="auto" w:fill="auto"/>
            <w:vAlign w:val="center"/>
          </w:tcPr>
          <w:p w14:paraId="71CA0C2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748F5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5223339E">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技术负责人姓名</w:t>
            </w:r>
          </w:p>
        </w:tc>
        <w:tc>
          <w:tcPr>
            <w:tcW w:w="1804" w:type="dxa"/>
            <w:tcBorders>
              <w:top w:val="single" w:color="auto" w:sz="4" w:space="0"/>
              <w:left w:val="nil"/>
              <w:bottom w:val="single" w:color="auto" w:sz="4" w:space="0"/>
              <w:right w:val="single" w:color="auto" w:sz="4" w:space="0"/>
            </w:tcBorders>
            <w:shd w:val="clear" w:color="auto" w:fill="auto"/>
            <w:vAlign w:val="center"/>
          </w:tcPr>
          <w:p w14:paraId="28FCF12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443" w:type="dxa"/>
            <w:gridSpan w:val="2"/>
            <w:tcBorders>
              <w:top w:val="single" w:color="auto" w:sz="4" w:space="0"/>
              <w:left w:val="nil"/>
              <w:bottom w:val="single" w:color="auto" w:sz="4" w:space="0"/>
              <w:right w:val="single" w:color="auto" w:sz="4" w:space="0"/>
            </w:tcBorders>
            <w:shd w:val="clear" w:color="auto" w:fill="auto"/>
            <w:vAlign w:val="center"/>
          </w:tcPr>
          <w:p w14:paraId="12D03B4B">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技术职称</w:t>
            </w:r>
          </w:p>
        </w:tc>
        <w:tc>
          <w:tcPr>
            <w:tcW w:w="1805" w:type="dxa"/>
            <w:gridSpan w:val="3"/>
            <w:tcBorders>
              <w:top w:val="single" w:color="auto" w:sz="4" w:space="0"/>
              <w:left w:val="nil"/>
              <w:bottom w:val="single" w:color="auto" w:sz="4" w:space="0"/>
              <w:right w:val="single" w:color="auto" w:sz="4" w:space="0"/>
            </w:tcBorders>
            <w:shd w:val="clear" w:color="auto" w:fill="auto"/>
            <w:vAlign w:val="center"/>
          </w:tcPr>
          <w:p w14:paraId="14C55FB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06357EE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电话</w:t>
            </w:r>
          </w:p>
        </w:tc>
        <w:tc>
          <w:tcPr>
            <w:tcW w:w="1711" w:type="dxa"/>
            <w:tcBorders>
              <w:top w:val="single" w:color="auto" w:sz="4" w:space="0"/>
              <w:left w:val="nil"/>
              <w:bottom w:val="single" w:color="auto" w:sz="4" w:space="0"/>
              <w:right w:val="single" w:color="auto" w:sz="4" w:space="0"/>
            </w:tcBorders>
            <w:shd w:val="clear" w:color="auto" w:fill="auto"/>
            <w:vAlign w:val="center"/>
          </w:tcPr>
          <w:p w14:paraId="370BD63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52069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7C17D40B">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成立时间</w:t>
            </w:r>
          </w:p>
        </w:tc>
        <w:tc>
          <w:tcPr>
            <w:tcW w:w="1804" w:type="dxa"/>
            <w:tcBorders>
              <w:top w:val="single" w:color="auto" w:sz="4" w:space="0"/>
              <w:left w:val="nil"/>
              <w:bottom w:val="single" w:color="auto" w:sz="4" w:space="0"/>
              <w:right w:val="single" w:color="auto" w:sz="4" w:space="0"/>
            </w:tcBorders>
            <w:shd w:val="clear" w:color="auto" w:fill="auto"/>
            <w:vAlign w:val="center"/>
          </w:tcPr>
          <w:p w14:paraId="6B0E4BA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6163" w:type="dxa"/>
            <w:gridSpan w:val="7"/>
            <w:tcBorders>
              <w:top w:val="single" w:color="auto" w:sz="4" w:space="0"/>
              <w:left w:val="nil"/>
              <w:bottom w:val="single" w:color="auto" w:sz="4" w:space="0"/>
              <w:right w:val="single" w:color="auto" w:sz="4" w:space="0"/>
            </w:tcBorders>
            <w:shd w:val="clear" w:color="auto" w:fill="auto"/>
            <w:vAlign w:val="center"/>
          </w:tcPr>
          <w:p w14:paraId="76981476">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员工总人数：</w:t>
            </w:r>
          </w:p>
        </w:tc>
      </w:tr>
      <w:tr w14:paraId="28015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4AF58D3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企业资质等级</w:t>
            </w:r>
          </w:p>
        </w:tc>
        <w:tc>
          <w:tcPr>
            <w:tcW w:w="1804" w:type="dxa"/>
            <w:tcBorders>
              <w:top w:val="single" w:color="auto" w:sz="4" w:space="0"/>
              <w:left w:val="nil"/>
              <w:bottom w:val="single" w:color="auto" w:sz="4" w:space="0"/>
              <w:right w:val="single" w:color="auto" w:sz="4" w:space="0"/>
            </w:tcBorders>
            <w:shd w:val="clear" w:color="auto" w:fill="auto"/>
            <w:vAlign w:val="center"/>
          </w:tcPr>
          <w:p w14:paraId="36E54A3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261" w:type="dxa"/>
            <w:vMerge w:val="restart"/>
            <w:tcBorders>
              <w:top w:val="nil"/>
              <w:left w:val="nil"/>
              <w:bottom w:val="single" w:color="auto" w:sz="4" w:space="0"/>
              <w:right w:val="single" w:color="auto" w:sz="4" w:space="0"/>
            </w:tcBorders>
            <w:shd w:val="clear" w:color="auto" w:fill="auto"/>
            <w:vAlign w:val="center"/>
          </w:tcPr>
          <w:p w14:paraId="71607BC8">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其中</w:t>
            </w:r>
          </w:p>
        </w:tc>
        <w:tc>
          <w:tcPr>
            <w:tcW w:w="1987" w:type="dxa"/>
            <w:gridSpan w:val="4"/>
            <w:tcBorders>
              <w:top w:val="single" w:color="auto" w:sz="4" w:space="0"/>
              <w:left w:val="nil"/>
              <w:bottom w:val="single" w:color="auto" w:sz="4" w:space="0"/>
              <w:right w:val="single" w:color="auto" w:sz="4" w:space="0"/>
            </w:tcBorders>
            <w:shd w:val="clear" w:color="auto" w:fill="auto"/>
            <w:vAlign w:val="center"/>
          </w:tcPr>
          <w:p w14:paraId="5B58799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项目经理</w:t>
            </w:r>
          </w:p>
        </w:tc>
        <w:tc>
          <w:tcPr>
            <w:tcW w:w="2915" w:type="dxa"/>
            <w:gridSpan w:val="2"/>
            <w:tcBorders>
              <w:top w:val="single" w:color="auto" w:sz="4" w:space="0"/>
              <w:left w:val="nil"/>
              <w:bottom w:val="single" w:color="auto" w:sz="4" w:space="0"/>
              <w:right w:val="single" w:color="auto" w:sz="4" w:space="0"/>
            </w:tcBorders>
            <w:shd w:val="clear" w:color="auto" w:fill="auto"/>
            <w:vAlign w:val="center"/>
          </w:tcPr>
          <w:p w14:paraId="2556CC2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6D0C8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747E769E">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营业执照号</w:t>
            </w:r>
          </w:p>
        </w:tc>
        <w:tc>
          <w:tcPr>
            <w:tcW w:w="1804" w:type="dxa"/>
            <w:tcBorders>
              <w:top w:val="single" w:color="auto" w:sz="4" w:space="0"/>
              <w:left w:val="nil"/>
              <w:bottom w:val="single" w:color="auto" w:sz="4" w:space="0"/>
              <w:right w:val="single" w:color="auto" w:sz="4" w:space="0"/>
            </w:tcBorders>
            <w:shd w:val="clear" w:color="auto" w:fill="auto"/>
            <w:vAlign w:val="center"/>
          </w:tcPr>
          <w:p w14:paraId="79E71E1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261" w:type="dxa"/>
            <w:vMerge w:val="continue"/>
            <w:tcBorders>
              <w:top w:val="nil"/>
              <w:left w:val="nil"/>
              <w:bottom w:val="single" w:color="auto" w:sz="4" w:space="0"/>
              <w:right w:val="single" w:color="auto" w:sz="4" w:space="0"/>
            </w:tcBorders>
            <w:shd w:val="clear" w:color="auto" w:fill="auto"/>
            <w:vAlign w:val="center"/>
          </w:tcPr>
          <w:p w14:paraId="43D5CBD5">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987" w:type="dxa"/>
            <w:gridSpan w:val="4"/>
            <w:tcBorders>
              <w:top w:val="single" w:color="auto" w:sz="4" w:space="0"/>
              <w:left w:val="nil"/>
              <w:bottom w:val="single" w:color="auto" w:sz="4" w:space="0"/>
              <w:right w:val="single" w:color="auto" w:sz="4" w:space="0"/>
            </w:tcBorders>
            <w:shd w:val="clear" w:color="auto" w:fill="auto"/>
            <w:vAlign w:val="center"/>
          </w:tcPr>
          <w:p w14:paraId="63A6CFD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高级职称人员</w:t>
            </w:r>
          </w:p>
        </w:tc>
        <w:tc>
          <w:tcPr>
            <w:tcW w:w="2915" w:type="dxa"/>
            <w:gridSpan w:val="2"/>
            <w:tcBorders>
              <w:top w:val="single" w:color="auto" w:sz="4" w:space="0"/>
              <w:left w:val="nil"/>
              <w:bottom w:val="single" w:color="auto" w:sz="4" w:space="0"/>
              <w:right w:val="single" w:color="auto" w:sz="4" w:space="0"/>
            </w:tcBorders>
            <w:shd w:val="clear" w:color="auto" w:fill="auto"/>
            <w:vAlign w:val="center"/>
          </w:tcPr>
          <w:p w14:paraId="727F200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60456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4AE9DFC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注册资金</w:t>
            </w:r>
          </w:p>
        </w:tc>
        <w:tc>
          <w:tcPr>
            <w:tcW w:w="1804" w:type="dxa"/>
            <w:tcBorders>
              <w:top w:val="single" w:color="auto" w:sz="4" w:space="0"/>
              <w:left w:val="nil"/>
              <w:bottom w:val="single" w:color="auto" w:sz="4" w:space="0"/>
              <w:right w:val="single" w:color="auto" w:sz="4" w:space="0"/>
            </w:tcBorders>
            <w:shd w:val="clear" w:color="auto" w:fill="auto"/>
            <w:vAlign w:val="center"/>
          </w:tcPr>
          <w:p w14:paraId="2B1DA276">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261" w:type="dxa"/>
            <w:vMerge w:val="continue"/>
            <w:tcBorders>
              <w:top w:val="nil"/>
              <w:left w:val="nil"/>
              <w:bottom w:val="single" w:color="auto" w:sz="4" w:space="0"/>
              <w:right w:val="single" w:color="auto" w:sz="4" w:space="0"/>
            </w:tcBorders>
            <w:shd w:val="clear" w:color="auto" w:fill="auto"/>
            <w:vAlign w:val="center"/>
          </w:tcPr>
          <w:p w14:paraId="7A8119A3">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987" w:type="dxa"/>
            <w:gridSpan w:val="4"/>
            <w:tcBorders>
              <w:top w:val="single" w:color="auto" w:sz="4" w:space="0"/>
              <w:left w:val="nil"/>
              <w:bottom w:val="single" w:color="auto" w:sz="4" w:space="0"/>
              <w:right w:val="single" w:color="auto" w:sz="4" w:space="0"/>
            </w:tcBorders>
            <w:shd w:val="clear" w:color="auto" w:fill="auto"/>
            <w:vAlign w:val="center"/>
          </w:tcPr>
          <w:p w14:paraId="6B00A3D8">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中级职称人员</w:t>
            </w:r>
          </w:p>
        </w:tc>
        <w:tc>
          <w:tcPr>
            <w:tcW w:w="2915" w:type="dxa"/>
            <w:gridSpan w:val="2"/>
            <w:tcBorders>
              <w:top w:val="single" w:color="auto" w:sz="4" w:space="0"/>
              <w:left w:val="nil"/>
              <w:bottom w:val="single" w:color="auto" w:sz="4" w:space="0"/>
              <w:right w:val="single" w:color="auto" w:sz="4" w:space="0"/>
            </w:tcBorders>
            <w:shd w:val="clear" w:color="auto" w:fill="auto"/>
            <w:vAlign w:val="center"/>
          </w:tcPr>
          <w:p w14:paraId="5FFEE8D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7A51E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473E5D41">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开户银行</w:t>
            </w:r>
          </w:p>
        </w:tc>
        <w:tc>
          <w:tcPr>
            <w:tcW w:w="1804" w:type="dxa"/>
            <w:tcBorders>
              <w:top w:val="single" w:color="auto" w:sz="4" w:space="0"/>
              <w:left w:val="nil"/>
              <w:bottom w:val="single" w:color="auto" w:sz="4" w:space="0"/>
              <w:right w:val="single" w:color="auto" w:sz="4" w:space="0"/>
            </w:tcBorders>
            <w:shd w:val="clear" w:color="auto" w:fill="auto"/>
            <w:vAlign w:val="center"/>
          </w:tcPr>
          <w:p w14:paraId="38DAEB7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261" w:type="dxa"/>
            <w:vMerge w:val="continue"/>
            <w:tcBorders>
              <w:top w:val="nil"/>
              <w:left w:val="nil"/>
              <w:bottom w:val="single" w:color="auto" w:sz="4" w:space="0"/>
              <w:right w:val="single" w:color="auto" w:sz="4" w:space="0"/>
            </w:tcBorders>
            <w:shd w:val="clear" w:color="auto" w:fill="auto"/>
            <w:vAlign w:val="center"/>
          </w:tcPr>
          <w:p w14:paraId="638674E6">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987" w:type="dxa"/>
            <w:gridSpan w:val="4"/>
            <w:tcBorders>
              <w:top w:val="single" w:color="auto" w:sz="4" w:space="0"/>
              <w:left w:val="nil"/>
              <w:bottom w:val="single" w:color="auto" w:sz="4" w:space="0"/>
              <w:right w:val="single" w:color="auto" w:sz="4" w:space="0"/>
            </w:tcBorders>
            <w:shd w:val="clear" w:color="auto" w:fill="auto"/>
            <w:vAlign w:val="center"/>
          </w:tcPr>
          <w:p w14:paraId="0FFECA8B">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初级职称人员</w:t>
            </w:r>
          </w:p>
        </w:tc>
        <w:tc>
          <w:tcPr>
            <w:tcW w:w="2915" w:type="dxa"/>
            <w:gridSpan w:val="2"/>
            <w:tcBorders>
              <w:top w:val="single" w:color="auto" w:sz="4" w:space="0"/>
              <w:left w:val="nil"/>
              <w:bottom w:val="single" w:color="auto" w:sz="4" w:space="0"/>
              <w:right w:val="single" w:color="auto" w:sz="4" w:space="0"/>
            </w:tcBorders>
            <w:shd w:val="clear" w:color="auto" w:fill="auto"/>
            <w:vAlign w:val="center"/>
          </w:tcPr>
          <w:p w14:paraId="7C0A818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512FD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76"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1DCBE0C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账号</w:t>
            </w:r>
          </w:p>
        </w:tc>
        <w:tc>
          <w:tcPr>
            <w:tcW w:w="1804" w:type="dxa"/>
            <w:tcBorders>
              <w:top w:val="single" w:color="auto" w:sz="4" w:space="0"/>
              <w:left w:val="nil"/>
              <w:bottom w:val="single" w:color="auto" w:sz="4" w:space="0"/>
              <w:right w:val="single" w:color="auto" w:sz="4" w:space="0"/>
            </w:tcBorders>
            <w:shd w:val="clear" w:color="auto" w:fill="auto"/>
            <w:vAlign w:val="center"/>
          </w:tcPr>
          <w:p w14:paraId="5E4F372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c>
          <w:tcPr>
            <w:tcW w:w="1261" w:type="dxa"/>
            <w:vMerge w:val="continue"/>
            <w:tcBorders>
              <w:top w:val="nil"/>
              <w:left w:val="nil"/>
              <w:bottom w:val="single" w:color="auto" w:sz="4" w:space="0"/>
              <w:right w:val="single" w:color="auto" w:sz="4" w:space="0"/>
            </w:tcBorders>
            <w:shd w:val="clear" w:color="auto" w:fill="auto"/>
            <w:vAlign w:val="center"/>
          </w:tcPr>
          <w:p w14:paraId="42885C8C">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987" w:type="dxa"/>
            <w:gridSpan w:val="4"/>
            <w:tcBorders>
              <w:top w:val="single" w:color="auto" w:sz="4" w:space="0"/>
              <w:left w:val="nil"/>
              <w:bottom w:val="single" w:color="auto" w:sz="4" w:space="0"/>
              <w:right w:val="single" w:color="auto" w:sz="4" w:space="0"/>
            </w:tcBorders>
            <w:shd w:val="clear" w:color="auto" w:fill="auto"/>
            <w:vAlign w:val="center"/>
          </w:tcPr>
          <w:p w14:paraId="3FA4695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技工</w:t>
            </w:r>
          </w:p>
        </w:tc>
        <w:tc>
          <w:tcPr>
            <w:tcW w:w="2915" w:type="dxa"/>
            <w:gridSpan w:val="2"/>
            <w:tcBorders>
              <w:top w:val="single" w:color="auto" w:sz="4" w:space="0"/>
              <w:left w:val="nil"/>
              <w:bottom w:val="single" w:color="auto" w:sz="4" w:space="0"/>
              <w:right w:val="single" w:color="auto" w:sz="4" w:space="0"/>
            </w:tcBorders>
            <w:shd w:val="clear" w:color="auto" w:fill="auto"/>
            <w:vAlign w:val="center"/>
          </w:tcPr>
          <w:p w14:paraId="05A8E44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1E1FC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2891"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493CD25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经营范围</w:t>
            </w:r>
          </w:p>
        </w:tc>
        <w:tc>
          <w:tcPr>
            <w:tcW w:w="7967" w:type="dxa"/>
            <w:gridSpan w:val="8"/>
            <w:tcBorders>
              <w:top w:val="single" w:color="auto" w:sz="4" w:space="0"/>
              <w:left w:val="nil"/>
              <w:bottom w:val="single" w:color="auto" w:sz="4" w:space="0"/>
              <w:right w:val="single" w:color="auto" w:sz="4" w:space="0"/>
            </w:tcBorders>
            <w:shd w:val="clear" w:color="auto" w:fill="auto"/>
            <w:vAlign w:val="center"/>
          </w:tcPr>
          <w:p w14:paraId="76996806">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r w14:paraId="139B1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1732" w:type="dxa"/>
            <w:tcBorders>
              <w:top w:val="single" w:color="auto" w:sz="4" w:space="0"/>
              <w:left w:val="single" w:color="auto" w:sz="4" w:space="0"/>
              <w:bottom w:val="single" w:color="auto" w:sz="4" w:space="0"/>
              <w:right w:val="single" w:color="auto" w:sz="4" w:space="0"/>
            </w:tcBorders>
            <w:shd w:val="clear" w:color="auto" w:fill="auto"/>
            <w:vAlign w:val="center"/>
          </w:tcPr>
          <w:p w14:paraId="71CD9253">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备注</w:t>
            </w:r>
          </w:p>
        </w:tc>
        <w:tc>
          <w:tcPr>
            <w:tcW w:w="7967" w:type="dxa"/>
            <w:gridSpan w:val="8"/>
            <w:tcBorders>
              <w:top w:val="single" w:color="auto" w:sz="4" w:space="0"/>
              <w:left w:val="nil"/>
              <w:bottom w:val="single" w:color="auto" w:sz="4" w:space="0"/>
              <w:right w:val="single" w:color="auto" w:sz="4" w:space="0"/>
            </w:tcBorders>
            <w:shd w:val="clear" w:color="auto" w:fill="auto"/>
            <w:vAlign w:val="center"/>
          </w:tcPr>
          <w:p w14:paraId="30E30AF5">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both"/>
              <w:rPr>
                <w:rFonts w:hint="eastAsia" w:ascii="宋体" w:hAnsi="宋体" w:eastAsia="宋体" w:cs="宋体"/>
                <w:color w:val="000000"/>
                <w:kern w:val="2"/>
                <w:sz w:val="21"/>
                <w:szCs w:val="21"/>
              </w:rPr>
            </w:pPr>
          </w:p>
        </w:tc>
      </w:tr>
    </w:tbl>
    <w:p w14:paraId="7FEB6B4E">
      <w:pPr>
        <w:keepNext w:val="0"/>
        <w:keepLines w:val="0"/>
        <w:widowControl w:val="0"/>
        <w:suppressLineNumbers w:val="0"/>
        <w:wordWrap w:val="0"/>
        <w:autoSpaceDE w:val="0"/>
        <w:autoSpaceDN w:val="0"/>
        <w:adjustRightInd w:val="0"/>
        <w:spacing w:before="0" w:beforeAutospacing="0" w:after="0" w:afterAutospacing="0" w:line="360" w:lineRule="auto"/>
        <w:ind w:left="0" w:right="420" w:rightChars="200" w:firstLine="315" w:firstLineChars="15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注：在本表后应附供应商营业执照（副本）、开户行许可证、相关资格证书（详见本项目“特定资格要求”）等相关材料清晰可辨的扫描件或复印件加盖公章。</w:t>
      </w:r>
    </w:p>
    <w:p w14:paraId="3B97A8CB">
      <w:pPr>
        <w:keepNext w:val="0"/>
        <w:keepLines w:val="0"/>
        <w:widowControl w:val="0"/>
        <w:suppressLineNumbers w:val="0"/>
        <w:wordWrap w:val="0"/>
        <w:autoSpaceDE w:val="0"/>
        <w:autoSpaceDN w:val="0"/>
        <w:adjustRightInd w:val="0"/>
        <w:spacing w:before="0" w:beforeAutospacing="0" w:after="0" w:afterAutospacing="0" w:line="360" w:lineRule="auto"/>
        <w:ind w:left="0" w:right="420" w:rightChars="200" w:firstLine="315" w:firstLineChars="15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55E8FE4A">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kern w:val="2"/>
          <w:sz w:val="21"/>
          <w:szCs w:val="21"/>
        </w:rPr>
        <w:sectPr>
          <w:pgSz w:w="11905" w:h="16838"/>
          <w:pgMar w:top="1440" w:right="1083" w:bottom="1440" w:left="1083" w:header="1" w:footer="828" w:gutter="0"/>
          <w:pgBorders w:offsetFrom="page">
            <w:top w:val="none" w:sz="0" w:space="0"/>
            <w:left w:val="none" w:sz="0" w:space="0"/>
            <w:bottom w:val="none" w:sz="0" w:space="0"/>
            <w:right w:val="none" w:sz="0" w:space="0"/>
          </w:pgBorders>
          <w:lnNumType w:countBy="0" w:distance="360"/>
          <w:pgNumType w:fmt="decimal"/>
          <w:cols w:space="720" w:num="1"/>
          <w:docGrid w:type="lines" w:linePitch="312" w:charSpace="0"/>
        </w:sectPr>
      </w:pPr>
    </w:p>
    <w:p w14:paraId="249AB63B">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b/>
          <w:bCs w:val="0"/>
          <w:kern w:val="0"/>
          <w:sz w:val="32"/>
          <w:szCs w:val="32"/>
        </w:rPr>
      </w:pPr>
      <w:r>
        <w:rPr>
          <w:rFonts w:hint="eastAsia" w:ascii="宋体" w:hAnsi="宋体" w:eastAsia="宋体" w:cs="宋体"/>
          <w:b/>
          <w:bCs w:val="0"/>
          <w:kern w:val="2"/>
          <w:sz w:val="28"/>
          <w:szCs w:val="28"/>
          <w:lang w:val="en-US" w:eastAsia="zh-CN" w:bidi="ar"/>
        </w:rPr>
        <w:t>2、资格条件承诺函</w:t>
      </w:r>
    </w:p>
    <w:p w14:paraId="4AD365BC">
      <w:pPr>
        <w:keepNext w:val="0"/>
        <w:keepLines w:val="0"/>
        <w:widowControl w:val="0"/>
        <w:suppressLineNumbers w:val="0"/>
        <w:wordWrap w:val="0"/>
        <w:spacing w:before="0" w:beforeAutospacing="0" w:after="0" w:afterAutospacing="0"/>
        <w:ind w:left="0" w:right="0"/>
        <w:jc w:val="both"/>
        <w:rPr>
          <w:rFonts w:hint="eastAsia" w:ascii="宋体" w:hAnsi="宋体" w:eastAsia="宋体" w:cs="宋体"/>
          <w:b/>
          <w:bCs w:val="0"/>
          <w:kern w:val="2"/>
          <w:sz w:val="28"/>
          <w:szCs w:val="28"/>
        </w:rPr>
      </w:pPr>
      <w:r>
        <w:rPr>
          <w:rFonts w:hint="eastAsia" w:ascii="宋体" w:hAnsi="宋体" w:eastAsia="宋体" w:cs="宋体"/>
          <w:b/>
          <w:bCs w:val="0"/>
          <w:kern w:val="2"/>
          <w:sz w:val="28"/>
          <w:szCs w:val="28"/>
          <w:lang w:val="en-US" w:eastAsia="zh-CN" w:bidi="ar"/>
        </w:rPr>
        <w:t xml:space="preserve"> </w:t>
      </w:r>
    </w:p>
    <w:p w14:paraId="25902B25">
      <w:pPr>
        <w:keepNext w:val="0"/>
        <w:keepLines w:val="0"/>
        <w:widowControl w:val="0"/>
        <w:suppressLineNumbers w:val="0"/>
        <w:wordWrap w:val="0"/>
        <w:spacing w:before="0" w:beforeAutospacing="0" w:after="0" w:afterAutospacing="0"/>
        <w:ind w:left="0" w:right="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09F97C47">
      <w:pPr>
        <w:keepNext w:val="0"/>
        <w:keepLines w:val="0"/>
        <w:widowControl w:val="0"/>
        <w:suppressLineNumbers w:val="0"/>
        <w:wordWrap w:val="0"/>
        <w:spacing w:before="0" w:beforeAutospacing="0" w:after="0" w:afterAutospacing="0" w:line="480" w:lineRule="auto"/>
        <w:ind w:left="0" w:right="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致：</w:t>
      </w:r>
      <w:r>
        <w:rPr>
          <w:rFonts w:hint="eastAsia" w:ascii="宋体" w:hAnsi="宋体" w:eastAsia="宋体" w:cs="宋体"/>
          <w:kern w:val="2"/>
          <w:sz w:val="21"/>
          <w:szCs w:val="21"/>
          <w:u w:val="single"/>
          <w:lang w:val="en-US" w:eastAsia="zh-CN" w:bidi="ar"/>
        </w:rPr>
        <w:t>（采购人、采购代理机构）</w:t>
      </w:r>
    </w:p>
    <w:p w14:paraId="5E5A00B1">
      <w:pPr>
        <w:keepNext w:val="0"/>
        <w:keepLines w:val="0"/>
        <w:widowControl w:val="0"/>
        <w:suppressLineNumbers w:val="0"/>
        <w:wordWrap w:val="0"/>
        <w:spacing w:before="0" w:beforeAutospacing="0" w:after="0" w:afterAutospacing="0" w:line="480" w:lineRule="auto"/>
        <w:ind w:left="0" w:right="0" w:firstLine="42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我单位（公司）参与</w:t>
      </w:r>
      <w:r>
        <w:rPr>
          <w:rFonts w:hint="eastAsia" w:ascii="宋体" w:hAnsi="宋体" w:eastAsia="宋体" w:cs="宋体"/>
          <w:kern w:val="2"/>
          <w:sz w:val="21"/>
          <w:szCs w:val="21"/>
          <w:u w:val="single"/>
          <w:lang w:val="en-US" w:eastAsia="zh-CN" w:bidi="ar"/>
        </w:rPr>
        <w:t>（采购项目名称    项目编号）</w:t>
      </w:r>
      <w:r>
        <w:rPr>
          <w:rFonts w:hint="eastAsia" w:ascii="宋体" w:hAnsi="宋体" w:eastAsia="宋体" w:cs="宋体"/>
          <w:kern w:val="2"/>
          <w:sz w:val="21"/>
          <w:szCs w:val="21"/>
          <w:lang w:val="en-US" w:eastAsia="zh-CN" w:bidi="ar"/>
        </w:rPr>
        <w:t>采购项目的政府采购活动，现承诺如下：</w:t>
      </w:r>
    </w:p>
    <w:p w14:paraId="0A1C2358">
      <w:pPr>
        <w:keepNext w:val="0"/>
        <w:keepLines w:val="0"/>
        <w:widowControl w:val="0"/>
        <w:suppressLineNumbers w:val="0"/>
        <w:wordWrap w:val="0"/>
        <w:spacing w:before="0" w:beforeAutospacing="0" w:after="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1、具有良好的商业信誉和健全的财务会计制度；</w:t>
      </w:r>
    </w:p>
    <w:p w14:paraId="72A5B441">
      <w:pPr>
        <w:keepNext w:val="0"/>
        <w:keepLines w:val="0"/>
        <w:widowControl w:val="0"/>
        <w:suppressLineNumbers w:val="0"/>
        <w:wordWrap w:val="0"/>
        <w:spacing w:before="0" w:beforeAutospacing="0" w:after="0" w:afterAutospacing="0" w:line="480" w:lineRule="auto"/>
        <w:ind w:left="0" w:right="0" w:firstLine="210" w:firstLineChars="1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2、具有依法缴纳税收的良好记录；</w:t>
      </w:r>
    </w:p>
    <w:p w14:paraId="27D11E86">
      <w:pPr>
        <w:keepNext w:val="0"/>
        <w:keepLines w:val="0"/>
        <w:widowControl w:val="0"/>
        <w:suppressLineNumbers w:val="0"/>
        <w:wordWrap w:val="0"/>
        <w:spacing w:before="0" w:beforeAutospacing="0" w:after="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3、具有依法缴纳社会保障金的良好记录；</w:t>
      </w:r>
    </w:p>
    <w:p w14:paraId="295E3EA9">
      <w:pPr>
        <w:keepNext w:val="0"/>
        <w:keepLines w:val="0"/>
        <w:widowControl w:val="0"/>
        <w:suppressLineNumbers w:val="0"/>
        <w:wordWrap w:val="0"/>
        <w:spacing w:before="0" w:beforeAutospacing="0" w:after="0" w:afterAutospacing="0" w:line="480" w:lineRule="auto"/>
        <w:ind w:left="0" w:right="0" w:firstLine="42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我方在采购项目评审（评标）环节结束后，随时接受采购人，采购代理机构的检查验证，配合提供相关证明资料，证明符合《中华人民共和国政府采购法》规定的供应商基本资格条件。</w:t>
      </w:r>
    </w:p>
    <w:p w14:paraId="2ABE9F6E">
      <w:pPr>
        <w:keepNext w:val="0"/>
        <w:keepLines w:val="0"/>
        <w:widowControl w:val="0"/>
        <w:suppressLineNumbers w:val="0"/>
        <w:wordWrap w:val="0"/>
        <w:spacing w:before="0" w:beforeAutospacing="0" w:after="0" w:afterAutospacing="0" w:line="480" w:lineRule="auto"/>
        <w:ind w:left="0" w:right="0" w:firstLine="42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我单位（公司）对上述承诺的真实性负责，如有虚假，将依法承担相应责任。</w:t>
      </w:r>
    </w:p>
    <w:p w14:paraId="19204A02">
      <w:pPr>
        <w:keepNext w:val="0"/>
        <w:keepLines w:val="0"/>
        <w:widowControl w:val="0"/>
        <w:suppressLineNumbers w:val="0"/>
        <w:wordWrap w:val="0"/>
        <w:spacing w:before="0" w:beforeAutospacing="0" w:after="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特此承诺。</w:t>
      </w:r>
    </w:p>
    <w:p w14:paraId="48AC9FED">
      <w:pPr>
        <w:keepNext w:val="0"/>
        <w:keepLines w:val="0"/>
        <w:widowControl w:val="0"/>
        <w:suppressLineNumbers w:val="0"/>
        <w:wordWrap w:val="0"/>
        <w:autoSpaceDE w:val="0"/>
        <w:autoSpaceDN w:val="0"/>
        <w:adjustRightInd w:val="0"/>
        <w:spacing w:before="0" w:beforeAutospacing="0" w:after="0" w:afterAutospacing="0" w:line="360" w:lineRule="auto"/>
        <w:ind w:left="0" w:right="0" w:firstLine="480" w:firstLineChars="20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754DCEB0">
      <w:pPr>
        <w:keepNext w:val="0"/>
        <w:keepLines w:val="0"/>
        <w:widowControl w:val="0"/>
        <w:suppressLineNumbers w:val="0"/>
        <w:wordWrap w:val="0"/>
        <w:autoSpaceDE w:val="0"/>
        <w:autoSpaceDN w:val="0"/>
        <w:adjustRightInd w:val="0"/>
        <w:spacing w:before="0" w:beforeAutospacing="0" w:after="0" w:afterAutospacing="0" w:line="360" w:lineRule="auto"/>
        <w:ind w:left="0" w:right="0" w:firstLine="480" w:firstLineChars="20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75829D2D">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2B90083">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17A0E17">
      <w:pPr>
        <w:keepNext w:val="0"/>
        <w:keepLines w:val="0"/>
        <w:widowControl w:val="0"/>
        <w:suppressLineNumbers w:val="0"/>
        <w:wordWrap w:val="0"/>
        <w:spacing w:before="0" w:beforeAutospacing="0" w:after="0" w:afterAutospacing="0" w:line="480" w:lineRule="auto"/>
        <w:ind w:left="0" w:right="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2904B9C8">
      <w:pPr>
        <w:pStyle w:val="24"/>
        <w:widowControl/>
        <w:wordWrap w:val="0"/>
        <w:spacing w:before="100" w:beforeLines="0" w:beforeAutospacing="0" w:after="100" w:afterLines="0" w:afterAutospacing="0"/>
        <w:ind w:left="420" w:leftChars="200" w:right="0" w:firstLine="3570" w:firstLineChars="17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供应商名称：</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（盖公章）</w:t>
      </w:r>
    </w:p>
    <w:p w14:paraId="2108E209">
      <w:pPr>
        <w:pStyle w:val="24"/>
        <w:widowControl/>
        <w:wordWrap w:val="0"/>
        <w:spacing w:before="100" w:beforeLines="0" w:beforeAutospacing="0" w:after="100" w:afterLines="0" w:afterAutospacing="0"/>
        <w:ind w:left="420" w:leftChars="200" w:right="0" w:firstLine="3570" w:firstLineChars="1700"/>
        <w:jc w:val="both"/>
        <w:rPr>
          <w:rFonts w:hint="eastAsia" w:ascii="宋体" w:hAnsi="宋体" w:eastAsia="宋体" w:cs="宋体"/>
          <w:color w:val="000000"/>
          <w:kern w:val="0"/>
          <w:sz w:val="21"/>
          <w:szCs w:val="21"/>
        </w:rPr>
      </w:pPr>
      <w:r>
        <w:rPr>
          <w:rFonts w:hint="eastAsia" w:ascii="宋体" w:hAnsi="宋体" w:eastAsia="宋体" w:cs="宋体"/>
          <w:kern w:val="0"/>
          <w:sz w:val="21"/>
          <w:szCs w:val="21"/>
          <w:lang w:val="en-US" w:eastAsia="zh-CN" w:bidi="ar"/>
        </w:rPr>
        <w:t>法定代表人或其委托代理人：</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w:t>
      </w:r>
      <w:r>
        <w:rPr>
          <w:rFonts w:hint="eastAsia" w:ascii="宋体" w:hAnsi="宋体" w:eastAsia="宋体" w:cs="宋体"/>
          <w:color w:val="000000"/>
          <w:kern w:val="0"/>
          <w:sz w:val="21"/>
          <w:szCs w:val="21"/>
          <w:lang w:val="en-US" w:eastAsia="zh-CN" w:bidi="ar"/>
        </w:rPr>
        <w:t>签字或盖章）</w:t>
      </w:r>
    </w:p>
    <w:p w14:paraId="766B7706">
      <w:pPr>
        <w:pStyle w:val="24"/>
        <w:widowControl/>
        <w:wordWrap w:val="0"/>
        <w:spacing w:before="100" w:beforeLines="0" w:beforeAutospacing="0" w:after="100" w:afterLines="0" w:afterAutospacing="0"/>
        <w:ind w:left="420" w:leftChars="200" w:right="0" w:firstLine="3570" w:firstLineChars="1700"/>
        <w:jc w:val="both"/>
        <w:rPr>
          <w:rFonts w:hint="eastAsia" w:ascii="宋体" w:hAnsi="宋体" w:eastAsia="宋体" w:cs="宋体"/>
          <w:kern w:val="2"/>
          <w:sz w:val="21"/>
          <w:szCs w:val="21"/>
        </w:rPr>
      </w:pPr>
      <w:r>
        <w:rPr>
          <w:rFonts w:hint="eastAsia" w:ascii="宋体" w:hAnsi="宋体" w:eastAsia="宋体" w:cs="宋体"/>
          <w:kern w:val="0"/>
          <w:sz w:val="21"/>
          <w:szCs w:val="21"/>
          <w:lang w:val="en-US" w:eastAsia="zh-CN" w:bidi="ar"/>
        </w:rPr>
        <w:t>日  期：</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年</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月</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日</w:t>
      </w:r>
    </w:p>
    <w:p w14:paraId="428AEFA4">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91C8D2F">
      <w:pPr>
        <w:keepNext w:val="0"/>
        <w:keepLines w:val="0"/>
        <w:widowControl w:val="0"/>
        <w:suppressLineNumbers w:val="0"/>
        <w:spacing w:before="0" w:beforeAutospacing="0" w:after="0" w:afterAutospacing="0"/>
        <w:ind w:left="0" w:right="0"/>
        <w:jc w:val="both"/>
        <w:rPr>
          <w:rFonts w:hint="eastAsia" w:ascii="宋体" w:hAnsi="宋体" w:eastAsia="宋体" w:cs="宋体"/>
          <w:b/>
          <w:bCs w:val="0"/>
          <w:kern w:val="2"/>
          <w:sz w:val="28"/>
          <w:szCs w:val="28"/>
        </w:rPr>
      </w:pPr>
      <w:r>
        <w:rPr>
          <w:rFonts w:hint="eastAsia" w:ascii="宋体" w:hAnsi="宋体" w:eastAsia="宋体" w:cs="宋体"/>
          <w:b/>
          <w:bCs w:val="0"/>
          <w:kern w:val="2"/>
          <w:sz w:val="28"/>
          <w:szCs w:val="28"/>
          <w:lang w:val="en-US" w:eastAsia="zh-CN" w:bidi="ar"/>
        </w:rPr>
        <w:t xml:space="preserve"> </w:t>
      </w:r>
    </w:p>
    <w:p w14:paraId="0FD3FB49">
      <w:pPr>
        <w:keepNext w:val="0"/>
        <w:keepLines w:val="0"/>
        <w:widowControl w:val="0"/>
        <w:suppressLineNumbers w:val="0"/>
        <w:spacing w:before="0" w:beforeAutospacing="0" w:after="0" w:afterAutospacing="0"/>
        <w:ind w:left="0" w:right="0"/>
        <w:jc w:val="both"/>
        <w:rPr>
          <w:rFonts w:hint="eastAsia" w:ascii="宋体" w:hAnsi="宋体" w:eastAsia="宋体" w:cs="宋体"/>
          <w:b/>
          <w:bCs w:val="0"/>
          <w:kern w:val="2"/>
          <w:sz w:val="28"/>
          <w:szCs w:val="28"/>
        </w:rPr>
      </w:pPr>
      <w:r>
        <w:rPr>
          <w:rFonts w:hint="eastAsia" w:ascii="宋体" w:hAnsi="宋体" w:eastAsia="宋体" w:cs="宋体"/>
          <w:b/>
          <w:bCs w:val="0"/>
          <w:kern w:val="2"/>
          <w:sz w:val="28"/>
          <w:szCs w:val="28"/>
          <w:lang w:val="en-US" w:eastAsia="zh-CN" w:bidi="ar"/>
        </w:rPr>
        <w:br w:type="page"/>
      </w:r>
    </w:p>
    <w:p w14:paraId="7554323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bCs w:val="0"/>
          <w:kern w:val="2"/>
          <w:sz w:val="24"/>
          <w:szCs w:val="24"/>
        </w:rPr>
      </w:pPr>
      <w:r>
        <w:rPr>
          <w:rFonts w:hint="eastAsia" w:ascii="宋体" w:hAnsi="宋体" w:eastAsia="宋体" w:cs="宋体"/>
          <w:b/>
          <w:bCs w:val="0"/>
          <w:kern w:val="2"/>
          <w:sz w:val="28"/>
          <w:szCs w:val="28"/>
          <w:lang w:val="en-US" w:eastAsia="zh-CN" w:bidi="ar"/>
        </w:rPr>
        <w:t>3、已完成类似项目业绩情况</w:t>
      </w:r>
    </w:p>
    <w:p w14:paraId="6C9D6B39">
      <w:pPr>
        <w:keepNext w:val="0"/>
        <w:keepLines w:val="0"/>
        <w:widowControl w:val="0"/>
        <w:suppressLineNumbers w:val="0"/>
        <w:autoSpaceDE w:val="0"/>
        <w:autoSpaceDN w:val="0"/>
        <w:adjustRightInd w:val="0"/>
        <w:spacing w:before="0" w:beforeLines="0" w:beforeAutospacing="0" w:after="0" w:afterLines="0" w:afterAutospacing="0" w:line="400" w:lineRule="exact"/>
        <w:ind w:left="3199" w:right="0"/>
        <w:jc w:val="both"/>
        <w:rPr>
          <w:rFonts w:hint="eastAsia" w:ascii="宋体" w:hAnsi="宋体" w:eastAsia="宋体" w:cs="宋体"/>
          <w:b/>
          <w:bCs w:val="0"/>
          <w:kern w:val="2"/>
          <w:sz w:val="24"/>
          <w:szCs w:val="24"/>
        </w:rPr>
      </w:pPr>
      <w:r>
        <w:rPr>
          <w:rFonts w:hint="eastAsia" w:ascii="宋体" w:hAnsi="宋体" w:eastAsia="宋体" w:cs="宋体"/>
          <w:b/>
          <w:bCs w:val="0"/>
          <w:kern w:val="2"/>
          <w:sz w:val="24"/>
          <w:szCs w:val="24"/>
          <w:lang w:val="en-US" w:eastAsia="zh-CN" w:bidi="ar"/>
        </w:rPr>
        <w:t xml:space="preserve"> </w:t>
      </w:r>
    </w:p>
    <w:tbl>
      <w:tblPr>
        <w:tblStyle w:val="27"/>
        <w:tblW w:w="9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45"/>
        <w:gridCol w:w="1226"/>
        <w:gridCol w:w="2177"/>
        <w:gridCol w:w="2278"/>
        <w:gridCol w:w="1307"/>
        <w:gridCol w:w="1204"/>
      </w:tblGrid>
      <w:tr w14:paraId="793AE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945" w:type="dxa"/>
            <w:tcBorders>
              <w:top w:val="single" w:color="auto" w:sz="4" w:space="0"/>
              <w:left w:val="single" w:color="auto" w:sz="4" w:space="0"/>
              <w:bottom w:val="single" w:color="auto" w:sz="4" w:space="0"/>
              <w:right w:val="single" w:color="auto" w:sz="4" w:space="0"/>
            </w:tcBorders>
            <w:shd w:val="clear" w:color="auto" w:fill="auto"/>
            <w:vAlign w:val="center"/>
          </w:tcPr>
          <w:p w14:paraId="544C856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序号</w:t>
            </w:r>
          </w:p>
        </w:tc>
        <w:tc>
          <w:tcPr>
            <w:tcW w:w="1226" w:type="dxa"/>
            <w:tcBorders>
              <w:top w:val="single" w:color="auto" w:sz="4" w:space="0"/>
              <w:left w:val="nil"/>
              <w:bottom w:val="single" w:color="auto" w:sz="4" w:space="0"/>
              <w:right w:val="single" w:color="auto" w:sz="4" w:space="0"/>
            </w:tcBorders>
            <w:shd w:val="clear" w:color="auto" w:fill="auto"/>
            <w:vAlign w:val="center"/>
          </w:tcPr>
          <w:p w14:paraId="4FCA1835">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项目名称</w:t>
            </w:r>
          </w:p>
        </w:tc>
        <w:tc>
          <w:tcPr>
            <w:tcW w:w="2177" w:type="dxa"/>
            <w:tcBorders>
              <w:top w:val="single" w:color="auto" w:sz="4" w:space="0"/>
              <w:left w:val="nil"/>
              <w:bottom w:val="single" w:color="auto" w:sz="4" w:space="0"/>
              <w:right w:val="single" w:color="auto" w:sz="4" w:space="0"/>
            </w:tcBorders>
            <w:shd w:val="clear" w:color="auto" w:fill="auto"/>
            <w:vAlign w:val="center"/>
          </w:tcPr>
          <w:p w14:paraId="10C51758">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业主单位名称</w:t>
            </w:r>
          </w:p>
        </w:tc>
        <w:tc>
          <w:tcPr>
            <w:tcW w:w="2278" w:type="dxa"/>
            <w:tcBorders>
              <w:top w:val="single" w:color="auto" w:sz="4" w:space="0"/>
              <w:left w:val="nil"/>
              <w:bottom w:val="single" w:color="auto" w:sz="4" w:space="0"/>
              <w:right w:val="single" w:color="auto" w:sz="4" w:space="0"/>
            </w:tcBorders>
            <w:shd w:val="clear" w:color="auto" w:fill="auto"/>
            <w:vAlign w:val="center"/>
          </w:tcPr>
          <w:p w14:paraId="769302B6">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合同起止时间</w:t>
            </w:r>
          </w:p>
        </w:tc>
        <w:tc>
          <w:tcPr>
            <w:tcW w:w="1307" w:type="dxa"/>
            <w:tcBorders>
              <w:top w:val="single" w:color="auto" w:sz="4" w:space="0"/>
              <w:left w:val="nil"/>
              <w:bottom w:val="single" w:color="auto" w:sz="4" w:space="0"/>
              <w:right w:val="single" w:color="auto" w:sz="4" w:space="0"/>
            </w:tcBorders>
            <w:shd w:val="clear" w:color="auto" w:fill="auto"/>
            <w:vAlign w:val="center"/>
          </w:tcPr>
          <w:p w14:paraId="3865296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合同金额</w:t>
            </w:r>
          </w:p>
        </w:tc>
        <w:tc>
          <w:tcPr>
            <w:tcW w:w="1204" w:type="dxa"/>
            <w:tcBorders>
              <w:top w:val="single" w:color="auto" w:sz="4" w:space="0"/>
              <w:left w:val="nil"/>
              <w:bottom w:val="single" w:color="auto" w:sz="4" w:space="0"/>
              <w:right w:val="single" w:color="auto" w:sz="4" w:space="0"/>
            </w:tcBorders>
            <w:shd w:val="clear" w:color="auto" w:fill="auto"/>
            <w:vAlign w:val="center"/>
          </w:tcPr>
          <w:p w14:paraId="1F0818D6">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完成情况</w:t>
            </w:r>
          </w:p>
        </w:tc>
      </w:tr>
      <w:tr w14:paraId="6C42F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945" w:type="dxa"/>
            <w:tcBorders>
              <w:top w:val="single" w:color="auto" w:sz="4" w:space="0"/>
              <w:left w:val="single" w:color="auto" w:sz="4" w:space="0"/>
              <w:bottom w:val="single" w:color="auto" w:sz="4" w:space="0"/>
              <w:right w:val="single" w:color="auto" w:sz="4" w:space="0"/>
            </w:tcBorders>
            <w:shd w:val="clear" w:color="auto" w:fill="auto"/>
            <w:vAlign w:val="top"/>
          </w:tcPr>
          <w:p w14:paraId="5AE9139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26" w:type="dxa"/>
            <w:tcBorders>
              <w:top w:val="single" w:color="auto" w:sz="4" w:space="0"/>
              <w:left w:val="nil"/>
              <w:bottom w:val="single" w:color="auto" w:sz="4" w:space="0"/>
              <w:right w:val="single" w:color="auto" w:sz="4" w:space="0"/>
            </w:tcBorders>
            <w:shd w:val="clear" w:color="auto" w:fill="auto"/>
            <w:vAlign w:val="top"/>
          </w:tcPr>
          <w:p w14:paraId="34E8E0F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177" w:type="dxa"/>
            <w:tcBorders>
              <w:top w:val="single" w:color="auto" w:sz="4" w:space="0"/>
              <w:left w:val="nil"/>
              <w:bottom w:val="single" w:color="auto" w:sz="4" w:space="0"/>
              <w:right w:val="single" w:color="auto" w:sz="4" w:space="0"/>
            </w:tcBorders>
            <w:shd w:val="clear" w:color="auto" w:fill="auto"/>
            <w:vAlign w:val="center"/>
          </w:tcPr>
          <w:p w14:paraId="745CFBE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278" w:type="dxa"/>
            <w:tcBorders>
              <w:top w:val="single" w:color="auto" w:sz="4" w:space="0"/>
              <w:left w:val="nil"/>
              <w:bottom w:val="single" w:color="auto" w:sz="4" w:space="0"/>
              <w:right w:val="single" w:color="auto" w:sz="4" w:space="0"/>
            </w:tcBorders>
            <w:shd w:val="clear" w:color="auto" w:fill="auto"/>
            <w:vAlign w:val="center"/>
          </w:tcPr>
          <w:p w14:paraId="353166D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307" w:type="dxa"/>
            <w:tcBorders>
              <w:top w:val="single" w:color="auto" w:sz="4" w:space="0"/>
              <w:left w:val="nil"/>
              <w:bottom w:val="single" w:color="auto" w:sz="4" w:space="0"/>
              <w:right w:val="single" w:color="auto" w:sz="4" w:space="0"/>
            </w:tcBorders>
            <w:shd w:val="clear" w:color="auto" w:fill="auto"/>
            <w:vAlign w:val="center"/>
          </w:tcPr>
          <w:p w14:paraId="7957A04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320490F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r>
      <w:tr w14:paraId="2DEF7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68" w:hRule="atLeast"/>
          <w:jc w:val="center"/>
        </w:trPr>
        <w:tc>
          <w:tcPr>
            <w:tcW w:w="945" w:type="dxa"/>
            <w:tcBorders>
              <w:top w:val="single" w:color="auto" w:sz="4" w:space="0"/>
              <w:left w:val="single" w:color="auto" w:sz="4" w:space="0"/>
              <w:bottom w:val="single" w:color="auto" w:sz="4" w:space="0"/>
              <w:right w:val="single" w:color="auto" w:sz="4" w:space="0"/>
            </w:tcBorders>
            <w:shd w:val="clear" w:color="auto" w:fill="auto"/>
            <w:vAlign w:val="top"/>
          </w:tcPr>
          <w:p w14:paraId="3481284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26" w:type="dxa"/>
            <w:tcBorders>
              <w:top w:val="single" w:color="auto" w:sz="4" w:space="0"/>
              <w:left w:val="nil"/>
              <w:bottom w:val="single" w:color="auto" w:sz="4" w:space="0"/>
              <w:right w:val="single" w:color="auto" w:sz="4" w:space="0"/>
            </w:tcBorders>
            <w:shd w:val="clear" w:color="auto" w:fill="auto"/>
            <w:vAlign w:val="top"/>
          </w:tcPr>
          <w:p w14:paraId="401E76C9">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177" w:type="dxa"/>
            <w:tcBorders>
              <w:top w:val="single" w:color="auto" w:sz="4" w:space="0"/>
              <w:left w:val="nil"/>
              <w:bottom w:val="single" w:color="auto" w:sz="4" w:space="0"/>
              <w:right w:val="single" w:color="auto" w:sz="4" w:space="0"/>
            </w:tcBorders>
            <w:shd w:val="clear" w:color="auto" w:fill="auto"/>
            <w:vAlign w:val="center"/>
          </w:tcPr>
          <w:p w14:paraId="61510481">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278" w:type="dxa"/>
            <w:tcBorders>
              <w:top w:val="single" w:color="auto" w:sz="4" w:space="0"/>
              <w:left w:val="nil"/>
              <w:bottom w:val="single" w:color="auto" w:sz="4" w:space="0"/>
              <w:right w:val="single" w:color="auto" w:sz="4" w:space="0"/>
            </w:tcBorders>
            <w:shd w:val="clear" w:color="auto" w:fill="auto"/>
            <w:vAlign w:val="center"/>
          </w:tcPr>
          <w:p w14:paraId="2D34CCB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307" w:type="dxa"/>
            <w:tcBorders>
              <w:top w:val="single" w:color="auto" w:sz="4" w:space="0"/>
              <w:left w:val="nil"/>
              <w:bottom w:val="single" w:color="auto" w:sz="4" w:space="0"/>
              <w:right w:val="single" w:color="auto" w:sz="4" w:space="0"/>
            </w:tcBorders>
            <w:shd w:val="clear" w:color="auto" w:fill="auto"/>
            <w:vAlign w:val="center"/>
          </w:tcPr>
          <w:p w14:paraId="0091BCB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0DE02BC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r>
      <w:tr w14:paraId="0EFF8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945" w:type="dxa"/>
            <w:tcBorders>
              <w:top w:val="single" w:color="auto" w:sz="4" w:space="0"/>
              <w:left w:val="single" w:color="auto" w:sz="4" w:space="0"/>
              <w:bottom w:val="single" w:color="auto" w:sz="4" w:space="0"/>
              <w:right w:val="single" w:color="auto" w:sz="4" w:space="0"/>
            </w:tcBorders>
            <w:shd w:val="clear" w:color="auto" w:fill="auto"/>
            <w:vAlign w:val="top"/>
          </w:tcPr>
          <w:p w14:paraId="1B87E729">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26" w:type="dxa"/>
            <w:tcBorders>
              <w:top w:val="single" w:color="auto" w:sz="4" w:space="0"/>
              <w:left w:val="nil"/>
              <w:bottom w:val="single" w:color="auto" w:sz="4" w:space="0"/>
              <w:right w:val="single" w:color="auto" w:sz="4" w:space="0"/>
            </w:tcBorders>
            <w:shd w:val="clear" w:color="auto" w:fill="auto"/>
            <w:vAlign w:val="top"/>
          </w:tcPr>
          <w:p w14:paraId="2C124E1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177" w:type="dxa"/>
            <w:tcBorders>
              <w:top w:val="single" w:color="auto" w:sz="4" w:space="0"/>
              <w:left w:val="nil"/>
              <w:bottom w:val="single" w:color="auto" w:sz="4" w:space="0"/>
              <w:right w:val="single" w:color="auto" w:sz="4" w:space="0"/>
            </w:tcBorders>
            <w:shd w:val="clear" w:color="auto" w:fill="auto"/>
            <w:vAlign w:val="center"/>
          </w:tcPr>
          <w:p w14:paraId="712BD56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278" w:type="dxa"/>
            <w:tcBorders>
              <w:top w:val="single" w:color="auto" w:sz="4" w:space="0"/>
              <w:left w:val="nil"/>
              <w:bottom w:val="single" w:color="auto" w:sz="4" w:space="0"/>
              <w:right w:val="single" w:color="auto" w:sz="4" w:space="0"/>
            </w:tcBorders>
            <w:shd w:val="clear" w:color="auto" w:fill="auto"/>
            <w:vAlign w:val="center"/>
          </w:tcPr>
          <w:p w14:paraId="32726DD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307" w:type="dxa"/>
            <w:tcBorders>
              <w:top w:val="single" w:color="auto" w:sz="4" w:space="0"/>
              <w:left w:val="nil"/>
              <w:bottom w:val="single" w:color="auto" w:sz="4" w:space="0"/>
              <w:right w:val="single" w:color="auto" w:sz="4" w:space="0"/>
            </w:tcBorders>
            <w:shd w:val="clear" w:color="auto" w:fill="auto"/>
            <w:vAlign w:val="center"/>
          </w:tcPr>
          <w:p w14:paraId="2583ED2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14E4E0A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r>
      <w:tr w14:paraId="60EA2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68" w:hRule="atLeast"/>
          <w:jc w:val="center"/>
        </w:trPr>
        <w:tc>
          <w:tcPr>
            <w:tcW w:w="945" w:type="dxa"/>
            <w:tcBorders>
              <w:top w:val="single" w:color="auto" w:sz="4" w:space="0"/>
              <w:left w:val="single" w:color="auto" w:sz="4" w:space="0"/>
              <w:bottom w:val="single" w:color="auto" w:sz="4" w:space="0"/>
              <w:right w:val="single" w:color="auto" w:sz="4" w:space="0"/>
            </w:tcBorders>
            <w:shd w:val="clear" w:color="auto" w:fill="auto"/>
            <w:vAlign w:val="top"/>
          </w:tcPr>
          <w:p w14:paraId="41567759">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26" w:type="dxa"/>
            <w:tcBorders>
              <w:top w:val="single" w:color="auto" w:sz="4" w:space="0"/>
              <w:left w:val="nil"/>
              <w:bottom w:val="single" w:color="auto" w:sz="4" w:space="0"/>
              <w:right w:val="single" w:color="auto" w:sz="4" w:space="0"/>
            </w:tcBorders>
            <w:shd w:val="clear" w:color="auto" w:fill="auto"/>
            <w:vAlign w:val="top"/>
          </w:tcPr>
          <w:p w14:paraId="114CC839">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177" w:type="dxa"/>
            <w:tcBorders>
              <w:top w:val="single" w:color="auto" w:sz="4" w:space="0"/>
              <w:left w:val="nil"/>
              <w:bottom w:val="single" w:color="auto" w:sz="4" w:space="0"/>
              <w:right w:val="single" w:color="auto" w:sz="4" w:space="0"/>
            </w:tcBorders>
            <w:shd w:val="clear" w:color="auto" w:fill="auto"/>
            <w:vAlign w:val="center"/>
          </w:tcPr>
          <w:p w14:paraId="7E159A2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278" w:type="dxa"/>
            <w:tcBorders>
              <w:top w:val="single" w:color="auto" w:sz="4" w:space="0"/>
              <w:left w:val="nil"/>
              <w:bottom w:val="single" w:color="auto" w:sz="4" w:space="0"/>
              <w:right w:val="single" w:color="auto" w:sz="4" w:space="0"/>
            </w:tcBorders>
            <w:shd w:val="clear" w:color="auto" w:fill="auto"/>
            <w:vAlign w:val="center"/>
          </w:tcPr>
          <w:p w14:paraId="46DCC0F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307" w:type="dxa"/>
            <w:tcBorders>
              <w:top w:val="single" w:color="auto" w:sz="4" w:space="0"/>
              <w:left w:val="nil"/>
              <w:bottom w:val="single" w:color="auto" w:sz="4" w:space="0"/>
              <w:right w:val="single" w:color="auto" w:sz="4" w:space="0"/>
            </w:tcBorders>
            <w:shd w:val="clear" w:color="auto" w:fill="auto"/>
            <w:vAlign w:val="center"/>
          </w:tcPr>
          <w:p w14:paraId="79F4909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0F3D37A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r>
      <w:tr w14:paraId="5216A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68" w:hRule="atLeast"/>
          <w:jc w:val="center"/>
        </w:trPr>
        <w:tc>
          <w:tcPr>
            <w:tcW w:w="945" w:type="dxa"/>
            <w:tcBorders>
              <w:top w:val="single" w:color="auto" w:sz="4" w:space="0"/>
              <w:left w:val="single" w:color="auto" w:sz="4" w:space="0"/>
              <w:bottom w:val="single" w:color="auto" w:sz="4" w:space="0"/>
              <w:right w:val="single" w:color="auto" w:sz="4" w:space="0"/>
            </w:tcBorders>
            <w:shd w:val="clear" w:color="auto" w:fill="auto"/>
            <w:vAlign w:val="top"/>
          </w:tcPr>
          <w:p w14:paraId="65CD581B">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26" w:type="dxa"/>
            <w:tcBorders>
              <w:top w:val="single" w:color="auto" w:sz="4" w:space="0"/>
              <w:left w:val="nil"/>
              <w:bottom w:val="single" w:color="auto" w:sz="4" w:space="0"/>
              <w:right w:val="single" w:color="auto" w:sz="4" w:space="0"/>
            </w:tcBorders>
            <w:shd w:val="clear" w:color="auto" w:fill="auto"/>
            <w:vAlign w:val="top"/>
          </w:tcPr>
          <w:p w14:paraId="40CFDB65">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177" w:type="dxa"/>
            <w:tcBorders>
              <w:top w:val="single" w:color="auto" w:sz="4" w:space="0"/>
              <w:left w:val="nil"/>
              <w:bottom w:val="single" w:color="auto" w:sz="4" w:space="0"/>
              <w:right w:val="single" w:color="auto" w:sz="4" w:space="0"/>
            </w:tcBorders>
            <w:shd w:val="clear" w:color="auto" w:fill="auto"/>
            <w:vAlign w:val="center"/>
          </w:tcPr>
          <w:p w14:paraId="5F2217B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278" w:type="dxa"/>
            <w:tcBorders>
              <w:top w:val="single" w:color="auto" w:sz="4" w:space="0"/>
              <w:left w:val="nil"/>
              <w:bottom w:val="single" w:color="auto" w:sz="4" w:space="0"/>
              <w:right w:val="single" w:color="auto" w:sz="4" w:space="0"/>
            </w:tcBorders>
            <w:shd w:val="clear" w:color="auto" w:fill="auto"/>
            <w:vAlign w:val="center"/>
          </w:tcPr>
          <w:p w14:paraId="74FE1D39">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307" w:type="dxa"/>
            <w:tcBorders>
              <w:top w:val="single" w:color="auto" w:sz="4" w:space="0"/>
              <w:left w:val="nil"/>
              <w:bottom w:val="single" w:color="auto" w:sz="4" w:space="0"/>
              <w:right w:val="single" w:color="auto" w:sz="4" w:space="0"/>
            </w:tcBorders>
            <w:shd w:val="clear" w:color="auto" w:fill="auto"/>
            <w:vAlign w:val="center"/>
          </w:tcPr>
          <w:p w14:paraId="643562C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775A910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r>
      <w:tr w14:paraId="26799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68" w:hRule="atLeast"/>
          <w:jc w:val="center"/>
        </w:trPr>
        <w:tc>
          <w:tcPr>
            <w:tcW w:w="945" w:type="dxa"/>
            <w:tcBorders>
              <w:top w:val="single" w:color="auto" w:sz="4" w:space="0"/>
              <w:left w:val="single" w:color="auto" w:sz="4" w:space="0"/>
              <w:bottom w:val="single" w:color="auto" w:sz="4" w:space="0"/>
              <w:right w:val="single" w:color="auto" w:sz="4" w:space="0"/>
            </w:tcBorders>
            <w:shd w:val="clear" w:color="auto" w:fill="auto"/>
            <w:vAlign w:val="top"/>
          </w:tcPr>
          <w:p w14:paraId="4E841C99">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26" w:type="dxa"/>
            <w:tcBorders>
              <w:top w:val="single" w:color="auto" w:sz="4" w:space="0"/>
              <w:left w:val="nil"/>
              <w:bottom w:val="single" w:color="auto" w:sz="4" w:space="0"/>
              <w:right w:val="single" w:color="auto" w:sz="4" w:space="0"/>
            </w:tcBorders>
            <w:shd w:val="clear" w:color="auto" w:fill="auto"/>
            <w:vAlign w:val="top"/>
          </w:tcPr>
          <w:p w14:paraId="737F61F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177" w:type="dxa"/>
            <w:tcBorders>
              <w:top w:val="single" w:color="auto" w:sz="4" w:space="0"/>
              <w:left w:val="nil"/>
              <w:bottom w:val="single" w:color="auto" w:sz="4" w:space="0"/>
              <w:right w:val="single" w:color="auto" w:sz="4" w:space="0"/>
            </w:tcBorders>
            <w:shd w:val="clear" w:color="auto" w:fill="auto"/>
            <w:vAlign w:val="center"/>
          </w:tcPr>
          <w:p w14:paraId="27B4191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278" w:type="dxa"/>
            <w:tcBorders>
              <w:top w:val="single" w:color="auto" w:sz="4" w:space="0"/>
              <w:left w:val="nil"/>
              <w:bottom w:val="single" w:color="auto" w:sz="4" w:space="0"/>
              <w:right w:val="single" w:color="auto" w:sz="4" w:space="0"/>
            </w:tcBorders>
            <w:shd w:val="clear" w:color="auto" w:fill="auto"/>
            <w:vAlign w:val="center"/>
          </w:tcPr>
          <w:p w14:paraId="01F5533E">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307" w:type="dxa"/>
            <w:tcBorders>
              <w:top w:val="single" w:color="auto" w:sz="4" w:space="0"/>
              <w:left w:val="nil"/>
              <w:bottom w:val="single" w:color="auto" w:sz="4" w:space="0"/>
              <w:right w:val="single" w:color="auto" w:sz="4" w:space="0"/>
            </w:tcBorders>
            <w:shd w:val="clear" w:color="auto" w:fill="auto"/>
            <w:vAlign w:val="center"/>
          </w:tcPr>
          <w:p w14:paraId="5EA4BE18">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1EDD381E">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r>
      <w:tr w14:paraId="33607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68" w:hRule="atLeast"/>
          <w:jc w:val="center"/>
        </w:trPr>
        <w:tc>
          <w:tcPr>
            <w:tcW w:w="945" w:type="dxa"/>
            <w:tcBorders>
              <w:top w:val="single" w:color="auto" w:sz="4" w:space="0"/>
              <w:left w:val="single" w:color="auto" w:sz="4" w:space="0"/>
              <w:bottom w:val="single" w:color="auto" w:sz="4" w:space="0"/>
              <w:right w:val="single" w:color="auto" w:sz="4" w:space="0"/>
            </w:tcBorders>
            <w:shd w:val="clear" w:color="auto" w:fill="auto"/>
            <w:vAlign w:val="top"/>
          </w:tcPr>
          <w:p w14:paraId="1754EBF8">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26" w:type="dxa"/>
            <w:tcBorders>
              <w:top w:val="single" w:color="auto" w:sz="4" w:space="0"/>
              <w:left w:val="nil"/>
              <w:bottom w:val="single" w:color="auto" w:sz="4" w:space="0"/>
              <w:right w:val="single" w:color="auto" w:sz="4" w:space="0"/>
            </w:tcBorders>
            <w:shd w:val="clear" w:color="auto" w:fill="auto"/>
            <w:vAlign w:val="top"/>
          </w:tcPr>
          <w:p w14:paraId="3C7ACF4E">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177" w:type="dxa"/>
            <w:tcBorders>
              <w:top w:val="single" w:color="auto" w:sz="4" w:space="0"/>
              <w:left w:val="nil"/>
              <w:bottom w:val="single" w:color="auto" w:sz="4" w:space="0"/>
              <w:right w:val="single" w:color="auto" w:sz="4" w:space="0"/>
            </w:tcBorders>
            <w:shd w:val="clear" w:color="auto" w:fill="auto"/>
            <w:vAlign w:val="center"/>
          </w:tcPr>
          <w:p w14:paraId="4AF2A2D3">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278" w:type="dxa"/>
            <w:tcBorders>
              <w:top w:val="single" w:color="auto" w:sz="4" w:space="0"/>
              <w:left w:val="nil"/>
              <w:bottom w:val="single" w:color="auto" w:sz="4" w:space="0"/>
              <w:right w:val="single" w:color="auto" w:sz="4" w:space="0"/>
            </w:tcBorders>
            <w:shd w:val="clear" w:color="auto" w:fill="auto"/>
            <w:vAlign w:val="center"/>
          </w:tcPr>
          <w:p w14:paraId="5CE752C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307" w:type="dxa"/>
            <w:tcBorders>
              <w:top w:val="single" w:color="auto" w:sz="4" w:space="0"/>
              <w:left w:val="nil"/>
              <w:bottom w:val="single" w:color="auto" w:sz="4" w:space="0"/>
              <w:right w:val="single" w:color="auto" w:sz="4" w:space="0"/>
            </w:tcBorders>
            <w:shd w:val="clear" w:color="auto" w:fill="auto"/>
            <w:vAlign w:val="center"/>
          </w:tcPr>
          <w:p w14:paraId="570CF401">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4DEC64F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r>
      <w:tr w14:paraId="234B7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22" w:hRule="atLeast"/>
          <w:jc w:val="center"/>
        </w:trPr>
        <w:tc>
          <w:tcPr>
            <w:tcW w:w="945" w:type="dxa"/>
            <w:tcBorders>
              <w:top w:val="single" w:color="auto" w:sz="4" w:space="0"/>
              <w:left w:val="single" w:color="auto" w:sz="4" w:space="0"/>
              <w:bottom w:val="single" w:color="auto" w:sz="4" w:space="0"/>
              <w:right w:val="single" w:color="auto" w:sz="4" w:space="0"/>
            </w:tcBorders>
            <w:shd w:val="clear" w:color="auto" w:fill="auto"/>
            <w:vAlign w:val="top"/>
          </w:tcPr>
          <w:p w14:paraId="185F6555">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26" w:type="dxa"/>
            <w:tcBorders>
              <w:top w:val="single" w:color="auto" w:sz="4" w:space="0"/>
              <w:left w:val="nil"/>
              <w:bottom w:val="single" w:color="auto" w:sz="4" w:space="0"/>
              <w:right w:val="single" w:color="auto" w:sz="4" w:space="0"/>
            </w:tcBorders>
            <w:shd w:val="clear" w:color="auto" w:fill="auto"/>
            <w:vAlign w:val="top"/>
          </w:tcPr>
          <w:p w14:paraId="78C3E51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177" w:type="dxa"/>
            <w:tcBorders>
              <w:top w:val="single" w:color="auto" w:sz="4" w:space="0"/>
              <w:left w:val="nil"/>
              <w:bottom w:val="single" w:color="auto" w:sz="4" w:space="0"/>
              <w:right w:val="single" w:color="auto" w:sz="4" w:space="0"/>
            </w:tcBorders>
            <w:shd w:val="clear" w:color="auto" w:fill="auto"/>
            <w:vAlign w:val="center"/>
          </w:tcPr>
          <w:p w14:paraId="6FFF7D1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2278" w:type="dxa"/>
            <w:tcBorders>
              <w:top w:val="single" w:color="auto" w:sz="4" w:space="0"/>
              <w:left w:val="nil"/>
              <w:bottom w:val="single" w:color="auto" w:sz="4" w:space="0"/>
              <w:right w:val="single" w:color="auto" w:sz="4" w:space="0"/>
            </w:tcBorders>
            <w:shd w:val="clear" w:color="auto" w:fill="auto"/>
            <w:vAlign w:val="center"/>
          </w:tcPr>
          <w:p w14:paraId="79AE88B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307" w:type="dxa"/>
            <w:tcBorders>
              <w:top w:val="single" w:color="auto" w:sz="4" w:space="0"/>
              <w:left w:val="nil"/>
              <w:bottom w:val="single" w:color="auto" w:sz="4" w:space="0"/>
              <w:right w:val="single" w:color="auto" w:sz="4" w:space="0"/>
            </w:tcBorders>
            <w:shd w:val="clear" w:color="auto" w:fill="auto"/>
            <w:vAlign w:val="center"/>
          </w:tcPr>
          <w:p w14:paraId="7481B2F3">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c>
          <w:tcPr>
            <w:tcW w:w="1204" w:type="dxa"/>
            <w:tcBorders>
              <w:top w:val="single" w:color="auto" w:sz="4" w:space="0"/>
              <w:left w:val="nil"/>
              <w:bottom w:val="single" w:color="auto" w:sz="4" w:space="0"/>
              <w:right w:val="single" w:color="auto" w:sz="4" w:space="0"/>
            </w:tcBorders>
            <w:shd w:val="clear" w:color="auto" w:fill="auto"/>
            <w:vAlign w:val="center"/>
          </w:tcPr>
          <w:p w14:paraId="5AA6D6E1">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val="0"/>
                <w:bCs/>
                <w:kern w:val="2"/>
                <w:sz w:val="21"/>
                <w:szCs w:val="21"/>
              </w:rPr>
            </w:pPr>
          </w:p>
        </w:tc>
      </w:tr>
    </w:tbl>
    <w:p w14:paraId="3F4D101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firstLine="420" w:firstLineChars="200"/>
        <w:jc w:val="left"/>
        <w:outlineLvl w:val="2"/>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注：</w:t>
      </w:r>
    </w:p>
    <w:p w14:paraId="795CEDB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firstLine="420" w:firstLineChars="200"/>
        <w:jc w:val="left"/>
        <w:outlineLvl w:val="2"/>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1、提供近三年（指2021年1月1日起至今）已完成的类似项目情况并填入本表中；</w:t>
      </w:r>
    </w:p>
    <w:p w14:paraId="387FD5E7">
      <w:pPr>
        <w:keepNext w:val="0"/>
        <w:keepLines w:val="0"/>
        <w:widowControl w:val="0"/>
        <w:suppressLineNumbers w:val="0"/>
        <w:autoSpaceDE w:val="0"/>
        <w:autoSpaceDN w:val="0"/>
        <w:adjustRightInd w:val="0"/>
        <w:spacing w:before="0" w:beforeLines="0" w:beforeAutospacing="0" w:after="0" w:afterLines="0" w:afterAutospacing="0" w:line="400" w:lineRule="exact"/>
        <w:ind w:left="0" w:leftChars="0" w:right="0" w:firstLine="420" w:firstLineChars="200"/>
        <w:jc w:val="left"/>
        <w:outlineLvl w:val="2"/>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2、后附所填项目清晰可辨的中标通知书或合同协议书的扫描件或复印件加盖公章。</w:t>
      </w:r>
    </w:p>
    <w:p w14:paraId="718453A8">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br w:type="page"/>
      </w:r>
    </w:p>
    <w:p w14:paraId="5F8609D9">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r>
        <w:rPr>
          <w:rFonts w:hint="eastAsia" w:ascii="宋体" w:hAnsi="宋体" w:eastAsia="宋体" w:cs="宋体"/>
          <w:b/>
          <w:bCs w:val="0"/>
          <w:kern w:val="2"/>
          <w:sz w:val="28"/>
          <w:szCs w:val="28"/>
          <w:lang w:val="en-US" w:eastAsia="zh-CN" w:bidi="ar"/>
        </w:rPr>
        <w:t>4、项目团队配备情况</w:t>
      </w:r>
    </w:p>
    <w:p w14:paraId="0FEDA7A6">
      <w:pPr>
        <w:pStyle w:val="24"/>
        <w:keepNext w:val="0"/>
        <w:keepLines w:val="0"/>
        <w:widowControl/>
        <w:suppressLineNumbers w:val="0"/>
        <w:spacing w:before="0" w:beforeLines="0" w:beforeAutospacing="0" w:after="120" w:afterLines="0" w:afterAutospacing="0"/>
        <w:ind w:left="420" w:leftChars="200" w:right="0" w:firstLine="42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tbl>
      <w:tblPr>
        <w:tblStyle w:val="27"/>
        <w:tblW w:w="94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98"/>
        <w:gridCol w:w="1812"/>
        <w:gridCol w:w="1448"/>
        <w:gridCol w:w="1300"/>
        <w:gridCol w:w="1234"/>
        <w:gridCol w:w="1168"/>
        <w:gridCol w:w="1577"/>
      </w:tblGrid>
      <w:tr w14:paraId="0BFBE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39" w:hRule="atLeast"/>
          <w:jc w:val="center"/>
        </w:trPr>
        <w:tc>
          <w:tcPr>
            <w:tcW w:w="898" w:type="dxa"/>
            <w:tcBorders>
              <w:top w:val="single" w:color="auto" w:sz="4" w:space="0"/>
              <w:left w:val="single" w:color="auto" w:sz="4" w:space="0"/>
              <w:bottom w:val="single" w:color="auto" w:sz="4" w:space="0"/>
              <w:right w:val="single" w:color="auto" w:sz="4" w:space="0"/>
            </w:tcBorders>
            <w:shd w:val="clear" w:color="auto" w:fill="auto"/>
            <w:vAlign w:val="center"/>
          </w:tcPr>
          <w:p w14:paraId="4626A797">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序号</w:t>
            </w:r>
          </w:p>
        </w:tc>
        <w:tc>
          <w:tcPr>
            <w:tcW w:w="1812" w:type="dxa"/>
            <w:tcBorders>
              <w:top w:val="single" w:color="auto" w:sz="4" w:space="0"/>
              <w:left w:val="nil"/>
              <w:bottom w:val="single" w:color="auto" w:sz="4" w:space="0"/>
              <w:right w:val="single" w:color="auto" w:sz="4" w:space="0"/>
            </w:tcBorders>
            <w:shd w:val="clear" w:color="auto" w:fill="auto"/>
            <w:vAlign w:val="center"/>
          </w:tcPr>
          <w:p w14:paraId="7DDF465F">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在本项目中所担任的职务</w:t>
            </w:r>
          </w:p>
        </w:tc>
        <w:tc>
          <w:tcPr>
            <w:tcW w:w="1448" w:type="dxa"/>
            <w:tcBorders>
              <w:top w:val="single" w:color="auto" w:sz="4" w:space="0"/>
              <w:left w:val="nil"/>
              <w:bottom w:val="single" w:color="auto" w:sz="4" w:space="0"/>
              <w:right w:val="single" w:color="auto" w:sz="4" w:space="0"/>
            </w:tcBorders>
            <w:shd w:val="clear" w:color="auto" w:fill="auto"/>
            <w:vAlign w:val="center"/>
          </w:tcPr>
          <w:p w14:paraId="3A3393C8">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姓名</w:t>
            </w:r>
          </w:p>
        </w:tc>
        <w:tc>
          <w:tcPr>
            <w:tcW w:w="1300" w:type="dxa"/>
            <w:tcBorders>
              <w:top w:val="single" w:color="auto" w:sz="4" w:space="0"/>
              <w:left w:val="nil"/>
              <w:bottom w:val="single" w:color="auto" w:sz="4" w:space="0"/>
              <w:right w:val="single" w:color="auto" w:sz="4" w:space="0"/>
            </w:tcBorders>
            <w:shd w:val="clear" w:color="auto" w:fill="auto"/>
            <w:vAlign w:val="center"/>
          </w:tcPr>
          <w:p w14:paraId="5C8E67B7">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性别</w:t>
            </w:r>
          </w:p>
        </w:tc>
        <w:tc>
          <w:tcPr>
            <w:tcW w:w="1234" w:type="dxa"/>
            <w:tcBorders>
              <w:top w:val="single" w:color="auto" w:sz="4" w:space="0"/>
              <w:left w:val="nil"/>
              <w:bottom w:val="single" w:color="auto" w:sz="4" w:space="0"/>
              <w:right w:val="single" w:color="auto" w:sz="4" w:space="0"/>
            </w:tcBorders>
            <w:shd w:val="clear" w:color="auto" w:fill="auto"/>
            <w:vAlign w:val="center"/>
          </w:tcPr>
          <w:p w14:paraId="06B18759">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年龄</w:t>
            </w:r>
          </w:p>
        </w:tc>
        <w:tc>
          <w:tcPr>
            <w:tcW w:w="1168" w:type="dxa"/>
            <w:tcBorders>
              <w:top w:val="single" w:color="auto" w:sz="4" w:space="0"/>
              <w:left w:val="nil"/>
              <w:bottom w:val="single" w:color="auto" w:sz="4" w:space="0"/>
              <w:right w:val="single" w:color="auto" w:sz="4" w:space="0"/>
            </w:tcBorders>
            <w:shd w:val="clear" w:color="auto" w:fill="auto"/>
            <w:vAlign w:val="center"/>
          </w:tcPr>
          <w:p w14:paraId="69FA184F">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从业年限</w:t>
            </w:r>
          </w:p>
        </w:tc>
        <w:tc>
          <w:tcPr>
            <w:tcW w:w="1577" w:type="dxa"/>
            <w:tcBorders>
              <w:top w:val="single" w:color="auto" w:sz="4" w:space="0"/>
              <w:left w:val="nil"/>
              <w:bottom w:val="single" w:color="auto" w:sz="4" w:space="0"/>
              <w:right w:val="single" w:color="auto" w:sz="4" w:space="0"/>
            </w:tcBorders>
            <w:shd w:val="clear" w:color="auto" w:fill="auto"/>
            <w:vAlign w:val="center"/>
          </w:tcPr>
          <w:p w14:paraId="5179BB28">
            <w:pPr>
              <w:keepNext w:val="0"/>
              <w:keepLines w:val="0"/>
              <w:widowControl w:val="0"/>
              <w:suppressLineNumbers w:val="0"/>
              <w:autoSpaceDE w:val="0"/>
              <w:autoSpaceDN w:val="0"/>
              <w:adjustRightInd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职称/专业</w:t>
            </w:r>
          </w:p>
        </w:tc>
      </w:tr>
      <w:tr w14:paraId="50247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0" w:hRule="atLeast"/>
          <w:jc w:val="center"/>
        </w:trPr>
        <w:tc>
          <w:tcPr>
            <w:tcW w:w="898" w:type="dxa"/>
            <w:tcBorders>
              <w:top w:val="single" w:color="auto" w:sz="4" w:space="0"/>
              <w:left w:val="single" w:color="auto" w:sz="4" w:space="0"/>
              <w:bottom w:val="single" w:color="auto" w:sz="4" w:space="0"/>
              <w:right w:val="single" w:color="auto" w:sz="4" w:space="0"/>
            </w:tcBorders>
            <w:shd w:val="clear" w:color="auto" w:fill="auto"/>
            <w:vAlign w:val="center"/>
          </w:tcPr>
          <w:p w14:paraId="58B45755">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812" w:type="dxa"/>
            <w:tcBorders>
              <w:top w:val="single" w:color="auto" w:sz="4" w:space="0"/>
              <w:left w:val="nil"/>
              <w:bottom w:val="single" w:color="auto" w:sz="4" w:space="0"/>
              <w:right w:val="single" w:color="auto" w:sz="4" w:space="0"/>
            </w:tcBorders>
            <w:shd w:val="clear" w:color="auto" w:fill="auto"/>
            <w:vAlign w:val="center"/>
          </w:tcPr>
          <w:p w14:paraId="477235AE">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bCs w:val="0"/>
                <w:kern w:val="2"/>
                <w:sz w:val="21"/>
                <w:szCs w:val="21"/>
              </w:rPr>
            </w:pPr>
          </w:p>
        </w:tc>
        <w:tc>
          <w:tcPr>
            <w:tcW w:w="1448" w:type="dxa"/>
            <w:tcBorders>
              <w:top w:val="single" w:color="auto" w:sz="4" w:space="0"/>
              <w:left w:val="nil"/>
              <w:bottom w:val="single" w:color="auto" w:sz="4" w:space="0"/>
              <w:right w:val="single" w:color="auto" w:sz="4" w:space="0"/>
            </w:tcBorders>
            <w:shd w:val="clear" w:color="auto" w:fill="auto"/>
            <w:vAlign w:val="center"/>
          </w:tcPr>
          <w:p w14:paraId="086D44B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bCs w:val="0"/>
                <w:kern w:val="2"/>
                <w:sz w:val="21"/>
                <w:szCs w:val="21"/>
              </w:rPr>
            </w:pPr>
          </w:p>
        </w:tc>
        <w:tc>
          <w:tcPr>
            <w:tcW w:w="1300" w:type="dxa"/>
            <w:tcBorders>
              <w:top w:val="single" w:color="auto" w:sz="4" w:space="0"/>
              <w:left w:val="nil"/>
              <w:bottom w:val="single" w:color="auto" w:sz="4" w:space="0"/>
              <w:right w:val="single" w:color="auto" w:sz="4" w:space="0"/>
            </w:tcBorders>
            <w:shd w:val="clear" w:color="auto" w:fill="auto"/>
            <w:vAlign w:val="center"/>
          </w:tcPr>
          <w:p w14:paraId="7B795A4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bCs w:val="0"/>
                <w:kern w:val="2"/>
                <w:sz w:val="21"/>
                <w:szCs w:val="21"/>
              </w:rPr>
            </w:pPr>
          </w:p>
        </w:tc>
        <w:tc>
          <w:tcPr>
            <w:tcW w:w="1234" w:type="dxa"/>
            <w:tcBorders>
              <w:top w:val="single" w:color="auto" w:sz="4" w:space="0"/>
              <w:left w:val="nil"/>
              <w:bottom w:val="single" w:color="auto" w:sz="4" w:space="0"/>
              <w:right w:val="single" w:color="auto" w:sz="4" w:space="0"/>
            </w:tcBorders>
            <w:shd w:val="clear" w:color="auto" w:fill="auto"/>
            <w:vAlign w:val="center"/>
          </w:tcPr>
          <w:p w14:paraId="0C2B120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bCs w:val="0"/>
                <w:kern w:val="2"/>
                <w:sz w:val="21"/>
                <w:szCs w:val="21"/>
              </w:rPr>
            </w:pPr>
          </w:p>
        </w:tc>
        <w:tc>
          <w:tcPr>
            <w:tcW w:w="1168" w:type="dxa"/>
            <w:tcBorders>
              <w:top w:val="single" w:color="auto" w:sz="4" w:space="0"/>
              <w:left w:val="nil"/>
              <w:bottom w:val="single" w:color="auto" w:sz="4" w:space="0"/>
              <w:right w:val="single" w:color="auto" w:sz="4" w:space="0"/>
            </w:tcBorders>
            <w:shd w:val="clear" w:color="auto" w:fill="auto"/>
            <w:vAlign w:val="center"/>
          </w:tcPr>
          <w:p w14:paraId="16016635">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bCs w:val="0"/>
                <w:kern w:val="2"/>
                <w:sz w:val="21"/>
                <w:szCs w:val="21"/>
              </w:rPr>
            </w:pPr>
          </w:p>
        </w:tc>
        <w:tc>
          <w:tcPr>
            <w:tcW w:w="1577" w:type="dxa"/>
            <w:tcBorders>
              <w:top w:val="single" w:color="auto" w:sz="4" w:space="0"/>
              <w:left w:val="nil"/>
              <w:bottom w:val="single" w:color="auto" w:sz="4" w:space="0"/>
              <w:right w:val="single" w:color="auto" w:sz="4" w:space="0"/>
            </w:tcBorders>
            <w:shd w:val="clear" w:color="auto" w:fill="auto"/>
            <w:vAlign w:val="center"/>
          </w:tcPr>
          <w:p w14:paraId="5591E701">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b/>
                <w:bCs w:val="0"/>
                <w:kern w:val="2"/>
                <w:sz w:val="21"/>
                <w:szCs w:val="21"/>
              </w:rPr>
            </w:pPr>
          </w:p>
        </w:tc>
      </w:tr>
      <w:tr w14:paraId="4932A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0" w:hRule="atLeast"/>
          <w:jc w:val="center"/>
        </w:trPr>
        <w:tc>
          <w:tcPr>
            <w:tcW w:w="898" w:type="dxa"/>
            <w:tcBorders>
              <w:top w:val="single" w:color="auto" w:sz="4" w:space="0"/>
              <w:left w:val="single" w:color="auto" w:sz="4" w:space="0"/>
              <w:bottom w:val="single" w:color="auto" w:sz="4" w:space="0"/>
              <w:right w:val="single" w:color="auto" w:sz="4" w:space="0"/>
            </w:tcBorders>
            <w:shd w:val="clear" w:color="auto" w:fill="auto"/>
            <w:vAlign w:val="center"/>
          </w:tcPr>
          <w:p w14:paraId="073107C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812" w:type="dxa"/>
            <w:tcBorders>
              <w:top w:val="single" w:color="auto" w:sz="4" w:space="0"/>
              <w:left w:val="nil"/>
              <w:bottom w:val="single" w:color="auto" w:sz="4" w:space="0"/>
              <w:right w:val="single" w:color="auto" w:sz="4" w:space="0"/>
            </w:tcBorders>
            <w:shd w:val="clear" w:color="auto" w:fill="auto"/>
            <w:vAlign w:val="center"/>
          </w:tcPr>
          <w:p w14:paraId="4CF6942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448" w:type="dxa"/>
            <w:tcBorders>
              <w:top w:val="single" w:color="auto" w:sz="4" w:space="0"/>
              <w:left w:val="nil"/>
              <w:bottom w:val="single" w:color="auto" w:sz="4" w:space="0"/>
              <w:right w:val="single" w:color="auto" w:sz="4" w:space="0"/>
            </w:tcBorders>
            <w:shd w:val="clear" w:color="auto" w:fill="auto"/>
            <w:vAlign w:val="center"/>
          </w:tcPr>
          <w:p w14:paraId="68D3557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300" w:type="dxa"/>
            <w:tcBorders>
              <w:top w:val="single" w:color="auto" w:sz="4" w:space="0"/>
              <w:left w:val="nil"/>
              <w:bottom w:val="single" w:color="auto" w:sz="4" w:space="0"/>
              <w:right w:val="single" w:color="auto" w:sz="4" w:space="0"/>
            </w:tcBorders>
            <w:shd w:val="clear" w:color="auto" w:fill="auto"/>
            <w:vAlign w:val="top"/>
          </w:tcPr>
          <w:p w14:paraId="46384DEB">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234" w:type="dxa"/>
            <w:tcBorders>
              <w:top w:val="single" w:color="auto" w:sz="4" w:space="0"/>
              <w:left w:val="nil"/>
              <w:bottom w:val="single" w:color="auto" w:sz="4" w:space="0"/>
              <w:right w:val="single" w:color="auto" w:sz="4" w:space="0"/>
            </w:tcBorders>
            <w:shd w:val="clear" w:color="auto" w:fill="auto"/>
            <w:vAlign w:val="center"/>
          </w:tcPr>
          <w:p w14:paraId="16254C93">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168" w:type="dxa"/>
            <w:tcBorders>
              <w:top w:val="single" w:color="auto" w:sz="4" w:space="0"/>
              <w:left w:val="nil"/>
              <w:bottom w:val="single" w:color="auto" w:sz="4" w:space="0"/>
              <w:right w:val="single" w:color="auto" w:sz="4" w:space="0"/>
            </w:tcBorders>
            <w:shd w:val="clear" w:color="auto" w:fill="auto"/>
            <w:vAlign w:val="center"/>
          </w:tcPr>
          <w:p w14:paraId="355426D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577" w:type="dxa"/>
            <w:tcBorders>
              <w:top w:val="single" w:color="auto" w:sz="4" w:space="0"/>
              <w:left w:val="nil"/>
              <w:bottom w:val="single" w:color="auto" w:sz="4" w:space="0"/>
              <w:right w:val="single" w:color="auto" w:sz="4" w:space="0"/>
            </w:tcBorders>
            <w:shd w:val="clear" w:color="auto" w:fill="auto"/>
            <w:vAlign w:val="center"/>
          </w:tcPr>
          <w:p w14:paraId="764ADB81">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r>
      <w:tr w14:paraId="1C4B7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0" w:hRule="atLeast"/>
          <w:jc w:val="center"/>
        </w:trPr>
        <w:tc>
          <w:tcPr>
            <w:tcW w:w="898" w:type="dxa"/>
            <w:tcBorders>
              <w:top w:val="single" w:color="auto" w:sz="4" w:space="0"/>
              <w:left w:val="single" w:color="auto" w:sz="4" w:space="0"/>
              <w:bottom w:val="single" w:color="auto" w:sz="4" w:space="0"/>
              <w:right w:val="single" w:color="auto" w:sz="4" w:space="0"/>
            </w:tcBorders>
            <w:shd w:val="clear" w:color="auto" w:fill="auto"/>
            <w:vAlign w:val="center"/>
          </w:tcPr>
          <w:p w14:paraId="15374AE6">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812" w:type="dxa"/>
            <w:tcBorders>
              <w:top w:val="single" w:color="auto" w:sz="4" w:space="0"/>
              <w:left w:val="nil"/>
              <w:bottom w:val="single" w:color="auto" w:sz="4" w:space="0"/>
              <w:right w:val="single" w:color="auto" w:sz="4" w:space="0"/>
            </w:tcBorders>
            <w:shd w:val="clear" w:color="auto" w:fill="auto"/>
            <w:vAlign w:val="center"/>
          </w:tcPr>
          <w:p w14:paraId="2DA8741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448" w:type="dxa"/>
            <w:tcBorders>
              <w:top w:val="single" w:color="auto" w:sz="4" w:space="0"/>
              <w:left w:val="nil"/>
              <w:bottom w:val="single" w:color="auto" w:sz="4" w:space="0"/>
              <w:right w:val="single" w:color="auto" w:sz="4" w:space="0"/>
            </w:tcBorders>
            <w:shd w:val="clear" w:color="auto" w:fill="auto"/>
            <w:vAlign w:val="center"/>
          </w:tcPr>
          <w:p w14:paraId="1FE392A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300" w:type="dxa"/>
            <w:tcBorders>
              <w:top w:val="single" w:color="auto" w:sz="4" w:space="0"/>
              <w:left w:val="nil"/>
              <w:bottom w:val="single" w:color="auto" w:sz="4" w:space="0"/>
              <w:right w:val="single" w:color="auto" w:sz="4" w:space="0"/>
            </w:tcBorders>
            <w:shd w:val="clear" w:color="auto" w:fill="auto"/>
            <w:vAlign w:val="top"/>
          </w:tcPr>
          <w:p w14:paraId="01B668CB">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234" w:type="dxa"/>
            <w:tcBorders>
              <w:top w:val="single" w:color="auto" w:sz="4" w:space="0"/>
              <w:left w:val="nil"/>
              <w:bottom w:val="single" w:color="auto" w:sz="4" w:space="0"/>
              <w:right w:val="single" w:color="auto" w:sz="4" w:space="0"/>
            </w:tcBorders>
            <w:shd w:val="clear" w:color="auto" w:fill="auto"/>
            <w:vAlign w:val="center"/>
          </w:tcPr>
          <w:p w14:paraId="1A7CAB7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168" w:type="dxa"/>
            <w:tcBorders>
              <w:top w:val="single" w:color="auto" w:sz="4" w:space="0"/>
              <w:left w:val="nil"/>
              <w:bottom w:val="single" w:color="auto" w:sz="4" w:space="0"/>
              <w:right w:val="single" w:color="auto" w:sz="4" w:space="0"/>
            </w:tcBorders>
            <w:shd w:val="clear" w:color="auto" w:fill="auto"/>
            <w:vAlign w:val="center"/>
          </w:tcPr>
          <w:p w14:paraId="602EA4F3">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577" w:type="dxa"/>
            <w:tcBorders>
              <w:top w:val="single" w:color="auto" w:sz="4" w:space="0"/>
              <w:left w:val="nil"/>
              <w:bottom w:val="single" w:color="auto" w:sz="4" w:space="0"/>
              <w:right w:val="single" w:color="auto" w:sz="4" w:space="0"/>
            </w:tcBorders>
            <w:shd w:val="clear" w:color="auto" w:fill="auto"/>
            <w:vAlign w:val="center"/>
          </w:tcPr>
          <w:p w14:paraId="1A6FDBF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r>
      <w:tr w14:paraId="548B7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0" w:hRule="atLeast"/>
          <w:jc w:val="center"/>
        </w:trPr>
        <w:tc>
          <w:tcPr>
            <w:tcW w:w="898" w:type="dxa"/>
            <w:tcBorders>
              <w:top w:val="single" w:color="auto" w:sz="4" w:space="0"/>
              <w:left w:val="single" w:color="auto" w:sz="4" w:space="0"/>
              <w:bottom w:val="single" w:color="auto" w:sz="4" w:space="0"/>
              <w:right w:val="single" w:color="auto" w:sz="4" w:space="0"/>
            </w:tcBorders>
            <w:shd w:val="clear" w:color="auto" w:fill="auto"/>
            <w:vAlign w:val="center"/>
          </w:tcPr>
          <w:p w14:paraId="5A0BDAA3">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812" w:type="dxa"/>
            <w:tcBorders>
              <w:top w:val="single" w:color="auto" w:sz="4" w:space="0"/>
              <w:left w:val="nil"/>
              <w:bottom w:val="single" w:color="auto" w:sz="4" w:space="0"/>
              <w:right w:val="single" w:color="auto" w:sz="4" w:space="0"/>
            </w:tcBorders>
            <w:shd w:val="clear" w:color="auto" w:fill="auto"/>
            <w:vAlign w:val="center"/>
          </w:tcPr>
          <w:p w14:paraId="2402643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448" w:type="dxa"/>
            <w:tcBorders>
              <w:top w:val="single" w:color="auto" w:sz="4" w:space="0"/>
              <w:left w:val="nil"/>
              <w:bottom w:val="single" w:color="auto" w:sz="4" w:space="0"/>
              <w:right w:val="single" w:color="auto" w:sz="4" w:space="0"/>
            </w:tcBorders>
            <w:shd w:val="clear" w:color="auto" w:fill="auto"/>
            <w:vAlign w:val="center"/>
          </w:tcPr>
          <w:p w14:paraId="0D33D6D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300" w:type="dxa"/>
            <w:tcBorders>
              <w:top w:val="single" w:color="auto" w:sz="4" w:space="0"/>
              <w:left w:val="nil"/>
              <w:bottom w:val="single" w:color="auto" w:sz="4" w:space="0"/>
              <w:right w:val="single" w:color="auto" w:sz="4" w:space="0"/>
            </w:tcBorders>
            <w:shd w:val="clear" w:color="auto" w:fill="auto"/>
            <w:vAlign w:val="top"/>
          </w:tcPr>
          <w:p w14:paraId="678E7A3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234" w:type="dxa"/>
            <w:tcBorders>
              <w:top w:val="single" w:color="auto" w:sz="4" w:space="0"/>
              <w:left w:val="nil"/>
              <w:bottom w:val="single" w:color="auto" w:sz="4" w:space="0"/>
              <w:right w:val="single" w:color="auto" w:sz="4" w:space="0"/>
            </w:tcBorders>
            <w:shd w:val="clear" w:color="auto" w:fill="auto"/>
            <w:vAlign w:val="center"/>
          </w:tcPr>
          <w:p w14:paraId="10118A29">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168" w:type="dxa"/>
            <w:tcBorders>
              <w:top w:val="single" w:color="auto" w:sz="4" w:space="0"/>
              <w:left w:val="nil"/>
              <w:bottom w:val="single" w:color="auto" w:sz="4" w:space="0"/>
              <w:right w:val="single" w:color="auto" w:sz="4" w:space="0"/>
            </w:tcBorders>
            <w:shd w:val="clear" w:color="auto" w:fill="auto"/>
            <w:vAlign w:val="center"/>
          </w:tcPr>
          <w:p w14:paraId="089ACB32">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577" w:type="dxa"/>
            <w:tcBorders>
              <w:top w:val="single" w:color="auto" w:sz="4" w:space="0"/>
              <w:left w:val="nil"/>
              <w:bottom w:val="single" w:color="auto" w:sz="4" w:space="0"/>
              <w:right w:val="single" w:color="auto" w:sz="4" w:space="0"/>
            </w:tcBorders>
            <w:shd w:val="clear" w:color="auto" w:fill="auto"/>
            <w:vAlign w:val="center"/>
          </w:tcPr>
          <w:p w14:paraId="40A2C60C">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r>
      <w:tr w14:paraId="27E05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898" w:type="dxa"/>
            <w:tcBorders>
              <w:top w:val="single" w:color="auto" w:sz="4" w:space="0"/>
              <w:left w:val="single" w:color="auto" w:sz="4" w:space="0"/>
              <w:bottom w:val="single" w:color="auto" w:sz="4" w:space="0"/>
              <w:right w:val="single" w:color="auto" w:sz="4" w:space="0"/>
            </w:tcBorders>
            <w:shd w:val="clear" w:color="auto" w:fill="auto"/>
            <w:vAlign w:val="center"/>
          </w:tcPr>
          <w:p w14:paraId="4AB134D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812" w:type="dxa"/>
            <w:tcBorders>
              <w:top w:val="single" w:color="auto" w:sz="4" w:space="0"/>
              <w:left w:val="nil"/>
              <w:bottom w:val="single" w:color="auto" w:sz="4" w:space="0"/>
              <w:right w:val="single" w:color="auto" w:sz="4" w:space="0"/>
            </w:tcBorders>
            <w:shd w:val="clear" w:color="auto" w:fill="auto"/>
            <w:vAlign w:val="center"/>
          </w:tcPr>
          <w:p w14:paraId="3F135AAE">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448" w:type="dxa"/>
            <w:tcBorders>
              <w:top w:val="single" w:color="auto" w:sz="4" w:space="0"/>
              <w:left w:val="nil"/>
              <w:bottom w:val="single" w:color="auto" w:sz="4" w:space="0"/>
              <w:right w:val="single" w:color="auto" w:sz="4" w:space="0"/>
            </w:tcBorders>
            <w:shd w:val="clear" w:color="auto" w:fill="auto"/>
            <w:vAlign w:val="center"/>
          </w:tcPr>
          <w:p w14:paraId="44012D3A">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300" w:type="dxa"/>
            <w:tcBorders>
              <w:top w:val="single" w:color="auto" w:sz="4" w:space="0"/>
              <w:left w:val="nil"/>
              <w:bottom w:val="single" w:color="auto" w:sz="4" w:space="0"/>
              <w:right w:val="single" w:color="auto" w:sz="4" w:space="0"/>
            </w:tcBorders>
            <w:shd w:val="clear" w:color="auto" w:fill="auto"/>
            <w:vAlign w:val="top"/>
          </w:tcPr>
          <w:p w14:paraId="60F3CF91">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234" w:type="dxa"/>
            <w:tcBorders>
              <w:top w:val="single" w:color="auto" w:sz="4" w:space="0"/>
              <w:left w:val="nil"/>
              <w:bottom w:val="single" w:color="auto" w:sz="4" w:space="0"/>
              <w:right w:val="single" w:color="auto" w:sz="4" w:space="0"/>
            </w:tcBorders>
            <w:shd w:val="clear" w:color="auto" w:fill="auto"/>
            <w:vAlign w:val="center"/>
          </w:tcPr>
          <w:p w14:paraId="724F644D">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168" w:type="dxa"/>
            <w:tcBorders>
              <w:top w:val="single" w:color="auto" w:sz="4" w:space="0"/>
              <w:left w:val="nil"/>
              <w:bottom w:val="single" w:color="auto" w:sz="4" w:space="0"/>
              <w:right w:val="single" w:color="auto" w:sz="4" w:space="0"/>
            </w:tcBorders>
            <w:shd w:val="clear" w:color="auto" w:fill="auto"/>
            <w:vAlign w:val="center"/>
          </w:tcPr>
          <w:p w14:paraId="3DDB6E5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577" w:type="dxa"/>
            <w:tcBorders>
              <w:top w:val="single" w:color="auto" w:sz="4" w:space="0"/>
              <w:left w:val="nil"/>
              <w:bottom w:val="single" w:color="auto" w:sz="4" w:space="0"/>
              <w:right w:val="single" w:color="auto" w:sz="4" w:space="0"/>
            </w:tcBorders>
            <w:shd w:val="clear" w:color="auto" w:fill="auto"/>
            <w:vAlign w:val="center"/>
          </w:tcPr>
          <w:p w14:paraId="36171926">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r>
      <w:tr w14:paraId="2564F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898" w:type="dxa"/>
            <w:tcBorders>
              <w:top w:val="single" w:color="auto" w:sz="4" w:space="0"/>
              <w:left w:val="single" w:color="auto" w:sz="4" w:space="0"/>
              <w:bottom w:val="single" w:color="auto" w:sz="4" w:space="0"/>
              <w:right w:val="single" w:color="auto" w:sz="4" w:space="0"/>
            </w:tcBorders>
            <w:shd w:val="clear" w:color="auto" w:fill="auto"/>
            <w:vAlign w:val="center"/>
          </w:tcPr>
          <w:p w14:paraId="424D48C9">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812" w:type="dxa"/>
            <w:tcBorders>
              <w:top w:val="single" w:color="auto" w:sz="4" w:space="0"/>
              <w:left w:val="nil"/>
              <w:bottom w:val="single" w:color="auto" w:sz="4" w:space="0"/>
              <w:right w:val="single" w:color="auto" w:sz="4" w:space="0"/>
            </w:tcBorders>
            <w:shd w:val="clear" w:color="auto" w:fill="auto"/>
            <w:vAlign w:val="center"/>
          </w:tcPr>
          <w:p w14:paraId="68DC7CC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448" w:type="dxa"/>
            <w:tcBorders>
              <w:top w:val="single" w:color="auto" w:sz="4" w:space="0"/>
              <w:left w:val="nil"/>
              <w:bottom w:val="single" w:color="auto" w:sz="4" w:space="0"/>
              <w:right w:val="single" w:color="auto" w:sz="4" w:space="0"/>
            </w:tcBorders>
            <w:shd w:val="clear" w:color="auto" w:fill="auto"/>
            <w:vAlign w:val="center"/>
          </w:tcPr>
          <w:p w14:paraId="3E65AAF7">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300" w:type="dxa"/>
            <w:tcBorders>
              <w:top w:val="single" w:color="auto" w:sz="4" w:space="0"/>
              <w:left w:val="nil"/>
              <w:bottom w:val="single" w:color="auto" w:sz="4" w:space="0"/>
              <w:right w:val="single" w:color="auto" w:sz="4" w:space="0"/>
            </w:tcBorders>
            <w:shd w:val="clear" w:color="auto" w:fill="auto"/>
            <w:vAlign w:val="top"/>
          </w:tcPr>
          <w:p w14:paraId="3154CEE0">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234" w:type="dxa"/>
            <w:tcBorders>
              <w:top w:val="single" w:color="auto" w:sz="4" w:space="0"/>
              <w:left w:val="nil"/>
              <w:bottom w:val="single" w:color="auto" w:sz="4" w:space="0"/>
              <w:right w:val="single" w:color="auto" w:sz="4" w:space="0"/>
            </w:tcBorders>
            <w:shd w:val="clear" w:color="auto" w:fill="auto"/>
            <w:vAlign w:val="center"/>
          </w:tcPr>
          <w:p w14:paraId="33D9E03B">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168" w:type="dxa"/>
            <w:tcBorders>
              <w:top w:val="single" w:color="auto" w:sz="4" w:space="0"/>
              <w:left w:val="nil"/>
              <w:bottom w:val="single" w:color="auto" w:sz="4" w:space="0"/>
              <w:right w:val="single" w:color="auto" w:sz="4" w:space="0"/>
            </w:tcBorders>
            <w:shd w:val="clear" w:color="auto" w:fill="auto"/>
            <w:vAlign w:val="center"/>
          </w:tcPr>
          <w:p w14:paraId="7CF04AFF">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c>
          <w:tcPr>
            <w:tcW w:w="1577" w:type="dxa"/>
            <w:tcBorders>
              <w:top w:val="single" w:color="auto" w:sz="4" w:space="0"/>
              <w:left w:val="nil"/>
              <w:bottom w:val="single" w:color="auto" w:sz="4" w:space="0"/>
              <w:right w:val="single" w:color="auto" w:sz="4" w:space="0"/>
            </w:tcBorders>
            <w:shd w:val="clear" w:color="auto" w:fill="auto"/>
            <w:vAlign w:val="center"/>
          </w:tcPr>
          <w:p w14:paraId="1B090E34">
            <w:pPr>
              <w:keepNext w:val="0"/>
              <w:keepLines w:val="0"/>
              <w:widowControl w:val="0"/>
              <w:suppressLineNumbers w:val="0"/>
              <w:autoSpaceDE w:val="0"/>
              <w:autoSpaceDN w:val="0"/>
              <w:adjustRightInd w:val="0"/>
              <w:spacing w:before="0" w:beforeLines="0" w:beforeAutospacing="0" w:after="0" w:afterLines="0" w:afterAutospacing="0" w:line="400" w:lineRule="exact"/>
              <w:ind w:left="0" w:right="0"/>
              <w:jc w:val="center"/>
              <w:rPr>
                <w:rFonts w:hint="eastAsia" w:ascii="宋体" w:hAnsi="宋体" w:eastAsia="宋体" w:cs="宋体"/>
                <w:kern w:val="2"/>
                <w:sz w:val="21"/>
                <w:szCs w:val="21"/>
              </w:rPr>
            </w:pPr>
          </w:p>
        </w:tc>
      </w:tr>
    </w:tbl>
    <w:p w14:paraId="5DB8B942">
      <w:pPr>
        <w:keepNext w:val="0"/>
        <w:keepLines w:val="0"/>
        <w:widowControl w:val="0"/>
        <w:suppressLineNumbers w:val="0"/>
        <w:spacing w:before="0" w:beforeLines="0" w:beforeAutospacing="0" w:after="0" w:afterLines="0" w:afterAutospacing="0"/>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D0A0D60">
      <w:pPr>
        <w:keepNext w:val="0"/>
        <w:keepLines w:val="0"/>
        <w:widowControl w:val="0"/>
        <w:suppressLineNumbers w:val="0"/>
        <w:spacing w:before="0" w:beforeLines="0" w:beforeAutospacing="0" w:after="0" w:afterLines="0" w:afterAutospacing="0"/>
        <w:ind w:left="0" w:right="-418" w:rightChars="-199"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注：</w:t>
      </w:r>
    </w:p>
    <w:p w14:paraId="03C4269A">
      <w:pPr>
        <w:keepNext w:val="0"/>
        <w:keepLines w:val="0"/>
        <w:widowControl w:val="0"/>
        <w:suppressLineNumbers w:val="0"/>
        <w:spacing w:before="0" w:beforeLines="0" w:beforeAutospacing="0" w:after="0" w:afterLines="0" w:afterAutospacing="0"/>
        <w:ind w:left="0" w:right="0" w:rightChars="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1、项目团队配备包括但不限于项目负责人、安装调试人员、专业技术人员、培训人员、售后服务人员等相关人员；</w:t>
      </w:r>
    </w:p>
    <w:p w14:paraId="548E65E2">
      <w:pPr>
        <w:keepNext w:val="0"/>
        <w:keepLines w:val="0"/>
        <w:widowControl w:val="0"/>
        <w:suppressLineNumbers w:val="0"/>
        <w:wordWrap w:val="0"/>
        <w:autoSpaceDE w:val="0"/>
        <w:autoSpaceDN w:val="0"/>
        <w:adjustRightInd w:val="0"/>
        <w:spacing w:before="0" w:beforeLines="0" w:beforeAutospacing="0" w:after="0" w:afterLines="0" w:afterAutospacing="0"/>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2、附项目团队全体人员身份证（正反面）复印件、劳动关系证明等相关证明材料复印件加盖公章。</w:t>
      </w:r>
      <w:r>
        <w:rPr>
          <w:rFonts w:hint="eastAsia" w:ascii="宋体" w:hAnsi="宋体" w:eastAsia="宋体" w:cs="宋体"/>
          <w:kern w:val="2"/>
          <w:sz w:val="21"/>
          <w:szCs w:val="21"/>
          <w:lang w:val="en-US" w:eastAsia="zh-CN" w:bidi="ar"/>
        </w:rPr>
        <w:br w:type="page"/>
      </w:r>
    </w:p>
    <w:p w14:paraId="5A74C852">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19D09E67">
      <w:pPr>
        <w:keepNext w:val="0"/>
        <w:keepLines w:val="0"/>
        <w:widowControl w:val="0"/>
        <w:numPr>
          <w:ilvl w:val="0"/>
          <w:numId w:val="3"/>
        </w:numPr>
        <w:suppressLineNumbers w:val="0"/>
        <w:spacing w:before="0" w:beforeAutospacing="0" w:after="0" w:afterAutospacing="0"/>
        <w:ind w:left="0" w:right="0"/>
        <w:jc w:val="center"/>
        <w:rPr>
          <w:rFonts w:hint="eastAsia" w:ascii="宋体" w:hAnsi="宋体" w:eastAsia="宋体" w:cs="宋体"/>
          <w:b/>
          <w:bCs/>
          <w:kern w:val="2"/>
          <w:sz w:val="28"/>
          <w:szCs w:val="28"/>
        </w:rPr>
      </w:pPr>
      <w:r>
        <w:rPr>
          <w:rFonts w:hint="eastAsia" w:ascii="宋体" w:hAnsi="宋体" w:eastAsia="宋体" w:cs="宋体"/>
          <w:b/>
          <w:bCs w:val="0"/>
          <w:kern w:val="2"/>
          <w:sz w:val="28"/>
          <w:szCs w:val="28"/>
          <w:lang w:val="en-US" w:eastAsia="zh-CN" w:bidi="ar"/>
        </w:rPr>
        <w:t>参加政府采购活动前三年内在经营活动中没有重大违法记录的书面声明</w:t>
      </w:r>
    </w:p>
    <w:p w14:paraId="043E727D">
      <w:pPr>
        <w:keepNext w:val="0"/>
        <w:keepLines w:val="0"/>
        <w:widowControl w:val="0"/>
        <w:suppressLineNumbers w:val="0"/>
        <w:spacing w:before="0" w:beforeAutospacing="0" w:after="0" w:afterAutospacing="0"/>
        <w:ind w:left="0" w:leftChars="0" w:right="0" w:firstLine="0" w:firstLineChars="0"/>
        <w:jc w:val="center"/>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t xml:space="preserve"> </w:t>
      </w:r>
    </w:p>
    <w:p w14:paraId="3312C7AD">
      <w:pPr>
        <w:keepNext w:val="0"/>
        <w:keepLines w:val="0"/>
        <w:widowControl w:val="0"/>
        <w:suppressLineNumbers w:val="0"/>
        <w:spacing w:before="0" w:beforeAutospacing="0" w:after="0" w:afterAutospacing="0"/>
        <w:ind w:left="0" w:leftChars="0" w:right="0" w:firstLine="0" w:firstLineChars="0"/>
        <w:jc w:val="center"/>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（格式自拟）</w:t>
      </w:r>
    </w:p>
    <w:p w14:paraId="1C628A07">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br w:type="page"/>
      </w:r>
    </w:p>
    <w:p w14:paraId="41F88A0E">
      <w:pPr>
        <w:keepNext w:val="0"/>
        <w:keepLines w:val="0"/>
        <w:widowControl w:val="0"/>
        <w:suppressLineNumbers w:val="0"/>
        <w:spacing w:before="0" w:beforeAutospacing="0" w:after="0" w:afterAutospacing="0"/>
        <w:ind w:left="0" w:leftChars="0" w:right="0" w:firstLine="0" w:firstLineChars="0"/>
        <w:jc w:val="center"/>
        <w:rPr>
          <w:rFonts w:hint="eastAsia" w:ascii="宋体" w:hAnsi="宋体" w:eastAsia="宋体" w:cs="宋体"/>
          <w:b w:val="0"/>
          <w:bCs w:val="0"/>
          <w:kern w:val="2"/>
          <w:sz w:val="21"/>
          <w:szCs w:val="21"/>
        </w:rPr>
      </w:pPr>
      <w:r>
        <w:rPr>
          <w:rFonts w:hint="eastAsia" w:ascii="宋体" w:hAnsi="宋体" w:eastAsia="宋体" w:cs="宋体"/>
          <w:b/>
          <w:bCs/>
          <w:kern w:val="2"/>
          <w:sz w:val="28"/>
          <w:szCs w:val="28"/>
          <w:lang w:val="en-US" w:eastAsia="zh-CN" w:bidi="ar"/>
        </w:rPr>
        <w:t>6、信誉要求</w:t>
      </w:r>
    </w:p>
    <w:p w14:paraId="20DB8953">
      <w:pPr>
        <w:keepNext w:val="0"/>
        <w:keepLines w:val="0"/>
        <w:widowControl w:val="0"/>
        <w:suppressLineNumbers w:val="0"/>
        <w:spacing w:before="0" w:beforeAutospacing="0" w:after="0" w:afterAutospacing="0"/>
        <w:ind w:left="0" w:leftChars="0" w:right="0"/>
        <w:jc w:val="both"/>
        <w:rPr>
          <w:rFonts w:hint="eastAsia" w:ascii="宋体" w:hAnsi="宋体" w:eastAsia="宋体" w:cs="宋体"/>
          <w:b w:val="0"/>
          <w:bCs w:val="0"/>
          <w:kern w:val="2"/>
          <w:sz w:val="21"/>
          <w:szCs w:val="21"/>
        </w:rPr>
      </w:pPr>
      <w:r>
        <w:rPr>
          <w:rFonts w:hint="eastAsia" w:ascii="宋体" w:hAnsi="宋体" w:eastAsia="宋体" w:cs="宋体"/>
          <w:b w:val="0"/>
          <w:bCs w:val="0"/>
          <w:kern w:val="2"/>
          <w:sz w:val="21"/>
          <w:szCs w:val="21"/>
          <w:lang w:val="en-US" w:eastAsia="zh-CN" w:bidi="ar"/>
        </w:rPr>
        <w:t xml:space="preserve"> </w:t>
      </w:r>
    </w:p>
    <w:p w14:paraId="598BB12F">
      <w:pPr>
        <w:keepNext w:val="0"/>
        <w:keepLines w:val="0"/>
        <w:widowControl w:val="0"/>
        <w:suppressLineNumbers w:val="0"/>
        <w:spacing w:before="0" w:beforeAutospacing="0" w:after="0" w:afterAutospacing="0" w:line="360" w:lineRule="auto"/>
        <w:ind w:left="0" w:leftChars="0" w:right="0" w:firstLine="420" w:firstLineChars="200"/>
        <w:jc w:val="both"/>
        <w:rPr>
          <w:rFonts w:hint="eastAsia" w:ascii="宋体" w:hAnsi="宋体" w:eastAsia="宋体" w:cs="宋体"/>
          <w:b/>
          <w:bCs/>
          <w:kern w:val="2"/>
          <w:sz w:val="28"/>
          <w:szCs w:val="28"/>
        </w:rPr>
      </w:pPr>
      <w:r>
        <w:rPr>
          <w:rFonts w:hint="eastAsia" w:ascii="宋体" w:hAnsi="宋体" w:eastAsia="宋体" w:cs="宋体"/>
          <w:b w:val="0"/>
          <w:bCs w:val="0"/>
          <w:kern w:val="2"/>
          <w:sz w:val="21"/>
          <w:szCs w:val="21"/>
          <w:lang w:val="en-US" w:eastAsia="zh-CN" w:bidi="ar"/>
        </w:rPr>
        <w:t>本项目不接受被列入失信被执行人、重大税收违法案件当事人名单、政府采购严重违法失信行为记录名单的供应商参与投标（详见财库〔2016〕125号文件）。</w:t>
      </w:r>
      <w:r>
        <w:rPr>
          <w:rFonts w:hint="eastAsia" w:ascii="宋体" w:hAnsi="宋体" w:eastAsia="宋体" w:cs="宋体"/>
          <w:b/>
          <w:bCs/>
          <w:kern w:val="2"/>
          <w:sz w:val="28"/>
          <w:szCs w:val="28"/>
          <w:lang w:val="en-US" w:eastAsia="zh-CN" w:bidi="ar"/>
        </w:rPr>
        <w:br w:type="page"/>
      </w:r>
    </w:p>
    <w:p w14:paraId="51067E2A">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29E1ACB1">
      <w:pPr>
        <w:keepNext w:val="0"/>
        <w:keepLines w:val="0"/>
        <w:widowControl w:val="0"/>
        <w:suppressLineNumbers w:val="0"/>
        <w:wordWrap w:val="0"/>
        <w:spacing w:before="0" w:beforeAutospacing="0" w:after="0" w:afterAutospacing="0" w:line="480" w:lineRule="auto"/>
        <w:ind w:left="0" w:right="0"/>
        <w:jc w:val="center"/>
        <w:rPr>
          <w:rFonts w:hint="eastAsia" w:ascii="宋体" w:hAnsi="宋体" w:eastAsia="宋体" w:cs="宋体"/>
          <w:color w:val="000000"/>
          <w:kern w:val="2"/>
          <w:sz w:val="24"/>
          <w:szCs w:val="24"/>
        </w:rPr>
      </w:pPr>
      <w:r>
        <w:rPr>
          <w:rFonts w:hint="eastAsia" w:ascii="宋体" w:hAnsi="宋体" w:eastAsia="宋体" w:cs="宋体"/>
          <w:b/>
          <w:bCs/>
          <w:kern w:val="2"/>
          <w:sz w:val="28"/>
          <w:szCs w:val="28"/>
          <w:lang w:val="en-US" w:eastAsia="zh-CN" w:bidi="ar"/>
        </w:rPr>
        <w:t>7、企业信誉承诺书</w:t>
      </w:r>
    </w:p>
    <w:p w14:paraId="41D9F414">
      <w:pPr>
        <w:keepNext w:val="0"/>
        <w:keepLines w:val="0"/>
        <w:widowControl/>
        <w:suppressLineNumbers w:val="0"/>
        <w:kinsoku w:val="0"/>
        <w:autoSpaceDE w:val="0"/>
        <w:autoSpaceDN w:val="0"/>
        <w:adjustRightInd w:val="0"/>
        <w:snapToGrid w:val="0"/>
        <w:spacing w:before="0" w:beforeAutospacing="0" w:after="0" w:afterAutospacing="0" w:line="360" w:lineRule="auto"/>
        <w:ind w:left="0" w:right="0"/>
        <w:jc w:val="center"/>
        <w:textAlignment w:val="baseline"/>
        <w:rPr>
          <w:rFonts w:hint="eastAsia" w:ascii="宋体" w:hAnsi="宋体" w:eastAsia="宋体" w:cs="宋体"/>
          <w:b/>
          <w:bCs/>
          <w:kern w:val="2"/>
          <w:sz w:val="24"/>
          <w:szCs w:val="24"/>
          <w:vertAlign w:val="baseline"/>
        </w:rPr>
      </w:pPr>
      <w:r>
        <w:rPr>
          <w:rFonts w:hint="eastAsia" w:ascii="宋体" w:hAnsi="宋体" w:eastAsia="宋体" w:cs="宋体"/>
          <w:b/>
          <w:bCs/>
          <w:kern w:val="2"/>
          <w:sz w:val="24"/>
          <w:szCs w:val="24"/>
          <w:vertAlign w:val="baseline"/>
          <w:lang w:val="en-US" w:eastAsia="zh-CN" w:bidi="ar"/>
        </w:rPr>
        <w:t xml:space="preserve"> </w:t>
      </w:r>
    </w:p>
    <w:p w14:paraId="7EB82CD4">
      <w:pPr>
        <w:keepNext w:val="0"/>
        <w:keepLines w:val="0"/>
        <w:widowControl/>
        <w:suppressLineNumbers w:val="0"/>
        <w:kinsoku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6088D56B">
      <w:pPr>
        <w:keepNext w:val="0"/>
        <w:keepLines w:val="0"/>
        <w:widowControl w:val="0"/>
        <w:suppressLineNumbers w:val="0"/>
        <w:wordWrap w:val="0"/>
        <w:spacing w:before="0" w:beforeAutospacing="0" w:after="0" w:afterAutospacing="0" w:line="480" w:lineRule="auto"/>
        <w:ind w:left="0" w:right="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致：</w:t>
      </w:r>
      <w:r>
        <w:rPr>
          <w:rFonts w:hint="eastAsia" w:ascii="宋体" w:hAnsi="宋体" w:eastAsia="宋体" w:cs="宋体"/>
          <w:kern w:val="2"/>
          <w:sz w:val="21"/>
          <w:szCs w:val="21"/>
          <w:u w:val="single"/>
          <w:lang w:val="en-US" w:eastAsia="zh-CN" w:bidi="ar"/>
        </w:rPr>
        <w:t>（采购人、采购代理机构）</w:t>
      </w:r>
    </w:p>
    <w:p w14:paraId="16ECC1D6">
      <w:pPr>
        <w:keepNext w:val="0"/>
        <w:keepLines w:val="0"/>
        <w:widowControl w:val="0"/>
        <w:suppressLineNumbers w:val="0"/>
        <w:wordWrap w:val="0"/>
        <w:spacing w:before="0" w:beforeAutospacing="0" w:after="0" w:afterAutospacing="0" w:line="480" w:lineRule="auto"/>
        <w:ind w:left="0" w:right="0" w:firstLine="42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我单位（公司）参与</w:t>
      </w:r>
      <w:r>
        <w:rPr>
          <w:rFonts w:hint="eastAsia" w:ascii="宋体" w:hAnsi="宋体" w:eastAsia="宋体" w:cs="宋体"/>
          <w:kern w:val="2"/>
          <w:sz w:val="21"/>
          <w:szCs w:val="21"/>
          <w:u w:val="single"/>
          <w:lang w:val="en-US" w:eastAsia="zh-CN" w:bidi="ar"/>
        </w:rPr>
        <w:t>（采购项目名称    项目编号）</w:t>
      </w:r>
      <w:r>
        <w:rPr>
          <w:rFonts w:hint="eastAsia" w:ascii="宋体" w:hAnsi="宋体" w:eastAsia="宋体" w:cs="宋体"/>
          <w:kern w:val="2"/>
          <w:sz w:val="21"/>
          <w:szCs w:val="21"/>
          <w:lang w:val="en-US" w:eastAsia="zh-CN" w:bidi="ar"/>
        </w:rPr>
        <w:t>采购项目的政府采购活动，现承诺如下：</w:t>
      </w:r>
    </w:p>
    <w:p w14:paraId="64DF89F3">
      <w:pPr>
        <w:keepNext w:val="0"/>
        <w:keepLines w:val="0"/>
        <w:widowControl w:val="0"/>
        <w:suppressLineNumbers w:val="0"/>
        <w:spacing w:before="0" w:beforeLines="0" w:beforeAutospacing="0" w:after="0" w:afterLines="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1、我公司不是“列入政府取消投标资格记录期间的企业或个人”，我公司无企业不良行为记录；</w:t>
      </w:r>
    </w:p>
    <w:p w14:paraId="4AABE396">
      <w:pPr>
        <w:keepNext w:val="0"/>
        <w:keepLines w:val="0"/>
        <w:widowControl w:val="0"/>
        <w:suppressLineNumbers w:val="0"/>
        <w:spacing w:before="0" w:beforeLines="0" w:beforeAutospacing="0" w:after="0" w:afterLines="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2、我公司能够自觉遵守国家法律法规、执业准则和职业道德，在参加政府采购活动前三年内在经营活动中没有重大违法记录；</w:t>
      </w:r>
    </w:p>
    <w:p w14:paraId="1288D924">
      <w:pPr>
        <w:keepNext w:val="0"/>
        <w:keepLines w:val="0"/>
        <w:widowControl w:val="0"/>
        <w:suppressLineNumbers w:val="0"/>
        <w:wordWrap w:val="0"/>
        <w:autoSpaceDE w:val="0"/>
        <w:autoSpaceDN w:val="0"/>
        <w:adjustRightInd w:val="0"/>
        <w:spacing w:before="0" w:beforeAutospacing="0" w:after="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3、我公司在信用中国网（www.creditchina.gov.cn）、中国政府采购网（www.ccgp.gov.cn）未被列入失信被执行人、重大税收违法案件当事人名单、政府采购严重违法失信行为记录名单；</w:t>
      </w:r>
    </w:p>
    <w:p w14:paraId="246E1F7B">
      <w:pPr>
        <w:keepNext w:val="0"/>
        <w:keepLines w:val="0"/>
        <w:widowControl w:val="0"/>
        <w:suppressLineNumbers w:val="0"/>
        <w:wordWrap w:val="0"/>
        <w:autoSpaceDE w:val="0"/>
        <w:autoSpaceDN w:val="0"/>
        <w:adjustRightInd w:val="0"/>
        <w:spacing w:before="0" w:beforeAutospacing="0" w:after="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4、我公司不存在“与采购人存在利害关系可能影响招标公正性的法人、其他组织或者个人；单位负责人为同一人或者存在控股、管理关系的不同单位”的情形。</w:t>
      </w:r>
    </w:p>
    <w:p w14:paraId="31999D7F">
      <w:pPr>
        <w:keepNext w:val="0"/>
        <w:keepLines w:val="0"/>
        <w:widowControl w:val="0"/>
        <w:suppressLineNumbers w:val="0"/>
        <w:wordWrap w:val="0"/>
        <w:autoSpaceDE w:val="0"/>
        <w:autoSpaceDN w:val="0"/>
        <w:adjustRightInd w:val="0"/>
        <w:spacing w:before="0" w:beforeAutospacing="0" w:after="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特此承诺！</w:t>
      </w:r>
    </w:p>
    <w:p w14:paraId="1DE80E41">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7569A2B0">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02E47944">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2701F12A">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7114E22">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65489F9E">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2620DDE6">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078684AD">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7B3447A8">
      <w:pPr>
        <w:pStyle w:val="24"/>
        <w:widowControl/>
        <w:wordWrap w:val="0"/>
        <w:spacing w:before="100" w:beforeAutospacing="0" w:after="100" w:afterAutospacing="0"/>
        <w:ind w:left="420" w:leftChars="200" w:right="0" w:firstLine="3570" w:firstLineChars="17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供应商名称：</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（盖公章）</w:t>
      </w:r>
    </w:p>
    <w:p w14:paraId="3BBD1FFA">
      <w:pPr>
        <w:pStyle w:val="24"/>
        <w:widowControl/>
        <w:wordWrap w:val="0"/>
        <w:spacing w:before="100" w:beforeAutospacing="0" w:after="100" w:afterAutospacing="0"/>
        <w:ind w:left="420" w:leftChars="200" w:right="0" w:firstLine="3570" w:firstLineChars="1700"/>
        <w:jc w:val="both"/>
        <w:rPr>
          <w:rFonts w:hint="eastAsia" w:ascii="宋体" w:hAnsi="宋体" w:eastAsia="宋体" w:cs="宋体"/>
          <w:color w:val="000000"/>
          <w:kern w:val="0"/>
          <w:sz w:val="21"/>
          <w:szCs w:val="21"/>
        </w:rPr>
      </w:pPr>
      <w:r>
        <w:rPr>
          <w:rFonts w:hint="eastAsia" w:ascii="宋体" w:hAnsi="宋体" w:eastAsia="宋体" w:cs="宋体"/>
          <w:kern w:val="0"/>
          <w:sz w:val="21"/>
          <w:szCs w:val="21"/>
          <w:lang w:val="en-US" w:eastAsia="zh-CN" w:bidi="ar"/>
        </w:rPr>
        <w:t>法定代表人或其委托代理人：</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w:t>
      </w:r>
      <w:r>
        <w:rPr>
          <w:rFonts w:hint="eastAsia" w:ascii="宋体" w:hAnsi="宋体" w:eastAsia="宋体" w:cs="宋体"/>
          <w:color w:val="000000"/>
          <w:kern w:val="0"/>
          <w:sz w:val="21"/>
          <w:szCs w:val="21"/>
          <w:lang w:val="en-US" w:eastAsia="zh-CN" w:bidi="ar"/>
        </w:rPr>
        <w:t>签字或盖章）</w:t>
      </w:r>
    </w:p>
    <w:p w14:paraId="72AC93DA">
      <w:pPr>
        <w:pStyle w:val="24"/>
        <w:widowControl/>
        <w:wordWrap w:val="0"/>
        <w:spacing w:before="100" w:beforeAutospacing="0" w:after="100" w:afterAutospacing="0"/>
        <w:ind w:left="420" w:leftChars="200" w:right="0" w:firstLine="3570" w:firstLineChars="1700"/>
        <w:jc w:val="both"/>
        <w:rPr>
          <w:rFonts w:hint="eastAsia" w:ascii="宋体" w:hAnsi="宋体" w:eastAsia="宋体" w:cs="宋体"/>
          <w:kern w:val="2"/>
          <w:sz w:val="21"/>
          <w:szCs w:val="21"/>
        </w:rPr>
      </w:pPr>
      <w:r>
        <w:rPr>
          <w:rFonts w:hint="eastAsia" w:ascii="宋体" w:hAnsi="宋体" w:eastAsia="宋体" w:cs="宋体"/>
          <w:kern w:val="0"/>
          <w:sz w:val="21"/>
          <w:szCs w:val="21"/>
          <w:lang w:val="en-US" w:eastAsia="zh-CN" w:bidi="ar"/>
        </w:rPr>
        <w:t>日  期：</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年</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月</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日</w:t>
      </w:r>
    </w:p>
    <w:p w14:paraId="19A1CC38">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br w:type="page"/>
      </w:r>
    </w:p>
    <w:p w14:paraId="58DB48AA">
      <w:pPr>
        <w:keepNext w:val="0"/>
        <w:keepLines w:val="0"/>
        <w:widowControl w:val="0"/>
        <w:suppressLineNumbers w:val="0"/>
        <w:spacing w:before="0" w:beforeAutospacing="0" w:after="0" w:afterAutospacing="0"/>
        <w:ind w:left="0" w:right="0"/>
        <w:jc w:val="center"/>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t>8、企业服务承诺书</w:t>
      </w:r>
    </w:p>
    <w:p w14:paraId="296BE29F">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b/>
          <w:bCs/>
          <w:kern w:val="2"/>
          <w:sz w:val="28"/>
          <w:szCs w:val="28"/>
          <w:lang w:val="en-US" w:eastAsia="zh-CN" w:bidi="ar"/>
        </w:rPr>
        <w:t xml:space="preserve"> </w:t>
      </w:r>
    </w:p>
    <w:p w14:paraId="71468C6F">
      <w:pPr>
        <w:keepNext w:val="0"/>
        <w:keepLines w:val="0"/>
        <w:widowControl w:val="0"/>
        <w:suppressLineNumbers w:val="0"/>
        <w:wordWrap w:val="0"/>
        <w:spacing w:before="0" w:beforeLines="0" w:beforeAutospacing="0" w:after="0" w:afterLines="0" w:afterAutospacing="0" w:line="48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09B0F749">
      <w:pPr>
        <w:keepNext w:val="0"/>
        <w:keepLines w:val="0"/>
        <w:widowControl w:val="0"/>
        <w:suppressLineNumbers w:val="0"/>
        <w:wordWrap w:val="0"/>
        <w:spacing w:before="0" w:beforeLines="0" w:beforeAutospacing="0" w:after="0" w:afterLines="0" w:afterAutospacing="0" w:line="480" w:lineRule="auto"/>
        <w:ind w:left="0" w:right="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致：</w:t>
      </w:r>
      <w:r>
        <w:rPr>
          <w:rFonts w:hint="eastAsia" w:ascii="宋体" w:hAnsi="宋体" w:eastAsia="宋体" w:cs="宋体"/>
          <w:kern w:val="2"/>
          <w:sz w:val="21"/>
          <w:szCs w:val="21"/>
          <w:u w:val="single"/>
          <w:lang w:val="en-US" w:eastAsia="zh-CN" w:bidi="ar"/>
        </w:rPr>
        <w:t>（采购人、采购代理机构）</w:t>
      </w:r>
    </w:p>
    <w:p w14:paraId="146DB3FE">
      <w:pPr>
        <w:keepNext w:val="0"/>
        <w:keepLines w:val="0"/>
        <w:widowControl w:val="0"/>
        <w:suppressLineNumbers w:val="0"/>
        <w:wordWrap w:val="0"/>
        <w:spacing w:before="0" w:beforeLines="0" w:beforeAutospacing="0" w:after="0" w:afterLines="0" w:afterAutospacing="0" w:line="480" w:lineRule="auto"/>
        <w:ind w:left="0" w:right="0" w:firstLine="42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我单位（公司）参与</w:t>
      </w:r>
      <w:r>
        <w:rPr>
          <w:rFonts w:hint="eastAsia" w:ascii="宋体" w:hAnsi="宋体" w:eastAsia="宋体" w:cs="宋体"/>
          <w:kern w:val="2"/>
          <w:sz w:val="21"/>
          <w:szCs w:val="21"/>
          <w:u w:val="single"/>
          <w:lang w:val="en-US" w:eastAsia="zh-CN" w:bidi="ar"/>
        </w:rPr>
        <w:t>（采购项目名称    项目编号）</w:t>
      </w:r>
      <w:r>
        <w:rPr>
          <w:rFonts w:hint="eastAsia" w:ascii="宋体" w:hAnsi="宋体" w:eastAsia="宋体" w:cs="宋体"/>
          <w:kern w:val="2"/>
          <w:sz w:val="21"/>
          <w:szCs w:val="21"/>
          <w:lang w:val="en-US" w:eastAsia="zh-CN" w:bidi="ar"/>
        </w:rPr>
        <w:t>采购项目的政府采购活动，现承诺如下：</w:t>
      </w:r>
    </w:p>
    <w:p w14:paraId="61A0A114">
      <w:pPr>
        <w:keepNext w:val="0"/>
        <w:keepLines w:val="0"/>
        <w:widowControl w:val="0"/>
        <w:suppressLineNumbers w:val="0"/>
        <w:wordWrap w:val="0"/>
        <w:autoSpaceDE w:val="0"/>
        <w:autoSpaceDN w:val="0"/>
        <w:adjustRightInd w:val="0"/>
        <w:spacing w:before="0" w:beforeLines="0" w:beforeAutospacing="0" w:after="0" w:afterLines="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一、我公司在收到中标通知书后，将按照中标通知书规定的期限内与业主单位（甲方）签订合同并绝不推诿、承担相应责任、完全响应合同、执行招标文件规定履约一切与之相关事项。</w:t>
      </w:r>
    </w:p>
    <w:p w14:paraId="7A2DAB0E">
      <w:pPr>
        <w:keepNext w:val="0"/>
        <w:keepLines w:val="0"/>
        <w:widowControl w:val="0"/>
        <w:suppressLineNumbers w:val="0"/>
        <w:wordWrap w:val="0"/>
        <w:autoSpaceDE w:val="0"/>
        <w:autoSpaceDN w:val="0"/>
        <w:adjustRightInd w:val="0"/>
        <w:spacing w:before="0" w:beforeLines="0" w:beforeAutospacing="0" w:after="0" w:afterLines="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二、我公司将严格遵守招标文件中各项条款的有关规定并认真履行，同时将精心组织、部署招标文件中所规定的服务内容，保证完成业主要求的全部内容。 </w:t>
      </w:r>
    </w:p>
    <w:p w14:paraId="5BCDD072">
      <w:pPr>
        <w:keepNext w:val="0"/>
        <w:keepLines w:val="0"/>
        <w:widowControl w:val="0"/>
        <w:suppressLineNumbers w:val="0"/>
        <w:wordWrap w:val="0"/>
        <w:autoSpaceDE w:val="0"/>
        <w:autoSpaceDN w:val="0"/>
        <w:adjustRightInd w:val="0"/>
        <w:spacing w:before="0" w:beforeLines="0" w:beforeAutospacing="0" w:after="0" w:afterLines="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三、在项目进行的过程中，我公司会积极主动、优质高效地为业主进行潜在的服务，协助业主完成与本项目相关的具体工作，以达到项目预定的目标。</w:t>
      </w:r>
    </w:p>
    <w:p w14:paraId="2E1F1E1B">
      <w:pPr>
        <w:keepNext w:val="0"/>
        <w:keepLines w:val="0"/>
        <w:widowControl w:val="0"/>
        <w:suppressLineNumbers w:val="0"/>
        <w:wordWrap w:val="0"/>
        <w:autoSpaceDE w:val="0"/>
        <w:autoSpaceDN w:val="0"/>
        <w:adjustRightInd w:val="0"/>
        <w:spacing w:before="0" w:beforeLines="0" w:beforeAutospacing="0" w:after="0" w:afterLines="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四、我公司承诺按照招标文件中规定的“技术标准及服务需求”在合同约定的期限内，完成并移交全部合同内容。</w:t>
      </w:r>
    </w:p>
    <w:p w14:paraId="285B4AC7">
      <w:pPr>
        <w:keepNext w:val="0"/>
        <w:keepLines w:val="0"/>
        <w:widowControl w:val="0"/>
        <w:suppressLineNumbers w:val="0"/>
        <w:wordWrap w:val="0"/>
        <w:autoSpaceDE w:val="0"/>
        <w:autoSpaceDN w:val="0"/>
        <w:adjustRightInd w:val="0"/>
        <w:spacing w:before="0" w:beforeLines="0" w:beforeAutospacing="0" w:after="0" w:afterLines="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五、我公司承诺在合同履行过程中，一经发现我方提交虚假资料、业绩等，采购人（甲方）有权立即终止与我方签订的合同并无需支付我方在这期间所产生的任何费用，并由我方承担由此产生的一切法律责任及费用。</w:t>
      </w:r>
    </w:p>
    <w:p w14:paraId="31DF2BFD">
      <w:pPr>
        <w:keepNext w:val="0"/>
        <w:keepLines w:val="0"/>
        <w:widowControl w:val="0"/>
        <w:suppressLineNumbers w:val="0"/>
        <w:wordWrap w:val="0"/>
        <w:autoSpaceDE w:val="0"/>
        <w:autoSpaceDN w:val="0"/>
        <w:adjustRightInd w:val="0"/>
        <w:spacing w:before="0" w:beforeLines="0" w:beforeAutospacing="0" w:after="0" w:afterLines="0" w:afterAutospacing="0" w:line="48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特此承诺！</w:t>
      </w:r>
      <w:r>
        <w:rPr>
          <w:rFonts w:hint="eastAsia" w:ascii="宋体" w:hAnsi="宋体" w:eastAsia="宋体" w:cs="宋体"/>
          <w:kern w:val="2"/>
          <w:sz w:val="24"/>
          <w:szCs w:val="24"/>
          <w:lang w:val="en-US" w:eastAsia="zh-CN" w:bidi="ar"/>
        </w:rPr>
        <w:t xml:space="preserve"> </w:t>
      </w:r>
    </w:p>
    <w:p w14:paraId="5A8F7011">
      <w:pPr>
        <w:keepNext w:val="0"/>
        <w:keepLines w:val="0"/>
        <w:widowControl w:val="0"/>
        <w:suppressLineNumbers w:val="0"/>
        <w:wordWrap w:val="0"/>
        <w:autoSpaceDE w:val="0"/>
        <w:autoSpaceDN w:val="0"/>
        <w:adjustRightInd w:val="0"/>
        <w:spacing w:before="0" w:beforeLines="0" w:beforeAutospacing="0" w:after="0" w:afterLines="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E4C8FB6">
      <w:pPr>
        <w:keepNext w:val="0"/>
        <w:keepLines w:val="0"/>
        <w:widowControl w:val="0"/>
        <w:suppressLineNumbers w:val="0"/>
        <w:wordWrap w:val="0"/>
        <w:spacing w:before="0" w:beforeLines="0" w:beforeAutospacing="0" w:after="0" w:afterLines="0" w:afterAutospacing="0" w:line="480" w:lineRule="auto"/>
        <w:ind w:left="0" w:right="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118121A0">
      <w:pPr>
        <w:pStyle w:val="24"/>
        <w:widowControl/>
        <w:wordWrap w:val="0"/>
        <w:spacing w:before="100" w:beforeAutospacing="0" w:after="100" w:afterAutospacing="0"/>
        <w:ind w:left="420" w:leftChars="200" w:right="0" w:firstLine="3570" w:firstLineChars="17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供应商名称：</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（盖公章）</w:t>
      </w:r>
    </w:p>
    <w:p w14:paraId="2B884F31">
      <w:pPr>
        <w:pStyle w:val="24"/>
        <w:widowControl/>
        <w:wordWrap w:val="0"/>
        <w:spacing w:before="100" w:beforeAutospacing="0" w:after="100" w:afterAutospacing="0"/>
        <w:ind w:left="420" w:leftChars="200" w:right="0" w:firstLine="3570" w:firstLineChars="1700"/>
        <w:jc w:val="both"/>
        <w:rPr>
          <w:rFonts w:hint="eastAsia" w:ascii="宋体" w:hAnsi="宋体" w:eastAsia="宋体" w:cs="宋体"/>
          <w:color w:val="000000"/>
          <w:kern w:val="0"/>
          <w:sz w:val="21"/>
          <w:szCs w:val="21"/>
        </w:rPr>
      </w:pPr>
      <w:r>
        <w:rPr>
          <w:rFonts w:hint="eastAsia" w:ascii="宋体" w:hAnsi="宋体" w:eastAsia="宋体" w:cs="宋体"/>
          <w:kern w:val="0"/>
          <w:sz w:val="21"/>
          <w:szCs w:val="21"/>
          <w:lang w:val="en-US" w:eastAsia="zh-CN" w:bidi="ar"/>
        </w:rPr>
        <w:t>法定代表人或其委托代理人：</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w:t>
      </w:r>
      <w:r>
        <w:rPr>
          <w:rFonts w:hint="eastAsia" w:ascii="宋体" w:hAnsi="宋体" w:eastAsia="宋体" w:cs="宋体"/>
          <w:color w:val="000000"/>
          <w:kern w:val="0"/>
          <w:sz w:val="21"/>
          <w:szCs w:val="21"/>
          <w:lang w:val="en-US" w:eastAsia="zh-CN" w:bidi="ar"/>
        </w:rPr>
        <w:t>签字或盖章）</w:t>
      </w:r>
    </w:p>
    <w:p w14:paraId="15B33F38">
      <w:pPr>
        <w:pStyle w:val="24"/>
        <w:widowControl/>
        <w:wordWrap w:val="0"/>
        <w:spacing w:before="100" w:beforeAutospacing="0" w:after="100" w:afterAutospacing="0"/>
        <w:ind w:left="420" w:leftChars="200" w:right="0" w:firstLine="3570" w:firstLineChars="1700"/>
        <w:jc w:val="both"/>
        <w:rPr>
          <w:rFonts w:hint="eastAsia" w:ascii="宋体" w:hAnsi="宋体" w:eastAsia="宋体" w:cs="宋体"/>
          <w:kern w:val="2"/>
          <w:sz w:val="21"/>
          <w:szCs w:val="21"/>
        </w:rPr>
      </w:pPr>
      <w:r>
        <w:rPr>
          <w:rFonts w:hint="eastAsia" w:ascii="宋体" w:hAnsi="宋体" w:eastAsia="宋体" w:cs="宋体"/>
          <w:kern w:val="0"/>
          <w:sz w:val="21"/>
          <w:szCs w:val="21"/>
          <w:lang w:val="en-US" w:eastAsia="zh-CN" w:bidi="ar"/>
        </w:rPr>
        <w:t>日  期：</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年</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月</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日</w:t>
      </w:r>
    </w:p>
    <w:p w14:paraId="79DFB546">
      <w:pPr>
        <w:keepNext w:val="0"/>
        <w:keepLines w:val="0"/>
        <w:widowControl w:val="0"/>
        <w:suppressLineNumbers w:val="0"/>
        <w:wordWrap w:val="0"/>
        <w:autoSpaceDE w:val="0"/>
        <w:autoSpaceDN w:val="0"/>
        <w:adjustRightInd w:val="0"/>
        <w:spacing w:before="0" w:beforeLines="0" w:beforeAutospacing="0" w:after="0" w:afterLines="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15D6A7B2">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28"/>
          <w:szCs w:val="28"/>
          <w:lang w:val="en-US" w:eastAsia="zh-CN" w:bidi="ar"/>
        </w:rPr>
      </w:pPr>
      <w:r>
        <w:rPr>
          <w:rFonts w:hint="eastAsia" w:ascii="宋体" w:hAnsi="宋体" w:eastAsia="宋体" w:cs="宋体"/>
          <w:b/>
          <w:bCs/>
          <w:kern w:val="2"/>
          <w:sz w:val="28"/>
          <w:szCs w:val="28"/>
          <w:lang w:val="en-US" w:eastAsia="zh-CN" w:bidi="ar"/>
        </w:rPr>
        <w:t xml:space="preserve"> </w:t>
      </w:r>
    </w:p>
    <w:p w14:paraId="36C5B7EC">
      <w:pPr>
        <w:keepNext w:val="0"/>
        <w:keepLines w:val="0"/>
        <w:widowControl w:val="0"/>
        <w:suppressLineNumbers w:val="0"/>
        <w:spacing w:before="0" w:beforeAutospacing="0" w:after="0" w:afterAutospacing="0"/>
        <w:ind w:left="0" w:right="0"/>
        <w:jc w:val="center"/>
        <w:rPr>
          <w:rFonts w:hint="eastAsia" w:ascii="宋体" w:hAnsi="宋体" w:eastAsia="宋体" w:cs="宋体"/>
          <w:b/>
          <w:bCs/>
          <w:kern w:val="0"/>
          <w:sz w:val="28"/>
          <w:szCs w:val="28"/>
        </w:rPr>
      </w:pPr>
      <w:r>
        <w:rPr>
          <w:rFonts w:hint="eastAsia" w:ascii="宋体" w:hAnsi="宋体" w:eastAsia="宋体" w:cs="宋体"/>
          <w:b/>
          <w:bCs/>
          <w:kern w:val="0"/>
          <w:sz w:val="28"/>
          <w:szCs w:val="28"/>
        </w:rPr>
        <w:t>9、企业廉洁承诺书</w:t>
      </w:r>
    </w:p>
    <w:p w14:paraId="40AEBC74">
      <w:pPr>
        <w:keepNext w:val="0"/>
        <w:keepLines w:val="0"/>
        <w:widowControl w:val="0"/>
        <w:suppressLineNumbers w:val="0"/>
        <w:spacing w:before="0" w:beforeLines="0" w:beforeAutospacing="0" w:after="0" w:afterLines="0" w:afterAutospacing="0" w:line="480" w:lineRule="auto"/>
        <w:ind w:left="0" w:right="0"/>
        <w:jc w:val="both"/>
        <w:rPr>
          <w:rFonts w:hint="eastAsia" w:ascii="宋体" w:hAnsi="宋体" w:eastAsia="宋体" w:cs="宋体"/>
          <w:kern w:val="2"/>
          <w:sz w:val="21"/>
          <w:szCs w:val="21"/>
          <w:lang w:val="en-US" w:eastAsia="zh-CN" w:bidi="ar"/>
        </w:rPr>
      </w:pPr>
    </w:p>
    <w:p w14:paraId="221D8240">
      <w:pPr>
        <w:keepNext w:val="0"/>
        <w:keepLines w:val="0"/>
        <w:widowControl w:val="0"/>
        <w:suppressLineNumbers w:val="0"/>
        <w:spacing w:before="0" w:beforeLines="0" w:beforeAutospacing="0" w:after="0" w:afterLines="0" w:afterAutospacing="0" w:line="480" w:lineRule="auto"/>
        <w:ind w:left="0" w:right="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致：</w:t>
      </w:r>
      <w:r>
        <w:rPr>
          <w:rFonts w:hint="eastAsia" w:ascii="宋体" w:hAnsi="宋体" w:eastAsia="宋体" w:cs="宋体"/>
          <w:kern w:val="2"/>
          <w:sz w:val="21"/>
          <w:szCs w:val="21"/>
          <w:u w:val="single"/>
          <w:lang w:val="en-US" w:eastAsia="zh-CN" w:bidi="ar"/>
        </w:rPr>
        <w:t>（采购人、采购代理机构）</w:t>
      </w:r>
    </w:p>
    <w:p w14:paraId="24B75E33">
      <w:pPr>
        <w:keepNext w:val="0"/>
        <w:keepLines w:val="0"/>
        <w:widowControl w:val="0"/>
        <w:suppressLineNumbers w:val="0"/>
        <w:spacing w:before="0" w:beforeLines="0" w:beforeAutospacing="0" w:after="0" w:afterLines="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我单位（公司）参与</w:t>
      </w:r>
      <w:r>
        <w:rPr>
          <w:rFonts w:hint="eastAsia" w:ascii="宋体" w:hAnsi="宋体" w:eastAsia="宋体" w:cs="宋体"/>
          <w:kern w:val="2"/>
          <w:sz w:val="21"/>
          <w:szCs w:val="21"/>
          <w:u w:val="single"/>
          <w:lang w:val="en-US" w:eastAsia="zh-CN" w:bidi="ar"/>
        </w:rPr>
        <w:t>（采购项目名称    项目编号）</w:t>
      </w:r>
      <w:r>
        <w:rPr>
          <w:rFonts w:hint="eastAsia" w:ascii="宋体" w:hAnsi="宋体" w:eastAsia="宋体" w:cs="宋体"/>
          <w:kern w:val="2"/>
          <w:sz w:val="21"/>
          <w:szCs w:val="21"/>
          <w:lang w:val="en-US" w:eastAsia="zh-CN" w:bidi="ar"/>
        </w:rPr>
        <w:t>采购项目的政府采购活动，为保证本次招标活动在“公开、公正、公平”的竞争环境下顺利开展，本公司郑重承诺：</w:t>
      </w:r>
    </w:p>
    <w:p w14:paraId="183B448F">
      <w:pPr>
        <w:keepNext w:val="0"/>
        <w:keepLines w:val="0"/>
        <w:widowControl w:val="0"/>
        <w:suppressLineNumbers w:val="0"/>
        <w:autoSpaceDE w:val="0"/>
        <w:autoSpaceDN/>
        <w:spacing w:before="0" w:beforeAutospacing="0" w:after="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一、在本次招投标及中标后的项目实施全过程中，我方承诺将严格遵守国家有关法律法规、相关政策，以及廉政建设的各项规定。</w:t>
      </w:r>
    </w:p>
    <w:p w14:paraId="5C0A4200">
      <w:pPr>
        <w:keepNext w:val="0"/>
        <w:keepLines w:val="0"/>
        <w:widowControl w:val="0"/>
        <w:suppressLineNumbers w:val="0"/>
        <w:autoSpaceDE w:val="0"/>
        <w:autoSpaceDN/>
        <w:spacing w:before="0" w:beforeAutospacing="0" w:after="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二、我方知悉采购方实行诚信制度和廉洁制度，并保证在购销活动中不涉嫌商业贿赂及违反不正当竞争法的行为，不以任何名义给予购买使用我方产品的各科室及相关工作人员回扣、礼金、有价证券。</w:t>
      </w:r>
    </w:p>
    <w:p w14:paraId="2AE46227">
      <w:pPr>
        <w:keepNext w:val="0"/>
        <w:keepLines w:val="0"/>
        <w:widowControl w:val="0"/>
        <w:suppressLineNumbers w:val="0"/>
        <w:autoSpaceDE w:val="0"/>
        <w:autoSpaceDN/>
        <w:spacing w:before="0" w:beforeAutospacing="0" w:after="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三、自觉接受相关管理部门的监督，在采购活动中出现违反此承诺书规定的行为，将被列入需方不良记录档案，需方可不再以任何名义、任何形式购买我方产品或服务。涉嫌犯罪的，将移送司法机关处理。本公司及责任人愿意承担因而引发的一切法律责任。</w:t>
      </w:r>
    </w:p>
    <w:p w14:paraId="202B3FE7">
      <w:pPr>
        <w:keepNext w:val="0"/>
        <w:keepLines w:val="0"/>
        <w:widowControl w:val="0"/>
        <w:suppressLineNumbers w:val="0"/>
        <w:autoSpaceDE w:val="0"/>
        <w:autoSpaceDN/>
        <w:spacing w:before="0" w:beforeAutospacing="0" w:after="0" w:afterAutospacing="0" w:line="48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四、本承诺书自签署之日起生效。</w:t>
      </w:r>
    </w:p>
    <w:p w14:paraId="4B902E60">
      <w:pPr>
        <w:keepNext w:val="0"/>
        <w:keepLines w:val="0"/>
        <w:widowControl w:val="0"/>
        <w:suppressLineNumbers w:val="0"/>
        <w:wordWrap w:val="0"/>
        <w:autoSpaceDE w:val="0"/>
        <w:autoSpaceDN w:val="0"/>
        <w:adjustRightInd w:val="0"/>
        <w:spacing w:before="0" w:beforeAutospacing="0" w:after="0" w:afterAutospacing="0" w:line="360" w:lineRule="auto"/>
        <w:ind w:left="0" w:right="0" w:firstLine="420" w:firstLineChars="20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E367A1B">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52F3FAD4">
      <w:pPr>
        <w:keepNext w:val="0"/>
        <w:keepLines w:val="0"/>
        <w:widowControl w:val="0"/>
        <w:suppressLineNumbers w:val="0"/>
        <w:wordWrap w:val="0"/>
        <w:autoSpaceDE w:val="0"/>
        <w:autoSpaceDN w:val="0"/>
        <w:adjustRightInd w:val="0"/>
        <w:spacing w:before="0" w:beforeAutospacing="0" w:after="0" w:afterAutospacing="0" w:line="360" w:lineRule="auto"/>
        <w:ind w:left="0" w:right="0"/>
        <w:jc w:val="left"/>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00A901F7">
      <w:pPr>
        <w:keepNext w:val="0"/>
        <w:keepLines w:val="0"/>
        <w:widowControl w:val="0"/>
        <w:suppressLineNumbers w:val="0"/>
        <w:wordWrap w:val="0"/>
        <w:spacing w:before="0" w:beforeAutospacing="0" w:after="0" w:afterAutospacing="0" w:line="480" w:lineRule="auto"/>
        <w:ind w:left="0" w:right="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35378AE2">
      <w:pPr>
        <w:keepNext w:val="0"/>
        <w:keepLines w:val="0"/>
        <w:widowControl w:val="0"/>
        <w:suppressLineNumbers w:val="0"/>
        <w:wordWrap w:val="0"/>
        <w:spacing w:before="0" w:beforeAutospacing="0" w:after="0" w:afterAutospacing="0" w:line="480" w:lineRule="auto"/>
        <w:ind w:left="0" w:right="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6ED79EF9">
      <w:pPr>
        <w:pStyle w:val="24"/>
        <w:widowControl/>
        <w:wordWrap w:val="0"/>
        <w:spacing w:before="100" w:beforeLines="0" w:beforeAutospacing="0" w:after="100" w:afterLines="0" w:afterAutospacing="0"/>
        <w:ind w:left="420" w:leftChars="200" w:right="0" w:firstLine="3570" w:firstLineChars="170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供应商名称：</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（盖公章）</w:t>
      </w:r>
    </w:p>
    <w:p w14:paraId="2C4C4C39">
      <w:pPr>
        <w:pStyle w:val="24"/>
        <w:widowControl/>
        <w:wordWrap w:val="0"/>
        <w:spacing w:before="100" w:beforeLines="0" w:beforeAutospacing="0" w:after="100" w:afterLines="0" w:afterAutospacing="0"/>
        <w:ind w:left="420" w:leftChars="200" w:right="0" w:firstLine="3570" w:firstLineChars="1700"/>
        <w:jc w:val="both"/>
        <w:rPr>
          <w:rFonts w:hint="eastAsia" w:ascii="宋体" w:hAnsi="宋体" w:eastAsia="宋体" w:cs="宋体"/>
          <w:color w:val="000000"/>
          <w:kern w:val="0"/>
          <w:sz w:val="21"/>
          <w:szCs w:val="21"/>
        </w:rPr>
      </w:pPr>
      <w:r>
        <w:rPr>
          <w:rFonts w:hint="eastAsia" w:ascii="宋体" w:hAnsi="宋体" w:eastAsia="宋体" w:cs="宋体"/>
          <w:kern w:val="0"/>
          <w:sz w:val="21"/>
          <w:szCs w:val="21"/>
          <w:lang w:val="en-US" w:eastAsia="zh-CN" w:bidi="ar"/>
        </w:rPr>
        <w:t>法定代表人或其委托代理人：</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w:t>
      </w:r>
      <w:r>
        <w:rPr>
          <w:rFonts w:hint="eastAsia" w:ascii="宋体" w:hAnsi="宋体" w:eastAsia="宋体" w:cs="宋体"/>
          <w:color w:val="000000"/>
          <w:kern w:val="0"/>
          <w:sz w:val="21"/>
          <w:szCs w:val="21"/>
          <w:lang w:val="en-US" w:eastAsia="zh-CN" w:bidi="ar"/>
        </w:rPr>
        <w:t>签字或盖章）</w:t>
      </w:r>
    </w:p>
    <w:p w14:paraId="042C4318">
      <w:pPr>
        <w:pStyle w:val="24"/>
        <w:widowControl/>
        <w:wordWrap w:val="0"/>
        <w:spacing w:before="100" w:beforeLines="0" w:beforeAutospacing="0" w:after="100" w:afterLines="0" w:afterAutospacing="0"/>
        <w:ind w:left="420" w:leftChars="200" w:right="0" w:firstLine="3570" w:firstLineChars="1700"/>
        <w:jc w:val="both"/>
        <w:rPr>
          <w:rFonts w:hint="eastAsia" w:ascii="宋体" w:hAnsi="宋体" w:eastAsia="宋体" w:cs="宋体"/>
          <w:kern w:val="2"/>
          <w:sz w:val="21"/>
          <w:szCs w:val="21"/>
        </w:rPr>
      </w:pPr>
      <w:r>
        <w:rPr>
          <w:rFonts w:hint="eastAsia" w:ascii="宋体" w:hAnsi="宋体" w:eastAsia="宋体" w:cs="宋体"/>
          <w:kern w:val="0"/>
          <w:sz w:val="21"/>
          <w:szCs w:val="21"/>
          <w:lang w:val="en-US" w:eastAsia="zh-CN" w:bidi="ar"/>
        </w:rPr>
        <w:t>日  期：</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年</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月</w:t>
      </w:r>
      <w:r>
        <w:rPr>
          <w:rFonts w:hint="eastAsia" w:ascii="宋体" w:hAnsi="宋体" w:eastAsia="宋体" w:cs="宋体"/>
          <w:kern w:val="0"/>
          <w:sz w:val="21"/>
          <w:szCs w:val="21"/>
          <w:u w:val="single"/>
          <w:lang w:val="en-US" w:eastAsia="zh-CN" w:bidi="ar"/>
        </w:rPr>
        <w:t xml:space="preserve">    </w:t>
      </w:r>
      <w:r>
        <w:rPr>
          <w:rFonts w:hint="eastAsia" w:ascii="宋体" w:hAnsi="宋体" w:eastAsia="宋体" w:cs="宋体"/>
          <w:kern w:val="0"/>
          <w:sz w:val="21"/>
          <w:szCs w:val="21"/>
          <w:lang w:val="en-US" w:eastAsia="zh-CN" w:bidi="ar"/>
        </w:rPr>
        <w:t>日</w:t>
      </w:r>
    </w:p>
    <w:p w14:paraId="2F6F82B5">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t xml:space="preserve"> </w:t>
      </w:r>
    </w:p>
    <w:p w14:paraId="66EC1156">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br w:type="page"/>
      </w:r>
    </w:p>
    <w:p w14:paraId="5EE5D039">
      <w:pPr>
        <w:bidi w:val="0"/>
        <w:rPr>
          <w:rFonts w:hint="eastAsia"/>
          <w:lang w:val="en-US" w:eastAsia="zh-CN"/>
        </w:rPr>
      </w:pPr>
    </w:p>
    <w:p w14:paraId="76B4128C">
      <w:pPr>
        <w:keepNext w:val="0"/>
        <w:keepLines w:val="0"/>
        <w:widowControl w:val="0"/>
        <w:suppressLineNumbers w:val="0"/>
        <w:wordWrap w:val="0"/>
        <w:autoSpaceDE w:val="0"/>
        <w:autoSpaceDN w:val="0"/>
        <w:spacing w:before="38" w:beforeAutospacing="0" w:after="0" w:afterAutospacing="0"/>
        <w:ind w:left="1482" w:right="1677"/>
        <w:jc w:val="center"/>
        <w:outlineLvl w:val="1"/>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t>10、小微企业声明函（货物）</w:t>
      </w:r>
    </w:p>
    <w:p w14:paraId="57F1393B">
      <w:pPr>
        <w:keepNext w:val="0"/>
        <w:keepLines w:val="0"/>
        <w:widowControl w:val="0"/>
        <w:suppressLineNumbers w:val="0"/>
        <w:wordWrap w:val="0"/>
        <w:autoSpaceDE w:val="0"/>
        <w:autoSpaceDN w:val="0"/>
        <w:spacing w:before="38" w:beforeAutospacing="0" w:after="0" w:afterAutospacing="0"/>
        <w:ind w:left="1482" w:right="1677"/>
        <w:jc w:val="center"/>
        <w:outlineLvl w:val="1"/>
        <w:rPr>
          <w:rFonts w:hint="eastAsia" w:ascii="宋体" w:hAnsi="宋体" w:eastAsia="宋体" w:cs="宋体"/>
          <w:b/>
          <w:bCs/>
          <w:kern w:val="2"/>
          <w:sz w:val="21"/>
          <w:szCs w:val="21"/>
        </w:rPr>
      </w:pPr>
      <w:r>
        <w:rPr>
          <w:rFonts w:hint="eastAsia" w:ascii="宋体" w:hAnsi="宋体" w:eastAsia="宋体" w:cs="宋体"/>
          <w:b/>
          <w:bCs/>
          <w:kern w:val="2"/>
          <w:sz w:val="21"/>
          <w:szCs w:val="21"/>
          <w:lang w:val="en-US" w:eastAsia="zh-CN" w:bidi="ar"/>
        </w:rPr>
        <w:t xml:space="preserve"> </w:t>
      </w:r>
    </w:p>
    <w:p w14:paraId="469D7F54">
      <w:pPr>
        <w:keepNext w:val="0"/>
        <w:keepLines w:val="0"/>
        <w:widowControl w:val="0"/>
        <w:suppressLineNumbers w:val="0"/>
        <w:wordWrap w:val="0"/>
        <w:spacing w:before="0" w:beforeAutospacing="0" w:after="0" w:afterAutospacing="0"/>
        <w:ind w:left="0" w:right="0"/>
        <w:jc w:val="center"/>
        <w:rPr>
          <w:rFonts w:hint="eastAsia" w:ascii="宋体" w:hAnsi="宋体" w:eastAsia="宋体" w:cs="宋体"/>
          <w:kern w:val="2"/>
          <w:sz w:val="21"/>
          <w:szCs w:val="21"/>
        </w:rPr>
      </w:pPr>
      <w:r>
        <w:rPr>
          <w:rFonts w:hint="eastAsia" w:ascii="宋体" w:hAnsi="宋体" w:eastAsia="宋体" w:cs="宋体"/>
          <w:b/>
          <w:bCs w:val="0"/>
          <w:kern w:val="2"/>
          <w:sz w:val="21"/>
          <w:szCs w:val="21"/>
          <w:lang w:val="en-US" w:eastAsia="zh-CN" w:bidi="ar"/>
        </w:rPr>
        <w:t>（如有）</w:t>
      </w:r>
      <w:r>
        <w:rPr>
          <w:rFonts w:hint="eastAsia" w:ascii="宋体" w:hAnsi="宋体" w:eastAsia="宋体" w:cs="宋体"/>
          <w:b/>
          <w:bCs w:val="0"/>
          <w:kern w:val="0"/>
          <w:sz w:val="21"/>
          <w:szCs w:val="21"/>
          <w:lang w:val="en-US" w:eastAsia="zh-CN" w:bidi="ar"/>
        </w:rPr>
        <w:t xml:space="preserve"> </w:t>
      </w:r>
    </w:p>
    <w:p w14:paraId="6E2A6091">
      <w:pPr>
        <w:keepNext w:val="0"/>
        <w:keepLines w:val="0"/>
        <w:widowControl w:val="0"/>
        <w:suppressLineNumbers w:val="0"/>
        <w:wordWrap w:val="0"/>
        <w:autoSpaceDE w:val="0"/>
        <w:autoSpaceDN w:val="0"/>
        <w:adjustRightInd w:val="0"/>
        <w:spacing w:before="0" w:beforeAutospacing="0" w:after="0" w:afterAutospacing="0" w:line="360" w:lineRule="auto"/>
        <w:ind w:left="0" w:right="157" w:firstLine="642"/>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7CD60AE6">
      <w:pPr>
        <w:keepNext w:val="0"/>
        <w:keepLines w:val="0"/>
        <w:widowControl w:val="0"/>
        <w:suppressLineNumbers w:val="0"/>
        <w:wordWrap w:val="0"/>
        <w:autoSpaceDE w:val="0"/>
        <w:autoSpaceDN w:val="0"/>
        <w:adjustRightInd w:val="0"/>
        <w:spacing w:before="0" w:beforeAutospacing="0" w:after="0" w:afterAutospacing="0" w:line="360" w:lineRule="auto"/>
        <w:ind w:left="0" w:right="157"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本公司（联合体）郑重声明，根据《政府采购促进中小企业发展管理办法》（财库 ﹝2020﹞46号）的规定，本公司（联合体）参加（</w:t>
      </w:r>
      <w:r>
        <w:rPr>
          <w:rFonts w:hint="eastAsia" w:ascii="宋体" w:hAnsi="宋体" w:eastAsia="宋体" w:cs="宋体"/>
          <w:kern w:val="2"/>
          <w:sz w:val="21"/>
          <w:szCs w:val="21"/>
          <w:u w:val="single"/>
          <w:lang w:val="en-US" w:eastAsia="zh-CN" w:bidi="ar"/>
        </w:rPr>
        <w:t>单位名称）</w:t>
      </w:r>
      <w:r>
        <w:rPr>
          <w:rFonts w:hint="eastAsia" w:ascii="宋体" w:hAnsi="宋体" w:eastAsia="宋体" w:cs="宋体"/>
          <w:kern w:val="2"/>
          <w:sz w:val="21"/>
          <w:szCs w:val="21"/>
          <w:lang w:val="en-US" w:eastAsia="zh-CN" w:bidi="ar"/>
        </w:rPr>
        <w:t>的（</w:t>
      </w:r>
      <w:r>
        <w:rPr>
          <w:rFonts w:hint="eastAsia" w:ascii="宋体" w:hAnsi="宋体" w:eastAsia="宋体" w:cs="宋体"/>
          <w:kern w:val="2"/>
          <w:sz w:val="21"/>
          <w:szCs w:val="21"/>
          <w:u w:val="single"/>
          <w:lang w:val="en-US" w:eastAsia="zh-CN" w:bidi="ar"/>
        </w:rPr>
        <w:t>项目名称）</w:t>
      </w:r>
      <w:r>
        <w:rPr>
          <w:rFonts w:hint="eastAsia" w:ascii="宋体" w:hAnsi="宋体" w:eastAsia="宋体" w:cs="宋体"/>
          <w:kern w:val="2"/>
          <w:sz w:val="21"/>
          <w:szCs w:val="21"/>
          <w:lang w:val="en-US" w:eastAsia="zh-CN" w:bidi="ar"/>
        </w:rPr>
        <w:t xml:space="preserve">采购活动，提供的货物全部由符合政策要求的中小企业制造。相关企业（含联合体中的小微企业、签订分包意向协议的小微企业）的具体情况如下： </w:t>
      </w:r>
    </w:p>
    <w:p w14:paraId="52E21597">
      <w:pPr>
        <w:keepNext w:val="0"/>
        <w:keepLines w:val="0"/>
        <w:widowControl/>
        <w:suppressLineNumbers w:val="0"/>
        <w:wordWrap w:val="0"/>
        <w:adjustRightInd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w:t>
      </w:r>
      <w:r>
        <w:rPr>
          <w:rFonts w:hint="eastAsia" w:ascii="宋体" w:hAnsi="宋体" w:eastAsia="宋体" w:cs="宋体"/>
          <w:kern w:val="2"/>
          <w:sz w:val="21"/>
          <w:szCs w:val="21"/>
          <w:u w:val="single"/>
          <w:lang w:val="en-US" w:eastAsia="zh-CN" w:bidi="ar"/>
        </w:rPr>
        <w:t>标的名称）</w:t>
      </w:r>
      <w:r>
        <w:rPr>
          <w:rFonts w:hint="eastAsia" w:ascii="宋体" w:hAnsi="宋体" w:eastAsia="宋体" w:cs="宋体"/>
          <w:kern w:val="2"/>
          <w:sz w:val="21"/>
          <w:szCs w:val="21"/>
          <w:lang w:val="en-US" w:eastAsia="zh-CN" w:bidi="ar"/>
        </w:rPr>
        <w:t>，属于（</w:t>
      </w:r>
      <w:r>
        <w:rPr>
          <w:rFonts w:hint="eastAsia" w:ascii="宋体" w:hAnsi="宋体" w:eastAsia="宋体" w:cs="宋体"/>
          <w:kern w:val="2"/>
          <w:sz w:val="21"/>
          <w:szCs w:val="21"/>
          <w:u w:val="single"/>
          <w:lang w:val="en-US" w:eastAsia="zh-CN" w:bidi="ar"/>
        </w:rPr>
        <w:t>采购文件中明确的所属行业）行业</w:t>
      </w:r>
      <w:r>
        <w:rPr>
          <w:rFonts w:hint="eastAsia" w:ascii="宋体" w:hAnsi="宋体" w:eastAsia="宋体" w:cs="宋体"/>
          <w:kern w:val="2"/>
          <w:sz w:val="21"/>
          <w:szCs w:val="21"/>
          <w:lang w:val="en-US" w:eastAsia="zh-CN" w:bidi="ar"/>
        </w:rPr>
        <w:t>；制造商为（</w:t>
      </w:r>
      <w:r>
        <w:rPr>
          <w:rFonts w:hint="eastAsia" w:ascii="宋体" w:hAnsi="宋体" w:eastAsia="宋体" w:cs="宋体"/>
          <w:kern w:val="2"/>
          <w:sz w:val="21"/>
          <w:szCs w:val="21"/>
          <w:u w:val="single"/>
          <w:lang w:val="en-US" w:eastAsia="zh-CN" w:bidi="ar"/>
        </w:rPr>
        <w:t>企业名称）</w:t>
      </w:r>
      <w:r>
        <w:rPr>
          <w:rFonts w:hint="eastAsia" w:ascii="宋体" w:hAnsi="宋体" w:eastAsia="宋体" w:cs="宋体"/>
          <w:kern w:val="2"/>
          <w:sz w:val="21"/>
          <w:szCs w:val="21"/>
          <w:lang w:val="en-US" w:eastAsia="zh-CN" w:bidi="ar"/>
        </w:rPr>
        <w:t>，从业人员</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人，营业收入为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万元，资产总额为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万元</w:t>
      </w:r>
      <w:r>
        <w:rPr>
          <w:rFonts w:hint="eastAsia" w:ascii="宋体" w:hAnsi="宋体" w:eastAsia="宋体" w:cs="宋体"/>
          <w:kern w:val="2"/>
          <w:position w:val="16"/>
          <w:sz w:val="21"/>
          <w:szCs w:val="21"/>
          <w:vertAlign w:val="superscript"/>
          <w:lang w:val="en-US" w:eastAsia="zh-CN" w:bidi="ar"/>
        </w:rPr>
        <w:t>1</w:t>
      </w:r>
      <w:r>
        <w:rPr>
          <w:rFonts w:hint="eastAsia" w:ascii="宋体" w:hAnsi="宋体" w:eastAsia="宋体" w:cs="宋体"/>
          <w:kern w:val="2"/>
          <w:sz w:val="21"/>
          <w:szCs w:val="21"/>
          <w:lang w:val="en-US" w:eastAsia="zh-CN" w:bidi="ar"/>
        </w:rPr>
        <w:t>，属于（</w:t>
      </w:r>
      <w:r>
        <w:rPr>
          <w:rFonts w:hint="eastAsia" w:ascii="宋体" w:hAnsi="宋体" w:eastAsia="宋体" w:cs="宋体"/>
          <w:kern w:val="2"/>
          <w:sz w:val="21"/>
          <w:szCs w:val="21"/>
          <w:u w:val="single"/>
          <w:lang w:val="en-US" w:eastAsia="zh-CN" w:bidi="ar"/>
        </w:rPr>
        <w:t>小型企业、微型企业）</w:t>
      </w:r>
      <w:r>
        <w:rPr>
          <w:rFonts w:hint="eastAsia" w:ascii="宋体" w:hAnsi="宋体" w:eastAsia="宋体" w:cs="宋体"/>
          <w:kern w:val="2"/>
          <w:sz w:val="21"/>
          <w:szCs w:val="21"/>
          <w:lang w:val="en-US" w:eastAsia="zh-CN" w:bidi="ar"/>
        </w:rPr>
        <w:t xml:space="preserve">； </w:t>
      </w:r>
    </w:p>
    <w:p w14:paraId="1CB00E41">
      <w:pPr>
        <w:keepNext w:val="0"/>
        <w:keepLines w:val="0"/>
        <w:widowControl/>
        <w:suppressLineNumbers w:val="0"/>
        <w:wordWrap w:val="0"/>
        <w:adjustRightInd w:val="0"/>
        <w:spacing w:before="0" w:beforeAutospacing="0" w:after="0" w:afterAutospacing="0" w:line="36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w:t>
      </w:r>
      <w:r>
        <w:rPr>
          <w:rFonts w:hint="eastAsia" w:ascii="宋体" w:hAnsi="宋体" w:eastAsia="宋体" w:cs="宋体"/>
          <w:kern w:val="2"/>
          <w:sz w:val="21"/>
          <w:szCs w:val="21"/>
          <w:u w:val="single"/>
          <w:lang w:val="en-US" w:eastAsia="zh-CN" w:bidi="ar"/>
        </w:rPr>
        <w:t>标的名称）</w:t>
      </w:r>
      <w:r>
        <w:rPr>
          <w:rFonts w:hint="eastAsia" w:ascii="宋体" w:hAnsi="宋体" w:eastAsia="宋体" w:cs="宋体"/>
          <w:kern w:val="2"/>
          <w:sz w:val="21"/>
          <w:szCs w:val="21"/>
          <w:lang w:val="en-US" w:eastAsia="zh-CN" w:bidi="ar"/>
        </w:rPr>
        <w:t>，属于（</w:t>
      </w:r>
      <w:r>
        <w:rPr>
          <w:rFonts w:hint="eastAsia" w:ascii="宋体" w:hAnsi="宋体" w:eastAsia="宋体" w:cs="宋体"/>
          <w:kern w:val="2"/>
          <w:sz w:val="21"/>
          <w:szCs w:val="21"/>
          <w:u w:val="single"/>
          <w:lang w:val="en-US" w:eastAsia="zh-CN" w:bidi="ar"/>
        </w:rPr>
        <w:t>采购文件中明确的所属行业）行业</w:t>
      </w:r>
      <w:r>
        <w:rPr>
          <w:rFonts w:hint="eastAsia" w:ascii="宋体" w:hAnsi="宋体" w:eastAsia="宋体" w:cs="宋体"/>
          <w:kern w:val="2"/>
          <w:sz w:val="21"/>
          <w:szCs w:val="21"/>
          <w:lang w:val="en-US" w:eastAsia="zh-CN" w:bidi="ar"/>
        </w:rPr>
        <w:t>；制造商为（</w:t>
      </w:r>
      <w:r>
        <w:rPr>
          <w:rFonts w:hint="eastAsia" w:ascii="宋体" w:hAnsi="宋体" w:eastAsia="宋体" w:cs="宋体"/>
          <w:kern w:val="2"/>
          <w:sz w:val="21"/>
          <w:szCs w:val="21"/>
          <w:u w:val="single"/>
          <w:lang w:val="en-US" w:eastAsia="zh-CN" w:bidi="ar"/>
        </w:rPr>
        <w:t>企业名称）</w:t>
      </w:r>
      <w:r>
        <w:rPr>
          <w:rFonts w:hint="eastAsia" w:ascii="宋体" w:hAnsi="宋体" w:eastAsia="宋体" w:cs="宋体"/>
          <w:kern w:val="2"/>
          <w:sz w:val="21"/>
          <w:szCs w:val="21"/>
          <w:lang w:val="en-US" w:eastAsia="zh-CN" w:bidi="ar"/>
        </w:rPr>
        <w:t>，从业人员</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人，营业收入为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万元，资产总额为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万元，属于（</w:t>
      </w:r>
      <w:r>
        <w:rPr>
          <w:rFonts w:hint="eastAsia" w:ascii="宋体" w:hAnsi="宋体" w:eastAsia="宋体" w:cs="宋体"/>
          <w:kern w:val="2"/>
          <w:sz w:val="21"/>
          <w:szCs w:val="21"/>
          <w:u w:val="single"/>
          <w:lang w:val="en-US" w:eastAsia="zh-CN" w:bidi="ar"/>
        </w:rPr>
        <w:t>小型企业、微型企业）</w:t>
      </w:r>
      <w:r>
        <w:rPr>
          <w:rFonts w:hint="eastAsia" w:ascii="宋体" w:hAnsi="宋体" w:eastAsia="宋体" w:cs="宋体"/>
          <w:kern w:val="2"/>
          <w:sz w:val="21"/>
          <w:szCs w:val="21"/>
          <w:lang w:val="en-US" w:eastAsia="zh-CN" w:bidi="ar"/>
        </w:rPr>
        <w:t xml:space="preserve">； </w:t>
      </w:r>
    </w:p>
    <w:p w14:paraId="575E0375">
      <w:pPr>
        <w:keepNext w:val="0"/>
        <w:keepLines w:val="0"/>
        <w:widowControl w:val="0"/>
        <w:suppressLineNumbers w:val="0"/>
        <w:wordWrap w:val="0"/>
        <w:autoSpaceDE w:val="0"/>
        <w:autoSpaceDN w:val="0"/>
        <w:adjustRightInd w:val="0"/>
        <w:spacing w:before="0" w:beforeAutospacing="0" w:after="0" w:afterAutospacing="0" w:line="360" w:lineRule="auto"/>
        <w:ind w:left="642"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w:t>
      </w:r>
    </w:p>
    <w:p w14:paraId="6A9022B7">
      <w:pPr>
        <w:keepNext w:val="0"/>
        <w:keepLines w:val="0"/>
        <w:widowControl w:val="0"/>
        <w:suppressLineNumbers w:val="0"/>
        <w:wordWrap w:val="0"/>
        <w:autoSpaceDE w:val="0"/>
        <w:autoSpaceDN w:val="0"/>
        <w:adjustRightInd w:val="0"/>
        <w:spacing w:before="0" w:beforeAutospacing="0" w:after="0" w:afterAutospacing="0" w:line="360" w:lineRule="auto"/>
        <w:ind w:left="0" w:right="157" w:firstLine="642"/>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以上企业，不属于大企业的分支机构，不存在控股股东为大企业的情形，也不存在与大企业的负责人为同一人的情形。</w:t>
      </w:r>
    </w:p>
    <w:p w14:paraId="346CD790">
      <w:pPr>
        <w:keepNext w:val="0"/>
        <w:keepLines w:val="0"/>
        <w:widowControl w:val="0"/>
        <w:suppressLineNumbers w:val="0"/>
        <w:wordWrap w:val="0"/>
        <w:autoSpaceDE w:val="0"/>
        <w:autoSpaceDN w:val="0"/>
        <w:adjustRightInd w:val="0"/>
        <w:spacing w:before="0" w:beforeAutospacing="0" w:after="0" w:afterAutospacing="0" w:line="360" w:lineRule="auto"/>
        <w:ind w:left="642"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本企业对上述声明内容的真实性负责。如有虚假，将依法承担相应责任。</w:t>
      </w:r>
    </w:p>
    <w:p w14:paraId="76ED7222">
      <w:pPr>
        <w:keepNext w:val="0"/>
        <w:keepLines w:val="0"/>
        <w:widowControl w:val="0"/>
        <w:suppressLineNumbers w:val="0"/>
        <w:wordWrap w:val="0"/>
        <w:autoSpaceDE w:val="0"/>
        <w:autoSpaceDN w:val="0"/>
        <w:adjustRightInd w:val="0"/>
        <w:spacing w:before="0" w:beforeAutospacing="0" w:after="0" w:afterAutospacing="0" w:line="360" w:lineRule="auto"/>
        <w:ind w:left="4378" w:leftChars="1960" w:right="0" w:hanging="262" w:hangingChars="125"/>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1D93665">
      <w:pPr>
        <w:keepNext w:val="0"/>
        <w:keepLines w:val="0"/>
        <w:widowControl w:val="0"/>
        <w:suppressLineNumbers w:val="0"/>
        <w:wordWrap w:val="0"/>
        <w:autoSpaceDE w:val="0"/>
        <w:autoSpaceDN w:val="0"/>
        <w:adjustRightInd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039A8F0B">
      <w:pPr>
        <w:keepNext w:val="0"/>
        <w:keepLines w:val="0"/>
        <w:widowControl w:val="0"/>
        <w:suppressLineNumbers w:val="0"/>
        <w:wordWrap w:val="0"/>
        <w:autoSpaceDE w:val="0"/>
        <w:autoSpaceDN w:val="0"/>
        <w:adjustRightInd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5B733A7D">
      <w:pPr>
        <w:keepNext w:val="0"/>
        <w:keepLines w:val="0"/>
        <w:widowControl w:val="0"/>
        <w:suppressLineNumbers w:val="0"/>
        <w:wordWrap w:val="0"/>
        <w:autoSpaceDE w:val="0"/>
        <w:autoSpaceDN w:val="0"/>
        <w:adjustRightInd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7F9E3078">
      <w:pPr>
        <w:keepNext w:val="0"/>
        <w:keepLines w:val="0"/>
        <w:widowControl w:val="0"/>
        <w:suppressLineNumbers w:val="0"/>
        <w:wordWrap w:val="0"/>
        <w:autoSpaceDE w:val="0"/>
        <w:autoSpaceDN w:val="0"/>
        <w:adjustRightInd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2846B3C">
      <w:pPr>
        <w:keepNext w:val="0"/>
        <w:keepLines w:val="0"/>
        <w:widowControl w:val="0"/>
        <w:suppressLineNumbers w:val="0"/>
        <w:wordWrap w:val="0"/>
        <w:autoSpaceDE w:val="0"/>
        <w:autoSpaceDN w:val="0"/>
        <w:adjustRightInd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0BE449DA">
      <w:pPr>
        <w:keepNext w:val="0"/>
        <w:keepLines w:val="0"/>
        <w:widowControl w:val="0"/>
        <w:suppressLineNumbers w:val="0"/>
        <w:wordWrap w:val="0"/>
        <w:autoSpaceDE w:val="0"/>
        <w:autoSpaceDN w:val="0"/>
        <w:adjustRightInd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771379CC">
      <w:pPr>
        <w:keepNext w:val="0"/>
        <w:keepLines w:val="0"/>
        <w:widowControl w:val="0"/>
        <w:suppressLineNumbers w:val="0"/>
        <w:wordWrap w:val="0"/>
        <w:autoSpaceDE w:val="0"/>
        <w:autoSpaceDN w:val="0"/>
        <w:adjustRightInd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539DC371">
      <w:pPr>
        <w:keepNext w:val="0"/>
        <w:keepLines w:val="0"/>
        <w:widowControl w:val="0"/>
        <w:suppressLineNumbers w:val="0"/>
        <w:wordWrap w:val="0"/>
        <w:autoSpaceDE w:val="0"/>
        <w:autoSpaceDN w:val="0"/>
        <w:adjustRightInd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754F06F7">
      <w:pPr>
        <w:keepNext w:val="0"/>
        <w:keepLines w:val="0"/>
        <w:widowControl w:val="0"/>
        <w:suppressLineNumbers w:val="0"/>
        <w:wordWrap w:val="0"/>
        <w:autoSpaceDE w:val="0"/>
        <w:autoSpaceDN w:val="0"/>
        <w:adjustRightInd w:val="0"/>
        <w:spacing w:before="0" w:beforeAutospacing="0" w:after="0" w:afterAutospacing="0" w:line="360" w:lineRule="auto"/>
        <w:ind w:left="4378" w:leftChars="1960" w:right="0" w:hanging="262" w:hangingChars="125"/>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15326582">
      <w:pPr>
        <w:keepNext w:val="0"/>
        <w:keepLines w:val="0"/>
        <w:widowControl w:val="0"/>
        <w:suppressLineNumbers w:val="0"/>
        <w:wordWrap w:val="0"/>
        <w:spacing w:before="0" w:beforeAutospacing="0" w:after="0" w:afterAutospacing="0" w:line="360" w:lineRule="auto"/>
        <w:ind w:left="0" w:right="0" w:firstLine="2730" w:firstLineChars="1300"/>
        <w:jc w:val="both"/>
        <w:rPr>
          <w:rFonts w:hint="eastAsia" w:ascii="宋体" w:hAnsi="宋体" w:eastAsia="宋体" w:cs="宋体"/>
          <w:kern w:val="2"/>
          <w:sz w:val="21"/>
          <w:szCs w:val="21"/>
          <w:u w:val="single"/>
        </w:rPr>
      </w:pPr>
      <w:r>
        <w:rPr>
          <w:rFonts w:hint="eastAsia" w:ascii="宋体" w:hAnsi="宋体" w:eastAsia="宋体" w:cs="宋体"/>
          <w:color w:val="000000"/>
          <w:kern w:val="0"/>
          <w:sz w:val="21"/>
          <w:szCs w:val="21"/>
          <w:lang w:val="en-US" w:eastAsia="zh-CN" w:bidi="ar"/>
        </w:rPr>
        <w:t xml:space="preserve">        </w:t>
      </w:r>
      <w:r>
        <w:rPr>
          <w:rFonts w:hint="eastAsia" w:ascii="宋体" w:hAnsi="宋体" w:eastAsia="宋体" w:cs="宋体"/>
          <w:kern w:val="2"/>
          <w:sz w:val="21"/>
          <w:szCs w:val="21"/>
          <w:lang w:val="en-US" w:eastAsia="zh-CN" w:bidi="ar"/>
        </w:rPr>
        <w:t>企业名称（盖单位公章）：</w:t>
      </w:r>
      <w:r>
        <w:rPr>
          <w:rFonts w:hint="eastAsia" w:ascii="宋体" w:hAnsi="宋体" w:eastAsia="宋体" w:cs="宋体"/>
          <w:kern w:val="2"/>
          <w:sz w:val="21"/>
          <w:szCs w:val="21"/>
          <w:u w:val="single"/>
          <w:lang w:val="en-US" w:eastAsia="zh-CN" w:bidi="ar"/>
        </w:rPr>
        <w:t xml:space="preserve">                 </w:t>
      </w:r>
    </w:p>
    <w:p w14:paraId="62B0095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日  期：</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p>
    <w:p w14:paraId="2EA6F065">
      <w:pPr>
        <w:keepNext w:val="0"/>
        <w:keepLines w:val="0"/>
        <w:widowControl w:val="0"/>
        <w:suppressLineNumbers w:val="0"/>
        <w:wordWrap w:val="0"/>
        <w:spacing w:before="0" w:beforeAutospacing="0" w:after="0" w:afterAutospacing="0" w:line="400" w:lineRule="exact"/>
        <w:ind w:left="0" w:right="0"/>
        <w:jc w:val="center"/>
        <w:rPr>
          <w:rFonts w:hint="eastAsia" w:ascii="宋体" w:hAnsi="宋体" w:eastAsia="宋体" w:cs="宋体"/>
          <w:b/>
          <w:bCs w:val="0"/>
          <w:color w:val="000000"/>
          <w:kern w:val="2"/>
          <w:sz w:val="24"/>
          <w:szCs w:val="24"/>
        </w:rPr>
      </w:pPr>
      <w:r>
        <w:rPr>
          <w:rFonts w:hint="eastAsia" w:ascii="宋体" w:hAnsi="宋体" w:eastAsia="宋体" w:cs="宋体"/>
          <w:b/>
          <w:bCs w:val="0"/>
          <w:color w:val="000000"/>
          <w:kern w:val="2"/>
          <w:sz w:val="24"/>
          <w:szCs w:val="24"/>
          <w:lang w:val="en-US" w:eastAsia="zh-CN" w:bidi="ar"/>
        </w:rPr>
        <w:t xml:space="preserve"> </w:t>
      </w:r>
    </w:p>
    <w:p w14:paraId="1746BF21">
      <w:pPr>
        <w:rPr>
          <w:rFonts w:hint="eastAsia" w:ascii="宋体" w:hAnsi="宋体" w:eastAsia="宋体" w:cs="宋体"/>
          <w:b/>
          <w:bCs/>
          <w:kern w:val="2"/>
          <w:sz w:val="28"/>
          <w:szCs w:val="28"/>
        </w:rPr>
        <w:sectPr>
          <w:pgSz w:w="11905" w:h="16838"/>
          <w:pgMar w:top="1440" w:right="1083" w:bottom="1440" w:left="1083" w:header="1" w:footer="828" w:gutter="0"/>
          <w:pgBorders w:offsetFrom="page">
            <w:top w:val="none" w:sz="0" w:space="0"/>
            <w:left w:val="none" w:sz="0" w:space="0"/>
            <w:bottom w:val="none" w:sz="0" w:space="0"/>
            <w:right w:val="none" w:sz="0" w:space="0"/>
          </w:pgBorders>
          <w:lnNumType w:countBy="0" w:distance="360"/>
          <w:pgNumType w:fmt="decimal"/>
          <w:cols w:space="720" w:num="1"/>
          <w:docGrid w:type="lines" w:linePitch="312" w:charSpace="0"/>
        </w:sectPr>
      </w:pPr>
    </w:p>
    <w:p w14:paraId="35666858">
      <w:pPr>
        <w:keepNext w:val="0"/>
        <w:keepLines w:val="0"/>
        <w:widowControl/>
        <w:suppressLineNumbers w:val="0"/>
        <w:kinsoku w:val="0"/>
        <w:wordWrap w:val="0"/>
        <w:autoSpaceDE w:val="0"/>
        <w:autoSpaceDN w:val="0"/>
        <w:adjustRightInd w:val="0"/>
        <w:snapToGrid w:val="0"/>
        <w:spacing w:before="0" w:beforeAutospacing="0" w:after="0" w:afterAutospacing="0"/>
        <w:ind w:left="0" w:right="0"/>
        <w:jc w:val="center"/>
        <w:textAlignment w:val="baseline"/>
        <w:rPr>
          <w:rFonts w:hint="eastAsia" w:ascii="宋体" w:hAnsi="宋体" w:eastAsia="宋体" w:cs="宋体"/>
          <w:b/>
          <w:bCs/>
          <w:kern w:val="2"/>
          <w:sz w:val="28"/>
          <w:szCs w:val="28"/>
          <w:vertAlign w:val="baseline"/>
        </w:rPr>
      </w:pPr>
      <w:r>
        <w:rPr>
          <w:rFonts w:hint="eastAsia" w:ascii="宋体" w:hAnsi="宋体" w:eastAsia="宋体" w:cs="宋体"/>
          <w:b/>
          <w:bCs/>
          <w:kern w:val="2"/>
          <w:sz w:val="28"/>
          <w:szCs w:val="28"/>
          <w:vertAlign w:val="baseline"/>
          <w:lang w:val="en-US" w:eastAsia="zh-CN" w:bidi="ar"/>
        </w:rPr>
        <w:t xml:space="preserve"> </w:t>
      </w:r>
    </w:p>
    <w:p w14:paraId="23EBFDD7">
      <w:pPr>
        <w:keepNext w:val="0"/>
        <w:keepLines w:val="0"/>
        <w:widowControl/>
        <w:suppressLineNumbers w:val="0"/>
        <w:kinsoku w:val="0"/>
        <w:wordWrap w:val="0"/>
        <w:autoSpaceDE w:val="0"/>
        <w:autoSpaceDN w:val="0"/>
        <w:adjustRightInd w:val="0"/>
        <w:snapToGrid w:val="0"/>
        <w:spacing w:before="0" w:beforeAutospacing="0" w:after="0" w:afterAutospacing="0"/>
        <w:ind w:left="0" w:right="0"/>
        <w:jc w:val="center"/>
        <w:textAlignment w:val="baseline"/>
        <w:rPr>
          <w:rFonts w:hint="eastAsia" w:ascii="宋体" w:hAnsi="宋体" w:eastAsia="宋体" w:cs="宋体"/>
          <w:b/>
          <w:bCs/>
          <w:kern w:val="2"/>
          <w:sz w:val="28"/>
          <w:szCs w:val="28"/>
          <w:vertAlign w:val="baseline"/>
        </w:rPr>
      </w:pPr>
      <w:r>
        <w:rPr>
          <w:rFonts w:hint="eastAsia" w:ascii="宋体" w:hAnsi="宋体" w:eastAsia="宋体" w:cs="宋体"/>
          <w:b/>
          <w:bCs/>
          <w:kern w:val="2"/>
          <w:sz w:val="28"/>
          <w:szCs w:val="28"/>
          <w:vertAlign w:val="baseline"/>
          <w:lang w:val="en-US" w:eastAsia="zh-CN" w:bidi="ar"/>
        </w:rPr>
        <w:t>残疾人福利性单位声明函</w:t>
      </w:r>
    </w:p>
    <w:p w14:paraId="30D4DEB9">
      <w:pPr>
        <w:keepNext w:val="0"/>
        <w:keepLines w:val="0"/>
        <w:widowControl/>
        <w:suppressLineNumbers w:val="0"/>
        <w:kinsoku w:val="0"/>
        <w:wordWrap w:val="0"/>
        <w:autoSpaceDE w:val="0"/>
        <w:autoSpaceDN w:val="0"/>
        <w:adjustRightInd w:val="0"/>
        <w:spacing w:before="0" w:beforeAutospacing="0" w:after="0" w:afterAutospacing="0" w:line="360" w:lineRule="auto"/>
        <w:ind w:left="0" w:right="0" w:firstLine="420" w:firstLineChars="200"/>
        <w:jc w:val="both"/>
        <w:textAlignment w:val="baseline"/>
        <w:rPr>
          <w:rFonts w:hint="eastAsia" w:ascii="宋体" w:hAnsi="宋体" w:eastAsia="宋体" w:cs="宋体"/>
          <w:kern w:val="2"/>
          <w:sz w:val="21"/>
          <w:szCs w:val="21"/>
          <w:vertAlign w:val="baseline"/>
        </w:rPr>
      </w:pPr>
      <w:r>
        <w:rPr>
          <w:rFonts w:hint="eastAsia" w:ascii="宋体" w:hAnsi="宋体" w:eastAsia="宋体" w:cs="宋体"/>
          <w:kern w:val="2"/>
          <w:sz w:val="21"/>
          <w:szCs w:val="21"/>
          <w:vertAlign w:val="baseline"/>
          <w:lang w:val="en-US" w:eastAsia="zh-CN" w:bidi="ar"/>
        </w:rPr>
        <w:t xml:space="preserve"> </w:t>
      </w:r>
    </w:p>
    <w:p w14:paraId="57133400">
      <w:pPr>
        <w:keepNext w:val="0"/>
        <w:keepLines w:val="0"/>
        <w:widowControl/>
        <w:suppressLineNumbers w:val="0"/>
        <w:kinsoku w:val="0"/>
        <w:wordWrap w:val="0"/>
        <w:autoSpaceDE w:val="0"/>
        <w:autoSpaceDN w:val="0"/>
        <w:adjustRightInd w:val="0"/>
        <w:spacing w:before="0" w:beforeAutospacing="0" w:after="0" w:afterAutospacing="0" w:line="360" w:lineRule="auto"/>
        <w:ind w:left="0" w:right="0" w:firstLine="420" w:firstLineChars="200"/>
        <w:jc w:val="both"/>
        <w:textAlignment w:val="baseline"/>
        <w:rPr>
          <w:rFonts w:hint="eastAsia" w:ascii="宋体" w:hAnsi="宋体" w:eastAsia="宋体" w:cs="宋体"/>
          <w:kern w:val="2"/>
          <w:sz w:val="21"/>
          <w:szCs w:val="21"/>
          <w:vertAlign w:val="baseline"/>
        </w:rPr>
      </w:pPr>
      <w:r>
        <w:rPr>
          <w:rFonts w:hint="eastAsia" w:ascii="宋体" w:hAnsi="宋体" w:eastAsia="宋体" w:cs="宋体"/>
          <w:kern w:val="2"/>
          <w:sz w:val="21"/>
          <w:szCs w:val="21"/>
          <w:vertAlign w:val="baseline"/>
          <w:lang w:val="en-US" w:eastAsia="zh-CN" w:bidi="ar"/>
        </w:rPr>
        <w:t xml:space="preserve"> </w:t>
      </w:r>
    </w:p>
    <w:p w14:paraId="439C31CD">
      <w:pPr>
        <w:keepNext w:val="0"/>
        <w:keepLines w:val="0"/>
        <w:widowControl/>
        <w:suppressLineNumbers w:val="0"/>
        <w:kinsoku w:val="0"/>
        <w:wordWrap w:val="0"/>
        <w:autoSpaceDE w:val="0"/>
        <w:autoSpaceDN w:val="0"/>
        <w:adjustRightInd w:val="0"/>
        <w:spacing w:before="0" w:beforeAutospacing="0" w:after="0" w:afterAutospacing="0" w:line="360" w:lineRule="auto"/>
        <w:ind w:left="0" w:right="0" w:firstLine="420" w:firstLineChars="200"/>
        <w:jc w:val="both"/>
        <w:textAlignment w:val="baseline"/>
        <w:rPr>
          <w:rFonts w:hint="eastAsia" w:ascii="宋体" w:hAnsi="宋体" w:eastAsia="宋体" w:cs="宋体"/>
          <w:kern w:val="2"/>
          <w:sz w:val="21"/>
          <w:szCs w:val="21"/>
          <w:vertAlign w:val="baseline"/>
        </w:rPr>
      </w:pPr>
      <w:r>
        <w:rPr>
          <w:rFonts w:hint="eastAsia" w:ascii="宋体" w:hAnsi="宋体" w:eastAsia="宋体" w:cs="宋体"/>
          <w:kern w:val="2"/>
          <w:sz w:val="21"/>
          <w:szCs w:val="21"/>
          <w:vertAlign w:val="baseline"/>
          <w:lang w:val="en-US" w:eastAsia="zh-CN" w:bidi="ar"/>
        </w:rPr>
        <w:t>本单位郑重声明，根据《财政部民政部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3336E03E">
      <w:pPr>
        <w:keepNext w:val="0"/>
        <w:keepLines w:val="0"/>
        <w:widowControl/>
        <w:suppressLineNumbers w:val="0"/>
        <w:kinsoku w:val="0"/>
        <w:wordWrap w:val="0"/>
        <w:autoSpaceDE w:val="0"/>
        <w:autoSpaceDN w:val="0"/>
        <w:adjustRightInd w:val="0"/>
        <w:spacing w:before="0" w:beforeAutospacing="0" w:after="0" w:afterAutospacing="0" w:line="360" w:lineRule="auto"/>
        <w:ind w:left="0" w:right="0" w:firstLine="420" w:firstLineChars="200"/>
        <w:jc w:val="both"/>
        <w:textAlignment w:val="baseline"/>
        <w:rPr>
          <w:rFonts w:hint="eastAsia" w:ascii="宋体" w:hAnsi="宋体" w:eastAsia="宋体" w:cs="宋体"/>
          <w:kern w:val="2"/>
          <w:sz w:val="21"/>
          <w:szCs w:val="21"/>
          <w:vertAlign w:val="baseline"/>
        </w:rPr>
      </w:pPr>
      <w:r>
        <w:rPr>
          <w:rFonts w:hint="eastAsia" w:ascii="宋体" w:hAnsi="宋体" w:eastAsia="宋体" w:cs="宋体"/>
          <w:kern w:val="2"/>
          <w:sz w:val="21"/>
          <w:szCs w:val="21"/>
          <w:vertAlign w:val="baseline"/>
          <w:lang w:val="en-US" w:eastAsia="zh-CN" w:bidi="ar"/>
        </w:rPr>
        <w:t>本单位对上述声明的真实性负责。如有虚假，将依法承担相应责任。</w:t>
      </w:r>
    </w:p>
    <w:p w14:paraId="4B0E52A4">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4D1D5B33">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44901169">
      <w:pPr>
        <w:keepNext w:val="0"/>
        <w:keepLines w:val="0"/>
        <w:widowControl w:val="0"/>
        <w:suppressLineNumbers w:val="0"/>
        <w:spacing w:before="78" w:beforeAutospacing="0" w:after="0" w:afterAutospacing="0"/>
        <w:ind w:left="0" w:right="0" w:firstLine="404" w:firstLineChars="200"/>
        <w:jc w:val="both"/>
        <w:rPr>
          <w:rFonts w:hint="eastAsia" w:ascii="宋体" w:hAnsi="宋体" w:eastAsia="宋体" w:cs="宋体"/>
          <w:kern w:val="2"/>
          <w:sz w:val="21"/>
          <w:szCs w:val="21"/>
        </w:rPr>
      </w:pPr>
      <w:r>
        <w:rPr>
          <w:rFonts w:hint="eastAsia" w:ascii="宋体" w:hAnsi="宋体" w:eastAsia="宋体" w:cs="宋体"/>
          <w:spacing w:val="-4"/>
          <w:kern w:val="2"/>
          <w:sz w:val="21"/>
          <w:szCs w:val="21"/>
          <w:lang w:val="en-US" w:eastAsia="zh-CN" w:bidi="ar"/>
        </w:rPr>
        <w:t>注：如果供应商不是残疾人福利性单位，此项加盖供应商公章即可。</w:t>
      </w:r>
    </w:p>
    <w:p w14:paraId="3C2699D7">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29EB4548">
      <w:pPr>
        <w:pStyle w:val="3"/>
        <w:keepNext w:val="0"/>
        <w:keepLines w:val="0"/>
        <w:widowControl/>
        <w:suppressLineNumbers w:val="0"/>
        <w:rPr>
          <w:rFonts w:hint="eastAsia" w:ascii="宋体" w:hAnsi="宋体" w:eastAsia="宋体" w:cs="宋体"/>
          <w:b/>
          <w:bCs/>
          <w:kern w:val="0"/>
          <w:sz w:val="32"/>
          <w:szCs w:val="32"/>
        </w:rPr>
      </w:pPr>
      <w:r>
        <w:rPr>
          <w:rFonts w:hint="eastAsia" w:ascii="宋体" w:hAnsi="宋体" w:eastAsia="宋体" w:cs="宋体"/>
          <w:b/>
          <w:bCs/>
          <w:kern w:val="0"/>
          <w:sz w:val="32"/>
          <w:szCs w:val="32"/>
        </w:rPr>
        <w:t xml:space="preserve"> </w:t>
      </w:r>
    </w:p>
    <w:p w14:paraId="02FCD177">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0"/>
          <w:sz w:val="32"/>
          <w:szCs w:val="32"/>
        </w:rPr>
      </w:pPr>
      <w:r>
        <w:rPr>
          <w:rFonts w:hint="eastAsia" w:ascii="宋体" w:hAnsi="宋体" w:eastAsia="宋体" w:cs="宋体"/>
          <w:b/>
          <w:bCs/>
          <w:kern w:val="0"/>
          <w:sz w:val="32"/>
          <w:szCs w:val="32"/>
          <w:lang w:val="en-US" w:eastAsia="zh-CN" w:bidi="ar"/>
        </w:rPr>
        <w:t xml:space="preserve"> </w:t>
      </w:r>
    </w:p>
    <w:p w14:paraId="41099C73">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0"/>
          <w:sz w:val="32"/>
          <w:szCs w:val="32"/>
        </w:rPr>
      </w:pPr>
      <w:r>
        <w:rPr>
          <w:rFonts w:hint="eastAsia" w:ascii="宋体" w:hAnsi="宋体" w:eastAsia="宋体" w:cs="宋体"/>
          <w:b/>
          <w:bCs/>
          <w:kern w:val="0"/>
          <w:sz w:val="32"/>
          <w:szCs w:val="32"/>
          <w:lang w:val="en-US" w:eastAsia="zh-CN" w:bidi="ar"/>
        </w:rPr>
        <w:t xml:space="preserve"> </w:t>
      </w:r>
    </w:p>
    <w:p w14:paraId="4F5A78F5">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0"/>
          <w:sz w:val="32"/>
          <w:szCs w:val="32"/>
        </w:rPr>
      </w:pPr>
      <w:r>
        <w:rPr>
          <w:rFonts w:hint="eastAsia" w:ascii="宋体" w:hAnsi="宋体" w:eastAsia="宋体" w:cs="宋体"/>
          <w:b/>
          <w:bCs/>
          <w:kern w:val="0"/>
          <w:sz w:val="32"/>
          <w:szCs w:val="32"/>
          <w:lang w:val="en-US" w:eastAsia="zh-CN" w:bidi="ar"/>
        </w:rPr>
        <w:t xml:space="preserve"> </w:t>
      </w:r>
    </w:p>
    <w:p w14:paraId="5DAFEB23">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0"/>
          <w:sz w:val="32"/>
          <w:szCs w:val="32"/>
        </w:rPr>
      </w:pPr>
      <w:r>
        <w:rPr>
          <w:rFonts w:hint="eastAsia" w:ascii="宋体" w:hAnsi="宋体" w:eastAsia="宋体" w:cs="宋体"/>
          <w:b/>
          <w:bCs/>
          <w:kern w:val="0"/>
          <w:sz w:val="32"/>
          <w:szCs w:val="32"/>
          <w:lang w:val="en-US" w:eastAsia="zh-CN" w:bidi="ar"/>
        </w:rPr>
        <w:t xml:space="preserve"> </w:t>
      </w:r>
    </w:p>
    <w:p w14:paraId="3D240F64">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0"/>
          <w:sz w:val="32"/>
          <w:szCs w:val="32"/>
        </w:rPr>
      </w:pPr>
      <w:r>
        <w:rPr>
          <w:rFonts w:hint="eastAsia" w:ascii="宋体" w:hAnsi="宋体" w:eastAsia="宋体" w:cs="宋体"/>
          <w:b/>
          <w:bCs/>
          <w:kern w:val="0"/>
          <w:sz w:val="32"/>
          <w:szCs w:val="32"/>
          <w:lang w:val="en-US" w:eastAsia="zh-CN" w:bidi="ar"/>
        </w:rPr>
        <w:t xml:space="preserve"> </w:t>
      </w:r>
    </w:p>
    <w:p w14:paraId="73A9293F">
      <w:pPr>
        <w:keepNext w:val="0"/>
        <w:keepLines w:val="0"/>
        <w:widowControl w:val="0"/>
        <w:suppressLineNumbers w:val="0"/>
        <w:wordWrap w:val="0"/>
        <w:spacing w:before="0" w:beforeAutospacing="0" w:after="0" w:afterAutospacing="0" w:line="360" w:lineRule="auto"/>
        <w:ind w:left="0" w:right="0" w:firstLine="3570" w:firstLineChars="170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企业名称（盖单位公章）：</w:t>
      </w:r>
      <w:r>
        <w:rPr>
          <w:rFonts w:hint="eastAsia" w:ascii="宋体" w:hAnsi="宋体" w:eastAsia="宋体" w:cs="宋体"/>
          <w:kern w:val="2"/>
          <w:sz w:val="21"/>
          <w:szCs w:val="21"/>
          <w:u w:val="single"/>
          <w:lang w:val="en-US" w:eastAsia="zh-CN" w:bidi="ar"/>
        </w:rPr>
        <w:t xml:space="preserve">                 </w:t>
      </w:r>
    </w:p>
    <w:p w14:paraId="0D97E46A">
      <w:pPr>
        <w:keepNext w:val="0"/>
        <w:keepLines w:val="0"/>
        <w:widowControl w:val="0"/>
        <w:suppressLineNumbers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日  期：</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p>
    <w:p w14:paraId="0DAE7653">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60FD9EAD">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6A5B0693">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3DA830FD">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1BE4A321">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0B2B8531">
      <w:pPr>
        <w:pStyle w:val="24"/>
        <w:keepNext w:val="0"/>
        <w:keepLines w:val="0"/>
        <w:widowControl w:val="0"/>
        <w:suppressLineNumbers w:val="0"/>
        <w:spacing w:before="0" w:beforeAutospacing="0" w:after="0" w:afterAutospacing="0"/>
        <w:ind w:left="0" w:right="0" w:firstLine="480" w:firstLineChars="20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26E4632D">
      <w:pPr>
        <w:pStyle w:val="24"/>
        <w:keepNext w:val="0"/>
        <w:keepLines w:val="0"/>
        <w:widowControl w:val="0"/>
        <w:suppressLineNumbers w:val="0"/>
        <w:spacing w:before="0" w:beforeAutospacing="0" w:after="0" w:afterAutospacing="0"/>
        <w:ind w:left="0" w:right="0" w:firstLine="480" w:firstLineChars="200"/>
        <w:jc w:val="both"/>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 xml:space="preserve"> </w:t>
      </w:r>
    </w:p>
    <w:p w14:paraId="68925AFA">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br w:type="page"/>
      </w:r>
    </w:p>
    <w:p w14:paraId="66467413">
      <w:pPr>
        <w:pStyle w:val="24"/>
        <w:keepNext w:val="0"/>
        <w:keepLines w:val="0"/>
        <w:widowControl w:val="0"/>
        <w:suppressLineNumbers w:val="0"/>
        <w:spacing w:before="0" w:beforeAutospacing="0" w:after="0" w:afterAutospacing="0"/>
        <w:ind w:left="0" w:right="0"/>
        <w:jc w:val="center"/>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t>监狱企业声明函</w:t>
      </w:r>
    </w:p>
    <w:p w14:paraId="20D15D86">
      <w:pPr>
        <w:keepNext w:val="0"/>
        <w:keepLines w:val="0"/>
        <w:widowControl/>
        <w:suppressLineNumbers w:val="0"/>
        <w:kinsoku w:val="0"/>
        <w:wordWrap w:val="0"/>
        <w:autoSpaceDE w:val="0"/>
        <w:autoSpaceDN w:val="0"/>
        <w:adjustRightInd w:val="0"/>
        <w:spacing w:before="0" w:beforeAutospacing="0" w:after="0" w:afterAutospacing="0" w:line="360" w:lineRule="auto"/>
        <w:ind w:left="0" w:right="0"/>
        <w:jc w:val="both"/>
        <w:textAlignment w:val="baseline"/>
        <w:rPr>
          <w:rFonts w:hint="eastAsia" w:ascii="宋体" w:hAnsi="宋体" w:eastAsia="宋体" w:cs="宋体"/>
          <w:kern w:val="2"/>
          <w:sz w:val="21"/>
          <w:szCs w:val="21"/>
          <w:vertAlign w:val="baseline"/>
        </w:rPr>
      </w:pPr>
      <w:r>
        <w:rPr>
          <w:rFonts w:hint="eastAsia" w:ascii="宋体" w:hAnsi="宋体" w:eastAsia="宋体" w:cs="宋体"/>
          <w:kern w:val="2"/>
          <w:sz w:val="21"/>
          <w:szCs w:val="21"/>
          <w:vertAlign w:val="baseline"/>
          <w:lang w:val="en-US" w:eastAsia="zh-CN" w:bidi="ar"/>
        </w:rPr>
        <w:t xml:space="preserve"> </w:t>
      </w:r>
    </w:p>
    <w:p w14:paraId="0E19899F">
      <w:pPr>
        <w:keepNext w:val="0"/>
        <w:keepLines w:val="0"/>
        <w:widowControl/>
        <w:suppressLineNumbers w:val="0"/>
        <w:kinsoku w:val="0"/>
        <w:wordWrap w:val="0"/>
        <w:autoSpaceDE w:val="0"/>
        <w:autoSpaceDN w:val="0"/>
        <w:adjustRightInd w:val="0"/>
        <w:spacing w:before="0" w:beforeAutospacing="0" w:after="0" w:afterAutospacing="0" w:line="360" w:lineRule="auto"/>
        <w:ind w:left="0" w:right="0"/>
        <w:jc w:val="both"/>
        <w:textAlignment w:val="baseline"/>
        <w:rPr>
          <w:rFonts w:hint="eastAsia" w:ascii="宋体" w:hAnsi="宋体" w:eastAsia="宋体" w:cs="宋体"/>
          <w:kern w:val="2"/>
          <w:sz w:val="21"/>
          <w:szCs w:val="21"/>
          <w:vertAlign w:val="baseline"/>
        </w:rPr>
      </w:pPr>
      <w:r>
        <w:rPr>
          <w:rFonts w:hint="eastAsia" w:ascii="宋体" w:hAnsi="宋体" w:eastAsia="宋体" w:cs="宋体"/>
          <w:kern w:val="2"/>
          <w:sz w:val="21"/>
          <w:szCs w:val="21"/>
          <w:vertAlign w:val="baseline"/>
          <w:lang w:val="en-US" w:eastAsia="zh-CN" w:bidi="ar"/>
        </w:rPr>
        <w:t xml:space="preserve"> </w:t>
      </w:r>
    </w:p>
    <w:p w14:paraId="3DCE5E0A">
      <w:pPr>
        <w:keepNext w:val="0"/>
        <w:keepLines w:val="0"/>
        <w:widowControl/>
        <w:suppressLineNumbers w:val="0"/>
        <w:kinsoku w:val="0"/>
        <w:wordWrap w:val="0"/>
        <w:autoSpaceDE w:val="0"/>
        <w:autoSpaceDN w:val="0"/>
        <w:adjustRightInd w:val="0"/>
        <w:spacing w:before="0" w:beforeAutospacing="0" w:after="0" w:afterAutospacing="0" w:line="360" w:lineRule="auto"/>
        <w:ind w:left="0" w:right="0"/>
        <w:jc w:val="both"/>
        <w:textAlignment w:val="baseline"/>
        <w:rPr>
          <w:rFonts w:hint="eastAsia" w:ascii="宋体" w:hAnsi="宋体" w:eastAsia="宋体" w:cs="宋体"/>
          <w:kern w:val="2"/>
          <w:sz w:val="21"/>
          <w:szCs w:val="21"/>
          <w:vertAlign w:val="baseline"/>
        </w:rPr>
      </w:pPr>
      <w:r>
        <w:rPr>
          <w:rFonts w:hint="eastAsia" w:ascii="宋体" w:hAnsi="宋体" w:eastAsia="宋体" w:cs="宋体"/>
          <w:kern w:val="2"/>
          <w:sz w:val="21"/>
          <w:szCs w:val="21"/>
          <w:vertAlign w:val="baseline"/>
          <w:lang w:val="en-US" w:eastAsia="zh-CN" w:bidi="ar"/>
        </w:rPr>
        <w:t xml:space="preserve"> </w:t>
      </w:r>
    </w:p>
    <w:p w14:paraId="15577D19">
      <w:pPr>
        <w:keepNext w:val="0"/>
        <w:keepLines w:val="0"/>
        <w:widowControl/>
        <w:suppressLineNumbers w:val="0"/>
        <w:kinsoku w:val="0"/>
        <w:wordWrap w:val="0"/>
        <w:autoSpaceDE w:val="0"/>
        <w:autoSpaceDN w:val="0"/>
        <w:adjustRightInd w:val="0"/>
        <w:spacing w:before="0" w:beforeAutospacing="0" w:after="0" w:afterAutospacing="0" w:line="360" w:lineRule="auto"/>
        <w:ind w:left="0" w:right="0" w:firstLine="420" w:firstLineChars="200"/>
        <w:jc w:val="both"/>
        <w:textAlignment w:val="baseline"/>
        <w:rPr>
          <w:rFonts w:hint="eastAsia" w:ascii="宋体" w:hAnsi="宋体" w:eastAsia="宋体" w:cs="宋体"/>
          <w:kern w:val="2"/>
          <w:sz w:val="21"/>
          <w:szCs w:val="21"/>
          <w:vertAlign w:val="baseline"/>
        </w:rPr>
      </w:pPr>
      <w:r>
        <w:rPr>
          <w:rFonts w:hint="eastAsia" w:ascii="宋体" w:hAnsi="宋体" w:eastAsia="宋体" w:cs="宋体"/>
          <w:kern w:val="2"/>
          <w:sz w:val="21"/>
          <w:szCs w:val="21"/>
          <w:vertAlign w:val="baseline"/>
          <w:lang w:val="en-US" w:eastAsia="zh-CN" w:bidi="ar"/>
        </w:rPr>
        <w:t>本单位郑重声明，根据《财政部司法部关于政府采购支持监狱企业发展有关问题的通知》（财库〔2014〕68号）的规定，本单位为符合条件的监狱企业，且本单位参加单位的项目采购活动提供本单位制造的货物（由本单位承担工程/提供服务）。</w:t>
      </w:r>
    </w:p>
    <w:p w14:paraId="4053FB98">
      <w:pPr>
        <w:keepNext w:val="0"/>
        <w:keepLines w:val="0"/>
        <w:widowControl/>
        <w:suppressLineNumbers w:val="0"/>
        <w:kinsoku w:val="0"/>
        <w:wordWrap w:val="0"/>
        <w:autoSpaceDE w:val="0"/>
        <w:autoSpaceDN w:val="0"/>
        <w:adjustRightInd w:val="0"/>
        <w:spacing w:before="0" w:beforeAutospacing="0" w:after="0" w:afterAutospacing="0" w:line="360" w:lineRule="auto"/>
        <w:ind w:left="0" w:right="0" w:firstLine="420" w:firstLineChars="200"/>
        <w:jc w:val="both"/>
        <w:textAlignment w:val="baseline"/>
        <w:rPr>
          <w:rFonts w:hint="eastAsia" w:ascii="宋体" w:hAnsi="宋体" w:eastAsia="宋体" w:cs="宋体"/>
          <w:kern w:val="2"/>
          <w:sz w:val="21"/>
          <w:szCs w:val="21"/>
          <w:vertAlign w:val="baseline"/>
        </w:rPr>
      </w:pPr>
      <w:r>
        <w:rPr>
          <w:rFonts w:hint="eastAsia" w:ascii="宋体" w:hAnsi="宋体" w:eastAsia="宋体" w:cs="宋体"/>
          <w:kern w:val="2"/>
          <w:sz w:val="21"/>
          <w:szCs w:val="21"/>
          <w:vertAlign w:val="baseline"/>
          <w:lang w:val="en-US" w:eastAsia="zh-CN" w:bidi="ar"/>
        </w:rPr>
        <w:t>本单位对上述声明的真实性负责。如有虚假，将依法承担相应责任。</w:t>
      </w:r>
    </w:p>
    <w:p w14:paraId="3B71C720">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4D1F7391">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10D99D9A">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4282BF23">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firstLine="404" w:firstLineChars="200"/>
        <w:jc w:val="both"/>
        <w:textAlignment w:val="baseline"/>
        <w:rPr>
          <w:rFonts w:hint="eastAsia" w:ascii="宋体" w:hAnsi="宋体" w:eastAsia="宋体" w:cs="宋体"/>
          <w:kern w:val="2"/>
          <w:sz w:val="21"/>
          <w:szCs w:val="21"/>
          <w:vertAlign w:val="baseline"/>
        </w:rPr>
      </w:pPr>
      <w:r>
        <w:rPr>
          <w:rFonts w:hint="eastAsia" w:ascii="宋体" w:hAnsi="宋体" w:eastAsia="宋体" w:cs="宋体"/>
          <w:spacing w:val="-4"/>
          <w:kern w:val="2"/>
          <w:sz w:val="21"/>
          <w:szCs w:val="21"/>
          <w:vertAlign w:val="baseline"/>
          <w:lang w:val="en-US" w:eastAsia="zh-CN" w:bidi="ar"/>
        </w:rPr>
        <w:t>注：如果供应商不是监狱企业单位，此项加盖供应商公章即可。</w:t>
      </w:r>
    </w:p>
    <w:p w14:paraId="0679E5BD">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1CE0AFCC">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46A6245E">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1C94C9BC">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7E4F260E">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6CFE3C30">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6F93AB26">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3C3C546D">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40472F13">
      <w:pPr>
        <w:keepNext w:val="0"/>
        <w:keepLines w:val="0"/>
        <w:widowControl/>
        <w:suppressLineNumbers w:val="0"/>
        <w:kinsoku w:val="0"/>
        <w:wordWrap w:val="0"/>
        <w:autoSpaceDE w:val="0"/>
        <w:autoSpaceDN w:val="0"/>
        <w:adjustRightInd w:val="0"/>
        <w:snapToGrid w:val="0"/>
        <w:spacing w:before="0" w:beforeAutospacing="0" w:after="0" w:afterAutospacing="0" w:line="360" w:lineRule="auto"/>
        <w:ind w:left="0" w:right="0"/>
        <w:jc w:val="both"/>
        <w:textAlignment w:val="baseline"/>
        <w:rPr>
          <w:rFonts w:hint="eastAsia" w:ascii="宋体" w:hAnsi="宋体" w:eastAsia="宋体" w:cs="宋体"/>
          <w:kern w:val="2"/>
          <w:sz w:val="24"/>
          <w:szCs w:val="24"/>
          <w:vertAlign w:val="baseline"/>
        </w:rPr>
      </w:pPr>
      <w:r>
        <w:rPr>
          <w:rFonts w:hint="eastAsia" w:ascii="宋体" w:hAnsi="宋体" w:eastAsia="宋体" w:cs="宋体"/>
          <w:kern w:val="2"/>
          <w:sz w:val="24"/>
          <w:szCs w:val="24"/>
          <w:vertAlign w:val="baseline"/>
          <w:lang w:val="en-US" w:eastAsia="zh-CN" w:bidi="ar"/>
        </w:rPr>
        <w:t xml:space="preserve"> </w:t>
      </w:r>
    </w:p>
    <w:p w14:paraId="1FCFFAB1">
      <w:pPr>
        <w:keepNext w:val="0"/>
        <w:keepLines w:val="0"/>
        <w:widowControl w:val="0"/>
        <w:suppressLineNumbers w:val="0"/>
        <w:wordWrap w:val="0"/>
        <w:spacing w:before="0" w:beforeAutospacing="0" w:after="0" w:afterAutospacing="0" w:line="360" w:lineRule="auto"/>
        <w:ind w:left="0" w:right="0" w:firstLine="3570" w:firstLineChars="170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企业名称（盖单位公章）：</w:t>
      </w:r>
      <w:r>
        <w:rPr>
          <w:rFonts w:hint="eastAsia" w:ascii="宋体" w:hAnsi="宋体" w:eastAsia="宋体" w:cs="宋体"/>
          <w:kern w:val="2"/>
          <w:sz w:val="21"/>
          <w:szCs w:val="21"/>
          <w:u w:val="single"/>
          <w:lang w:val="en-US" w:eastAsia="zh-CN" w:bidi="ar"/>
        </w:rPr>
        <w:t xml:space="preserve">                 </w:t>
      </w:r>
    </w:p>
    <w:p w14:paraId="0A8B4354">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日  期：</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月</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日</w:t>
      </w:r>
    </w:p>
    <w:p w14:paraId="7246CA6F">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2"/>
          <w:sz w:val="28"/>
          <w:szCs w:val="28"/>
        </w:rPr>
      </w:pPr>
      <w:r>
        <w:rPr>
          <w:rFonts w:hint="eastAsia" w:ascii="宋体" w:hAnsi="宋体" w:eastAsia="宋体" w:cs="宋体"/>
          <w:b/>
          <w:bCs/>
          <w:kern w:val="2"/>
          <w:sz w:val="28"/>
          <w:szCs w:val="28"/>
          <w:lang w:val="en-US" w:eastAsia="zh-CN" w:bidi="ar"/>
        </w:rPr>
        <w:br w:type="page"/>
      </w:r>
    </w:p>
    <w:p w14:paraId="47CF7C82">
      <w:pPr>
        <w:keepNext w:val="0"/>
        <w:keepLines w:val="0"/>
        <w:widowControl w:val="0"/>
        <w:suppressLineNumbers w:val="0"/>
        <w:wordWrap w:val="0"/>
        <w:autoSpaceDE w:val="0"/>
        <w:autoSpaceDN w:val="0"/>
        <w:adjustRightInd w:val="0"/>
        <w:spacing w:before="0" w:beforeAutospacing="0" w:after="0" w:afterAutospacing="0" w:line="360" w:lineRule="auto"/>
        <w:ind w:left="0" w:right="0"/>
        <w:jc w:val="center"/>
        <w:rPr>
          <w:rFonts w:hint="eastAsia" w:ascii="宋体" w:hAnsi="宋体" w:eastAsia="宋体" w:cs="宋体"/>
          <w:b/>
          <w:bCs/>
          <w:kern w:val="2"/>
          <w:sz w:val="32"/>
          <w:szCs w:val="32"/>
        </w:rPr>
      </w:pPr>
      <w:r>
        <w:rPr>
          <w:rFonts w:hint="eastAsia" w:ascii="宋体" w:hAnsi="宋体" w:cs="宋体"/>
          <w:b/>
          <w:bCs/>
          <w:kern w:val="2"/>
          <w:sz w:val="32"/>
          <w:szCs w:val="32"/>
          <w:lang w:val="en-US" w:eastAsia="zh-CN" w:bidi="ar"/>
        </w:rPr>
        <w:t>十</w:t>
      </w:r>
      <w:r>
        <w:rPr>
          <w:rFonts w:hint="eastAsia" w:ascii="宋体" w:hAnsi="宋体" w:eastAsia="宋体" w:cs="宋体"/>
          <w:b/>
          <w:bCs/>
          <w:kern w:val="2"/>
          <w:sz w:val="32"/>
          <w:szCs w:val="32"/>
          <w:lang w:val="en-US" w:eastAsia="zh-CN" w:bidi="ar"/>
        </w:rPr>
        <w:t>、技术部分</w:t>
      </w:r>
    </w:p>
    <w:p w14:paraId="38CB906D">
      <w:pPr>
        <w:keepNext w:val="0"/>
        <w:keepLines w:val="0"/>
        <w:widowControl w:val="0"/>
        <w:suppressLineNumbers w:val="0"/>
        <w:wordWrap w:val="0"/>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DF6890A">
      <w:pPr>
        <w:keepNext w:val="0"/>
        <w:keepLines w:val="0"/>
        <w:widowControl w:val="0"/>
        <w:suppressLineNumbers w:val="0"/>
        <w:wordWrap w:val="0"/>
        <w:spacing w:before="0" w:beforeAutospacing="0" w:after="0" w:afterAutospacing="0" w:line="480" w:lineRule="auto"/>
        <w:ind w:left="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39233710">
      <w:pPr>
        <w:keepNext w:val="0"/>
        <w:keepLines w:val="0"/>
        <w:widowControl w:val="0"/>
        <w:suppressLineNumbers w:val="0"/>
        <w:wordWrap w:val="0"/>
        <w:spacing w:before="0" w:beforeAutospacing="0" w:after="0" w:afterAutospacing="0" w:line="480" w:lineRule="auto"/>
        <w:ind w:left="0" w:right="0" w:rightChars="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1、总体服务方案</w:t>
      </w:r>
    </w:p>
    <w:p w14:paraId="3F8FBD08">
      <w:pPr>
        <w:keepNext w:val="0"/>
        <w:keepLines w:val="0"/>
        <w:widowControl w:val="0"/>
        <w:suppressLineNumbers w:val="0"/>
        <w:wordWrap w:val="0"/>
        <w:spacing w:before="0" w:beforeAutospacing="0" w:after="0" w:afterAutospacing="0" w:line="480" w:lineRule="auto"/>
        <w:ind w:left="0" w:right="0" w:rightChars="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2、供货包装、运输实施方案</w:t>
      </w:r>
    </w:p>
    <w:p w14:paraId="6C9A3942">
      <w:pPr>
        <w:keepNext w:val="0"/>
        <w:keepLines w:val="0"/>
        <w:widowControl w:val="0"/>
        <w:suppressLineNumbers w:val="0"/>
        <w:wordWrap w:val="0"/>
        <w:spacing w:before="0" w:beforeAutospacing="0" w:after="0" w:afterAutospacing="0" w:line="480" w:lineRule="auto"/>
        <w:ind w:left="0" w:right="0" w:rightChars="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3、产品性能介绍</w:t>
      </w:r>
    </w:p>
    <w:p w14:paraId="79775328">
      <w:pPr>
        <w:keepNext w:val="0"/>
        <w:keepLines w:val="0"/>
        <w:widowControl w:val="0"/>
        <w:suppressLineNumbers w:val="0"/>
        <w:wordWrap w:val="0"/>
        <w:spacing w:before="0" w:beforeAutospacing="0" w:after="0" w:afterAutospacing="0" w:line="480" w:lineRule="auto"/>
        <w:ind w:left="0" w:right="0" w:rightChars="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4、质量保障措施</w:t>
      </w:r>
    </w:p>
    <w:p w14:paraId="0E29467B">
      <w:pPr>
        <w:keepNext w:val="0"/>
        <w:keepLines w:val="0"/>
        <w:widowControl w:val="0"/>
        <w:suppressLineNumbers w:val="0"/>
        <w:wordWrap w:val="0"/>
        <w:spacing w:before="0" w:beforeAutospacing="0" w:after="0" w:afterAutospacing="0" w:line="480" w:lineRule="auto"/>
        <w:ind w:left="0" w:right="0" w:rightChars="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5、应急故障解决方案</w:t>
      </w:r>
    </w:p>
    <w:p w14:paraId="444BF1CF">
      <w:pPr>
        <w:keepNext w:val="0"/>
        <w:keepLines w:val="0"/>
        <w:widowControl w:val="0"/>
        <w:suppressLineNumbers w:val="0"/>
        <w:wordWrap w:val="0"/>
        <w:spacing w:before="0" w:beforeAutospacing="0" w:after="0" w:afterAutospacing="0" w:line="480" w:lineRule="auto"/>
        <w:ind w:left="0" w:right="0" w:rightChars="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6、售后服务方案</w:t>
      </w:r>
    </w:p>
    <w:p w14:paraId="295459AC">
      <w:pPr>
        <w:keepNext w:val="0"/>
        <w:keepLines w:val="0"/>
        <w:widowControl w:val="0"/>
        <w:suppressLineNumbers w:val="0"/>
        <w:wordWrap w:val="0"/>
        <w:spacing w:before="0" w:beforeAutospacing="0" w:after="0" w:afterAutospacing="0" w:line="360" w:lineRule="auto"/>
        <w:ind w:left="0" w:right="0" w:rightChars="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 xml:space="preserve"> </w:t>
      </w:r>
    </w:p>
    <w:p w14:paraId="4C4C4A28">
      <w:pPr>
        <w:keepNext w:val="0"/>
        <w:keepLines w:val="0"/>
        <w:widowControl w:val="0"/>
        <w:suppressLineNumbers w:val="0"/>
        <w:wordWrap w:val="0"/>
        <w:autoSpaceDE w:val="0"/>
        <w:autoSpaceDN w:val="0"/>
        <w:adjustRightInd w:val="0"/>
        <w:spacing w:before="0" w:beforeLines="0" w:beforeAutospacing="0" w:after="0" w:afterLines="0" w:afterAutospacing="0" w:line="360" w:lineRule="auto"/>
        <w:ind w:left="0" w:right="0" w:firstLine="420" w:firstLineChars="200"/>
        <w:jc w:val="left"/>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注：根据招标文件及评标办法供应商自行编写技术部分内容。</w:t>
      </w:r>
    </w:p>
    <w:p w14:paraId="1557F752">
      <w:pPr>
        <w:keepNext w:val="0"/>
        <w:keepLines w:val="0"/>
        <w:widowControl w:val="0"/>
        <w:suppressLineNumbers w:val="0"/>
        <w:spacing w:before="0" w:beforeAutospacing="0" w:after="0" w:afterAutospacing="0"/>
        <w:ind w:left="0" w:right="0"/>
        <w:jc w:val="both"/>
        <w:rPr>
          <w:rFonts w:hint="eastAsia" w:ascii="宋体" w:hAnsi="宋体" w:eastAsia="宋体" w:cs="宋体"/>
          <w:b/>
          <w:bCs w:val="0"/>
          <w:kern w:val="2"/>
          <w:sz w:val="28"/>
          <w:szCs w:val="28"/>
        </w:rPr>
      </w:pPr>
      <w:r>
        <w:rPr>
          <w:rFonts w:hint="eastAsia" w:ascii="宋体" w:hAnsi="宋体" w:eastAsia="宋体" w:cs="宋体"/>
          <w:b/>
          <w:bCs w:val="0"/>
          <w:kern w:val="2"/>
          <w:sz w:val="28"/>
          <w:szCs w:val="28"/>
          <w:lang w:val="en-US" w:eastAsia="zh-CN" w:bidi="ar"/>
        </w:rPr>
        <w:br w:type="page"/>
      </w:r>
    </w:p>
    <w:p w14:paraId="066A24BF">
      <w:pPr>
        <w:keepNext w:val="0"/>
        <w:keepLines w:val="0"/>
        <w:widowControl w:val="0"/>
        <w:suppressLineNumbers w:val="0"/>
        <w:wordWrap w:val="0"/>
        <w:autoSpaceDE w:val="0"/>
        <w:autoSpaceDN w:val="0"/>
        <w:adjustRightInd w:val="0"/>
        <w:spacing w:before="0" w:beforeLines="0" w:beforeAutospacing="0" w:after="0" w:afterLines="0" w:afterAutospacing="0" w:line="360" w:lineRule="auto"/>
        <w:ind w:left="0" w:right="0"/>
        <w:jc w:val="center"/>
        <w:rPr>
          <w:rFonts w:hint="eastAsia" w:ascii="宋体" w:hAnsi="宋体" w:eastAsia="宋体" w:cs="宋体"/>
          <w:b/>
          <w:bCs w:val="0"/>
          <w:kern w:val="2"/>
          <w:sz w:val="28"/>
          <w:szCs w:val="28"/>
        </w:rPr>
      </w:pPr>
      <w:r>
        <w:rPr>
          <w:rFonts w:hint="eastAsia" w:ascii="宋体" w:hAnsi="宋体" w:eastAsia="宋体" w:cs="宋体"/>
          <w:b/>
          <w:bCs w:val="0"/>
          <w:kern w:val="2"/>
          <w:sz w:val="28"/>
          <w:szCs w:val="28"/>
          <w:lang w:val="en-US" w:eastAsia="zh-CN" w:bidi="ar"/>
        </w:rPr>
        <w:t>十</w:t>
      </w:r>
      <w:r>
        <w:rPr>
          <w:rFonts w:hint="eastAsia" w:ascii="宋体" w:hAnsi="宋体" w:cs="宋体"/>
          <w:b/>
          <w:bCs w:val="0"/>
          <w:kern w:val="2"/>
          <w:sz w:val="28"/>
          <w:szCs w:val="28"/>
          <w:lang w:val="en-US" w:eastAsia="zh-CN" w:bidi="ar"/>
        </w:rPr>
        <w:t>一</w:t>
      </w:r>
      <w:r>
        <w:rPr>
          <w:rFonts w:hint="eastAsia" w:ascii="宋体" w:hAnsi="宋体" w:eastAsia="宋体" w:cs="宋体"/>
          <w:b/>
          <w:bCs w:val="0"/>
          <w:kern w:val="2"/>
          <w:sz w:val="28"/>
          <w:szCs w:val="28"/>
          <w:lang w:val="en-US" w:eastAsia="zh-CN" w:bidi="ar"/>
        </w:rPr>
        <w:t>、其他材料</w:t>
      </w:r>
    </w:p>
    <w:p w14:paraId="4675A5BA">
      <w:pPr>
        <w:pStyle w:val="24"/>
        <w:keepNext w:val="0"/>
        <w:keepLines w:val="0"/>
        <w:widowControl w:val="0"/>
        <w:suppressLineNumbers w:val="0"/>
        <w:spacing w:before="0" w:beforeAutospacing="1" w:after="120" w:afterAutospacing="0" w:line="480" w:lineRule="auto"/>
        <w:ind w:left="420" w:leftChars="200" w:right="0" w:firstLine="660" w:firstLineChars="300"/>
        <w:jc w:val="both"/>
        <w:rPr>
          <w:rFonts w:hint="eastAsia" w:ascii="宋体" w:hAnsi="宋体" w:eastAsia="宋体" w:cs="宋体"/>
          <w:b w:val="0"/>
          <w:bCs/>
          <w:kern w:val="2"/>
          <w:sz w:val="22"/>
          <w:szCs w:val="22"/>
        </w:rPr>
      </w:pPr>
    </w:p>
    <w:p w14:paraId="370CC96D">
      <w:pPr>
        <w:pStyle w:val="24"/>
        <w:keepNext w:val="0"/>
        <w:keepLines w:val="0"/>
        <w:widowControl w:val="0"/>
        <w:suppressLineNumbers w:val="0"/>
        <w:spacing w:before="0" w:beforeAutospacing="1" w:after="120" w:afterAutospacing="0" w:line="480" w:lineRule="auto"/>
        <w:ind w:left="420" w:leftChars="200" w:right="0" w:firstLine="630" w:firstLineChars="300"/>
        <w:jc w:val="both"/>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（1）优惠条件；</w:t>
      </w:r>
    </w:p>
    <w:p w14:paraId="7509E374">
      <w:pPr>
        <w:pStyle w:val="24"/>
        <w:keepNext w:val="0"/>
        <w:keepLines w:val="0"/>
        <w:widowControl w:val="0"/>
        <w:suppressLineNumbers w:val="0"/>
        <w:spacing w:before="0" w:beforeAutospacing="1" w:after="120" w:afterAutospacing="0" w:line="480" w:lineRule="auto"/>
        <w:ind w:left="420" w:leftChars="200" w:right="0" w:firstLine="630" w:firstLineChars="300"/>
        <w:jc w:val="both"/>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（2）服务承诺；</w:t>
      </w:r>
    </w:p>
    <w:p w14:paraId="5BC861E3">
      <w:pPr>
        <w:pStyle w:val="24"/>
        <w:keepNext w:val="0"/>
        <w:keepLines w:val="0"/>
        <w:widowControl w:val="0"/>
        <w:suppressLineNumbers w:val="0"/>
        <w:spacing w:before="0" w:beforeAutospacing="1" w:after="120" w:afterAutospacing="0" w:line="480" w:lineRule="auto"/>
        <w:ind w:left="420" w:leftChars="200" w:right="0" w:firstLine="630" w:firstLineChars="300"/>
        <w:jc w:val="both"/>
        <w:rPr>
          <w:rFonts w:hint="eastAsia" w:ascii="宋体" w:hAnsi="宋体" w:eastAsia="宋体" w:cs="宋体"/>
          <w:b w:val="0"/>
          <w:bCs/>
          <w:kern w:val="2"/>
          <w:sz w:val="21"/>
          <w:szCs w:val="21"/>
        </w:rPr>
      </w:pPr>
      <w:r>
        <w:rPr>
          <w:rFonts w:hint="eastAsia" w:ascii="宋体" w:hAnsi="宋体" w:eastAsia="宋体" w:cs="宋体"/>
          <w:b w:val="0"/>
          <w:bCs/>
          <w:kern w:val="2"/>
          <w:sz w:val="21"/>
          <w:szCs w:val="21"/>
          <w:lang w:val="en-US" w:eastAsia="zh-CN" w:bidi="ar"/>
        </w:rPr>
        <w:t>（3）供应商认为需要提供的其他材料。</w:t>
      </w:r>
    </w:p>
    <w:p w14:paraId="0F51BDD8">
      <w:pPr>
        <w:pStyle w:val="16"/>
        <w:rPr>
          <w:rFonts w:hint="eastAsia" w:ascii="宋体" w:hAnsi="宋体" w:eastAsia="宋体" w:cs="宋体"/>
          <w:b/>
          <w:sz w:val="22"/>
          <w:szCs w:val="22"/>
        </w:rPr>
      </w:pPr>
    </w:p>
    <w:sectPr>
      <w:pgSz w:w="11906" w:h="16838"/>
      <w:pgMar w:top="1440" w:right="1080" w:bottom="1440" w:left="1080" w:header="851" w:footer="992" w:gutter="0"/>
      <w:pgBorders w:offsetFrom="page">
        <w:top w:val="none" w:sz="0" w:space="0"/>
        <w:left w:val="none" w:sz="0" w:space="0"/>
        <w:bottom w:val="none" w:sz="0" w:space="0"/>
        <w:right w:val="none" w:sz="0" w:space="0"/>
      </w:pgBorders>
      <w:lnNumType w:countBy="0" w:distance="36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2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Wingdings 2">
    <w:altName w:val="Wingdings"/>
    <w:panose1 w:val="05020102010507070707"/>
    <w:charset w:val="00"/>
    <w:family w:val="auto"/>
    <w:pitch w:val="default"/>
    <w:sig w:usb0="00000000" w:usb1="00000000" w:usb2="00000000" w:usb3="00000000" w:csb0="80000000" w:csb1="00000000"/>
  </w:font>
  <w:font w:name="新宋体">
    <w:panose1 w:val="02010609030101010101"/>
    <w:charset w:val="86"/>
    <w:family w:val="auto"/>
    <w:pitch w:val="default"/>
    <w:sig w:usb0="00000283" w:usb1="288F0000" w:usb2="00000006" w:usb3="00000000" w:csb0="00040001"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3ECBF">
    <w:pPr>
      <w:pStyle w:val="17"/>
      <w:tabs>
        <w:tab w:val="center" w:pos="5103"/>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A43BBF">
                          <w:pPr>
                            <w:pStyle w:val="17"/>
                          </w:pPr>
                          <w:r>
                            <w:t xml:space="preserve">— </w:t>
                          </w:r>
                          <w:r>
                            <w:fldChar w:fldCharType="begin"/>
                          </w:r>
                          <w:r>
                            <w:instrText xml:space="preserve"> PAGE  \* MERGEFORMAT </w:instrText>
                          </w:r>
                          <w:r>
                            <w:fldChar w:fldCharType="separate"/>
                          </w:r>
                          <w:r>
                            <w:t>3</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EA43BBF">
                    <w:pPr>
                      <w:pStyle w:val="17"/>
                    </w:pPr>
                    <w:r>
                      <w:t xml:space="preserve">— </w:t>
                    </w:r>
                    <w:r>
                      <w:fldChar w:fldCharType="begin"/>
                    </w:r>
                    <w:r>
                      <w:instrText xml:space="preserve"> PAGE  \* MERGEFORMAT </w:instrText>
                    </w:r>
                    <w:r>
                      <w:fldChar w:fldCharType="separate"/>
                    </w:r>
                    <w:r>
                      <w:t>3</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0C6AE">
    <w:pPr>
      <w:pStyle w:val="17"/>
      <w:tabs>
        <w:tab w:val="left" w:pos="5493"/>
      </w:tabs>
      <w:spacing w:beforeLines="0" w:afterLines="0"/>
      <w:rPr>
        <w:rFonts w:hint="eastAsia"/>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0FE197">
                          <w:pPr>
                            <w:pStyle w:val="17"/>
                          </w:pPr>
                          <w:r>
                            <w:t xml:space="preserve">— </w:t>
                          </w:r>
                          <w:r>
                            <w:fldChar w:fldCharType="begin"/>
                          </w:r>
                          <w:r>
                            <w:instrText xml:space="preserve"> PAGE  \* MERGEFORMAT </w:instrText>
                          </w:r>
                          <w:r>
                            <w:fldChar w:fldCharType="separate"/>
                          </w:r>
                          <w:r>
                            <w:t>29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70FE197">
                    <w:pPr>
                      <w:pStyle w:val="17"/>
                    </w:pPr>
                    <w:r>
                      <w:t xml:space="preserve">— </w:t>
                    </w:r>
                    <w:r>
                      <w:fldChar w:fldCharType="begin"/>
                    </w:r>
                    <w:r>
                      <w:instrText xml:space="preserve"> PAGE  \* MERGEFORMAT </w:instrText>
                    </w:r>
                    <w:r>
                      <w:fldChar w:fldCharType="separate"/>
                    </w:r>
                    <w:r>
                      <w:t>29</w:t>
                    </w:r>
                    <w:r>
                      <w:fldChar w:fldCharType="end"/>
                    </w:r>
                    <w:r>
                      <w:t xml:space="preserve"> —</w:t>
                    </w:r>
                  </w:p>
                </w:txbxContent>
              </v:textbox>
            </v:shape>
          </w:pict>
        </mc:Fallback>
      </mc:AlternateContent>
    </w:r>
    <w:r>
      <w:rPr>
        <w:rFonts w:hint="eastAsia"/>
        <w:sz w:val="18"/>
        <w:szCs w:val="18"/>
      </w:rPr>
      <w:tab/>
    </w:r>
    <w:r>
      <w:rPr>
        <w:rFonts w:hint="eastAsia"/>
        <w:sz w:val="18"/>
        <w:szCs w:val="18"/>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ADBEE">
    <w:pPr>
      <w:pStyle w:val="18"/>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AE6D3">
    <w:pPr>
      <w:pStyle w:val="18"/>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5202A">
    <w:pPr>
      <w:pStyle w:val="18"/>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7D7FF">
    <w:pPr>
      <w:pStyle w:val="18"/>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2933EB"/>
    <w:multiLevelType w:val="multilevel"/>
    <w:tmpl w:val="0E2933EB"/>
    <w:lvl w:ilvl="0" w:tentative="0">
      <w:start w:val="5"/>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1">
    <w:nsid w:val="1F8A8707"/>
    <w:multiLevelType w:val="singleLevel"/>
    <w:tmpl w:val="1F8A8707"/>
    <w:lvl w:ilvl="0" w:tentative="0">
      <w:start w:val="5"/>
      <w:numFmt w:val="chineseCounting"/>
      <w:suff w:val="space"/>
      <w:lvlText w:val="第%1章"/>
      <w:lvlJc w:val="left"/>
      <w:rPr>
        <w:rFonts w:hint="eastAsia"/>
      </w:rPr>
    </w:lvl>
  </w:abstractNum>
  <w:abstractNum w:abstractNumId="2">
    <w:nsid w:val="4581C3FD"/>
    <w:multiLevelType w:val="multilevel"/>
    <w:tmpl w:val="4581C3FD"/>
    <w:lvl w:ilvl="0" w:tentative="0">
      <w:start w:val="5"/>
      <w:numFmt w:val="chineseCounting"/>
      <w:suff w:val="nothing"/>
      <w:lvlText w:val="%1、"/>
      <w:lvlJc w:val="left"/>
      <w:pPr>
        <w:ind w:left="0" w:firstLine="0"/>
      </w:pPr>
      <w:rPr>
        <w:rFonts w:hint="eastAsia" w:ascii="宋体" w:hAnsi="宋体" w:eastAsia="宋体" w:cs="宋体"/>
      </w:rPr>
    </w:lvl>
    <w:lvl w:ilvl="1" w:tentative="0">
      <w:start w:val="1"/>
      <w:numFmt w:val="decimal"/>
      <w:lvlText w:val="%2."/>
      <w:lvlJc w:val="left"/>
      <w:pPr>
        <w:ind w:left="1440"/>
      </w:pPr>
    </w:lvl>
    <w:lvl w:ilvl="2" w:tentative="0">
      <w:start w:val="1"/>
      <w:numFmt w:val="decimal"/>
      <w:lvlText w:val="%3."/>
      <w:lvlJc w:val="left"/>
      <w:pPr>
        <w:ind w:left="2160"/>
      </w:pPr>
    </w:lvl>
    <w:lvl w:ilvl="3" w:tentative="0">
      <w:start w:val="1"/>
      <w:numFmt w:val="decimal"/>
      <w:lvlText w:val="%4."/>
      <w:lvlJc w:val="left"/>
      <w:pPr>
        <w:ind w:left="2880"/>
      </w:pPr>
    </w:lvl>
    <w:lvl w:ilvl="4" w:tentative="0">
      <w:start w:val="1"/>
      <w:numFmt w:val="decimal"/>
      <w:lvlText w:val="%5."/>
      <w:lvlJc w:val="left"/>
      <w:pPr>
        <w:ind w:left="3600"/>
      </w:pPr>
    </w:lvl>
    <w:lvl w:ilvl="5" w:tentative="0">
      <w:start w:val="1"/>
      <w:numFmt w:val="decimal"/>
      <w:lvlText w:val="%6."/>
      <w:lvlJc w:val="left"/>
      <w:pPr>
        <w:ind w:left="4320"/>
      </w:pPr>
    </w:lvl>
    <w:lvl w:ilvl="6" w:tentative="0">
      <w:start w:val="1"/>
      <w:numFmt w:val="decimal"/>
      <w:lvlText w:val="%7."/>
      <w:lvlJc w:val="left"/>
      <w:pPr>
        <w:ind w:left="5040"/>
      </w:pPr>
    </w:lvl>
    <w:lvl w:ilvl="7" w:tentative="0">
      <w:start w:val="1"/>
      <w:numFmt w:val="decimal"/>
      <w:lvlText w:val="%8."/>
      <w:lvlJc w:val="left"/>
      <w:pPr>
        <w:ind w:left="5760"/>
      </w:pPr>
    </w:lvl>
    <w:lvl w:ilvl="8" w:tentative="0">
      <w:start w:val="1"/>
      <w:numFmt w:val="decimal"/>
      <w:lvlText w:val="%9."/>
      <w:lvlJc w:val="left"/>
      <w:pPr>
        <w:ind w:left="64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mZTY1NzJlYzRlZjQwMGM4ZDYzZjA2NDEzOTIzZWIifQ=="/>
  </w:docVars>
  <w:rsids>
    <w:rsidRoot w:val="00172A27"/>
    <w:rsid w:val="00001B3A"/>
    <w:rsid w:val="0018274C"/>
    <w:rsid w:val="00307A95"/>
    <w:rsid w:val="00D474D7"/>
    <w:rsid w:val="00F17669"/>
    <w:rsid w:val="014F46B5"/>
    <w:rsid w:val="01A7647D"/>
    <w:rsid w:val="02151639"/>
    <w:rsid w:val="02285CA8"/>
    <w:rsid w:val="022A49B8"/>
    <w:rsid w:val="02342FB8"/>
    <w:rsid w:val="03F63957"/>
    <w:rsid w:val="04163446"/>
    <w:rsid w:val="048605CC"/>
    <w:rsid w:val="04B2316F"/>
    <w:rsid w:val="05286364"/>
    <w:rsid w:val="05544226"/>
    <w:rsid w:val="05860158"/>
    <w:rsid w:val="05A14F91"/>
    <w:rsid w:val="060F639F"/>
    <w:rsid w:val="062C0CFF"/>
    <w:rsid w:val="06B93462"/>
    <w:rsid w:val="06F21F49"/>
    <w:rsid w:val="07691ADF"/>
    <w:rsid w:val="07CB432F"/>
    <w:rsid w:val="08D613F6"/>
    <w:rsid w:val="08DF474E"/>
    <w:rsid w:val="09815806"/>
    <w:rsid w:val="09ED743C"/>
    <w:rsid w:val="0A520706"/>
    <w:rsid w:val="0AD96F7B"/>
    <w:rsid w:val="0C032502"/>
    <w:rsid w:val="0C264442"/>
    <w:rsid w:val="0C2B1A59"/>
    <w:rsid w:val="0D3112F1"/>
    <w:rsid w:val="0D466B4A"/>
    <w:rsid w:val="0D7511DD"/>
    <w:rsid w:val="0D7D0092"/>
    <w:rsid w:val="0D9A4402"/>
    <w:rsid w:val="0DA16476"/>
    <w:rsid w:val="0DA17E62"/>
    <w:rsid w:val="0DC7755F"/>
    <w:rsid w:val="0E664FCA"/>
    <w:rsid w:val="0EEE7499"/>
    <w:rsid w:val="0EF64C2F"/>
    <w:rsid w:val="0F00170D"/>
    <w:rsid w:val="0F637C9A"/>
    <w:rsid w:val="0F657030"/>
    <w:rsid w:val="0F930041"/>
    <w:rsid w:val="0FDF3286"/>
    <w:rsid w:val="105552F6"/>
    <w:rsid w:val="10DD77C5"/>
    <w:rsid w:val="110F36F7"/>
    <w:rsid w:val="111A08CC"/>
    <w:rsid w:val="11A41219"/>
    <w:rsid w:val="11C40985"/>
    <w:rsid w:val="12723F3D"/>
    <w:rsid w:val="12B52429"/>
    <w:rsid w:val="13376130"/>
    <w:rsid w:val="13977BB5"/>
    <w:rsid w:val="14045069"/>
    <w:rsid w:val="14411EF1"/>
    <w:rsid w:val="1442191F"/>
    <w:rsid w:val="14F52C04"/>
    <w:rsid w:val="155C1E9A"/>
    <w:rsid w:val="1562446E"/>
    <w:rsid w:val="16624D7B"/>
    <w:rsid w:val="16683A41"/>
    <w:rsid w:val="16AC5586"/>
    <w:rsid w:val="16AD7C3A"/>
    <w:rsid w:val="170610F8"/>
    <w:rsid w:val="174044EF"/>
    <w:rsid w:val="175416DB"/>
    <w:rsid w:val="178C3CF3"/>
    <w:rsid w:val="17C85D26"/>
    <w:rsid w:val="181635BD"/>
    <w:rsid w:val="18245CDA"/>
    <w:rsid w:val="19035DA4"/>
    <w:rsid w:val="19362169"/>
    <w:rsid w:val="198A4263"/>
    <w:rsid w:val="19D71018"/>
    <w:rsid w:val="19FA775C"/>
    <w:rsid w:val="1A274DC5"/>
    <w:rsid w:val="1AC437A4"/>
    <w:rsid w:val="1AC47300"/>
    <w:rsid w:val="1B421E15"/>
    <w:rsid w:val="1BC0036F"/>
    <w:rsid w:val="1C2D7127"/>
    <w:rsid w:val="1C3B7A96"/>
    <w:rsid w:val="1C3D736A"/>
    <w:rsid w:val="1CFF2872"/>
    <w:rsid w:val="1D291FE4"/>
    <w:rsid w:val="1D554B87"/>
    <w:rsid w:val="1D954F84"/>
    <w:rsid w:val="1DC13FCB"/>
    <w:rsid w:val="1DD45AAC"/>
    <w:rsid w:val="1E197963"/>
    <w:rsid w:val="1E694075"/>
    <w:rsid w:val="20340A84"/>
    <w:rsid w:val="20AD0837"/>
    <w:rsid w:val="210204C8"/>
    <w:rsid w:val="210E7527"/>
    <w:rsid w:val="212705E9"/>
    <w:rsid w:val="219F4623"/>
    <w:rsid w:val="22574EFE"/>
    <w:rsid w:val="22E309AB"/>
    <w:rsid w:val="231F3C6E"/>
    <w:rsid w:val="23384D2F"/>
    <w:rsid w:val="248F33F1"/>
    <w:rsid w:val="24F30CEE"/>
    <w:rsid w:val="255A1523"/>
    <w:rsid w:val="25E22D30"/>
    <w:rsid w:val="26C64400"/>
    <w:rsid w:val="282C4737"/>
    <w:rsid w:val="28723F0E"/>
    <w:rsid w:val="28846321"/>
    <w:rsid w:val="2891378A"/>
    <w:rsid w:val="28A6098D"/>
    <w:rsid w:val="28D0376A"/>
    <w:rsid w:val="29250B44"/>
    <w:rsid w:val="2A461AE0"/>
    <w:rsid w:val="2BE169C5"/>
    <w:rsid w:val="2D8D7A26"/>
    <w:rsid w:val="2E903C71"/>
    <w:rsid w:val="2EA47D0B"/>
    <w:rsid w:val="2EE95130"/>
    <w:rsid w:val="2F2A36B3"/>
    <w:rsid w:val="2FD656B4"/>
    <w:rsid w:val="301461DC"/>
    <w:rsid w:val="30B11C7D"/>
    <w:rsid w:val="30D409AC"/>
    <w:rsid w:val="31605B7D"/>
    <w:rsid w:val="31A51BCB"/>
    <w:rsid w:val="32195D2C"/>
    <w:rsid w:val="3264694C"/>
    <w:rsid w:val="33240E2C"/>
    <w:rsid w:val="33525999"/>
    <w:rsid w:val="33896A0E"/>
    <w:rsid w:val="33B73A4E"/>
    <w:rsid w:val="33CD3272"/>
    <w:rsid w:val="33D740F0"/>
    <w:rsid w:val="33E74334"/>
    <w:rsid w:val="33EC463C"/>
    <w:rsid w:val="34412D7D"/>
    <w:rsid w:val="347D25A2"/>
    <w:rsid w:val="34943D90"/>
    <w:rsid w:val="34C91C8B"/>
    <w:rsid w:val="354F12DC"/>
    <w:rsid w:val="35B00755"/>
    <w:rsid w:val="35C6441D"/>
    <w:rsid w:val="36301896"/>
    <w:rsid w:val="37D270A9"/>
    <w:rsid w:val="37D952A2"/>
    <w:rsid w:val="38762BA1"/>
    <w:rsid w:val="38E01351"/>
    <w:rsid w:val="38E2331B"/>
    <w:rsid w:val="39535FC7"/>
    <w:rsid w:val="395835DE"/>
    <w:rsid w:val="39CA5D16"/>
    <w:rsid w:val="3AB17449"/>
    <w:rsid w:val="3B3D6F2F"/>
    <w:rsid w:val="3B74226D"/>
    <w:rsid w:val="3B7D557D"/>
    <w:rsid w:val="3BA66882"/>
    <w:rsid w:val="3BB84807"/>
    <w:rsid w:val="3BCB62E9"/>
    <w:rsid w:val="3C4147FD"/>
    <w:rsid w:val="3D3B749E"/>
    <w:rsid w:val="3DCB25D0"/>
    <w:rsid w:val="3E646581"/>
    <w:rsid w:val="3EC61425"/>
    <w:rsid w:val="3ECD05CA"/>
    <w:rsid w:val="3ECD4126"/>
    <w:rsid w:val="3EE15E23"/>
    <w:rsid w:val="3F823162"/>
    <w:rsid w:val="40137EF3"/>
    <w:rsid w:val="40BE466E"/>
    <w:rsid w:val="40DB5220"/>
    <w:rsid w:val="419C33DC"/>
    <w:rsid w:val="41B8730F"/>
    <w:rsid w:val="43100A85"/>
    <w:rsid w:val="43282273"/>
    <w:rsid w:val="434A21E9"/>
    <w:rsid w:val="43911BC6"/>
    <w:rsid w:val="43FE4D82"/>
    <w:rsid w:val="446F7A2D"/>
    <w:rsid w:val="44A87B82"/>
    <w:rsid w:val="44B85878"/>
    <w:rsid w:val="45660E30"/>
    <w:rsid w:val="45B20519"/>
    <w:rsid w:val="460334E7"/>
    <w:rsid w:val="460F771A"/>
    <w:rsid w:val="462E24A2"/>
    <w:rsid w:val="466E2692"/>
    <w:rsid w:val="47810855"/>
    <w:rsid w:val="47D209FF"/>
    <w:rsid w:val="48356B9E"/>
    <w:rsid w:val="49143207"/>
    <w:rsid w:val="49261002"/>
    <w:rsid w:val="49284D7B"/>
    <w:rsid w:val="49D4280C"/>
    <w:rsid w:val="49FB7E85"/>
    <w:rsid w:val="4A253068"/>
    <w:rsid w:val="4A404346"/>
    <w:rsid w:val="4A944618"/>
    <w:rsid w:val="4B7E7BD8"/>
    <w:rsid w:val="4B9F32EE"/>
    <w:rsid w:val="4C3525A7"/>
    <w:rsid w:val="4CE450B2"/>
    <w:rsid w:val="4CF65190"/>
    <w:rsid w:val="4D3637DE"/>
    <w:rsid w:val="4D4E0B28"/>
    <w:rsid w:val="4DAB5F7A"/>
    <w:rsid w:val="4DB90697"/>
    <w:rsid w:val="4DED20EF"/>
    <w:rsid w:val="4E0E3DCA"/>
    <w:rsid w:val="4E520726"/>
    <w:rsid w:val="4E6525CD"/>
    <w:rsid w:val="4EDB463D"/>
    <w:rsid w:val="4FEE1660"/>
    <w:rsid w:val="50481A98"/>
    <w:rsid w:val="516E1798"/>
    <w:rsid w:val="519136D9"/>
    <w:rsid w:val="51D43D4C"/>
    <w:rsid w:val="521045FE"/>
    <w:rsid w:val="527C1C93"/>
    <w:rsid w:val="52F061DD"/>
    <w:rsid w:val="52F537F4"/>
    <w:rsid w:val="53426A39"/>
    <w:rsid w:val="53A56FC8"/>
    <w:rsid w:val="53E2646E"/>
    <w:rsid w:val="54102FDB"/>
    <w:rsid w:val="54646E83"/>
    <w:rsid w:val="546F74A8"/>
    <w:rsid w:val="54FB77E7"/>
    <w:rsid w:val="55794BB0"/>
    <w:rsid w:val="559A7000"/>
    <w:rsid w:val="55EE4C56"/>
    <w:rsid w:val="563665FD"/>
    <w:rsid w:val="56EE4113"/>
    <w:rsid w:val="574865E8"/>
    <w:rsid w:val="57603931"/>
    <w:rsid w:val="576F74A9"/>
    <w:rsid w:val="58FD7F05"/>
    <w:rsid w:val="59246BE1"/>
    <w:rsid w:val="592F3F03"/>
    <w:rsid w:val="59374B66"/>
    <w:rsid w:val="59561490"/>
    <w:rsid w:val="5A751DEA"/>
    <w:rsid w:val="5AC24903"/>
    <w:rsid w:val="5AC93EE4"/>
    <w:rsid w:val="5AD61F8D"/>
    <w:rsid w:val="5B215ACE"/>
    <w:rsid w:val="5C34503D"/>
    <w:rsid w:val="5D192F00"/>
    <w:rsid w:val="5D610403"/>
    <w:rsid w:val="5DD72473"/>
    <w:rsid w:val="5E543AC4"/>
    <w:rsid w:val="5F061262"/>
    <w:rsid w:val="5F1D035A"/>
    <w:rsid w:val="5F610B8F"/>
    <w:rsid w:val="5FB213EA"/>
    <w:rsid w:val="5FD21144"/>
    <w:rsid w:val="5FF76E7A"/>
    <w:rsid w:val="60116111"/>
    <w:rsid w:val="60A800F7"/>
    <w:rsid w:val="61A15272"/>
    <w:rsid w:val="632C0451"/>
    <w:rsid w:val="63395E86"/>
    <w:rsid w:val="635D78BF"/>
    <w:rsid w:val="63D52A60"/>
    <w:rsid w:val="63FC2C34"/>
    <w:rsid w:val="64231162"/>
    <w:rsid w:val="647C1FC7"/>
    <w:rsid w:val="64A137DB"/>
    <w:rsid w:val="64BD6867"/>
    <w:rsid w:val="65435BFB"/>
    <w:rsid w:val="65FC07F5"/>
    <w:rsid w:val="66012783"/>
    <w:rsid w:val="66042274"/>
    <w:rsid w:val="66B617C0"/>
    <w:rsid w:val="67362901"/>
    <w:rsid w:val="682664D1"/>
    <w:rsid w:val="687F5BE1"/>
    <w:rsid w:val="68A044D6"/>
    <w:rsid w:val="691C4E66"/>
    <w:rsid w:val="694110E9"/>
    <w:rsid w:val="69F43B7A"/>
    <w:rsid w:val="6A4663F4"/>
    <w:rsid w:val="6A4D243B"/>
    <w:rsid w:val="6BEC7A32"/>
    <w:rsid w:val="6BF012D0"/>
    <w:rsid w:val="6C1F5711"/>
    <w:rsid w:val="6C423AF6"/>
    <w:rsid w:val="6CC91B21"/>
    <w:rsid w:val="6D0F39D8"/>
    <w:rsid w:val="6D8D769F"/>
    <w:rsid w:val="6EB02F99"/>
    <w:rsid w:val="6EF74724"/>
    <w:rsid w:val="6F0357BE"/>
    <w:rsid w:val="6F491927"/>
    <w:rsid w:val="70645DE9"/>
    <w:rsid w:val="709366CE"/>
    <w:rsid w:val="71031AA6"/>
    <w:rsid w:val="71211F2C"/>
    <w:rsid w:val="71237A52"/>
    <w:rsid w:val="712F4D84"/>
    <w:rsid w:val="715916C6"/>
    <w:rsid w:val="71704C61"/>
    <w:rsid w:val="71755DD4"/>
    <w:rsid w:val="727E23B0"/>
    <w:rsid w:val="73EA0CFB"/>
    <w:rsid w:val="746C7962"/>
    <w:rsid w:val="74850A24"/>
    <w:rsid w:val="74D53759"/>
    <w:rsid w:val="74EC45FF"/>
    <w:rsid w:val="754B189D"/>
    <w:rsid w:val="755062E6"/>
    <w:rsid w:val="757C1B9A"/>
    <w:rsid w:val="75EF25F8"/>
    <w:rsid w:val="760D0CD1"/>
    <w:rsid w:val="768F48B9"/>
    <w:rsid w:val="76BC1071"/>
    <w:rsid w:val="76F8372F"/>
    <w:rsid w:val="7715608F"/>
    <w:rsid w:val="77B50E73"/>
    <w:rsid w:val="784A63DE"/>
    <w:rsid w:val="79294073"/>
    <w:rsid w:val="79352A18"/>
    <w:rsid w:val="7936053E"/>
    <w:rsid w:val="799A0ACD"/>
    <w:rsid w:val="79AC0B0D"/>
    <w:rsid w:val="7A623C27"/>
    <w:rsid w:val="7AC202DC"/>
    <w:rsid w:val="7AC83418"/>
    <w:rsid w:val="7ACD6C80"/>
    <w:rsid w:val="7ADB78E6"/>
    <w:rsid w:val="7AFE32DE"/>
    <w:rsid w:val="7B252618"/>
    <w:rsid w:val="7B7D336A"/>
    <w:rsid w:val="7C193E42"/>
    <w:rsid w:val="7C4371FA"/>
    <w:rsid w:val="7C9C17B1"/>
    <w:rsid w:val="7CA26617"/>
    <w:rsid w:val="7D60447C"/>
    <w:rsid w:val="7E492AC2"/>
    <w:rsid w:val="7E7933A7"/>
    <w:rsid w:val="7E7E09BD"/>
    <w:rsid w:val="7F5A13CC"/>
    <w:rsid w:val="7F7313CE"/>
    <w:rsid w:val="7F7D6EC7"/>
    <w:rsid w:val="7F8025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6"/>
    <w:qFormat/>
    <w:uiPriority w:val="0"/>
    <w:pPr>
      <w:keepNext/>
      <w:keepLines/>
      <w:spacing w:before="340" w:after="330" w:line="578" w:lineRule="auto"/>
      <w:outlineLvl w:val="0"/>
    </w:pPr>
    <w:rPr>
      <w:b/>
      <w:bCs/>
      <w:kern w:val="44"/>
      <w:sz w:val="44"/>
      <w:szCs w:val="44"/>
    </w:rPr>
  </w:style>
  <w:style w:type="paragraph" w:styleId="3">
    <w:name w:val="heading 2"/>
    <w:basedOn w:val="1"/>
    <w:next w:val="1"/>
    <w:autoRedefine/>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autoRedefine/>
    <w:semiHidden/>
    <w:unhideWhenUsed/>
    <w:qFormat/>
    <w:uiPriority w:val="0"/>
    <w:pPr>
      <w:keepNext/>
      <w:keepLines/>
      <w:widowControl/>
      <w:suppressLineNumbers w:val="0"/>
      <w:spacing w:before="0" w:beforeAutospacing="1" w:after="0" w:afterAutospacing="1"/>
      <w:ind w:left="720" w:hanging="720"/>
      <w:jc w:val="left"/>
      <w:outlineLvl w:val="2"/>
    </w:pPr>
    <w:rPr>
      <w:rFonts w:hint="default" w:ascii="Times New Roman" w:hAnsi="Times New Roman" w:eastAsia="宋体" w:cs="Times New Roman"/>
      <w:b/>
      <w:bCs/>
      <w:kern w:val="0"/>
      <w:sz w:val="21"/>
      <w:szCs w:val="21"/>
      <w:lang w:val="en-US" w:eastAsia="zh-CN" w:bidi="ar"/>
    </w:rPr>
  </w:style>
  <w:style w:type="character" w:default="1" w:styleId="29">
    <w:name w:val="Default Paragraph Font"/>
    <w:semiHidden/>
    <w:qFormat/>
    <w:uiPriority w:val="0"/>
  </w:style>
  <w:style w:type="table" w:default="1" w:styleId="27">
    <w:name w:val="Normal Table"/>
    <w:autoRedefin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table of authorities"/>
    <w:basedOn w:val="1"/>
    <w:next w:val="1"/>
    <w:autoRedefine/>
    <w:qFormat/>
    <w:uiPriority w:val="0"/>
    <w:pPr>
      <w:keepNext w:val="0"/>
      <w:keepLines w:val="0"/>
      <w:widowControl w:val="0"/>
      <w:suppressLineNumbers w:val="0"/>
      <w:spacing w:before="0" w:beforeLines="0" w:beforeAutospacing="0" w:after="0" w:afterLines="0" w:afterAutospacing="0" w:line="360" w:lineRule="auto"/>
      <w:ind w:left="420" w:leftChars="200" w:right="0"/>
      <w:jc w:val="both"/>
    </w:pPr>
    <w:rPr>
      <w:rFonts w:hint="default" w:ascii="Times New Roman" w:hAnsi="Times New Roman" w:eastAsia="宋体" w:cs="Times New Roman"/>
      <w:b/>
      <w:kern w:val="2"/>
      <w:sz w:val="28"/>
      <w:szCs w:val="28"/>
      <w:lang w:val="en-US" w:eastAsia="zh-CN" w:bidi="ar"/>
    </w:rPr>
  </w:style>
  <w:style w:type="paragraph" w:styleId="6">
    <w:name w:val="Normal Indent"/>
    <w:basedOn w:val="1"/>
    <w:autoRedefine/>
    <w:qFormat/>
    <w:uiPriority w:val="0"/>
    <w:pPr>
      <w:keepNext w:val="0"/>
      <w:keepLines w:val="0"/>
      <w:widowControl/>
      <w:suppressLineNumbers w:val="0"/>
      <w:spacing w:before="0" w:beforeAutospacing="0" w:after="0" w:afterAutospacing="0"/>
      <w:ind w:left="0" w:right="0" w:firstLine="420"/>
      <w:jc w:val="left"/>
    </w:pPr>
    <w:rPr>
      <w:rFonts w:hint="default" w:ascii="Times New Roman" w:hAnsi="Times New Roman" w:cs="Times New Roman"/>
      <w:kern w:val="0"/>
      <w:sz w:val="20"/>
      <w:szCs w:val="20"/>
      <w:lang w:val="en-US" w:eastAsia="zh-CN" w:bidi="ar"/>
    </w:rPr>
  </w:style>
  <w:style w:type="paragraph" w:styleId="7">
    <w:name w:val="index 5"/>
    <w:basedOn w:val="1"/>
    <w:next w:val="1"/>
    <w:autoRedefine/>
    <w:qFormat/>
    <w:uiPriority w:val="0"/>
    <w:pPr>
      <w:adjustRightInd w:val="0"/>
      <w:snapToGrid w:val="0"/>
      <w:spacing w:before="0" w:beforeAutospacing="0" w:after="0" w:afterAutospacing="0" w:line="360" w:lineRule="auto"/>
      <w:ind w:left="0" w:right="0"/>
      <w:jc w:val="center"/>
      <w:textAlignment w:val="baseline"/>
    </w:pPr>
    <w:rPr>
      <w:rFonts w:hint="eastAsia" w:ascii="宋体" w:hAnsi="宋体" w:eastAsia="宋体" w:cs="宋体"/>
      <w:bCs/>
      <w:kern w:val="0"/>
      <w:lang w:val="en-US" w:eastAsia="zh-CN" w:bidi="ar"/>
    </w:rPr>
  </w:style>
  <w:style w:type="paragraph" w:styleId="8">
    <w:name w:val="Body Text 3"/>
    <w:basedOn w:val="1"/>
    <w:qFormat/>
    <w:uiPriority w:val="0"/>
    <w:pPr>
      <w:keepNext w:val="0"/>
      <w:keepLines w:val="0"/>
      <w:widowControl w:val="0"/>
      <w:suppressLineNumbers w:val="0"/>
      <w:spacing w:after="120" w:afterAutospacing="0"/>
      <w:jc w:val="both"/>
    </w:pPr>
    <w:rPr>
      <w:rFonts w:hint="default" w:ascii="Calibri" w:hAnsi="Calibri" w:cs="Calibri"/>
      <w:kern w:val="2"/>
      <w:sz w:val="16"/>
      <w:szCs w:val="16"/>
      <w:lang w:val="en-US" w:eastAsia="zh-CN" w:bidi="ar"/>
    </w:rPr>
  </w:style>
  <w:style w:type="paragraph" w:styleId="9">
    <w:name w:val="Body Text"/>
    <w:basedOn w:val="1"/>
    <w:next w:val="10"/>
    <w:autoRedefine/>
    <w:qFormat/>
    <w:uiPriority w:val="0"/>
    <w:pPr>
      <w:spacing w:after="120"/>
    </w:pPr>
  </w:style>
  <w:style w:type="paragraph" w:styleId="10">
    <w:name w:val="Body Text First Indent"/>
    <w:basedOn w:val="9"/>
    <w:next w:val="1"/>
    <w:qFormat/>
    <w:uiPriority w:val="0"/>
    <w:pPr>
      <w:keepNext w:val="0"/>
      <w:keepLines w:val="0"/>
      <w:widowControl w:val="0"/>
      <w:suppressLineNumbers w:val="0"/>
      <w:spacing w:before="0" w:beforeAutospacing="0" w:after="0" w:afterAutospacing="0" w:line="312" w:lineRule="auto"/>
      <w:ind w:left="0" w:right="0" w:firstLine="420"/>
      <w:jc w:val="both"/>
    </w:pPr>
    <w:rPr>
      <w:rFonts w:hint="default" w:ascii="Times New Roman" w:hAnsi="Times New Roman" w:eastAsia="宋体" w:cs="Times New Roman"/>
      <w:b/>
      <w:kern w:val="0"/>
      <w:sz w:val="30"/>
      <w:szCs w:val="30"/>
      <w:lang w:val="en-US" w:eastAsia="zh-CN" w:bidi="ar"/>
    </w:rPr>
  </w:style>
  <w:style w:type="paragraph" w:styleId="11">
    <w:name w:val="Body Text Indent"/>
    <w:basedOn w:val="1"/>
    <w:next w:val="1"/>
    <w:autoRedefine/>
    <w:qFormat/>
    <w:uiPriority w:val="0"/>
    <w:pPr>
      <w:ind w:firstLine="570"/>
    </w:pPr>
    <w:rPr>
      <w:sz w:val="28"/>
      <w:szCs w:val="20"/>
    </w:rPr>
  </w:style>
  <w:style w:type="paragraph" w:styleId="12">
    <w:name w:val="List 2"/>
    <w:basedOn w:val="1"/>
    <w:qFormat/>
    <w:uiPriority w:val="0"/>
    <w:pPr>
      <w:keepNext w:val="0"/>
      <w:keepLines w:val="0"/>
      <w:widowControl w:val="0"/>
      <w:suppressLineNumbers w:val="0"/>
      <w:ind w:left="100" w:leftChars="200" w:hanging="200" w:hangingChars="200"/>
      <w:jc w:val="both"/>
    </w:pPr>
    <w:rPr>
      <w:rFonts w:hint="default" w:ascii="Calibri" w:hAnsi="Calibri" w:cs="Calibri"/>
      <w:kern w:val="2"/>
      <w:sz w:val="21"/>
      <w:szCs w:val="21"/>
      <w:lang w:val="en-US" w:eastAsia="zh-CN" w:bidi="ar"/>
    </w:rPr>
  </w:style>
  <w:style w:type="paragraph" w:styleId="13">
    <w:name w:val="toc 3"/>
    <w:basedOn w:val="1"/>
    <w:next w:val="1"/>
    <w:autoRedefine/>
    <w:qFormat/>
    <w:uiPriority w:val="0"/>
    <w:pPr>
      <w:ind w:left="840" w:leftChars="400"/>
    </w:pPr>
  </w:style>
  <w:style w:type="paragraph" w:styleId="14">
    <w:name w:val="Plain Text"/>
    <w:basedOn w:val="1"/>
    <w:next w:val="9"/>
    <w:unhideWhenUsed/>
    <w:qFormat/>
    <w:uiPriority w:val="0"/>
    <w:pPr>
      <w:spacing w:beforeLines="0" w:afterLines="0"/>
    </w:pPr>
    <w:rPr>
      <w:rFonts w:hint="default" w:ascii="宋体" w:hAnsi="Courier New"/>
      <w:sz w:val="21"/>
      <w:szCs w:val="21"/>
    </w:rPr>
  </w:style>
  <w:style w:type="paragraph" w:styleId="15">
    <w:name w:val="Date"/>
    <w:basedOn w:val="1"/>
    <w:next w:val="1"/>
    <w:autoRedefine/>
    <w:qFormat/>
    <w:uiPriority w:val="0"/>
    <w:pPr>
      <w:ind w:left="100" w:leftChars="2500"/>
    </w:pPr>
  </w:style>
  <w:style w:type="paragraph" w:styleId="16">
    <w:name w:val="Body Text Indent 2"/>
    <w:basedOn w:val="1"/>
    <w:autoRedefine/>
    <w:qFormat/>
    <w:uiPriority w:val="0"/>
    <w:pPr>
      <w:spacing w:after="120" w:line="480" w:lineRule="auto"/>
      <w:ind w:left="420" w:leftChars="200"/>
    </w:pPr>
  </w:style>
  <w:style w:type="paragraph" w:styleId="17">
    <w:name w:val="footer"/>
    <w:basedOn w:val="1"/>
    <w:autoRedefine/>
    <w:qFormat/>
    <w:uiPriority w:val="99"/>
    <w:pPr>
      <w:tabs>
        <w:tab w:val="center" w:pos="4153"/>
        <w:tab w:val="right" w:pos="8306"/>
      </w:tabs>
      <w:snapToGrid w:val="0"/>
      <w:jc w:val="left"/>
    </w:pPr>
    <w:rPr>
      <w:sz w:val="18"/>
      <w:szCs w:val="18"/>
    </w:rPr>
  </w:style>
  <w:style w:type="paragraph" w:styleId="18">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qFormat/>
    <w:uiPriority w:val="39"/>
  </w:style>
  <w:style w:type="paragraph" w:styleId="20">
    <w:name w:val="footnote text"/>
    <w:basedOn w:val="1"/>
    <w:autoRedefine/>
    <w:qFormat/>
    <w:uiPriority w:val="0"/>
    <w:pPr>
      <w:keepNext w:val="0"/>
      <w:keepLines w:val="0"/>
      <w:widowControl w:val="0"/>
      <w:suppressLineNumbers w:val="0"/>
      <w:adjustRightInd w:val="0"/>
      <w:spacing w:before="0" w:beforeAutospacing="0" w:after="0" w:afterAutospacing="0" w:line="312" w:lineRule="atLeast"/>
      <w:ind w:left="0" w:right="0"/>
      <w:jc w:val="both"/>
      <w:textAlignment w:val="baseline"/>
    </w:pPr>
    <w:rPr>
      <w:rFonts w:hint="default" w:ascii="Times New Roman" w:hAnsi="Times New Roman" w:cs="Times New Roman"/>
      <w:kern w:val="2"/>
      <w:sz w:val="18"/>
      <w:szCs w:val="18"/>
      <w:lang w:val="en-US" w:eastAsia="zh-CN" w:bidi="ar"/>
    </w:rPr>
  </w:style>
  <w:style w:type="paragraph" w:styleId="21">
    <w:name w:val="toc 6"/>
    <w:next w:val="1"/>
    <w:unhideWhenUsed/>
    <w:qFormat/>
    <w:uiPriority w:val="0"/>
    <w:pPr>
      <w:wordWrap w:val="0"/>
      <w:spacing w:beforeLines="0" w:afterLines="0"/>
      <w:ind w:left="2125"/>
      <w:jc w:val="both"/>
    </w:pPr>
    <w:rPr>
      <w:rFonts w:hint="eastAsia" w:ascii="Times New Roman" w:hAnsi="Times New Roman" w:eastAsia="Times New Roman" w:cs="Times New Roman"/>
      <w:sz w:val="21"/>
      <w:szCs w:val="24"/>
      <w:lang w:val="en-US" w:eastAsia="zh-CN" w:bidi="ar-SA"/>
    </w:rPr>
  </w:style>
  <w:style w:type="paragraph" w:styleId="22">
    <w:name w:val="toc 2"/>
    <w:basedOn w:val="1"/>
    <w:next w:val="1"/>
    <w:autoRedefine/>
    <w:qFormat/>
    <w:uiPriority w:val="0"/>
    <w:pPr>
      <w:ind w:left="420" w:leftChars="200"/>
    </w:pPr>
  </w:style>
  <w:style w:type="paragraph" w:styleId="23">
    <w:name w:val="Body Text 2"/>
    <w:basedOn w:val="1"/>
    <w:qFormat/>
    <w:uiPriority w:val="0"/>
    <w:pPr>
      <w:keepNext w:val="0"/>
      <w:keepLines w:val="0"/>
      <w:widowControl w:val="0"/>
      <w:suppressLineNumbers w:val="0"/>
      <w:spacing w:after="120" w:afterAutospacing="0" w:line="480" w:lineRule="auto"/>
      <w:jc w:val="both"/>
    </w:pPr>
    <w:rPr>
      <w:rFonts w:hint="default" w:ascii="Calibri" w:hAnsi="Calibri" w:cs="Calibri"/>
      <w:kern w:val="2"/>
      <w:sz w:val="21"/>
      <w:szCs w:val="21"/>
      <w:lang w:val="en-US" w:eastAsia="zh-CN" w:bidi="ar"/>
    </w:rPr>
  </w:style>
  <w:style w:type="paragraph" w:styleId="24">
    <w:name w:val="Normal (Web)"/>
    <w:basedOn w:val="1"/>
    <w:autoRedefine/>
    <w:qFormat/>
    <w:uiPriority w:val="0"/>
    <w:pPr>
      <w:spacing w:beforeAutospacing="1" w:afterAutospacing="1"/>
      <w:jc w:val="left"/>
    </w:pPr>
    <w:rPr>
      <w:rFonts w:ascii="Calibri" w:hAnsi="Calibri" w:eastAsia="宋体"/>
      <w:kern w:val="0"/>
      <w:sz w:val="24"/>
    </w:rPr>
  </w:style>
  <w:style w:type="paragraph" w:styleId="25">
    <w:name w:val="Title"/>
    <w:basedOn w:val="1"/>
    <w:next w:val="1"/>
    <w:autoRedefine/>
    <w:qFormat/>
    <w:uiPriority w:val="0"/>
    <w:pPr>
      <w:spacing w:before="240" w:after="60"/>
      <w:ind w:left="840" w:leftChars="400" w:right="1071" w:rightChars="510" w:firstLine="104" w:firstLineChars="24"/>
      <w:jc w:val="center"/>
      <w:outlineLvl w:val="0"/>
    </w:pPr>
    <w:rPr>
      <w:rFonts w:cs="Arial"/>
      <w:b/>
      <w:bCs/>
      <w:sz w:val="44"/>
      <w:szCs w:val="32"/>
    </w:rPr>
  </w:style>
  <w:style w:type="paragraph" w:styleId="26">
    <w:name w:val="Body Text First Indent 2"/>
    <w:basedOn w:val="11"/>
    <w:next w:val="16"/>
    <w:autoRedefine/>
    <w:unhideWhenUsed/>
    <w:qFormat/>
    <w:uiPriority w:val="99"/>
    <w:pPr>
      <w:keepNext w:val="0"/>
      <w:keepLines w:val="0"/>
      <w:widowControl w:val="0"/>
      <w:suppressLineNumbers w:val="0"/>
      <w:spacing w:after="120" w:afterAutospacing="0"/>
      <w:ind w:left="420" w:leftChars="200" w:firstLine="420"/>
      <w:jc w:val="both"/>
    </w:pPr>
    <w:rPr>
      <w:rFonts w:hint="default" w:ascii="Times New Roman" w:hAnsi="Times New Roman" w:eastAsia="宋体" w:cs="Times New Roman"/>
      <w:kern w:val="2"/>
      <w:sz w:val="24"/>
      <w:szCs w:val="24"/>
      <w:lang w:val="en-US" w:eastAsia="zh-CN" w:bidi="ar"/>
    </w:rPr>
  </w:style>
  <w:style w:type="table" w:styleId="28">
    <w:name w:val="Table Grid"/>
    <w:basedOn w:val="27"/>
    <w:autoRedefine/>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30">
    <w:name w:val="Hyperlink"/>
    <w:basedOn w:val="29"/>
    <w:autoRedefine/>
    <w:unhideWhenUsed/>
    <w:qFormat/>
    <w:uiPriority w:val="99"/>
    <w:rPr>
      <w:color w:val="0000FF"/>
      <w:u w:val="single"/>
    </w:rPr>
  </w:style>
  <w:style w:type="paragraph" w:customStyle="1" w:styleId="31">
    <w:name w:val="方案正文"/>
    <w:autoRedefine/>
    <w:qFormat/>
    <w:uiPriority w:val="0"/>
    <w:pPr>
      <w:widowControl w:val="0"/>
      <w:spacing w:before="156" w:line="360" w:lineRule="auto"/>
      <w:ind w:firstLine="359" w:firstLineChars="171"/>
    </w:pPr>
    <w:rPr>
      <w:rFonts w:ascii="Arial" w:hAnsi="Arial" w:eastAsia="宋体" w:cs="Times New Roman"/>
      <w:kern w:val="2"/>
      <w:sz w:val="24"/>
      <w:szCs w:val="21"/>
      <w:lang w:val="en-US" w:eastAsia="zh-CN" w:bidi="ar-SA"/>
    </w:rPr>
  </w:style>
  <w:style w:type="paragraph" w:customStyle="1" w:styleId="32">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3">
    <w:name w:val="_Style 7"/>
    <w:basedOn w:val="1"/>
    <w:autoRedefine/>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cs="Calibri"/>
      <w:kern w:val="2"/>
      <w:sz w:val="21"/>
      <w:szCs w:val="21"/>
      <w:lang w:val="en-US" w:eastAsia="zh-CN" w:bidi="ar"/>
    </w:rPr>
  </w:style>
  <w:style w:type="paragraph" w:customStyle="1" w:styleId="34">
    <w:name w:val="列出段落"/>
    <w:basedOn w:val="1"/>
    <w:autoRedefine/>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cs="Calibri"/>
      <w:kern w:val="2"/>
      <w:sz w:val="21"/>
      <w:szCs w:val="21"/>
      <w:lang w:val="en-US" w:eastAsia="zh-CN" w:bidi="ar"/>
    </w:rPr>
  </w:style>
  <w:style w:type="paragraph" w:styleId="35">
    <w:name w:val="List Paragraph"/>
    <w:basedOn w:val="1"/>
    <w:autoRedefine/>
    <w:unhideWhenUsed/>
    <w:qFormat/>
    <w:uiPriority w:val="34"/>
    <w:pPr>
      <w:spacing w:beforeLines="0" w:afterLines="0"/>
      <w:ind w:firstLine="420" w:firstLineChars="200"/>
    </w:pPr>
    <w:rPr>
      <w:rFonts w:hint="default"/>
      <w:sz w:val="21"/>
      <w:szCs w:val="22"/>
    </w:rPr>
  </w:style>
  <w:style w:type="character" w:customStyle="1" w:styleId="36">
    <w:name w:val="标题 1 Char"/>
    <w:link w:val="2"/>
    <w:autoRedefine/>
    <w:qFormat/>
    <w:uiPriority w:val="0"/>
    <w:rPr>
      <w:b/>
      <w:bCs/>
      <w:kern w:val="44"/>
      <w:sz w:val="44"/>
      <w:szCs w:val="44"/>
    </w:rPr>
  </w:style>
  <w:style w:type="paragraph" w:customStyle="1" w:styleId="37">
    <w:name w:val="Table Paragraph"/>
    <w:basedOn w:val="1"/>
    <w:autoRedefine/>
    <w:qFormat/>
    <w:uiPriority w:val="0"/>
    <w:pPr>
      <w:spacing w:before="0" w:beforeAutospacing="0" w:after="0" w:afterAutospacing="0"/>
      <w:ind w:left="0" w:right="0"/>
      <w:jc w:val="left"/>
      <w:textAlignment w:val="baseline"/>
    </w:pPr>
    <w:rPr>
      <w:rFonts w:hint="eastAsia" w:ascii="宋体" w:hAnsi="宋体" w:eastAsia="宋体" w:cs="宋体"/>
      <w:kern w:val="0"/>
      <w:lang w:val="en-US" w:eastAsia="zh-CN" w:bidi="ar"/>
    </w:rPr>
  </w:style>
  <w:style w:type="character" w:customStyle="1" w:styleId="38">
    <w:name w:val="10"/>
    <w:basedOn w:val="29"/>
    <w:autoRedefine/>
    <w:qFormat/>
    <w:uiPriority w:val="0"/>
    <w:rPr>
      <w:rFonts w:hint="default" w:ascii="Times New Roman" w:hAnsi="Times New Roman" w:cs="Times New Roman"/>
    </w:rPr>
  </w:style>
  <w:style w:type="character" w:customStyle="1" w:styleId="39">
    <w:name w:val="15"/>
    <w:basedOn w:val="29"/>
    <w:autoRedefine/>
    <w:qFormat/>
    <w:uiPriority w:val="0"/>
    <w:rPr>
      <w:rFonts w:hint="default" w:ascii="Times New Roman" w:hAnsi="Times New Roman" w:cs="Times New Roman"/>
      <w:color w:val="0000FF"/>
      <w:u w:val="single"/>
    </w:rPr>
  </w:style>
  <w:style w:type="paragraph" w:customStyle="1" w:styleId="40">
    <w:name w:val="Blockquote"/>
    <w:basedOn w:val="1"/>
    <w:qFormat/>
    <w:uiPriority w:val="0"/>
    <w:pPr>
      <w:keepNext w:val="0"/>
      <w:keepLines w:val="0"/>
      <w:widowControl w:val="0"/>
      <w:suppressLineNumbers w:val="0"/>
      <w:autoSpaceDE w:val="0"/>
      <w:autoSpaceDN w:val="0"/>
      <w:adjustRightInd w:val="0"/>
      <w:spacing w:before="100" w:beforeAutospacing="0" w:after="100" w:afterAutospacing="0"/>
      <w:ind w:left="360" w:right="360"/>
      <w:jc w:val="left"/>
    </w:pPr>
    <w:rPr>
      <w:rFonts w:hint="default" w:ascii="Calibri" w:hAnsi="Calibri" w:cs="Calibri"/>
      <w:kern w:val="0"/>
      <w:sz w:val="24"/>
      <w:szCs w:val="24"/>
      <w:lang w:val="en-US" w:eastAsia="zh-CN" w:bidi="ar"/>
    </w:rPr>
  </w:style>
  <w:style w:type="paragraph" w:customStyle="1" w:styleId="41">
    <w:name w:val="AONormal"/>
    <w:unhideWhenUsed/>
    <w:qFormat/>
    <w:uiPriority w:val="0"/>
    <w:pPr>
      <w:autoSpaceDE w:val="0"/>
      <w:autoSpaceDN w:val="0"/>
      <w:adjustRightInd w:val="0"/>
      <w:spacing w:beforeLines="0" w:afterLines="0" w:line="400" w:lineRule="exact"/>
      <w:ind w:firstLine="440" w:firstLineChars="200"/>
    </w:pPr>
    <w:rPr>
      <w:rFonts w:hint="eastAsia" w:ascii="华文楷体" w:hAnsi="华文楷体" w:eastAsia="华文楷体" w:cs="华文楷体"/>
      <w:sz w:val="22"/>
      <w:szCs w:val="21"/>
      <w:lang w:val="en-US" w:eastAsia="zh-CN" w:bidi="ar-SA"/>
    </w:rPr>
  </w:style>
  <w:style w:type="paragraph" w:customStyle="1" w:styleId="42">
    <w:name w:val="正文 New New"/>
    <w:unhideWhenUsed/>
    <w:qFormat/>
    <w:uiPriority w:val="0"/>
    <w:pPr>
      <w:widowControl w:val="0"/>
      <w:spacing w:beforeLines="0" w:afterLines="0"/>
      <w:jc w:val="both"/>
    </w:pPr>
    <w:rPr>
      <w:rFonts w:hint="default" w:ascii="Times New Roman" w:hAnsi="Times New Roman" w:eastAsia="宋体" w:cs="Times New Roman"/>
      <w:kern w:val="2"/>
      <w:sz w:val="21"/>
      <w:szCs w:val="24"/>
      <w:lang w:val="en-US" w:eastAsia="zh-CN" w:bidi="ar-SA"/>
    </w:rPr>
  </w:style>
  <w:style w:type="character" w:customStyle="1" w:styleId="43">
    <w:name w:val="NormalCharacter"/>
    <w:unhideWhenUsed/>
    <w:qFormat/>
    <w:uiPriority w:val="0"/>
    <w:rPr>
      <w:rFonts w:hint="default"/>
      <w:sz w:val="24"/>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58</Pages>
  <Words>2005</Words>
  <Characters>2362</Characters>
  <Lines>1</Lines>
  <Paragraphs>1</Paragraphs>
  <TotalTime>37</TotalTime>
  <ScaleCrop>false</ScaleCrop>
  <LinksUpToDate>false</LinksUpToDate>
  <CharactersWithSpaces>2460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2023-08-16T00:47:00Z</dcterms:created>
  <dc:creator>楠宝</dc:creator>
  <cp:lastModifiedBy>晓亮</cp:lastModifiedBy>
  <dcterms:modified xsi:type="dcterms:W3CDTF">2024-11-28T01:01:04Z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CABFC636B25A4E798E13818B8C422231_11</vt:lpwstr>
  </property>
</Properties>
</file>