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909824">
      <w:pPr>
        <w:keepNext w:val="0"/>
        <w:keepLines/>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val="0"/>
          <w:color w:val="auto"/>
          <w:sz w:val="56"/>
          <w:szCs w:val="56"/>
          <w:highlight w:val="yellow"/>
          <w:lang w:val="en-US"/>
        </w:rPr>
      </w:pPr>
    </w:p>
    <w:p w14:paraId="6414857A">
      <w:pPr>
        <w:keepNext w:val="0"/>
        <w:keepLines/>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val="0"/>
          <w:color w:val="auto"/>
          <w:sz w:val="56"/>
          <w:szCs w:val="56"/>
          <w:highlight w:val="none"/>
          <w:lang w:val="en-US"/>
        </w:rPr>
      </w:pPr>
      <w:r>
        <w:rPr>
          <w:rFonts w:hint="eastAsia" w:ascii="宋体" w:hAnsi="宋体" w:eastAsia="宋体" w:cs="宋体"/>
          <w:b/>
          <w:bCs w:val="0"/>
          <w:color w:val="auto"/>
          <w:sz w:val="56"/>
          <w:szCs w:val="56"/>
          <w:highlight w:val="none"/>
          <w:lang w:val="en-US"/>
        </w:rPr>
        <w:t>校内楼宇屋面防水改造工程项目</w:t>
      </w:r>
    </w:p>
    <w:p w14:paraId="4F7C66C8">
      <w:pPr>
        <w:pStyle w:val="60"/>
        <w:keepLines/>
        <w:pageBreakBefore w:val="0"/>
        <w:widowControl/>
        <w:kinsoku/>
        <w:overflowPunct/>
        <w:bidi w:val="0"/>
        <w:jc w:val="both"/>
        <w:textAlignment w:val="auto"/>
        <w:rPr>
          <w:rFonts w:hint="eastAsia" w:ascii="宋体" w:hAnsi="宋体" w:eastAsia="宋体" w:cs="宋体"/>
          <w:b/>
          <w:bCs w:val="0"/>
          <w:caps w:val="0"/>
          <w:color w:val="000000" w:themeColor="text1"/>
          <w:sz w:val="72"/>
          <w:szCs w:val="72"/>
          <w14:textFill>
            <w14:solidFill>
              <w14:schemeClr w14:val="tx1"/>
            </w14:solidFill>
          </w14:textFill>
        </w:rPr>
      </w:pPr>
    </w:p>
    <w:p w14:paraId="5C464715">
      <w:pPr>
        <w:pStyle w:val="25"/>
        <w:keepLines/>
        <w:pageBreakBefore w:val="0"/>
        <w:widowControl/>
        <w:kinsoku/>
        <w:overflowPunct/>
        <w:bidi w:val="0"/>
        <w:textAlignment w:val="auto"/>
        <w:rPr>
          <w:rFonts w:hint="eastAsia" w:ascii="宋体" w:hAnsi="宋体" w:eastAsia="宋体" w:cs="宋体"/>
          <w:b/>
          <w:bCs w:val="0"/>
          <w:caps w:val="0"/>
          <w:color w:val="000000" w:themeColor="text1"/>
          <w:sz w:val="72"/>
          <w:szCs w:val="72"/>
          <w14:textFill>
            <w14:solidFill>
              <w14:schemeClr w14:val="tx1"/>
            </w14:solidFill>
          </w14:textFill>
        </w:rPr>
      </w:pPr>
    </w:p>
    <w:p w14:paraId="22BCE7AC">
      <w:pPr>
        <w:keepLines/>
        <w:pageBreakBefore w:val="0"/>
        <w:widowControl/>
        <w:kinsoku/>
        <w:overflowPunct/>
        <w:bidi w:val="0"/>
        <w:textAlignment w:val="auto"/>
        <w:rPr>
          <w:rFonts w:hint="eastAsia"/>
          <w:caps w:val="0"/>
          <w:color w:val="000000" w:themeColor="text1"/>
          <w14:textFill>
            <w14:solidFill>
              <w14:schemeClr w14:val="tx1"/>
            </w14:solidFill>
          </w14:textFill>
        </w:rPr>
      </w:pPr>
    </w:p>
    <w:p w14:paraId="3ADAB020">
      <w:pPr>
        <w:pStyle w:val="60"/>
        <w:keepLines/>
        <w:pageBreakBefore w:val="0"/>
        <w:widowControl/>
        <w:kinsoku/>
        <w:overflowPunct/>
        <w:bidi w:val="0"/>
        <w:jc w:val="center"/>
        <w:textAlignment w:val="auto"/>
        <w:rPr>
          <w:rFonts w:hint="eastAsia" w:ascii="宋体" w:hAnsi="宋体" w:eastAsia="宋体" w:cs="宋体"/>
          <w:b/>
          <w:bCs w:val="0"/>
          <w:caps w:val="0"/>
          <w:color w:val="000000" w:themeColor="text1"/>
          <w:sz w:val="40"/>
          <w:szCs w:val="40"/>
          <w:lang w:val="en-US" w:eastAsia="zh-CN"/>
          <w14:textFill>
            <w14:solidFill>
              <w14:schemeClr w14:val="tx1"/>
            </w14:solidFill>
          </w14:textFill>
        </w:rPr>
      </w:pPr>
      <w:r>
        <w:rPr>
          <w:rFonts w:hint="eastAsia" w:ascii="宋体" w:hAnsi="宋体" w:eastAsia="宋体" w:cs="宋体"/>
          <w:b/>
          <w:bCs w:val="0"/>
          <w:caps w:val="0"/>
          <w:color w:val="000000" w:themeColor="text1"/>
          <w:sz w:val="96"/>
          <w:szCs w:val="96"/>
          <w:lang w:val="en-US" w:eastAsia="zh-CN"/>
          <w14:textFill>
            <w14:solidFill>
              <w14:schemeClr w14:val="tx1"/>
            </w14:solidFill>
          </w14:textFill>
        </w:rPr>
        <w:t>竞争性磋商文件</w:t>
      </w:r>
    </w:p>
    <w:p w14:paraId="349047EA">
      <w:pPr>
        <w:pStyle w:val="60"/>
        <w:keepLines/>
        <w:pageBreakBefore w:val="0"/>
        <w:widowControl/>
        <w:kinsoku/>
        <w:overflowPunct/>
        <w:bidi w:val="0"/>
        <w:spacing w:line="360" w:lineRule="auto"/>
        <w:jc w:val="center"/>
        <w:textAlignment w:val="auto"/>
        <w:rPr>
          <w:rFonts w:hint="default" w:ascii="宋体" w:hAnsi="宋体" w:eastAsia="宋体" w:cs="宋体"/>
          <w:b/>
          <w:bCs w:val="0"/>
          <w:cap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val="0"/>
          <w:caps w:val="0"/>
          <w:color w:val="000000" w:themeColor="text1"/>
          <w:sz w:val="24"/>
          <w:szCs w:val="24"/>
          <w:highlight w:val="none"/>
          <w:lang w:val="en-US" w:eastAsia="zh-CN"/>
          <w14:textFill>
            <w14:solidFill>
              <w14:schemeClr w14:val="tx1"/>
            </w14:solidFill>
          </w14:textFill>
        </w:rPr>
        <w:t>项目编号：采购计划-[2025]-03807号-JLSB2025-100C-F</w:t>
      </w:r>
    </w:p>
    <w:p w14:paraId="3ACB7FCE">
      <w:pPr>
        <w:pStyle w:val="60"/>
        <w:keepLines/>
        <w:pageBreakBefore w:val="0"/>
        <w:widowControl/>
        <w:kinsoku/>
        <w:overflowPunct/>
        <w:bidi w:val="0"/>
        <w:jc w:val="center"/>
        <w:textAlignment w:val="auto"/>
        <w:rPr>
          <w:rFonts w:hint="eastAsia" w:ascii="宋体" w:hAnsi="宋体" w:eastAsia="宋体" w:cs="宋体"/>
          <w:b/>
          <w:bCs w:val="0"/>
          <w:caps w:val="0"/>
          <w:color w:val="000000" w:themeColor="text1"/>
          <w:sz w:val="28"/>
          <w:szCs w:val="28"/>
          <w14:textFill>
            <w14:solidFill>
              <w14:schemeClr w14:val="tx1"/>
            </w14:solidFill>
          </w14:textFill>
        </w:rPr>
      </w:pPr>
    </w:p>
    <w:p w14:paraId="31DE2BB2">
      <w:pPr>
        <w:keepLines/>
        <w:pageBreakBefore w:val="0"/>
        <w:widowControl/>
        <w:kinsoku/>
        <w:wordWrap/>
        <w:overflowPunct/>
        <w:topLinePunct w:val="0"/>
        <w:autoSpaceDE w:val="0"/>
        <w:autoSpaceDN w:val="0"/>
        <w:bidi w:val="0"/>
        <w:adjustRightInd w:val="0"/>
        <w:snapToGrid w:val="0"/>
        <w:spacing w:line="520" w:lineRule="exact"/>
        <w:jc w:val="both"/>
        <w:textAlignment w:val="auto"/>
        <w:outlineLvl w:val="9"/>
        <w:rPr>
          <w:rFonts w:hint="eastAsia" w:ascii="宋体" w:hAnsi="宋体" w:eastAsia="宋体" w:cs="宋体"/>
          <w:b/>
          <w:bCs w:val="0"/>
          <w:caps w:val="0"/>
          <w:color w:val="000000" w:themeColor="text1"/>
          <w:sz w:val="30"/>
          <w:szCs w:val="30"/>
          <w14:textFill>
            <w14:solidFill>
              <w14:schemeClr w14:val="tx1"/>
            </w14:solidFill>
          </w14:textFill>
        </w:rPr>
      </w:pPr>
    </w:p>
    <w:p w14:paraId="19E4CCA2">
      <w:pPr>
        <w:keepLines/>
        <w:pageBreakBefore w:val="0"/>
        <w:widowControl/>
        <w:kinsoku/>
        <w:wordWrap/>
        <w:overflowPunct/>
        <w:topLinePunct w:val="0"/>
        <w:autoSpaceDE w:val="0"/>
        <w:autoSpaceDN w:val="0"/>
        <w:bidi w:val="0"/>
        <w:adjustRightInd w:val="0"/>
        <w:snapToGrid w:val="0"/>
        <w:spacing w:line="520" w:lineRule="exact"/>
        <w:ind w:firstLine="2108" w:firstLineChars="700"/>
        <w:textAlignment w:val="auto"/>
        <w:outlineLvl w:val="9"/>
        <w:rPr>
          <w:rFonts w:hint="eastAsia" w:ascii="宋体" w:hAnsi="宋体" w:eastAsia="宋体" w:cs="宋体"/>
          <w:b/>
          <w:bCs w:val="0"/>
          <w:caps w:val="0"/>
          <w:color w:val="000000" w:themeColor="text1"/>
          <w:sz w:val="30"/>
          <w:szCs w:val="30"/>
          <w14:textFill>
            <w14:solidFill>
              <w14:schemeClr w14:val="tx1"/>
            </w14:solidFill>
          </w14:textFill>
        </w:rPr>
      </w:pPr>
    </w:p>
    <w:p w14:paraId="60416550">
      <w:pPr>
        <w:keepLines/>
        <w:pageBreakBefore w:val="0"/>
        <w:widowControl/>
        <w:kinsoku/>
        <w:wordWrap/>
        <w:overflowPunct/>
        <w:topLinePunct w:val="0"/>
        <w:autoSpaceDE w:val="0"/>
        <w:autoSpaceDN w:val="0"/>
        <w:bidi w:val="0"/>
        <w:adjustRightInd w:val="0"/>
        <w:snapToGrid w:val="0"/>
        <w:spacing w:line="520" w:lineRule="exact"/>
        <w:ind w:firstLine="2108" w:firstLineChars="700"/>
        <w:textAlignment w:val="auto"/>
        <w:outlineLvl w:val="9"/>
        <w:rPr>
          <w:rFonts w:hint="eastAsia" w:ascii="宋体" w:hAnsi="宋体" w:eastAsia="宋体" w:cs="宋体"/>
          <w:b/>
          <w:bCs w:val="0"/>
          <w:caps w:val="0"/>
          <w:color w:val="000000" w:themeColor="text1"/>
          <w:sz w:val="30"/>
          <w:szCs w:val="30"/>
          <w14:textFill>
            <w14:solidFill>
              <w14:schemeClr w14:val="tx1"/>
            </w14:solidFill>
          </w14:textFill>
        </w:rPr>
      </w:pPr>
    </w:p>
    <w:p w14:paraId="12DDBC16">
      <w:pPr>
        <w:keepNext w:val="0"/>
        <w:keepLines/>
        <w:pageBreakBefore w:val="0"/>
        <w:widowControl/>
        <w:kinsoku/>
        <w:wordWrap/>
        <w:overflowPunct/>
        <w:topLinePunct w:val="0"/>
        <w:autoSpaceDE w:val="0"/>
        <w:autoSpaceDN w:val="0"/>
        <w:bidi w:val="0"/>
        <w:adjustRightInd w:val="0"/>
        <w:snapToGrid w:val="0"/>
        <w:spacing w:line="520" w:lineRule="exact"/>
        <w:ind w:firstLine="900" w:firstLineChars="300"/>
        <w:textAlignment w:val="auto"/>
        <w:outlineLvl w:val="9"/>
        <w:rPr>
          <w:rFonts w:hint="eastAsia" w:ascii="宋体" w:hAnsi="宋体" w:eastAsia="宋体" w:cs="宋体"/>
          <w:b w:val="0"/>
          <w:bCs/>
          <w:caps w:val="0"/>
          <w:color w:val="000000" w:themeColor="text1"/>
          <w:sz w:val="30"/>
          <w:szCs w:val="30"/>
          <w14:textFill>
            <w14:solidFill>
              <w14:schemeClr w14:val="tx1"/>
            </w14:solidFill>
          </w14:textFill>
        </w:rPr>
      </w:pPr>
    </w:p>
    <w:p w14:paraId="1C6EF833">
      <w:pPr>
        <w:keepNext w:val="0"/>
        <w:keepLines/>
        <w:pageBreakBefore w:val="0"/>
        <w:widowControl/>
        <w:kinsoku/>
        <w:wordWrap/>
        <w:overflowPunct/>
        <w:topLinePunct w:val="0"/>
        <w:autoSpaceDE w:val="0"/>
        <w:autoSpaceDN w:val="0"/>
        <w:bidi w:val="0"/>
        <w:adjustRightInd w:val="0"/>
        <w:snapToGrid w:val="0"/>
        <w:spacing w:line="360" w:lineRule="auto"/>
        <w:jc w:val="left"/>
        <w:textAlignment w:val="auto"/>
        <w:outlineLvl w:val="9"/>
        <w:rPr>
          <w:rFonts w:hint="eastAsia" w:ascii="宋体" w:hAnsi="宋体" w:eastAsia="宋体" w:cs="宋体"/>
          <w:b w:val="0"/>
          <w:bCs/>
          <w:caps w:val="0"/>
          <w:color w:val="000000" w:themeColor="text1"/>
          <w:sz w:val="30"/>
          <w:szCs w:val="30"/>
          <w:lang w:val="en-US" w:eastAsia="zh-CN"/>
          <w14:textFill>
            <w14:solidFill>
              <w14:schemeClr w14:val="tx1"/>
            </w14:solidFill>
          </w14:textFill>
        </w:rPr>
      </w:pPr>
    </w:p>
    <w:p w14:paraId="635A0DB2">
      <w:pPr>
        <w:keepNext w:val="0"/>
        <w:keepLines/>
        <w:pageBreakBefore w:val="0"/>
        <w:widowControl/>
        <w:kinsoku/>
        <w:wordWrap/>
        <w:overflowPunct/>
        <w:topLinePunct w:val="0"/>
        <w:autoSpaceDE w:val="0"/>
        <w:autoSpaceDN w:val="0"/>
        <w:bidi w:val="0"/>
        <w:adjustRightInd w:val="0"/>
        <w:snapToGrid w:val="0"/>
        <w:spacing w:line="360" w:lineRule="auto"/>
        <w:ind w:firstLine="2400" w:firstLineChars="800"/>
        <w:jc w:val="left"/>
        <w:textAlignment w:val="auto"/>
        <w:outlineLvl w:val="9"/>
        <w:rPr>
          <w:rFonts w:hint="eastAsia" w:ascii="宋体" w:hAnsi="宋体" w:eastAsia="宋体" w:cs="宋体"/>
          <w:b w:val="0"/>
          <w:bCs/>
          <w:caps w:val="0"/>
          <w:color w:val="000000" w:themeColor="text1"/>
          <w:sz w:val="30"/>
          <w:szCs w:val="30"/>
          <w:lang w:val="en-US" w:eastAsia="zh-CN"/>
          <w14:textFill>
            <w14:solidFill>
              <w14:schemeClr w14:val="tx1"/>
            </w14:solidFill>
          </w14:textFill>
        </w:rPr>
      </w:pPr>
    </w:p>
    <w:p w14:paraId="3AD7B1D2">
      <w:pPr>
        <w:keepNext w:val="0"/>
        <w:keepLines/>
        <w:pageBreakBefore w:val="0"/>
        <w:widowControl/>
        <w:kinsoku/>
        <w:wordWrap/>
        <w:overflowPunct/>
        <w:topLinePunct w:val="0"/>
        <w:autoSpaceDE w:val="0"/>
        <w:autoSpaceDN w:val="0"/>
        <w:bidi w:val="0"/>
        <w:adjustRightInd w:val="0"/>
        <w:snapToGrid w:val="0"/>
        <w:spacing w:line="360" w:lineRule="auto"/>
        <w:jc w:val="center"/>
        <w:textAlignment w:val="auto"/>
        <w:outlineLvl w:val="9"/>
        <w:rPr>
          <w:rFonts w:hint="eastAsia" w:ascii="宋体" w:hAnsi="宋体" w:eastAsia="宋体" w:cs="宋体"/>
          <w:b/>
          <w:bCs w:val="0"/>
          <w:caps w:val="0"/>
          <w:color w:val="000000" w:themeColor="text1"/>
          <w:sz w:val="36"/>
          <w:szCs w:val="36"/>
          <w:lang w:val="en-US" w:eastAsia="zh-CN"/>
          <w14:textFill>
            <w14:solidFill>
              <w14:schemeClr w14:val="tx1"/>
            </w14:solidFill>
          </w14:textFill>
        </w:rPr>
      </w:pPr>
      <w:r>
        <w:rPr>
          <w:rFonts w:hint="eastAsia" w:ascii="宋体" w:hAnsi="宋体" w:eastAsia="宋体" w:cs="宋体"/>
          <w:b/>
          <w:bCs w:val="0"/>
          <w:caps w:val="0"/>
          <w:color w:val="000000" w:themeColor="text1"/>
          <w:sz w:val="36"/>
          <w:szCs w:val="36"/>
          <w:lang w:val="en-US" w:eastAsia="zh-CN"/>
          <w14:textFill>
            <w14:solidFill>
              <w14:schemeClr w14:val="tx1"/>
            </w14:solidFill>
          </w14:textFill>
        </w:rPr>
        <w:t>采购</w:t>
      </w:r>
      <w:r>
        <w:rPr>
          <w:rFonts w:hint="eastAsia" w:ascii="宋体" w:hAnsi="宋体" w:eastAsia="宋体" w:cs="宋体"/>
          <w:b/>
          <w:bCs w:val="0"/>
          <w:caps w:val="0"/>
          <w:color w:val="000000" w:themeColor="text1"/>
          <w:sz w:val="36"/>
          <w:szCs w:val="36"/>
          <w14:textFill>
            <w14:solidFill>
              <w14:schemeClr w14:val="tx1"/>
            </w14:solidFill>
          </w14:textFill>
        </w:rPr>
        <w:t>人：吉林司法警官职业学院</w:t>
      </w:r>
    </w:p>
    <w:p w14:paraId="197030C6">
      <w:pPr>
        <w:keepNext w:val="0"/>
        <w:keepLines/>
        <w:pageBreakBefore w:val="0"/>
        <w:widowControl/>
        <w:kinsoku/>
        <w:wordWrap/>
        <w:overflowPunct/>
        <w:topLinePunct w:val="0"/>
        <w:autoSpaceDE w:val="0"/>
        <w:autoSpaceDN w:val="0"/>
        <w:bidi w:val="0"/>
        <w:adjustRightInd w:val="0"/>
        <w:snapToGrid w:val="0"/>
        <w:spacing w:line="360" w:lineRule="auto"/>
        <w:jc w:val="center"/>
        <w:textAlignment w:val="auto"/>
        <w:outlineLvl w:val="9"/>
        <w:rPr>
          <w:rFonts w:hint="eastAsia" w:ascii="宋体" w:hAnsi="宋体" w:eastAsia="宋体" w:cs="宋体"/>
          <w:b/>
          <w:bCs w:val="0"/>
          <w:caps w:val="0"/>
          <w:color w:val="000000" w:themeColor="text1"/>
          <w:sz w:val="36"/>
          <w:szCs w:val="36"/>
          <w:lang w:eastAsia="zh-CN"/>
          <w14:textFill>
            <w14:solidFill>
              <w14:schemeClr w14:val="tx1"/>
            </w14:solidFill>
          </w14:textFill>
        </w:rPr>
      </w:pPr>
      <w:r>
        <w:rPr>
          <w:rFonts w:hint="eastAsia" w:ascii="宋体" w:hAnsi="宋体" w:eastAsia="宋体" w:cs="宋体"/>
          <w:b/>
          <w:bCs w:val="0"/>
          <w:caps w:val="0"/>
          <w:color w:val="000000" w:themeColor="text1"/>
          <w:sz w:val="36"/>
          <w:szCs w:val="36"/>
          <w:lang w:val="en-US" w:eastAsia="zh-CN"/>
          <w14:textFill>
            <w14:solidFill>
              <w14:schemeClr w14:val="tx1"/>
            </w14:solidFill>
          </w14:textFill>
        </w:rPr>
        <w:t>采购</w:t>
      </w:r>
      <w:r>
        <w:rPr>
          <w:rFonts w:hint="eastAsia" w:ascii="宋体" w:hAnsi="宋体" w:eastAsia="宋体" w:cs="宋体"/>
          <w:b/>
          <w:bCs w:val="0"/>
          <w:caps w:val="0"/>
          <w:color w:val="000000" w:themeColor="text1"/>
          <w:sz w:val="36"/>
          <w:szCs w:val="36"/>
          <w14:textFill>
            <w14:solidFill>
              <w14:schemeClr w14:val="tx1"/>
            </w14:solidFill>
          </w14:textFill>
        </w:rPr>
        <w:t>代理机构</w:t>
      </w:r>
      <w:r>
        <w:rPr>
          <w:rFonts w:hint="eastAsia" w:ascii="宋体" w:hAnsi="宋体" w:eastAsia="宋体" w:cs="宋体"/>
          <w:b/>
          <w:bCs w:val="0"/>
          <w:caps w:val="0"/>
          <w:color w:val="000000" w:themeColor="text1"/>
          <w:sz w:val="36"/>
          <w:szCs w:val="36"/>
          <w:lang w:eastAsia="zh-CN"/>
          <w14:textFill>
            <w14:solidFill>
              <w14:schemeClr w14:val="tx1"/>
            </w14:solidFill>
          </w14:textFill>
        </w:rPr>
        <w:t>：吉林省世博项目管理有限公司</w:t>
      </w:r>
    </w:p>
    <w:p w14:paraId="0B1DC8CB">
      <w:pPr>
        <w:keepNext w:val="0"/>
        <w:keepLines/>
        <w:pageBreakBefore w:val="0"/>
        <w:widowControl/>
        <w:kinsoku/>
        <w:wordWrap/>
        <w:overflowPunct/>
        <w:topLinePunct w:val="0"/>
        <w:autoSpaceDE w:val="0"/>
        <w:autoSpaceDN w:val="0"/>
        <w:bidi w:val="0"/>
        <w:adjustRightInd w:val="0"/>
        <w:snapToGrid w:val="0"/>
        <w:spacing w:line="360" w:lineRule="auto"/>
        <w:jc w:val="center"/>
        <w:textAlignment w:val="auto"/>
        <w:outlineLvl w:val="9"/>
        <w:rPr>
          <w:rFonts w:hint="default" w:ascii="宋体" w:hAnsi="宋体" w:eastAsia="宋体" w:cs="宋体"/>
          <w:b/>
          <w:bCs w:val="0"/>
          <w:caps w:val="0"/>
          <w:color w:val="000000" w:themeColor="text1"/>
          <w:sz w:val="36"/>
          <w:szCs w:val="36"/>
          <w:lang w:val="en-US"/>
          <w14:textFill>
            <w14:solidFill>
              <w14:schemeClr w14:val="tx1"/>
            </w14:solidFill>
          </w14:textFill>
        </w:rPr>
        <w:sectPr>
          <w:headerReference r:id="rId3" w:type="default"/>
          <w:pgSz w:w="11906" w:h="16838"/>
          <w:pgMar w:top="2098" w:right="1474" w:bottom="1984" w:left="1587" w:header="851" w:footer="737" w:gutter="0"/>
          <w:pgNumType w:fmt="decimal" w:start="1"/>
          <w:cols w:space="0" w:num="1"/>
          <w:rtlGutter w:val="0"/>
          <w:docGrid w:type="lines" w:linePitch="490" w:charSpace="0"/>
        </w:sectPr>
      </w:pPr>
      <w:r>
        <w:rPr>
          <w:rFonts w:hint="eastAsia" w:ascii="宋体" w:hAnsi="宋体" w:eastAsia="宋体" w:cs="宋体"/>
          <w:b/>
          <w:bCs w:val="0"/>
          <w:caps w:val="0"/>
          <w:color w:val="000000" w:themeColor="text1"/>
          <w:sz w:val="36"/>
          <w:szCs w:val="36"/>
          <w14:textFill>
            <w14:solidFill>
              <w14:schemeClr w14:val="tx1"/>
            </w14:solidFill>
          </w14:textFill>
        </w:rPr>
        <w:t>20</w:t>
      </w:r>
      <w:r>
        <w:rPr>
          <w:rFonts w:hint="eastAsia" w:ascii="宋体" w:hAnsi="宋体" w:eastAsia="宋体" w:cs="宋体"/>
          <w:b/>
          <w:bCs w:val="0"/>
          <w:caps w:val="0"/>
          <w:color w:val="000000" w:themeColor="text1"/>
          <w:sz w:val="36"/>
          <w:szCs w:val="36"/>
          <w:lang w:val="en-US" w:eastAsia="zh-CN"/>
          <w14:textFill>
            <w14:solidFill>
              <w14:schemeClr w14:val="tx1"/>
            </w14:solidFill>
          </w14:textFill>
        </w:rPr>
        <w:t>25</w:t>
      </w:r>
      <w:r>
        <w:rPr>
          <w:rFonts w:hint="eastAsia" w:ascii="宋体" w:hAnsi="宋体" w:eastAsia="宋体" w:cs="宋体"/>
          <w:b/>
          <w:bCs w:val="0"/>
          <w:caps w:val="0"/>
          <w:color w:val="000000" w:themeColor="text1"/>
          <w:sz w:val="36"/>
          <w:szCs w:val="36"/>
          <w14:textFill>
            <w14:solidFill>
              <w14:schemeClr w14:val="tx1"/>
            </w14:solidFill>
          </w14:textFill>
        </w:rPr>
        <w:t>年</w:t>
      </w:r>
      <w:r>
        <w:rPr>
          <w:rFonts w:hint="eastAsia" w:ascii="宋体" w:hAnsi="宋体" w:cs="宋体"/>
          <w:b/>
          <w:bCs w:val="0"/>
          <w:caps w:val="0"/>
          <w:color w:val="000000" w:themeColor="text1"/>
          <w:sz w:val="36"/>
          <w:szCs w:val="36"/>
          <w:lang w:val="en-US" w:eastAsia="zh-CN"/>
          <w14:textFill>
            <w14:solidFill>
              <w14:schemeClr w14:val="tx1"/>
            </w14:solidFill>
          </w14:textFill>
        </w:rPr>
        <w:t>4月</w:t>
      </w:r>
    </w:p>
    <w:sdt>
      <w:sdtPr>
        <w:rPr>
          <w:rFonts w:ascii="宋体" w:hAnsi="宋体" w:eastAsia="宋体" w:cs="Times New Roman"/>
          <w:b/>
          <w:caps w:val="0"/>
          <w:color w:val="000000" w:themeColor="text1"/>
          <w:sz w:val="21"/>
          <w:lang w:val="en-US" w:eastAsia="zh-CN" w:bidi="ar-SA"/>
          <w14:textFill>
            <w14:solidFill>
              <w14:schemeClr w14:val="tx1"/>
            </w14:solidFill>
          </w14:textFill>
        </w:rPr>
        <w:id w:val="147464681"/>
        <w15:color w:val="DBDBDB"/>
        <w:docPartObj>
          <w:docPartGallery w:val="Table of Contents"/>
          <w:docPartUnique/>
        </w:docPartObj>
      </w:sdtPr>
      <w:sdtEndPr>
        <w:rPr>
          <w:rFonts w:hint="eastAsia" w:ascii="宋体" w:hAnsi="宋体" w:eastAsia="宋体" w:cs="宋体"/>
          <w:b/>
          <w:bCs/>
          <w:caps w:val="0"/>
          <w:color w:val="000000" w:themeColor="text1"/>
          <w:sz w:val="24"/>
          <w:szCs w:val="21"/>
          <w:lang w:val="en-US" w:eastAsia="zh-CN" w:bidi="ar-SA"/>
          <w14:textFill>
            <w14:solidFill>
              <w14:schemeClr w14:val="tx1"/>
            </w14:solidFill>
          </w14:textFill>
        </w:rPr>
      </w:sdtEndPr>
      <w:sdtContent>
        <w:p w14:paraId="5B948E90">
          <w:pPr>
            <w:spacing w:before="0" w:beforeLines="0" w:after="0" w:afterLines="0" w:line="480" w:lineRule="auto"/>
            <w:ind w:left="0" w:leftChars="0" w:right="0" w:rightChars="0" w:firstLine="0" w:firstLineChars="0"/>
            <w:jc w:val="center"/>
            <w:rPr>
              <w:b w:val="0"/>
              <w:bCs/>
              <w:caps w:val="0"/>
              <w:color w:val="000000" w:themeColor="text1"/>
              <w:sz w:val="32"/>
              <w:szCs w:val="32"/>
              <w14:textFill>
                <w14:solidFill>
                  <w14:schemeClr w14:val="tx1"/>
                </w14:solidFill>
              </w14:textFill>
            </w:rPr>
          </w:pPr>
          <w:r>
            <w:rPr>
              <w:rFonts w:ascii="宋体" w:hAnsi="宋体" w:eastAsia="宋体"/>
              <w:b w:val="0"/>
              <w:bCs/>
              <w:caps w:val="0"/>
              <w:color w:val="000000" w:themeColor="text1"/>
              <w:sz w:val="32"/>
              <w:szCs w:val="32"/>
              <w14:textFill>
                <w14:solidFill>
                  <w14:schemeClr w14:val="tx1"/>
                </w14:solidFill>
              </w14:textFill>
            </w:rPr>
            <w:t>目录</w:t>
          </w:r>
        </w:p>
        <w:p w14:paraId="36920B07">
          <w:pPr>
            <w:pStyle w:val="29"/>
            <w:tabs>
              <w:tab w:val="right" w:leader="dot" w:pos="9073"/>
              <w:tab w:val="clear" w:pos="8296"/>
            </w:tabs>
            <w:spacing w:line="480" w:lineRule="auto"/>
            <w:rPr>
              <w:rFonts w:eastAsia="宋体"/>
              <w:b w:val="0"/>
              <w:bCs/>
              <w:caps w:val="0"/>
              <w:color w:val="000000" w:themeColor="text1"/>
              <w:sz w:val="32"/>
              <w:szCs w:val="32"/>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begin"/>
          </w:r>
          <w:r>
            <w:rPr>
              <w:b w:val="0"/>
              <w:bCs/>
              <w:caps w:val="0"/>
              <w:color w:val="000000" w:themeColor="text1"/>
              <w:sz w:val="32"/>
              <w:szCs w:val="32"/>
              <w14:textFill>
                <w14:solidFill>
                  <w14:schemeClr w14:val="tx1"/>
                </w14:solidFill>
              </w14:textFill>
            </w:rPr>
            <w:instrText xml:space="preserve">TOC \o "1-1" \h \u </w:instrText>
          </w:r>
          <w:r>
            <w:rPr>
              <w:rFonts w:hint="eastAsia" w:cs="宋体"/>
              <w:b w:val="0"/>
              <w:bCs/>
              <w:caps w:val="0"/>
              <w:color w:val="000000" w:themeColor="text1"/>
              <w:sz w:val="32"/>
              <w:szCs w:val="32"/>
              <w14:textFill>
                <w14:solidFill>
                  <w14:schemeClr w14:val="tx1"/>
                </w14:solidFill>
              </w14:textFill>
            </w:rPr>
            <w:fldChar w:fldCharType="separate"/>
          </w:r>
          <w:r>
            <w:rPr>
              <w:rFonts w:hint="eastAsia" w:eastAsia="宋体" w:cs="宋体"/>
              <w:b w:val="0"/>
              <w:bCs/>
              <w:caps w:val="0"/>
              <w:color w:val="000000" w:themeColor="text1"/>
              <w:sz w:val="32"/>
              <w:szCs w:val="32"/>
              <w14:textFill>
                <w14:solidFill>
                  <w14:schemeClr w14:val="tx1"/>
                </w14:solidFill>
              </w14:textFill>
            </w:rPr>
            <w:fldChar w:fldCharType="begin"/>
          </w:r>
          <w:r>
            <w:rPr>
              <w:rFonts w:hint="eastAsia" w:eastAsia="宋体" w:cs="宋体"/>
              <w:b w:val="0"/>
              <w:bCs/>
              <w:caps w:val="0"/>
              <w:color w:val="000000" w:themeColor="text1"/>
              <w:sz w:val="32"/>
              <w:szCs w:val="32"/>
              <w14:textFill>
                <w14:solidFill>
                  <w14:schemeClr w14:val="tx1"/>
                </w14:solidFill>
              </w14:textFill>
            </w:rPr>
            <w:instrText xml:space="preserve"> HYPERLINK \l _Toc14884 </w:instrText>
          </w:r>
          <w:r>
            <w:rPr>
              <w:rFonts w:hint="eastAsia" w:eastAsia="宋体" w:cs="宋体"/>
              <w:b w:val="0"/>
              <w:bCs/>
              <w:caps w:val="0"/>
              <w:color w:val="000000" w:themeColor="text1"/>
              <w:sz w:val="32"/>
              <w:szCs w:val="32"/>
              <w14:textFill>
                <w14:solidFill>
                  <w14:schemeClr w14:val="tx1"/>
                </w14:solidFill>
              </w14:textFill>
            </w:rPr>
            <w:fldChar w:fldCharType="separate"/>
          </w:r>
          <w:r>
            <w:rPr>
              <w:rFonts w:hint="eastAsia" w:eastAsia="宋体"/>
              <w:b w:val="0"/>
              <w:bCs/>
              <w:caps w:val="0"/>
              <w:color w:val="000000" w:themeColor="text1"/>
              <w:sz w:val="32"/>
              <w:szCs w:val="32"/>
              <w:lang w:val="zh-CN"/>
              <w14:textFill>
                <w14:solidFill>
                  <w14:schemeClr w14:val="tx1"/>
                </w14:solidFill>
              </w14:textFill>
            </w:rPr>
            <w:t xml:space="preserve">第一章 </w:t>
          </w:r>
          <w:r>
            <w:rPr>
              <w:rFonts w:hint="eastAsia" w:eastAsia="宋体"/>
              <w:b w:val="0"/>
              <w:bCs/>
              <w:caps w:val="0"/>
              <w:color w:val="000000" w:themeColor="text1"/>
              <w:sz w:val="32"/>
              <w:szCs w:val="32"/>
              <w:lang w:val="en-US" w:eastAsia="zh-CN"/>
              <w14:textFill>
                <w14:solidFill>
                  <w14:schemeClr w14:val="tx1"/>
                </w14:solidFill>
              </w14:textFill>
            </w:rPr>
            <w:t>招标</w:t>
          </w:r>
          <w:r>
            <w:rPr>
              <w:rFonts w:hint="eastAsia" w:eastAsia="宋体"/>
              <w:b w:val="0"/>
              <w:bCs/>
              <w:caps w:val="0"/>
              <w:color w:val="000000" w:themeColor="text1"/>
              <w:sz w:val="32"/>
              <w:szCs w:val="32"/>
              <w:lang w:val="zh-CN"/>
              <w14:textFill>
                <w14:solidFill>
                  <w14:schemeClr w14:val="tx1"/>
                </w14:solidFill>
              </w14:textFill>
            </w:rPr>
            <w:t>公告</w:t>
          </w:r>
          <w:r>
            <w:rPr>
              <w:rFonts w:eastAsia="宋体"/>
              <w:b w:val="0"/>
              <w:bCs/>
              <w:caps w:val="0"/>
              <w:color w:val="000000" w:themeColor="text1"/>
              <w:sz w:val="32"/>
              <w:szCs w:val="32"/>
              <w14:textFill>
                <w14:solidFill>
                  <w14:schemeClr w14:val="tx1"/>
                </w14:solidFill>
              </w14:textFill>
            </w:rPr>
            <w:tab/>
          </w:r>
          <w:r>
            <w:rPr>
              <w:rFonts w:eastAsia="宋体"/>
              <w:b w:val="0"/>
              <w:bCs/>
              <w:caps w:val="0"/>
              <w:color w:val="000000" w:themeColor="text1"/>
              <w:sz w:val="32"/>
              <w:szCs w:val="32"/>
              <w14:textFill>
                <w14:solidFill>
                  <w14:schemeClr w14:val="tx1"/>
                </w14:solidFill>
              </w14:textFill>
            </w:rPr>
            <w:fldChar w:fldCharType="begin"/>
          </w:r>
          <w:r>
            <w:rPr>
              <w:rFonts w:eastAsia="宋体"/>
              <w:b w:val="0"/>
              <w:bCs/>
              <w:caps w:val="0"/>
              <w:color w:val="000000" w:themeColor="text1"/>
              <w:sz w:val="32"/>
              <w:szCs w:val="32"/>
              <w14:textFill>
                <w14:solidFill>
                  <w14:schemeClr w14:val="tx1"/>
                </w14:solidFill>
              </w14:textFill>
            </w:rPr>
            <w:instrText xml:space="preserve"> PAGEREF _Toc14884 \h </w:instrText>
          </w:r>
          <w:r>
            <w:rPr>
              <w:rFonts w:eastAsia="宋体"/>
              <w:b w:val="0"/>
              <w:bCs/>
              <w:caps w:val="0"/>
              <w:color w:val="000000" w:themeColor="text1"/>
              <w:sz w:val="32"/>
              <w:szCs w:val="32"/>
              <w14:textFill>
                <w14:solidFill>
                  <w14:schemeClr w14:val="tx1"/>
                </w14:solidFill>
              </w14:textFill>
            </w:rPr>
            <w:fldChar w:fldCharType="separate"/>
          </w:r>
          <w:r>
            <w:rPr>
              <w:rFonts w:eastAsia="宋体"/>
              <w:b w:val="0"/>
              <w:bCs/>
              <w:caps w:val="0"/>
              <w:color w:val="000000" w:themeColor="text1"/>
              <w:sz w:val="32"/>
              <w:szCs w:val="32"/>
              <w14:textFill>
                <w14:solidFill>
                  <w14:schemeClr w14:val="tx1"/>
                </w14:solidFill>
              </w14:textFill>
            </w:rPr>
            <w:t>1</w:t>
          </w:r>
          <w:r>
            <w:rPr>
              <w:rFonts w:eastAsia="宋体"/>
              <w:b w:val="0"/>
              <w:bCs/>
              <w:caps w:val="0"/>
              <w:color w:val="000000" w:themeColor="text1"/>
              <w:sz w:val="32"/>
              <w:szCs w:val="32"/>
              <w14:textFill>
                <w14:solidFill>
                  <w14:schemeClr w14:val="tx1"/>
                </w14:solidFill>
              </w14:textFill>
            </w:rPr>
            <w:fldChar w:fldCharType="end"/>
          </w:r>
          <w:r>
            <w:rPr>
              <w:rFonts w:hint="eastAsia" w:eastAsia="宋体" w:cs="宋体"/>
              <w:b w:val="0"/>
              <w:bCs/>
              <w:caps w:val="0"/>
              <w:color w:val="000000" w:themeColor="text1"/>
              <w:sz w:val="32"/>
              <w:szCs w:val="32"/>
              <w14:textFill>
                <w14:solidFill>
                  <w14:schemeClr w14:val="tx1"/>
                </w14:solidFill>
              </w14:textFill>
            </w:rPr>
            <w:fldChar w:fldCharType="end"/>
          </w:r>
        </w:p>
        <w:p w14:paraId="786B972E">
          <w:pPr>
            <w:pStyle w:val="29"/>
            <w:tabs>
              <w:tab w:val="right" w:leader="dot" w:pos="9073"/>
              <w:tab w:val="clear" w:pos="8296"/>
            </w:tabs>
            <w:spacing w:line="480" w:lineRule="auto"/>
            <w:rPr>
              <w:b w:val="0"/>
              <w:bCs/>
              <w:caps w:val="0"/>
              <w:color w:val="000000" w:themeColor="text1"/>
              <w:sz w:val="32"/>
              <w:szCs w:val="32"/>
              <w14:textFill>
                <w14:solidFill>
                  <w14:schemeClr w14:val="tx1"/>
                </w14:solidFill>
              </w14:textFill>
            </w:rPr>
          </w:pPr>
          <w:r>
            <w:rPr>
              <w:rFonts w:hint="eastAsia" w:eastAsia="宋体" w:cs="宋体"/>
              <w:b w:val="0"/>
              <w:bCs/>
              <w:caps w:val="0"/>
              <w:color w:val="000000" w:themeColor="text1"/>
              <w:sz w:val="32"/>
              <w:szCs w:val="32"/>
              <w14:textFill>
                <w14:solidFill>
                  <w14:schemeClr w14:val="tx1"/>
                </w14:solidFill>
              </w14:textFill>
            </w:rPr>
            <w:fldChar w:fldCharType="begin"/>
          </w:r>
          <w:r>
            <w:rPr>
              <w:rFonts w:hint="eastAsia" w:eastAsia="宋体" w:cs="宋体"/>
              <w:b w:val="0"/>
              <w:bCs/>
              <w:caps w:val="0"/>
              <w:color w:val="000000" w:themeColor="text1"/>
              <w:sz w:val="32"/>
              <w:szCs w:val="32"/>
              <w14:textFill>
                <w14:solidFill>
                  <w14:schemeClr w14:val="tx1"/>
                </w14:solidFill>
              </w14:textFill>
            </w:rPr>
            <w:instrText xml:space="preserve"> HYPERLINK \l _Toc11625 </w:instrText>
          </w:r>
          <w:r>
            <w:rPr>
              <w:rFonts w:hint="eastAsia" w:eastAsia="宋体" w:cs="宋体"/>
              <w:b w:val="0"/>
              <w:bCs/>
              <w:caps w:val="0"/>
              <w:color w:val="000000" w:themeColor="text1"/>
              <w:sz w:val="32"/>
              <w:szCs w:val="32"/>
              <w14:textFill>
                <w14:solidFill>
                  <w14:schemeClr w14:val="tx1"/>
                </w14:solidFill>
              </w14:textFill>
            </w:rPr>
            <w:fldChar w:fldCharType="separate"/>
          </w:r>
          <w:r>
            <w:rPr>
              <w:rFonts w:hint="eastAsia" w:eastAsia="宋体"/>
              <w:b w:val="0"/>
              <w:bCs/>
              <w:caps w:val="0"/>
              <w:color w:val="000000" w:themeColor="text1"/>
              <w:sz w:val="32"/>
              <w:szCs w:val="32"/>
              <w:lang w:val="zh-CN"/>
              <w14:textFill>
                <w14:solidFill>
                  <w14:schemeClr w14:val="tx1"/>
                </w14:solidFill>
              </w14:textFill>
            </w:rPr>
            <w:t>第二章  投标人须知</w:t>
          </w:r>
          <w:r>
            <w:rPr>
              <w:rFonts w:eastAsia="宋体"/>
              <w:b w:val="0"/>
              <w:bCs/>
              <w:caps w:val="0"/>
              <w:color w:val="000000" w:themeColor="text1"/>
              <w:sz w:val="32"/>
              <w:szCs w:val="32"/>
              <w14:textFill>
                <w14:solidFill>
                  <w14:schemeClr w14:val="tx1"/>
                </w14:solidFill>
              </w14:textFill>
            </w:rPr>
            <w:tab/>
          </w:r>
          <w:r>
            <w:rPr>
              <w:rFonts w:eastAsia="宋体"/>
              <w:b w:val="0"/>
              <w:bCs/>
              <w:caps w:val="0"/>
              <w:color w:val="000000" w:themeColor="text1"/>
              <w:sz w:val="32"/>
              <w:szCs w:val="32"/>
              <w14:textFill>
                <w14:solidFill>
                  <w14:schemeClr w14:val="tx1"/>
                </w14:solidFill>
              </w14:textFill>
            </w:rPr>
            <w:fldChar w:fldCharType="begin"/>
          </w:r>
          <w:r>
            <w:rPr>
              <w:rFonts w:eastAsia="宋体"/>
              <w:b w:val="0"/>
              <w:bCs/>
              <w:caps w:val="0"/>
              <w:color w:val="000000" w:themeColor="text1"/>
              <w:sz w:val="32"/>
              <w:szCs w:val="32"/>
              <w14:textFill>
                <w14:solidFill>
                  <w14:schemeClr w14:val="tx1"/>
                </w14:solidFill>
              </w14:textFill>
            </w:rPr>
            <w:instrText xml:space="preserve"> PAGEREF _Toc11625 \h </w:instrText>
          </w:r>
          <w:r>
            <w:rPr>
              <w:rFonts w:eastAsia="宋体"/>
              <w:b w:val="0"/>
              <w:bCs/>
              <w:caps w:val="0"/>
              <w:color w:val="000000" w:themeColor="text1"/>
              <w:sz w:val="32"/>
              <w:szCs w:val="32"/>
              <w14:textFill>
                <w14:solidFill>
                  <w14:schemeClr w14:val="tx1"/>
                </w14:solidFill>
              </w14:textFill>
            </w:rPr>
            <w:fldChar w:fldCharType="separate"/>
          </w:r>
          <w:r>
            <w:rPr>
              <w:rFonts w:eastAsia="宋体"/>
              <w:b w:val="0"/>
              <w:bCs/>
              <w:caps w:val="0"/>
              <w:color w:val="000000" w:themeColor="text1"/>
              <w:sz w:val="32"/>
              <w:szCs w:val="32"/>
              <w14:textFill>
                <w14:solidFill>
                  <w14:schemeClr w14:val="tx1"/>
                </w14:solidFill>
              </w14:textFill>
            </w:rPr>
            <w:t>5</w:t>
          </w:r>
          <w:r>
            <w:rPr>
              <w:rFonts w:eastAsia="宋体"/>
              <w:b w:val="0"/>
              <w:bCs/>
              <w:caps w:val="0"/>
              <w:color w:val="000000" w:themeColor="text1"/>
              <w:sz w:val="32"/>
              <w:szCs w:val="32"/>
              <w14:textFill>
                <w14:solidFill>
                  <w14:schemeClr w14:val="tx1"/>
                </w14:solidFill>
              </w14:textFill>
            </w:rPr>
            <w:fldChar w:fldCharType="end"/>
          </w:r>
          <w:r>
            <w:rPr>
              <w:rFonts w:hint="eastAsia" w:eastAsia="宋体" w:cs="宋体"/>
              <w:b w:val="0"/>
              <w:bCs/>
              <w:caps w:val="0"/>
              <w:color w:val="000000" w:themeColor="text1"/>
              <w:sz w:val="32"/>
              <w:szCs w:val="32"/>
              <w14:textFill>
                <w14:solidFill>
                  <w14:schemeClr w14:val="tx1"/>
                </w14:solidFill>
              </w14:textFill>
            </w:rPr>
            <w:fldChar w:fldCharType="end"/>
          </w:r>
        </w:p>
        <w:p w14:paraId="5C252673">
          <w:pPr>
            <w:pStyle w:val="29"/>
            <w:tabs>
              <w:tab w:val="right" w:leader="dot" w:pos="9073"/>
              <w:tab w:val="clear" w:pos="8296"/>
            </w:tabs>
            <w:spacing w:line="480" w:lineRule="auto"/>
            <w:rPr>
              <w:b w:val="0"/>
              <w:bCs/>
              <w:caps w:val="0"/>
              <w:color w:val="000000" w:themeColor="text1"/>
              <w:sz w:val="32"/>
              <w:szCs w:val="32"/>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begin"/>
          </w:r>
          <w:r>
            <w:rPr>
              <w:rFonts w:hint="eastAsia" w:cs="宋体"/>
              <w:b w:val="0"/>
              <w:bCs/>
              <w:caps w:val="0"/>
              <w:color w:val="000000" w:themeColor="text1"/>
              <w:sz w:val="32"/>
              <w:szCs w:val="32"/>
              <w14:textFill>
                <w14:solidFill>
                  <w14:schemeClr w14:val="tx1"/>
                </w14:solidFill>
              </w14:textFill>
            </w:rPr>
            <w:instrText xml:space="preserve"> HYPERLINK \l _Toc30608 </w:instrText>
          </w:r>
          <w:r>
            <w:rPr>
              <w:rFonts w:hint="eastAsia" w:cs="宋体"/>
              <w:b w:val="0"/>
              <w:bCs/>
              <w:caps w:val="0"/>
              <w:color w:val="000000" w:themeColor="text1"/>
              <w:sz w:val="32"/>
              <w:szCs w:val="32"/>
              <w14:textFill>
                <w14:solidFill>
                  <w14:schemeClr w14:val="tx1"/>
                </w14:solidFill>
              </w14:textFill>
            </w:rPr>
            <w:fldChar w:fldCharType="separate"/>
          </w:r>
          <w:r>
            <w:rPr>
              <w:rFonts w:hint="eastAsia" w:ascii="宋体" w:hAnsi="宋体" w:eastAsia="宋体" w:cs="宋体"/>
              <w:b w:val="0"/>
              <w:bCs/>
              <w:caps w:val="0"/>
              <w:color w:val="000000" w:themeColor="text1"/>
              <w:kern w:val="44"/>
              <w:sz w:val="32"/>
              <w:szCs w:val="32"/>
              <w:highlight w:val="none"/>
              <w:lang w:val="en-US" w:eastAsia="zh-CN" w:bidi="ar-SA"/>
              <w14:textFill>
                <w14:solidFill>
                  <w14:schemeClr w14:val="tx1"/>
                </w14:solidFill>
              </w14:textFill>
            </w:rPr>
            <w:t>第三章 评标办法（综合评估法）</w:t>
          </w:r>
          <w:r>
            <w:rPr>
              <w:b w:val="0"/>
              <w:bCs/>
              <w:caps w:val="0"/>
              <w:color w:val="000000" w:themeColor="text1"/>
              <w:sz w:val="32"/>
              <w:szCs w:val="32"/>
              <w14:textFill>
                <w14:solidFill>
                  <w14:schemeClr w14:val="tx1"/>
                </w14:solidFill>
              </w14:textFill>
            </w:rPr>
            <w:tab/>
          </w:r>
          <w:r>
            <w:rPr>
              <w:b w:val="0"/>
              <w:bCs/>
              <w:caps w:val="0"/>
              <w:color w:val="000000" w:themeColor="text1"/>
              <w:sz w:val="32"/>
              <w:szCs w:val="32"/>
              <w14:textFill>
                <w14:solidFill>
                  <w14:schemeClr w14:val="tx1"/>
                </w14:solidFill>
              </w14:textFill>
            </w:rPr>
            <w:fldChar w:fldCharType="begin"/>
          </w:r>
          <w:r>
            <w:rPr>
              <w:b w:val="0"/>
              <w:bCs/>
              <w:caps w:val="0"/>
              <w:color w:val="000000" w:themeColor="text1"/>
              <w:sz w:val="32"/>
              <w:szCs w:val="32"/>
              <w14:textFill>
                <w14:solidFill>
                  <w14:schemeClr w14:val="tx1"/>
                </w14:solidFill>
              </w14:textFill>
            </w:rPr>
            <w:instrText xml:space="preserve"> PAGEREF _Toc30608 \h </w:instrText>
          </w:r>
          <w:r>
            <w:rPr>
              <w:b w:val="0"/>
              <w:bCs/>
              <w:caps w:val="0"/>
              <w:color w:val="000000" w:themeColor="text1"/>
              <w:sz w:val="32"/>
              <w:szCs w:val="32"/>
              <w14:textFill>
                <w14:solidFill>
                  <w14:schemeClr w14:val="tx1"/>
                </w14:solidFill>
              </w14:textFill>
            </w:rPr>
            <w:fldChar w:fldCharType="separate"/>
          </w:r>
          <w:r>
            <w:rPr>
              <w:b w:val="0"/>
              <w:bCs/>
              <w:caps w:val="0"/>
              <w:color w:val="000000" w:themeColor="text1"/>
              <w:sz w:val="32"/>
              <w:szCs w:val="32"/>
              <w14:textFill>
                <w14:solidFill>
                  <w14:schemeClr w14:val="tx1"/>
                </w14:solidFill>
              </w14:textFill>
            </w:rPr>
            <w:t>25</w:t>
          </w:r>
          <w:r>
            <w:rPr>
              <w:b w:val="0"/>
              <w:bCs/>
              <w:caps w:val="0"/>
              <w:color w:val="000000" w:themeColor="text1"/>
              <w:sz w:val="32"/>
              <w:szCs w:val="32"/>
              <w14:textFill>
                <w14:solidFill>
                  <w14:schemeClr w14:val="tx1"/>
                </w14:solidFill>
              </w14:textFill>
            </w:rPr>
            <w:fldChar w:fldCharType="end"/>
          </w:r>
          <w:r>
            <w:rPr>
              <w:rFonts w:hint="eastAsia" w:cs="宋体"/>
              <w:b w:val="0"/>
              <w:bCs/>
              <w:caps w:val="0"/>
              <w:color w:val="000000" w:themeColor="text1"/>
              <w:sz w:val="32"/>
              <w:szCs w:val="32"/>
              <w14:textFill>
                <w14:solidFill>
                  <w14:schemeClr w14:val="tx1"/>
                </w14:solidFill>
              </w14:textFill>
            </w:rPr>
            <w:fldChar w:fldCharType="end"/>
          </w:r>
        </w:p>
        <w:p w14:paraId="4A62787A">
          <w:pPr>
            <w:pStyle w:val="29"/>
            <w:tabs>
              <w:tab w:val="right" w:leader="dot" w:pos="9073"/>
              <w:tab w:val="clear" w:pos="8296"/>
            </w:tabs>
            <w:spacing w:line="480" w:lineRule="auto"/>
            <w:rPr>
              <w:b w:val="0"/>
              <w:bCs/>
              <w:caps w:val="0"/>
              <w:color w:val="000000" w:themeColor="text1"/>
              <w:sz w:val="32"/>
              <w:szCs w:val="32"/>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begin"/>
          </w:r>
          <w:r>
            <w:rPr>
              <w:rFonts w:hint="eastAsia" w:cs="宋体"/>
              <w:b w:val="0"/>
              <w:bCs/>
              <w:caps w:val="0"/>
              <w:color w:val="000000" w:themeColor="text1"/>
              <w:sz w:val="32"/>
              <w:szCs w:val="32"/>
              <w14:textFill>
                <w14:solidFill>
                  <w14:schemeClr w14:val="tx1"/>
                </w14:solidFill>
              </w14:textFill>
            </w:rPr>
            <w:instrText xml:space="preserve"> HYPERLINK \l _Toc18029 </w:instrText>
          </w:r>
          <w:r>
            <w:rPr>
              <w:rFonts w:hint="eastAsia" w:cs="宋体"/>
              <w:b w:val="0"/>
              <w:bCs/>
              <w:caps w:val="0"/>
              <w:color w:val="000000" w:themeColor="text1"/>
              <w:sz w:val="32"/>
              <w:szCs w:val="32"/>
              <w14:textFill>
                <w14:solidFill>
                  <w14:schemeClr w14:val="tx1"/>
                </w14:solidFill>
              </w14:textFill>
            </w:rPr>
            <w:fldChar w:fldCharType="separate"/>
          </w:r>
          <w:r>
            <w:rPr>
              <w:rFonts w:hint="eastAsia" w:ascii="宋体" w:hAnsi="宋体" w:eastAsia="宋体" w:cs="宋体"/>
              <w:b w:val="0"/>
              <w:bCs/>
              <w:caps w:val="0"/>
              <w:color w:val="000000" w:themeColor="text1"/>
              <w:kern w:val="44"/>
              <w:sz w:val="32"/>
              <w:szCs w:val="32"/>
              <w:highlight w:val="none"/>
              <w14:textFill>
                <w14:solidFill>
                  <w14:schemeClr w14:val="tx1"/>
                </w14:solidFill>
              </w14:textFill>
            </w:rPr>
            <w:t>第四章 合同条款及格式</w:t>
          </w:r>
          <w:r>
            <w:rPr>
              <w:b w:val="0"/>
              <w:bCs/>
              <w:caps w:val="0"/>
              <w:color w:val="000000" w:themeColor="text1"/>
              <w:sz w:val="32"/>
              <w:szCs w:val="32"/>
              <w14:textFill>
                <w14:solidFill>
                  <w14:schemeClr w14:val="tx1"/>
                </w14:solidFill>
              </w14:textFill>
            </w:rPr>
            <w:tab/>
          </w:r>
          <w:r>
            <w:rPr>
              <w:b w:val="0"/>
              <w:bCs/>
              <w:caps w:val="0"/>
              <w:color w:val="000000" w:themeColor="text1"/>
              <w:sz w:val="32"/>
              <w:szCs w:val="32"/>
              <w14:textFill>
                <w14:solidFill>
                  <w14:schemeClr w14:val="tx1"/>
                </w14:solidFill>
              </w14:textFill>
            </w:rPr>
            <w:fldChar w:fldCharType="begin"/>
          </w:r>
          <w:r>
            <w:rPr>
              <w:b w:val="0"/>
              <w:bCs/>
              <w:caps w:val="0"/>
              <w:color w:val="000000" w:themeColor="text1"/>
              <w:sz w:val="32"/>
              <w:szCs w:val="32"/>
              <w14:textFill>
                <w14:solidFill>
                  <w14:schemeClr w14:val="tx1"/>
                </w14:solidFill>
              </w14:textFill>
            </w:rPr>
            <w:instrText xml:space="preserve"> PAGEREF _Toc18029 \h </w:instrText>
          </w:r>
          <w:r>
            <w:rPr>
              <w:b w:val="0"/>
              <w:bCs/>
              <w:caps w:val="0"/>
              <w:color w:val="000000" w:themeColor="text1"/>
              <w:sz w:val="32"/>
              <w:szCs w:val="32"/>
              <w14:textFill>
                <w14:solidFill>
                  <w14:schemeClr w14:val="tx1"/>
                </w14:solidFill>
              </w14:textFill>
            </w:rPr>
            <w:fldChar w:fldCharType="separate"/>
          </w:r>
          <w:r>
            <w:rPr>
              <w:b w:val="0"/>
              <w:bCs/>
              <w:caps w:val="0"/>
              <w:color w:val="000000" w:themeColor="text1"/>
              <w:sz w:val="32"/>
              <w:szCs w:val="32"/>
              <w14:textFill>
                <w14:solidFill>
                  <w14:schemeClr w14:val="tx1"/>
                </w14:solidFill>
              </w14:textFill>
            </w:rPr>
            <w:t>34</w:t>
          </w:r>
          <w:r>
            <w:rPr>
              <w:b w:val="0"/>
              <w:bCs/>
              <w:caps w:val="0"/>
              <w:color w:val="000000" w:themeColor="text1"/>
              <w:sz w:val="32"/>
              <w:szCs w:val="32"/>
              <w14:textFill>
                <w14:solidFill>
                  <w14:schemeClr w14:val="tx1"/>
                </w14:solidFill>
              </w14:textFill>
            </w:rPr>
            <w:fldChar w:fldCharType="end"/>
          </w:r>
          <w:r>
            <w:rPr>
              <w:rFonts w:hint="eastAsia" w:cs="宋体"/>
              <w:b w:val="0"/>
              <w:bCs/>
              <w:caps w:val="0"/>
              <w:color w:val="000000" w:themeColor="text1"/>
              <w:sz w:val="32"/>
              <w:szCs w:val="32"/>
              <w14:textFill>
                <w14:solidFill>
                  <w14:schemeClr w14:val="tx1"/>
                </w14:solidFill>
              </w14:textFill>
            </w:rPr>
            <w:fldChar w:fldCharType="end"/>
          </w:r>
        </w:p>
        <w:p w14:paraId="1898E2FD">
          <w:pPr>
            <w:pStyle w:val="29"/>
            <w:tabs>
              <w:tab w:val="right" w:leader="dot" w:pos="9073"/>
              <w:tab w:val="clear" w:pos="8296"/>
            </w:tabs>
            <w:spacing w:line="480" w:lineRule="auto"/>
            <w:rPr>
              <w:b w:val="0"/>
              <w:bCs/>
              <w:caps w:val="0"/>
              <w:color w:val="000000" w:themeColor="text1"/>
              <w:sz w:val="32"/>
              <w:szCs w:val="32"/>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begin"/>
          </w:r>
          <w:r>
            <w:rPr>
              <w:rFonts w:hint="eastAsia" w:cs="宋体"/>
              <w:b w:val="0"/>
              <w:bCs/>
              <w:caps w:val="0"/>
              <w:color w:val="000000" w:themeColor="text1"/>
              <w:sz w:val="32"/>
              <w:szCs w:val="32"/>
              <w14:textFill>
                <w14:solidFill>
                  <w14:schemeClr w14:val="tx1"/>
                </w14:solidFill>
              </w14:textFill>
            </w:rPr>
            <w:instrText xml:space="preserve"> HYPERLINK \l _Toc17998 </w:instrText>
          </w:r>
          <w:r>
            <w:rPr>
              <w:rFonts w:hint="eastAsia" w:cs="宋体"/>
              <w:b w:val="0"/>
              <w:bCs/>
              <w:caps w:val="0"/>
              <w:color w:val="000000" w:themeColor="text1"/>
              <w:sz w:val="32"/>
              <w:szCs w:val="32"/>
              <w14:textFill>
                <w14:solidFill>
                  <w14:schemeClr w14:val="tx1"/>
                </w14:solidFill>
              </w14:textFill>
            </w:rPr>
            <w:fldChar w:fldCharType="separate"/>
          </w:r>
          <w:r>
            <w:rPr>
              <w:rFonts w:hint="eastAsia" w:ascii="宋体" w:hAnsi="宋体" w:eastAsia="宋体" w:cs="宋体"/>
              <w:b w:val="0"/>
              <w:bCs/>
              <w:caps w:val="0"/>
              <w:color w:val="000000" w:themeColor="text1"/>
              <w:kern w:val="44"/>
              <w:sz w:val="32"/>
              <w:szCs w:val="32"/>
              <w:lang w:val="en-US" w:eastAsia="zh-CN" w:bidi="ar-SA"/>
              <w14:textFill>
                <w14:solidFill>
                  <w14:schemeClr w14:val="tx1"/>
                </w14:solidFill>
              </w14:textFill>
            </w:rPr>
            <w:t xml:space="preserve">第五章 </w:t>
          </w:r>
          <w:r>
            <w:rPr>
              <w:rFonts w:hint="eastAsia" w:ascii="宋体" w:hAnsi="宋体" w:eastAsia="宋体" w:cs="宋体"/>
              <w:b w:val="0"/>
              <w:bCs/>
              <w:caps w:val="0"/>
              <w:color w:val="000000" w:themeColor="text1"/>
              <w:kern w:val="44"/>
              <w:sz w:val="32"/>
              <w:szCs w:val="32"/>
              <w:highlight w:val="none"/>
              <w:lang w:val="en-US" w:eastAsia="zh-CN" w:bidi="ar-SA"/>
              <w14:textFill>
                <w14:solidFill>
                  <w14:schemeClr w14:val="tx1"/>
                </w14:solidFill>
              </w14:textFill>
            </w:rPr>
            <w:t>工程量清单及图纸</w:t>
          </w:r>
          <w:r>
            <w:rPr>
              <w:b w:val="0"/>
              <w:bCs/>
              <w:caps w:val="0"/>
              <w:color w:val="000000" w:themeColor="text1"/>
              <w:sz w:val="32"/>
              <w:szCs w:val="32"/>
              <w14:textFill>
                <w14:solidFill>
                  <w14:schemeClr w14:val="tx1"/>
                </w14:solidFill>
              </w14:textFill>
            </w:rPr>
            <w:tab/>
          </w:r>
          <w:r>
            <w:rPr>
              <w:b w:val="0"/>
              <w:bCs/>
              <w:caps w:val="0"/>
              <w:color w:val="000000" w:themeColor="text1"/>
              <w:sz w:val="32"/>
              <w:szCs w:val="32"/>
              <w14:textFill>
                <w14:solidFill>
                  <w14:schemeClr w14:val="tx1"/>
                </w14:solidFill>
              </w14:textFill>
            </w:rPr>
            <w:fldChar w:fldCharType="begin"/>
          </w:r>
          <w:r>
            <w:rPr>
              <w:b w:val="0"/>
              <w:bCs/>
              <w:caps w:val="0"/>
              <w:color w:val="000000" w:themeColor="text1"/>
              <w:sz w:val="32"/>
              <w:szCs w:val="32"/>
              <w14:textFill>
                <w14:solidFill>
                  <w14:schemeClr w14:val="tx1"/>
                </w14:solidFill>
              </w14:textFill>
            </w:rPr>
            <w:instrText xml:space="preserve"> PAGEREF _Toc17998 \h </w:instrText>
          </w:r>
          <w:r>
            <w:rPr>
              <w:b w:val="0"/>
              <w:bCs/>
              <w:caps w:val="0"/>
              <w:color w:val="000000" w:themeColor="text1"/>
              <w:sz w:val="32"/>
              <w:szCs w:val="32"/>
              <w14:textFill>
                <w14:solidFill>
                  <w14:schemeClr w14:val="tx1"/>
                </w14:solidFill>
              </w14:textFill>
            </w:rPr>
            <w:fldChar w:fldCharType="separate"/>
          </w:r>
          <w:r>
            <w:rPr>
              <w:b w:val="0"/>
              <w:bCs/>
              <w:caps w:val="0"/>
              <w:color w:val="000000" w:themeColor="text1"/>
              <w:sz w:val="32"/>
              <w:szCs w:val="32"/>
              <w14:textFill>
                <w14:solidFill>
                  <w14:schemeClr w14:val="tx1"/>
                </w14:solidFill>
              </w14:textFill>
            </w:rPr>
            <w:t>35</w:t>
          </w:r>
          <w:r>
            <w:rPr>
              <w:b w:val="0"/>
              <w:bCs/>
              <w:caps w:val="0"/>
              <w:color w:val="000000" w:themeColor="text1"/>
              <w:sz w:val="32"/>
              <w:szCs w:val="32"/>
              <w14:textFill>
                <w14:solidFill>
                  <w14:schemeClr w14:val="tx1"/>
                </w14:solidFill>
              </w14:textFill>
            </w:rPr>
            <w:fldChar w:fldCharType="end"/>
          </w:r>
          <w:r>
            <w:rPr>
              <w:rFonts w:hint="eastAsia" w:cs="宋体"/>
              <w:b w:val="0"/>
              <w:bCs/>
              <w:caps w:val="0"/>
              <w:color w:val="000000" w:themeColor="text1"/>
              <w:sz w:val="32"/>
              <w:szCs w:val="32"/>
              <w14:textFill>
                <w14:solidFill>
                  <w14:schemeClr w14:val="tx1"/>
                </w14:solidFill>
              </w14:textFill>
            </w:rPr>
            <w:fldChar w:fldCharType="end"/>
          </w:r>
        </w:p>
        <w:p w14:paraId="6238629F">
          <w:pPr>
            <w:pStyle w:val="29"/>
            <w:tabs>
              <w:tab w:val="right" w:leader="dot" w:pos="9073"/>
              <w:tab w:val="clear" w:pos="8296"/>
            </w:tabs>
            <w:spacing w:line="480" w:lineRule="auto"/>
            <w:rPr>
              <w:b w:val="0"/>
              <w:bCs/>
              <w:caps w:val="0"/>
              <w:color w:val="000000" w:themeColor="text1"/>
              <w:sz w:val="32"/>
              <w:szCs w:val="32"/>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begin"/>
          </w:r>
          <w:r>
            <w:rPr>
              <w:rFonts w:hint="eastAsia" w:cs="宋体"/>
              <w:b w:val="0"/>
              <w:bCs/>
              <w:caps w:val="0"/>
              <w:color w:val="000000" w:themeColor="text1"/>
              <w:sz w:val="32"/>
              <w:szCs w:val="32"/>
              <w14:textFill>
                <w14:solidFill>
                  <w14:schemeClr w14:val="tx1"/>
                </w14:solidFill>
              </w14:textFill>
            </w:rPr>
            <w:instrText xml:space="preserve"> HYPERLINK \l _Toc25582 </w:instrText>
          </w:r>
          <w:r>
            <w:rPr>
              <w:rFonts w:hint="eastAsia" w:cs="宋体"/>
              <w:b w:val="0"/>
              <w:bCs/>
              <w:caps w:val="0"/>
              <w:color w:val="000000" w:themeColor="text1"/>
              <w:sz w:val="32"/>
              <w:szCs w:val="32"/>
              <w14:textFill>
                <w14:solidFill>
                  <w14:schemeClr w14:val="tx1"/>
                </w14:solidFill>
              </w14:textFill>
            </w:rPr>
            <w:fldChar w:fldCharType="separate"/>
          </w:r>
          <w:r>
            <w:rPr>
              <w:rFonts w:hint="eastAsia" w:ascii="宋体" w:hAnsi="宋体" w:eastAsia="宋体" w:cs="宋体"/>
              <w:b w:val="0"/>
              <w:bCs/>
              <w:caps w:val="0"/>
              <w:color w:val="000000" w:themeColor="text1"/>
              <w:kern w:val="44"/>
              <w:sz w:val="32"/>
              <w:szCs w:val="32"/>
              <w:highlight w:val="none"/>
              <w:lang w:val="en-US" w:eastAsia="zh-CN" w:bidi="ar-SA"/>
              <w14:textFill>
                <w14:solidFill>
                  <w14:schemeClr w14:val="tx1"/>
                </w14:solidFill>
              </w14:textFill>
            </w:rPr>
            <w:t>第六章 技术标准和要求</w:t>
          </w:r>
          <w:r>
            <w:rPr>
              <w:b w:val="0"/>
              <w:bCs/>
              <w:caps w:val="0"/>
              <w:color w:val="000000" w:themeColor="text1"/>
              <w:sz w:val="32"/>
              <w:szCs w:val="32"/>
              <w14:textFill>
                <w14:solidFill>
                  <w14:schemeClr w14:val="tx1"/>
                </w14:solidFill>
              </w14:textFill>
            </w:rPr>
            <w:tab/>
          </w:r>
          <w:r>
            <w:rPr>
              <w:b w:val="0"/>
              <w:bCs/>
              <w:caps w:val="0"/>
              <w:color w:val="000000" w:themeColor="text1"/>
              <w:sz w:val="32"/>
              <w:szCs w:val="32"/>
              <w14:textFill>
                <w14:solidFill>
                  <w14:schemeClr w14:val="tx1"/>
                </w14:solidFill>
              </w14:textFill>
            </w:rPr>
            <w:fldChar w:fldCharType="begin"/>
          </w:r>
          <w:r>
            <w:rPr>
              <w:b w:val="0"/>
              <w:bCs/>
              <w:caps w:val="0"/>
              <w:color w:val="000000" w:themeColor="text1"/>
              <w:sz w:val="32"/>
              <w:szCs w:val="32"/>
              <w14:textFill>
                <w14:solidFill>
                  <w14:schemeClr w14:val="tx1"/>
                </w14:solidFill>
              </w14:textFill>
            </w:rPr>
            <w:instrText xml:space="preserve"> PAGEREF _Toc25582 \h </w:instrText>
          </w:r>
          <w:r>
            <w:rPr>
              <w:b w:val="0"/>
              <w:bCs/>
              <w:caps w:val="0"/>
              <w:color w:val="000000" w:themeColor="text1"/>
              <w:sz w:val="32"/>
              <w:szCs w:val="32"/>
              <w14:textFill>
                <w14:solidFill>
                  <w14:schemeClr w14:val="tx1"/>
                </w14:solidFill>
              </w14:textFill>
            </w:rPr>
            <w:fldChar w:fldCharType="separate"/>
          </w:r>
          <w:r>
            <w:rPr>
              <w:b w:val="0"/>
              <w:bCs/>
              <w:caps w:val="0"/>
              <w:color w:val="000000" w:themeColor="text1"/>
              <w:sz w:val="32"/>
              <w:szCs w:val="32"/>
              <w14:textFill>
                <w14:solidFill>
                  <w14:schemeClr w14:val="tx1"/>
                </w14:solidFill>
              </w14:textFill>
            </w:rPr>
            <w:t>36</w:t>
          </w:r>
          <w:r>
            <w:rPr>
              <w:b w:val="0"/>
              <w:bCs/>
              <w:caps w:val="0"/>
              <w:color w:val="000000" w:themeColor="text1"/>
              <w:sz w:val="32"/>
              <w:szCs w:val="32"/>
              <w14:textFill>
                <w14:solidFill>
                  <w14:schemeClr w14:val="tx1"/>
                </w14:solidFill>
              </w14:textFill>
            </w:rPr>
            <w:fldChar w:fldCharType="end"/>
          </w:r>
          <w:r>
            <w:rPr>
              <w:rFonts w:hint="eastAsia" w:cs="宋体"/>
              <w:b w:val="0"/>
              <w:bCs/>
              <w:caps w:val="0"/>
              <w:color w:val="000000" w:themeColor="text1"/>
              <w:sz w:val="32"/>
              <w:szCs w:val="32"/>
              <w14:textFill>
                <w14:solidFill>
                  <w14:schemeClr w14:val="tx1"/>
                </w14:solidFill>
              </w14:textFill>
            </w:rPr>
            <w:fldChar w:fldCharType="end"/>
          </w:r>
        </w:p>
        <w:p w14:paraId="591390F0">
          <w:pPr>
            <w:pStyle w:val="29"/>
            <w:tabs>
              <w:tab w:val="right" w:leader="dot" w:pos="9073"/>
              <w:tab w:val="clear" w:pos="8296"/>
            </w:tabs>
            <w:spacing w:line="480" w:lineRule="auto"/>
            <w:rPr>
              <w:b w:val="0"/>
              <w:bCs/>
              <w:caps w:val="0"/>
              <w:color w:val="000000" w:themeColor="text1"/>
              <w:sz w:val="32"/>
              <w:szCs w:val="32"/>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begin"/>
          </w:r>
          <w:r>
            <w:rPr>
              <w:rFonts w:hint="eastAsia" w:cs="宋体"/>
              <w:b w:val="0"/>
              <w:bCs/>
              <w:caps w:val="0"/>
              <w:color w:val="000000" w:themeColor="text1"/>
              <w:sz w:val="32"/>
              <w:szCs w:val="32"/>
              <w14:textFill>
                <w14:solidFill>
                  <w14:schemeClr w14:val="tx1"/>
                </w14:solidFill>
              </w14:textFill>
            </w:rPr>
            <w:instrText xml:space="preserve"> HYPERLINK \l _Toc19247 </w:instrText>
          </w:r>
          <w:r>
            <w:rPr>
              <w:rFonts w:hint="eastAsia" w:cs="宋体"/>
              <w:b w:val="0"/>
              <w:bCs/>
              <w:caps w:val="0"/>
              <w:color w:val="000000" w:themeColor="text1"/>
              <w:sz w:val="32"/>
              <w:szCs w:val="32"/>
              <w14:textFill>
                <w14:solidFill>
                  <w14:schemeClr w14:val="tx1"/>
                </w14:solidFill>
              </w14:textFill>
            </w:rPr>
            <w:fldChar w:fldCharType="separate"/>
          </w:r>
          <w:r>
            <w:rPr>
              <w:rFonts w:hint="eastAsia" w:ascii="宋体" w:hAnsi="宋体" w:eastAsia="宋体" w:cs="宋体"/>
              <w:b w:val="0"/>
              <w:bCs/>
              <w:caps w:val="0"/>
              <w:color w:val="000000" w:themeColor="text1"/>
              <w:kern w:val="44"/>
              <w:sz w:val="32"/>
              <w:szCs w:val="32"/>
              <w:highlight w:val="none"/>
              <w:lang w:val="en-US" w:eastAsia="zh-CN" w:bidi="ar-SA"/>
              <w14:textFill>
                <w14:solidFill>
                  <w14:schemeClr w14:val="tx1"/>
                </w14:solidFill>
              </w14:textFill>
            </w:rPr>
            <w:t>第七章  投标文件格式</w:t>
          </w:r>
          <w:r>
            <w:rPr>
              <w:b w:val="0"/>
              <w:bCs/>
              <w:caps w:val="0"/>
              <w:color w:val="000000" w:themeColor="text1"/>
              <w:sz w:val="32"/>
              <w:szCs w:val="32"/>
              <w14:textFill>
                <w14:solidFill>
                  <w14:schemeClr w14:val="tx1"/>
                </w14:solidFill>
              </w14:textFill>
            </w:rPr>
            <w:tab/>
          </w:r>
          <w:r>
            <w:rPr>
              <w:b w:val="0"/>
              <w:bCs/>
              <w:caps w:val="0"/>
              <w:color w:val="000000" w:themeColor="text1"/>
              <w:sz w:val="32"/>
              <w:szCs w:val="32"/>
              <w14:textFill>
                <w14:solidFill>
                  <w14:schemeClr w14:val="tx1"/>
                </w14:solidFill>
              </w14:textFill>
            </w:rPr>
            <w:fldChar w:fldCharType="begin"/>
          </w:r>
          <w:r>
            <w:rPr>
              <w:b w:val="0"/>
              <w:bCs/>
              <w:caps w:val="0"/>
              <w:color w:val="000000" w:themeColor="text1"/>
              <w:sz w:val="32"/>
              <w:szCs w:val="32"/>
              <w14:textFill>
                <w14:solidFill>
                  <w14:schemeClr w14:val="tx1"/>
                </w14:solidFill>
              </w14:textFill>
            </w:rPr>
            <w:instrText xml:space="preserve"> PAGEREF _Toc19247 \h </w:instrText>
          </w:r>
          <w:r>
            <w:rPr>
              <w:b w:val="0"/>
              <w:bCs/>
              <w:caps w:val="0"/>
              <w:color w:val="000000" w:themeColor="text1"/>
              <w:sz w:val="32"/>
              <w:szCs w:val="32"/>
              <w14:textFill>
                <w14:solidFill>
                  <w14:schemeClr w14:val="tx1"/>
                </w14:solidFill>
              </w14:textFill>
            </w:rPr>
            <w:fldChar w:fldCharType="separate"/>
          </w:r>
          <w:r>
            <w:rPr>
              <w:b w:val="0"/>
              <w:bCs/>
              <w:caps w:val="0"/>
              <w:color w:val="000000" w:themeColor="text1"/>
              <w:sz w:val="32"/>
              <w:szCs w:val="32"/>
              <w14:textFill>
                <w14:solidFill>
                  <w14:schemeClr w14:val="tx1"/>
                </w14:solidFill>
              </w14:textFill>
            </w:rPr>
            <w:t>37</w:t>
          </w:r>
          <w:r>
            <w:rPr>
              <w:b w:val="0"/>
              <w:bCs/>
              <w:caps w:val="0"/>
              <w:color w:val="000000" w:themeColor="text1"/>
              <w:sz w:val="32"/>
              <w:szCs w:val="32"/>
              <w14:textFill>
                <w14:solidFill>
                  <w14:schemeClr w14:val="tx1"/>
                </w14:solidFill>
              </w14:textFill>
            </w:rPr>
            <w:fldChar w:fldCharType="end"/>
          </w:r>
          <w:r>
            <w:rPr>
              <w:rFonts w:hint="eastAsia" w:cs="宋体"/>
              <w:b w:val="0"/>
              <w:bCs/>
              <w:caps w:val="0"/>
              <w:color w:val="000000" w:themeColor="text1"/>
              <w:sz w:val="32"/>
              <w:szCs w:val="32"/>
              <w14:textFill>
                <w14:solidFill>
                  <w14:schemeClr w14:val="tx1"/>
                </w14:solidFill>
              </w14:textFill>
            </w:rPr>
            <w:fldChar w:fldCharType="end"/>
          </w:r>
        </w:p>
        <w:p w14:paraId="1EC9CCFD">
          <w:pPr>
            <w:pStyle w:val="122"/>
            <w:keepLines/>
            <w:pageBreakBefore w:val="0"/>
            <w:widowControl/>
            <w:kinsoku/>
            <w:wordWrap w:val="0"/>
            <w:overflowPunct/>
            <w:bidi w:val="0"/>
            <w:adjustRightInd w:val="0"/>
            <w:snapToGrid w:val="0"/>
            <w:spacing w:line="480" w:lineRule="auto"/>
            <w:ind w:firstLine="640" w:firstLineChars="200"/>
            <w:jc w:val="both"/>
            <w:textAlignment w:val="auto"/>
            <w:rPr>
              <w:rFonts w:hint="eastAsia" w:ascii="宋体" w:hAnsi="宋体" w:eastAsia="宋体" w:cs="宋体"/>
              <w:b/>
              <w:bCs/>
              <w:caps w:val="0"/>
              <w:color w:val="000000" w:themeColor="text1"/>
              <w:sz w:val="24"/>
              <w:szCs w:val="21"/>
              <w:lang w:val="en-US" w:eastAsia="zh-CN" w:bidi="ar-SA"/>
              <w14:textFill>
                <w14:solidFill>
                  <w14:schemeClr w14:val="tx1"/>
                </w14:solidFill>
              </w14:textFill>
            </w:rPr>
          </w:pPr>
          <w:r>
            <w:rPr>
              <w:rFonts w:hint="eastAsia" w:cs="宋体"/>
              <w:b w:val="0"/>
              <w:bCs/>
              <w:caps w:val="0"/>
              <w:color w:val="000000" w:themeColor="text1"/>
              <w:sz w:val="32"/>
              <w:szCs w:val="32"/>
              <w14:textFill>
                <w14:solidFill>
                  <w14:schemeClr w14:val="tx1"/>
                </w14:solidFill>
              </w14:textFill>
            </w:rPr>
            <w:fldChar w:fldCharType="end"/>
          </w:r>
        </w:p>
      </w:sdtContent>
    </w:sdt>
    <w:p w14:paraId="3D60AB0F">
      <w:pPr>
        <w:pStyle w:val="122"/>
        <w:keepLines/>
        <w:pageBreakBefore w:val="0"/>
        <w:widowControl/>
        <w:kinsoku/>
        <w:wordWrap w:val="0"/>
        <w:overflowPunct/>
        <w:bidi w:val="0"/>
        <w:adjustRightInd w:val="0"/>
        <w:snapToGrid w:val="0"/>
        <w:spacing w:line="360" w:lineRule="auto"/>
        <w:ind w:firstLine="482" w:firstLineChars="200"/>
        <w:jc w:val="both"/>
        <w:textAlignment w:val="auto"/>
        <w:rPr>
          <w:rFonts w:hint="eastAsia" w:ascii="宋体" w:hAnsi="宋体" w:eastAsia="宋体" w:cs="宋体"/>
          <w:b/>
          <w:bCs/>
          <w:caps w:val="0"/>
          <w:color w:val="000000" w:themeColor="text1"/>
          <w:sz w:val="24"/>
          <w:szCs w:val="21"/>
          <w:lang w:val="en-US" w:eastAsia="zh-CN" w:bidi="ar-SA"/>
          <w14:textFill>
            <w14:solidFill>
              <w14:schemeClr w14:val="tx1"/>
            </w14:solidFill>
          </w14:textFill>
        </w:rPr>
      </w:pPr>
    </w:p>
    <w:p w14:paraId="0B4B53C9">
      <w:pPr>
        <w:keepLines/>
        <w:pageBreakBefore w:val="0"/>
        <w:widowControl/>
        <w:kinsoku/>
        <w:wordWrap w:val="0"/>
        <w:overflowPunct/>
        <w:bidi w:val="0"/>
        <w:adjustRightInd w:val="0"/>
        <w:snapToGrid w:val="0"/>
        <w:spacing w:line="360" w:lineRule="auto"/>
        <w:ind w:firstLine="420" w:firstLineChars="200"/>
        <w:jc w:val="both"/>
        <w:textAlignment w:val="auto"/>
        <w:rPr>
          <w:rFonts w:hint="eastAsia" w:ascii="宋体" w:hAnsi="宋体" w:cs="宋体"/>
          <w:b w:val="0"/>
          <w:bCs/>
          <w:caps w:val="0"/>
          <w:color w:val="000000" w:themeColor="text1"/>
          <w:sz w:val="21"/>
          <w:szCs w:val="21"/>
          <w14:textFill>
            <w14:solidFill>
              <w14:schemeClr w14:val="tx1"/>
            </w14:solidFill>
          </w14:textFill>
        </w:rPr>
      </w:pPr>
    </w:p>
    <w:p w14:paraId="3055C8F9">
      <w:pPr>
        <w:keepLines/>
        <w:pageBreakBefore w:val="0"/>
        <w:widowControl/>
        <w:kinsoku/>
        <w:wordWrap w:val="0"/>
        <w:overflowPunct/>
        <w:bidi w:val="0"/>
        <w:adjustRightInd w:val="0"/>
        <w:snapToGrid w:val="0"/>
        <w:spacing w:line="360" w:lineRule="auto"/>
        <w:ind w:firstLine="420" w:firstLineChars="200"/>
        <w:jc w:val="both"/>
        <w:textAlignment w:val="auto"/>
        <w:rPr>
          <w:rFonts w:hint="eastAsia" w:ascii="宋体" w:hAnsi="宋体" w:cs="宋体"/>
          <w:b w:val="0"/>
          <w:bCs/>
          <w:caps w:val="0"/>
          <w:color w:val="000000" w:themeColor="text1"/>
          <w:sz w:val="21"/>
          <w:szCs w:val="21"/>
          <w14:textFill>
            <w14:solidFill>
              <w14:schemeClr w14:val="tx1"/>
            </w14:solidFill>
          </w14:textFill>
        </w:rPr>
      </w:pPr>
    </w:p>
    <w:p w14:paraId="61E22D59">
      <w:pPr>
        <w:keepLines/>
        <w:pageBreakBefore w:val="0"/>
        <w:widowControl/>
        <w:kinsoku/>
        <w:wordWrap w:val="0"/>
        <w:overflowPunct/>
        <w:bidi w:val="0"/>
        <w:adjustRightInd w:val="0"/>
        <w:snapToGrid w:val="0"/>
        <w:spacing w:line="360" w:lineRule="auto"/>
        <w:ind w:firstLine="420" w:firstLineChars="200"/>
        <w:jc w:val="both"/>
        <w:textAlignment w:val="auto"/>
        <w:rPr>
          <w:rFonts w:hint="eastAsia" w:ascii="宋体" w:hAnsi="宋体" w:cs="宋体"/>
          <w:b w:val="0"/>
          <w:bCs/>
          <w:caps w:val="0"/>
          <w:color w:val="000000" w:themeColor="text1"/>
          <w:sz w:val="21"/>
          <w:szCs w:val="21"/>
          <w14:textFill>
            <w14:solidFill>
              <w14:schemeClr w14:val="tx1"/>
            </w14:solidFill>
          </w14:textFill>
        </w:rPr>
      </w:pPr>
    </w:p>
    <w:p w14:paraId="2D529FC2">
      <w:pPr>
        <w:keepLines/>
        <w:pageBreakBefore w:val="0"/>
        <w:widowControl/>
        <w:kinsoku/>
        <w:wordWrap w:val="0"/>
        <w:overflowPunct/>
        <w:autoSpaceDE w:val="0"/>
        <w:autoSpaceDN w:val="0"/>
        <w:bidi w:val="0"/>
        <w:adjustRightInd w:val="0"/>
        <w:snapToGrid w:val="0"/>
        <w:spacing w:line="360" w:lineRule="auto"/>
        <w:ind w:firstLine="420" w:firstLineChars="200"/>
        <w:jc w:val="both"/>
        <w:textAlignment w:val="auto"/>
        <w:rPr>
          <w:rFonts w:hint="eastAsia" w:ascii="宋体" w:hAnsi="宋体" w:cs="宋体"/>
          <w:bCs/>
          <w:caps w:val="0"/>
          <w:color w:val="000000" w:themeColor="text1"/>
          <w:sz w:val="21"/>
          <w:szCs w:val="21"/>
          <w14:textFill>
            <w14:solidFill>
              <w14:schemeClr w14:val="tx1"/>
            </w14:solidFill>
          </w14:textFill>
        </w:rPr>
        <w:sectPr>
          <w:footerReference r:id="rId5" w:type="first"/>
          <w:footerReference r:id="rId4" w:type="default"/>
          <w:pgSz w:w="11907" w:h="16840"/>
          <w:pgMar w:top="2098" w:right="1474" w:bottom="1984" w:left="1587" w:header="992" w:footer="850" w:gutter="0"/>
          <w:pgNumType w:fmt="decimal" w:start="1"/>
          <w:cols w:space="720" w:num="1"/>
          <w:docGrid w:linePitch="272" w:charSpace="0"/>
        </w:sectPr>
      </w:pPr>
      <w:bookmarkStart w:id="0" w:name="_Toc61749122"/>
    </w:p>
    <w:p w14:paraId="481D5E10">
      <w:pPr>
        <w:pStyle w:val="37"/>
        <w:keepNext w:val="0"/>
        <w:keepLines/>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240" w:lineRule="auto"/>
        <w:ind w:right="0"/>
        <w:jc w:val="center"/>
        <w:textAlignment w:val="auto"/>
        <w:outlineLvl w:val="0"/>
        <w:rPr>
          <w:rFonts w:hint="eastAsia" w:ascii="宋体" w:hAnsi="宋体" w:eastAsia="宋体" w:cs="宋体"/>
          <w:b/>
          <w:bCs/>
          <w:caps w:val="0"/>
          <w:color w:val="000000" w:themeColor="text1"/>
          <w:sz w:val="40"/>
          <w:szCs w:val="40"/>
          <w:highlight w:val="none"/>
          <w:lang w:val="zh-CN"/>
          <w14:textFill>
            <w14:solidFill>
              <w14:schemeClr w14:val="tx1"/>
            </w14:solidFill>
          </w14:textFill>
        </w:rPr>
      </w:pPr>
      <w:bookmarkStart w:id="1" w:name="_Toc27784"/>
      <w:bookmarkStart w:id="2" w:name="_Toc3737"/>
      <w:bookmarkStart w:id="3" w:name="_Toc21150"/>
      <w:bookmarkStart w:id="4" w:name="_Toc4471"/>
      <w:bookmarkStart w:id="5" w:name="OLE_LINK1"/>
      <w:r>
        <w:rPr>
          <w:rFonts w:hint="eastAsia" w:ascii="宋体" w:hAnsi="宋体" w:eastAsia="宋体" w:cs="宋体"/>
          <w:b/>
          <w:bCs/>
          <w:caps w:val="0"/>
          <w:color w:val="000000" w:themeColor="text1"/>
          <w:sz w:val="40"/>
          <w:szCs w:val="40"/>
          <w:highlight w:val="none"/>
          <w:lang w:val="en-US" w:eastAsia="zh-CN"/>
          <w14:textFill>
            <w14:solidFill>
              <w14:schemeClr w14:val="tx1"/>
            </w14:solidFill>
          </w14:textFill>
        </w:rPr>
        <w:t xml:space="preserve"> </w:t>
      </w:r>
      <w:bookmarkStart w:id="6" w:name="_Toc14884"/>
      <w:r>
        <w:rPr>
          <w:rFonts w:hint="eastAsia" w:ascii="宋体" w:hAnsi="宋体" w:eastAsia="宋体" w:cs="宋体"/>
          <w:b/>
          <w:bCs/>
          <w:caps w:val="0"/>
          <w:color w:val="000000" w:themeColor="text1"/>
          <w:sz w:val="40"/>
          <w:szCs w:val="40"/>
          <w:highlight w:val="none"/>
          <w:lang w:val="zh-CN"/>
          <w14:textFill>
            <w14:solidFill>
              <w14:schemeClr w14:val="tx1"/>
            </w14:solidFill>
          </w14:textFill>
        </w:rPr>
        <w:t>竞争性磋商公告</w:t>
      </w:r>
      <w:bookmarkEnd w:id="1"/>
      <w:bookmarkEnd w:id="2"/>
      <w:bookmarkEnd w:id="3"/>
      <w:bookmarkEnd w:id="4"/>
      <w:bookmarkEnd w:id="6"/>
      <w:bookmarkStart w:id="7" w:name="_Toc200207129"/>
    </w:p>
    <w:bookmarkEnd w:id="5"/>
    <w:p w14:paraId="4B7F8F68">
      <w:pPr>
        <w:keepLines/>
        <w:pageBreakBefore w:val="0"/>
        <w:widowControl/>
        <w:pBdr>
          <w:top w:val="single" w:color="auto" w:sz="8" w:space="1"/>
          <w:left w:val="single" w:color="auto" w:sz="8" w:space="4"/>
          <w:bottom w:val="single" w:color="auto" w:sz="8" w:space="1"/>
          <w:right w:val="single" w:color="auto" w:sz="8" w:space="4"/>
        </w:pBdr>
        <w:kinsoku/>
        <w:overflowPunct/>
        <w:bidi w:val="0"/>
        <w:spacing w:line="360" w:lineRule="auto"/>
        <w:jc w:val="both"/>
        <w:textAlignment w:val="auto"/>
        <w:rPr>
          <w:rFonts w:hint="eastAsia" w:ascii="宋体" w:hAnsi="宋体" w:eastAsia="宋体" w:cs="宋体"/>
          <w:b/>
          <w:bCs/>
          <w:caps w:val="0"/>
          <w:color w:val="000000" w:themeColor="text1"/>
          <w:kern w:val="0"/>
          <w:sz w:val="21"/>
          <w:szCs w:val="21"/>
          <w:highlight w:val="none"/>
          <w14:textFill>
            <w14:solidFill>
              <w14:schemeClr w14:val="tx1"/>
            </w14:solidFill>
          </w14:textFill>
        </w:rPr>
      </w:pPr>
      <w:bookmarkStart w:id="8" w:name="_Toc31320"/>
      <w:bookmarkStart w:id="9" w:name="_Toc32752"/>
      <w:r>
        <w:rPr>
          <w:rFonts w:hint="eastAsia" w:ascii="宋体" w:hAnsi="宋体" w:eastAsia="宋体" w:cs="宋体"/>
          <w:b/>
          <w:bCs/>
          <w:caps w:val="0"/>
          <w:color w:val="000000" w:themeColor="text1"/>
          <w:kern w:val="0"/>
          <w:sz w:val="21"/>
          <w:szCs w:val="21"/>
          <w:highlight w:val="none"/>
          <w14:textFill>
            <w14:solidFill>
              <w14:schemeClr w14:val="tx1"/>
            </w14:solidFill>
          </w14:textFill>
        </w:rPr>
        <w:t>项目概况</w:t>
      </w:r>
    </w:p>
    <w:p w14:paraId="3CADC772">
      <w:pPr>
        <w:keepNext w:val="0"/>
        <w:keepLines/>
        <w:pageBreakBefore w:val="0"/>
        <w:widowControl/>
        <w:pBdr>
          <w:top w:val="single" w:color="auto" w:sz="8" w:space="1"/>
          <w:left w:val="single" w:color="auto" w:sz="8" w:space="4"/>
          <w:bottom w:val="single" w:color="auto" w:sz="8" w:space="1"/>
          <w:right w:val="single" w:color="auto" w:sz="8" w:space="4"/>
        </w:pBdr>
        <w:kinsoku/>
        <w:overflowPunct/>
        <w:topLinePunct w:val="0"/>
        <w:autoSpaceDN/>
        <w:bidi w:val="0"/>
        <w:adjustRightInd/>
        <w:snapToGrid/>
        <w:spacing w:line="360" w:lineRule="auto"/>
        <w:ind w:firstLine="480"/>
        <w:jc w:val="both"/>
        <w:textAlignment w:val="auto"/>
        <w:outlineLvl w:val="9"/>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pPr>
      <w:r>
        <w:rPr>
          <w:rFonts w:hint="eastAsia" w:ascii="宋体" w:hAnsi="宋体" w:cs="宋体"/>
          <w:b w:val="0"/>
          <w:caps w:val="0"/>
          <w:color w:val="000000" w:themeColor="text1"/>
          <w:kern w:val="0"/>
          <w:sz w:val="21"/>
          <w:szCs w:val="21"/>
          <w:highlight w:val="none"/>
          <w:u w:val="single"/>
          <w:lang w:val="en-US" w:eastAsia="zh-CN"/>
          <w14:textFill>
            <w14:solidFill>
              <w14:schemeClr w14:val="tx1"/>
            </w14:solidFill>
          </w14:textFill>
        </w:rPr>
        <w:t xml:space="preserve">校内楼宇屋面防水改造工程项目 </w:t>
      </w:r>
      <w:r>
        <w:rPr>
          <w:rFonts w:hint="eastAsia" w:ascii="宋体" w:hAnsi="宋体" w:eastAsia="宋体" w:cs="宋体"/>
          <w:b w:val="0"/>
          <w:caps w:val="0"/>
          <w:color w:val="000000" w:themeColor="text1"/>
          <w:kern w:val="0"/>
          <w:sz w:val="21"/>
          <w:szCs w:val="21"/>
          <w:highlight w:val="none"/>
          <w:u w:val="none"/>
          <w14:textFill>
            <w14:solidFill>
              <w14:schemeClr w14:val="tx1"/>
            </w14:solidFill>
          </w14:textFill>
        </w:rPr>
        <w:t>的潜在投标人应在</w:t>
      </w:r>
      <w:r>
        <w:rPr>
          <w:rFonts w:hint="eastAsia" w:ascii="宋体" w:hAnsi="宋体" w:eastAsia="宋体" w:cs="Times New Roman"/>
          <w:b w:val="0"/>
          <w:caps w:val="0"/>
          <w:color w:val="000000" w:themeColor="text1"/>
          <w:kern w:val="2"/>
          <w:sz w:val="21"/>
          <w:szCs w:val="21"/>
          <w:highlight w:val="none"/>
          <w14:textFill>
            <w14:solidFill>
              <w14:schemeClr w14:val="tx1"/>
            </w14:solidFill>
          </w14:textFill>
        </w:rPr>
        <w:t xml:space="preserve">政府采购云平台（网址：http:// </w:t>
      </w:r>
      <w:r>
        <w:rPr>
          <w:rStyle w:val="53"/>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fldChar w:fldCharType="begin"/>
      </w:r>
      <w:r>
        <w:rPr>
          <w:rStyle w:val="53"/>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instrText xml:space="preserve"> HYPERLINK "http://www.zcygov.cn）获取招标文件，并于2024年" </w:instrText>
      </w:r>
      <w:r>
        <w:rPr>
          <w:rStyle w:val="53"/>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fldChar w:fldCharType="separate"/>
      </w:r>
      <w:r>
        <w:rPr>
          <w:rStyle w:val="53"/>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t>www.zcygov.cn）</w:t>
      </w:r>
      <w:r>
        <w:rPr>
          <w:rStyle w:val="53"/>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fldChar w:fldCharType="end"/>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fldChar w:fldCharType="begin"/>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instrText xml:space="preserve"> HYPERLINK "http://www.ggzyzx.jl.gov.cn/）下载获取采购文件，并于2020年  月" </w:instrText>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fldChar w:fldCharType="separate"/>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t>获取招标文件，并于202</w:t>
      </w:r>
      <w:r>
        <w:rPr>
          <w:rFonts w:hint="eastAsia" w:ascii="Times New Roman" w:hAnsi="Times New Roman" w:eastAsia="宋体" w:cs="Times New Roman"/>
          <w:b w:val="0"/>
          <w:caps w:val="0"/>
          <w:color w:val="000000" w:themeColor="text1"/>
          <w:kern w:val="2"/>
          <w:sz w:val="21"/>
          <w:szCs w:val="24"/>
          <w:highlight w:val="none"/>
          <w:lang w:val="en-US" w:eastAsia="zh-CN"/>
          <w14:textFill>
            <w14:solidFill>
              <w14:schemeClr w14:val="tx1"/>
            </w14:solidFill>
          </w14:textFill>
        </w:rPr>
        <w:t>5</w:t>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t>年</w:t>
      </w:r>
      <w:r>
        <w:rPr>
          <w:rFonts w:hint="eastAsia" w:cs="Times New Roman"/>
          <w:b w:val="0"/>
          <w:caps w:val="0"/>
          <w:color w:val="000000" w:themeColor="text1"/>
          <w:kern w:val="2"/>
          <w:sz w:val="21"/>
          <w:szCs w:val="24"/>
          <w:highlight w:val="none"/>
          <w:lang w:val="en-US" w:eastAsia="zh-CN"/>
          <w14:textFill>
            <w14:solidFill>
              <w14:schemeClr w14:val="tx1"/>
            </w14:solidFill>
          </w14:textFill>
        </w:rPr>
        <w:t>04</w:t>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t>月</w:t>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fldChar w:fldCharType="end"/>
      </w:r>
      <w:r>
        <w:rPr>
          <w:rFonts w:hint="eastAsia" w:cs="Times New Roman"/>
          <w:b w:val="0"/>
          <w:caps w:val="0"/>
          <w:color w:val="000000" w:themeColor="text1"/>
          <w:kern w:val="2"/>
          <w:sz w:val="21"/>
          <w:szCs w:val="24"/>
          <w:highlight w:val="none"/>
          <w:lang w:val="en-US" w:eastAsia="zh-CN"/>
          <w14:textFill>
            <w14:solidFill>
              <w14:schemeClr w14:val="tx1"/>
            </w14:solidFill>
          </w14:textFill>
        </w:rPr>
        <w:t>27</w:t>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t>日</w:t>
      </w:r>
      <w:r>
        <w:rPr>
          <w:rFonts w:hint="eastAsia" w:cs="Times New Roman"/>
          <w:b w:val="0"/>
          <w:caps w:val="0"/>
          <w:color w:val="000000" w:themeColor="text1"/>
          <w:kern w:val="2"/>
          <w:sz w:val="21"/>
          <w:szCs w:val="24"/>
          <w:highlight w:val="none"/>
          <w:lang w:val="en-US" w:eastAsia="zh-CN"/>
          <w14:textFill>
            <w14:solidFill>
              <w14:schemeClr w14:val="tx1"/>
            </w14:solidFill>
          </w14:textFill>
        </w:rPr>
        <w:t>09</w:t>
      </w:r>
      <w:r>
        <w:rPr>
          <w:rFonts w:hint="eastAsia" w:ascii="Times New Roman" w:hAnsi="Times New Roman" w:eastAsia="宋体" w:cs="Times New Roman"/>
          <w:b w:val="0"/>
          <w:caps w:val="0"/>
          <w:color w:val="000000" w:themeColor="text1"/>
          <w:kern w:val="2"/>
          <w:sz w:val="21"/>
          <w:szCs w:val="24"/>
          <w:highlight w:val="none"/>
          <w:lang w:val="en-US" w:eastAsia="zh-CN"/>
          <w14:textFill>
            <w14:solidFill>
              <w14:schemeClr w14:val="tx1"/>
            </w14:solidFill>
          </w14:textFill>
        </w:rPr>
        <w:t>点</w:t>
      </w:r>
      <w:r>
        <w:rPr>
          <w:rFonts w:hint="eastAsia" w:cs="Times New Roman"/>
          <w:b w:val="0"/>
          <w:caps w:val="0"/>
          <w:color w:val="000000" w:themeColor="text1"/>
          <w:kern w:val="2"/>
          <w:sz w:val="21"/>
          <w:szCs w:val="24"/>
          <w:highlight w:val="none"/>
          <w:lang w:val="en-US" w:eastAsia="zh-CN"/>
          <w14:textFill>
            <w14:solidFill>
              <w14:schemeClr w14:val="tx1"/>
            </w14:solidFill>
          </w14:textFill>
        </w:rPr>
        <w:t>00</w:t>
      </w:r>
      <w:r>
        <w:rPr>
          <w:rFonts w:hint="eastAsia" w:ascii="Times New Roman" w:hAnsi="Times New Roman" w:eastAsia="宋体" w:cs="Times New Roman"/>
          <w:b w:val="0"/>
          <w:caps w:val="0"/>
          <w:color w:val="000000" w:themeColor="text1"/>
          <w:kern w:val="2"/>
          <w:sz w:val="21"/>
          <w:szCs w:val="24"/>
          <w:highlight w:val="none"/>
          <w:lang w:val="en-US" w:eastAsia="zh-CN"/>
          <w14:textFill>
            <w14:solidFill>
              <w14:schemeClr w14:val="tx1"/>
            </w14:solidFill>
          </w14:textFill>
        </w:rPr>
        <w:t>分</w:t>
      </w:r>
      <w:r>
        <w:rPr>
          <w:rFonts w:hint="eastAsia" w:ascii="Times New Roman" w:hAnsi="Times New Roman" w:eastAsia="宋体" w:cs="Times New Roman"/>
          <w:b w:val="0"/>
          <w:caps w:val="0"/>
          <w:color w:val="000000" w:themeColor="text1"/>
          <w:kern w:val="2"/>
          <w:sz w:val="21"/>
          <w:szCs w:val="24"/>
          <w:highlight w:val="none"/>
          <w14:textFill>
            <w14:solidFill>
              <w14:schemeClr w14:val="tx1"/>
            </w14:solidFill>
          </w14:textFill>
        </w:rPr>
        <w:t>（北京时间）前提交响应文件。</w:t>
      </w:r>
    </w:p>
    <w:p w14:paraId="054F8C5F">
      <w:pPr>
        <w:keepNext w:val="0"/>
        <w:keepLines/>
        <w:pageBreakBefore w:val="0"/>
        <w:widowControl/>
        <w:kinsoku/>
        <w:overflowPunct/>
        <w:topLinePunct w:val="0"/>
        <w:autoSpaceDN/>
        <w:bidi w:val="0"/>
        <w:adjustRightInd/>
        <w:snapToGrid/>
        <w:spacing w:line="360" w:lineRule="auto"/>
        <w:jc w:val="both"/>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一、项目基本情况</w:t>
      </w:r>
    </w:p>
    <w:p w14:paraId="339302C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项目编号：采购计划-[2025]-03807号-JLSB2025-100C-F</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w:t>
      </w:r>
    </w:p>
    <w:p w14:paraId="19883F66">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项目名称：</w:t>
      </w: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校内楼宇屋面防水改造工程项目</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w:t>
      </w:r>
    </w:p>
    <w:p w14:paraId="15FFA76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采购方式：竞争性磋商</w:t>
      </w:r>
      <w:r>
        <w:rPr>
          <w:rFonts w:hint="eastAsia" w:ascii="宋体" w:hAnsi="宋体" w:cs="宋体"/>
          <w:b w:val="0"/>
          <w:caps w:val="0"/>
          <w:color w:val="000000" w:themeColor="text1"/>
          <w:kern w:val="0"/>
          <w:sz w:val="21"/>
          <w:szCs w:val="21"/>
          <w:highlight w:val="none"/>
          <w:lang w:eastAsia="zh-CN"/>
          <w14:textFill>
            <w14:solidFill>
              <w14:schemeClr w14:val="tx1"/>
            </w14:solidFill>
          </w14:textFill>
        </w:rPr>
        <w:t>；</w:t>
      </w:r>
    </w:p>
    <w:p w14:paraId="62C1E85C">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预算金额：</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474万元；</w:t>
      </w:r>
    </w:p>
    <w:p w14:paraId="5974ED1D">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最高限价：</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474万元；</w:t>
      </w:r>
    </w:p>
    <w:p w14:paraId="219E79B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default"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采购需求：</w:t>
      </w: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校内楼宇屋面防水改造工程项目</w:t>
      </w:r>
      <w:r>
        <w:rPr>
          <w:rFonts w:hint="eastAsia" w:ascii="宋体" w:hAnsi="宋体" w:eastAsia="宋体" w:cs="宋体"/>
          <w:b w:val="0"/>
          <w:cap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工程量清单及图纸所包含的全部内容</w:t>
      </w:r>
      <w:r>
        <w:rPr>
          <w:rFonts w:hint="eastAsia" w:ascii="宋体" w:hAnsi="宋体" w:eastAsia="宋体" w:cs="宋体"/>
          <w:b w:val="0"/>
          <w:cap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w:t>
      </w:r>
    </w:p>
    <w:p w14:paraId="05A93B7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default"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建设地点：</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甲方指定地点；</w:t>
      </w:r>
    </w:p>
    <w:p w14:paraId="4F15497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合同履行期限：签订合同后</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45日历天内完成</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（具体以实际签订合同为准）</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w:t>
      </w:r>
    </w:p>
    <w:p w14:paraId="2729349C">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质量标准：符合国家相关行业质量</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验收规范合格标准</w:t>
      </w:r>
      <w:r>
        <w:rPr>
          <w:rFonts w:hint="eastAsia" w:ascii="宋体" w:hAnsi="宋体" w:cs="宋体"/>
          <w:b w:val="0"/>
          <w:caps w:val="0"/>
          <w:color w:val="000000" w:themeColor="text1"/>
          <w:kern w:val="2"/>
          <w:sz w:val="21"/>
          <w:szCs w:val="24"/>
          <w:highlight w:val="none"/>
          <w:lang w:eastAsia="zh-CN"/>
          <w14:textFill>
            <w14:solidFill>
              <w14:schemeClr w14:val="tx1"/>
            </w14:solidFill>
          </w14:textFill>
        </w:rPr>
        <w:t>；</w:t>
      </w:r>
    </w:p>
    <w:p w14:paraId="1B05BA69">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ap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本项目不接受联合体投标</w:t>
      </w:r>
      <w:r>
        <w:rPr>
          <w:rFonts w:hint="eastAsia" w:ascii="宋体" w:hAnsi="宋体" w:cs="宋体"/>
          <w:b w:val="0"/>
          <w:caps w:val="0"/>
          <w:color w:val="000000" w:themeColor="text1"/>
          <w:kern w:val="0"/>
          <w:sz w:val="21"/>
          <w:szCs w:val="21"/>
          <w:highlight w:val="none"/>
          <w:lang w:eastAsia="zh-CN"/>
          <w14:textFill>
            <w14:solidFill>
              <w14:schemeClr w14:val="tx1"/>
            </w14:solidFill>
          </w14:textFill>
        </w:rPr>
        <w:t>。</w:t>
      </w:r>
    </w:p>
    <w:p w14:paraId="14D5F3D9">
      <w:pPr>
        <w:keepNext w:val="0"/>
        <w:keepLines/>
        <w:pageBreakBefore w:val="0"/>
        <w:widowControl/>
        <w:kinsoku/>
        <w:overflowPunct/>
        <w:topLinePunct w:val="0"/>
        <w:autoSpaceDN/>
        <w:bidi w:val="0"/>
        <w:adjustRightInd/>
        <w:snapToGrid/>
        <w:spacing w:line="360" w:lineRule="auto"/>
        <w:ind w:left="495" w:hanging="495"/>
        <w:jc w:val="left"/>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二、申请人的资格要求</w:t>
      </w:r>
    </w:p>
    <w:p w14:paraId="3F7ED1C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满足《中华人民共和国政府采购法》第二十二条规定的条件，</w:t>
      </w:r>
    </w:p>
    <w:p w14:paraId="7BB160A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落实政府采购政策需满足的资格要求：</w:t>
      </w:r>
    </w:p>
    <w:p w14:paraId="0C64A1DB">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（1）</w:t>
      </w:r>
      <w:r>
        <w:rPr>
          <w:rFonts w:hint="eastAsia" w:ascii="宋体" w:hAnsi="宋体" w:eastAsia="宋体" w:cs="宋体"/>
          <w:b/>
          <w:bCs/>
          <w:caps w:val="0"/>
          <w:color w:val="000000" w:themeColor="text1"/>
          <w:kern w:val="0"/>
          <w:sz w:val="21"/>
          <w:szCs w:val="21"/>
          <w:highlight w:val="none"/>
          <w14:textFill>
            <w14:solidFill>
              <w14:schemeClr w14:val="tx1"/>
            </w14:solidFill>
          </w14:textFill>
        </w:rPr>
        <w:t>本项目为专门面向中小企业的采购项目</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供应商应为中小微企业或监狱企业或残疾人福利性单位）</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w:t>
      </w:r>
    </w:p>
    <w:p w14:paraId="756E7ED7">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（2）依据《中华人民共和国政府采购法》及《中华人民共和国政府采购法实施条例》的有关规定，落实政府采购政策，详见</w:t>
      </w:r>
      <w:r>
        <w:rPr>
          <w:rFonts w:hint="default" w:ascii="宋体" w:hAnsi="宋体" w:cs="宋体"/>
          <w:b w:val="0"/>
          <w:caps w:val="0"/>
          <w:color w:val="000000" w:themeColor="text1"/>
          <w:kern w:val="0"/>
          <w:sz w:val="21"/>
          <w:szCs w:val="21"/>
          <w:highlight w:val="none"/>
          <w14:textFill>
            <w14:solidFill>
              <w14:schemeClr w14:val="tx1"/>
            </w14:solidFill>
          </w14:textFill>
        </w:rPr>
        <w:t>招标</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文件。</w:t>
      </w:r>
    </w:p>
    <w:p w14:paraId="589236B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①《政府采购促进中小企业发展管理办法》（财库[2020]46号）；</w:t>
      </w:r>
    </w:p>
    <w:p w14:paraId="606C3ED9">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②《关于进一步加大政府采购支持中小企业力度的通知》（财库[2022]19号）；</w:t>
      </w:r>
    </w:p>
    <w:p w14:paraId="3E3BE84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③《财政部司法部关于政府采购支持监狱企业发展有关问题的通知》（财库[2014]68号）；</w:t>
      </w:r>
    </w:p>
    <w:p w14:paraId="4788DED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④《关于促进残疾人就业政府采购政策的通知》（财库[2017]141号）；</w:t>
      </w:r>
    </w:p>
    <w:p w14:paraId="5AA4F82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⑤《关于调整优化节能产品、环境标志产品政府采购执行机制的通知》（财库[2019]9号）等国家最新政策。</w:t>
      </w:r>
    </w:p>
    <w:p w14:paraId="62632E06">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本项目的特定资格要求</w:t>
      </w:r>
    </w:p>
    <w:p w14:paraId="3B29EF37">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（1）本次招标要求投标人须具备建设行政主管部门核发的建筑工程施工总承包叁级及以上资质，具备有效的安全生产许可证，并在人员、设备、资金等方面具有相应的施工能力</w:t>
      </w: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注：1.在住房和城乡建设部网站已公告通过延续的建筑业、监理、工程勘察、工程设计企业，均可以正常参加招投标活动。企业在投标文件中提供住房和城乡建设部网站关于核准建设工程企业资质延续名单公告的截图，即视为该企业资质延续有效，可正常参与投标。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3.其他省（市）核发的资质涉及有效期届满有效期延续问题的，按照当地建设行政主管部门文件执行。投标文件内须提供当地住房和城乡建设部门官方网站发布的准予延期的文件截图及网址，否则不予认定。）</w:t>
      </w:r>
    </w:p>
    <w:p w14:paraId="3738FF44">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both"/>
        <w:textAlignment w:val="auto"/>
        <w:rPr>
          <w:rFonts w:hint="eastAsia" w:ascii="宋体" w:hAnsi="宋体" w:eastAsia="宋体" w:cs="宋体"/>
          <w:b w:val="0"/>
          <w:cap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（2）投标人拟派项目经理须具备建设行政主管部门核发的建筑工程专业二级及以上注册建造师执业资格，具备</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有效的安全生产考核合格证书（B类），且未担任其他在施建设工程项目的项目经理；</w:t>
      </w:r>
    </w:p>
    <w:p w14:paraId="5C2D3303">
      <w:pPr>
        <w:keepNext w:val="0"/>
        <w:keepLines/>
        <w:pageBreakBefore w:val="0"/>
        <w:widowControl/>
        <w:kinsoku/>
        <w:wordWrap w:val="0"/>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（3）</w:t>
      </w:r>
      <w:r>
        <w:rPr>
          <w:rFonts w:hint="eastAsia" w:ascii="宋体" w:hAnsi="宋体" w:cs="宋体"/>
          <w:b w:val="0"/>
          <w:bCs w:val="0"/>
          <w:caps w:val="0"/>
          <w:color w:val="000000" w:themeColor="text1"/>
          <w:kern w:val="2"/>
          <w:sz w:val="21"/>
          <w:szCs w:val="21"/>
          <w:highlight w:val="none"/>
          <w:lang w:val="en-US" w:eastAsia="zh-CN"/>
          <w14:textFill>
            <w14:solidFill>
              <w14:schemeClr w14:val="tx1"/>
            </w14:solidFill>
          </w14:textFill>
        </w:rPr>
        <w:t>财务要求：供应商具有良好的商业信誉和健全的财务会计制度，近三年（2021年-2023年）经会计师事务所审计的财务审计报告，财务状况良好。（成立年限不足三年的提供成立之日起到2023年度的审计报告即可；2023年12月31日后成立至今的公司提供一份财务状况良好承诺）；</w:t>
      </w:r>
    </w:p>
    <w:p w14:paraId="2E1A8BB2">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4）投标人具有近半年内任意三个月依法缴纳税收和缴纳社会保障资金的相关材料；项目管理机构人员（含授权委托人）具有本单位近半年内任意三个月社保证明，社保证明上的二维码能够扫描识别验证真伪，如该申请人所在地区确实没有二维码的证明，需提供官网查询方式，且为唯一社保，并保证其内容真实性，提供网上查询截图并加盖投标单位公章；</w:t>
      </w:r>
    </w:p>
    <w:p w14:paraId="502B03A8">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信誉要求：</w:t>
      </w:r>
    </w:p>
    <w:p w14:paraId="070731D5">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微软雅黑" w:hAnsi="微软雅黑" w:eastAsia="微软雅黑" w:cs="微软雅黑"/>
          <w:b w:val="0"/>
          <w:bCs w:val="0"/>
          <w:caps w:val="0"/>
          <w:color w:val="000000" w:themeColor="text1"/>
          <w:kern w:val="2"/>
          <w:sz w:val="21"/>
          <w:szCs w:val="21"/>
          <w:highlight w:val="none"/>
          <w:lang w:val="en-US" w:eastAsia="zh-CN"/>
          <w14:textFill>
            <w14:solidFill>
              <w14:schemeClr w14:val="tx1"/>
            </w14:solidFill>
          </w14:textFill>
        </w:rPr>
        <w:t>①</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拒绝列入政府取消投标资格记录期间的企业或个人投标；</w:t>
      </w:r>
    </w:p>
    <w:p w14:paraId="6DF5AF0F">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微软雅黑" w:hAnsi="微软雅黑" w:eastAsia="微软雅黑" w:cs="微软雅黑"/>
          <w:b w:val="0"/>
          <w:bCs w:val="0"/>
          <w:caps w:val="0"/>
          <w:color w:val="000000" w:themeColor="text1"/>
          <w:kern w:val="2"/>
          <w:sz w:val="21"/>
          <w:szCs w:val="21"/>
          <w:highlight w:val="none"/>
          <w:lang w:val="en-US" w:eastAsia="zh-CN"/>
          <w14:textFill>
            <w14:solidFill>
              <w14:schemeClr w14:val="tx1"/>
            </w14:solidFill>
          </w14:textFill>
        </w:rPr>
        <w:t>②</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未被工商行政管理机关在全国企业信用信息公示系统（www.gsxt.gov.cn）中列入严重违法失信企业名单；</w:t>
      </w:r>
    </w:p>
    <w:p w14:paraId="7FC7FE46">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微软雅黑" w:hAnsi="微软雅黑" w:eastAsia="微软雅黑" w:cs="微软雅黑"/>
          <w:b w:val="0"/>
          <w:bCs w:val="0"/>
          <w:caps w:val="0"/>
          <w:color w:val="000000" w:themeColor="text1"/>
          <w:kern w:val="2"/>
          <w:sz w:val="21"/>
          <w:szCs w:val="21"/>
          <w:highlight w:val="none"/>
          <w:lang w:val="en-US" w:eastAsia="zh-CN"/>
          <w14:textFill>
            <w14:solidFill>
              <w14:schemeClr w14:val="tx1"/>
            </w14:solidFill>
          </w14:textFill>
        </w:rPr>
        <w:t>③</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未被“信用中国”网站（www.creditchina.gov.cn）或各级信用信息共享平台中列入失信被执行人名单；</w:t>
      </w:r>
    </w:p>
    <w:p w14:paraId="48460949">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微软雅黑" w:hAnsi="微软雅黑" w:eastAsia="微软雅黑" w:cs="微软雅黑"/>
          <w:b w:val="0"/>
          <w:bCs w:val="0"/>
          <w:caps w:val="0"/>
          <w:color w:val="000000" w:themeColor="text1"/>
          <w:kern w:val="2"/>
          <w:sz w:val="21"/>
          <w:szCs w:val="21"/>
          <w:highlight w:val="none"/>
          <w:lang w:val="en-US" w:eastAsia="zh-CN"/>
          <w14:textFill>
            <w14:solidFill>
              <w14:schemeClr w14:val="tx1"/>
            </w14:solidFill>
          </w14:textFill>
        </w:rPr>
        <w:t>④</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在近三年（202</w:t>
      </w:r>
      <w:r>
        <w:rPr>
          <w:rFonts w:hint="eastAsia" w:ascii="宋体" w:hAnsi="宋体" w:cs="宋体"/>
          <w:b w:val="0"/>
          <w:bCs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年1月1日至今）内投标人或其法定代表人、拟委任的项目</w:t>
      </w:r>
      <w:r>
        <w:rPr>
          <w:rFonts w:hint="eastAsia" w:ascii="宋体" w:hAnsi="宋体" w:cs="宋体"/>
          <w:b w:val="0"/>
          <w:bCs w:val="0"/>
          <w:caps w:val="0"/>
          <w:color w:val="000000" w:themeColor="text1"/>
          <w:kern w:val="2"/>
          <w:sz w:val="21"/>
          <w:szCs w:val="21"/>
          <w:highlight w:val="none"/>
          <w:lang w:val="en-US" w:eastAsia="zh-CN"/>
          <w14:textFill>
            <w14:solidFill>
              <w14:schemeClr w14:val="tx1"/>
            </w14:solidFill>
          </w14:textFill>
        </w:rPr>
        <w:t>经理</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未在“中国裁判文书网”(wenshu.court.gov.cn)上有行贿犯罪行为；</w:t>
      </w:r>
    </w:p>
    <w:p w14:paraId="5056A717">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（6）</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参加政府采购活动前三年内（202</w:t>
      </w:r>
      <w:r>
        <w:rPr>
          <w:rFonts w:hint="eastAsia" w:ascii="宋体" w:hAnsi="宋体" w:cs="宋体"/>
          <w:b w:val="0"/>
          <w:bCs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年至今），在经营活动中没有重大违法记录；</w:t>
      </w:r>
    </w:p>
    <w:p w14:paraId="7BED6218">
      <w:pPr>
        <w:keepNext w:val="0"/>
        <w:keepLines/>
        <w:pageBreakBefore w:val="0"/>
        <w:widowControl/>
        <w:kinsoku/>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（7）</w:t>
      </w:r>
      <w:r>
        <w:rPr>
          <w:rFonts w:hint="eastAsia" w:ascii="宋体" w:hAnsi="宋体" w:eastAsia="宋体" w:cs="宋体"/>
          <w:b w:val="0"/>
          <w:bCs w:val="0"/>
          <w:caps w:val="0"/>
          <w:color w:val="000000" w:themeColor="text1"/>
          <w:kern w:val="2"/>
          <w:sz w:val="21"/>
          <w:szCs w:val="21"/>
          <w:highlight w:val="none"/>
          <w:lang w:val="en-US" w:eastAsia="zh-CN"/>
          <w14:textFill>
            <w14:solidFill>
              <w14:schemeClr w14:val="tx1"/>
            </w14:solidFill>
          </w14:textFill>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1EF9A23">
      <w:pPr>
        <w:keepNext w:val="0"/>
        <w:keepLines/>
        <w:pageBreakBefore w:val="0"/>
        <w:widowControl/>
        <w:kinsoku/>
        <w:overflowPunct/>
        <w:topLinePunct w:val="0"/>
        <w:autoSpaceDE w:val="0"/>
        <w:autoSpaceDN/>
        <w:bidi w:val="0"/>
        <w:adjustRightInd/>
        <w:snapToGrid/>
        <w:spacing w:line="360" w:lineRule="auto"/>
        <w:jc w:val="left"/>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三、</w:t>
      </w:r>
      <w:r>
        <w:rPr>
          <w:rFonts w:hint="eastAsia" w:ascii="宋体" w:hAnsi="宋体" w:eastAsia="宋体" w:cs="宋体"/>
          <w:b/>
          <w:bCs/>
          <w:caps w:val="0"/>
          <w:color w:val="000000" w:themeColor="text1"/>
          <w:kern w:val="2"/>
          <w:sz w:val="21"/>
          <w:szCs w:val="21"/>
          <w:highlight w:val="none"/>
          <w:lang w:val="en-US" w:eastAsia="zh-CN"/>
          <w14:textFill>
            <w14:solidFill>
              <w14:schemeClr w14:val="tx1"/>
            </w14:solidFill>
          </w14:textFill>
        </w:rPr>
        <w:t>获取响应文件</w:t>
      </w:r>
    </w:p>
    <w:p w14:paraId="6410BB7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pP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1.时间：2025年</w:t>
      </w:r>
      <w:r>
        <w:rPr>
          <w:rFonts w:hint="eastAsia" w:cs="Times New Roman"/>
          <w:b w:val="0"/>
          <w:caps w:val="0"/>
          <w:color w:val="000000" w:themeColor="text1"/>
          <w:kern w:val="2"/>
          <w:sz w:val="21"/>
          <w:szCs w:val="21"/>
          <w:highlight w:val="none"/>
          <w:lang w:val="en-US" w:eastAsia="zh-CN"/>
          <w14:textFill>
            <w14:solidFill>
              <w14:schemeClr w14:val="tx1"/>
            </w14:solidFill>
          </w14:textFill>
        </w:rPr>
        <w:t>04</w:t>
      </w: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月</w:t>
      </w:r>
      <w:r>
        <w:rPr>
          <w:rFonts w:hint="eastAsia" w:cs="Times New Roman"/>
          <w:b w:val="0"/>
          <w:caps w:val="0"/>
          <w:color w:val="000000" w:themeColor="text1"/>
          <w:kern w:val="2"/>
          <w:sz w:val="21"/>
          <w:szCs w:val="21"/>
          <w:highlight w:val="none"/>
          <w:lang w:val="en-US" w:eastAsia="zh-CN"/>
          <w14:textFill>
            <w14:solidFill>
              <w14:schemeClr w14:val="tx1"/>
            </w14:solidFill>
          </w14:textFill>
        </w:rPr>
        <w:t>15</w:t>
      </w: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日上午08时30分至2025年</w:t>
      </w:r>
      <w:r>
        <w:rPr>
          <w:rFonts w:hint="eastAsia" w:cs="Times New Roman"/>
          <w:b w:val="0"/>
          <w:caps w:val="0"/>
          <w:color w:val="000000" w:themeColor="text1"/>
          <w:kern w:val="2"/>
          <w:sz w:val="21"/>
          <w:szCs w:val="21"/>
          <w:highlight w:val="none"/>
          <w:lang w:val="en-US" w:eastAsia="zh-CN"/>
          <w14:textFill>
            <w14:solidFill>
              <w14:schemeClr w14:val="tx1"/>
            </w14:solidFill>
          </w14:textFill>
        </w:rPr>
        <w:t>04</w:t>
      </w: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月</w:t>
      </w:r>
      <w:r>
        <w:rPr>
          <w:rFonts w:hint="eastAsia" w:cs="Times New Roman"/>
          <w:b w:val="0"/>
          <w:caps w:val="0"/>
          <w:color w:val="000000" w:themeColor="text1"/>
          <w:kern w:val="2"/>
          <w:sz w:val="21"/>
          <w:szCs w:val="21"/>
          <w:highlight w:val="none"/>
          <w:lang w:val="en-US" w:eastAsia="zh-CN"/>
          <w14:textFill>
            <w14:solidFill>
              <w14:schemeClr w14:val="tx1"/>
            </w14:solidFill>
          </w14:textFill>
        </w:rPr>
        <w:t>22</w:t>
      </w: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日下午16时00分止；</w:t>
      </w:r>
    </w:p>
    <w:p w14:paraId="0343812A">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pP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2.地点：政府采购云平台（网址：http://www.zcygov.cn）</w:t>
      </w:r>
    </w:p>
    <w:p w14:paraId="7965D149">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pP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3.方式：网上免费获取（潜在供应商自行登录政府采购云平台（网址：http:// www.zcygov.cn）网上注册（https://middle.zcygov.cn/v-settle-front/registry）并下载招标文件，其他途径获取的招标文件开标时一律按无效投标处理）。</w:t>
      </w:r>
    </w:p>
    <w:p w14:paraId="1439854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pP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注册及下载招标文件技术咨询：400-8817190或0431-81335709。</w:t>
      </w:r>
    </w:p>
    <w:p w14:paraId="63A89AA9">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Times New Roman" w:hAnsi="Times New Roman" w:eastAsia="宋体" w:cs="Times New Roman"/>
          <w:b w:val="0"/>
          <w:caps w:val="0"/>
          <w:color w:val="000000" w:themeColor="text1"/>
          <w:kern w:val="2"/>
          <w:sz w:val="21"/>
          <w:szCs w:val="21"/>
          <w:highlight w:val="none"/>
          <w14:textFill>
            <w14:solidFill>
              <w14:schemeClr w14:val="tx1"/>
            </w14:solidFill>
          </w14:textFill>
        </w:rPr>
        <w:t>售价：0元。</w:t>
      </w:r>
    </w:p>
    <w:p w14:paraId="5A586DC5">
      <w:pPr>
        <w:keepNext w:val="0"/>
        <w:keepLines/>
        <w:pageBreakBefore w:val="0"/>
        <w:widowControl/>
        <w:kinsoku/>
        <w:overflowPunct/>
        <w:topLinePunct w:val="0"/>
        <w:autoSpaceDE w:val="0"/>
        <w:autoSpaceDN/>
        <w:bidi w:val="0"/>
        <w:adjustRightInd/>
        <w:snapToGrid/>
        <w:spacing w:line="360" w:lineRule="auto"/>
        <w:jc w:val="left"/>
        <w:textAlignment w:val="auto"/>
        <w:outlineLvl w:val="9"/>
        <w:rPr>
          <w:rFonts w:hint="eastAsia" w:ascii="宋体" w:hAnsi="宋体" w:eastAsia="宋体" w:cs="宋体"/>
          <w:b/>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四、</w:t>
      </w:r>
      <w:bookmarkStart w:id="10" w:name="_Toc28359092"/>
      <w:bookmarkStart w:id="11" w:name="_Toc35393632"/>
      <w:bookmarkStart w:id="12" w:name="_Toc35393801"/>
      <w:bookmarkStart w:id="13" w:name="_Toc28359015"/>
      <w:r>
        <w:rPr>
          <w:rFonts w:hint="eastAsia" w:ascii="宋体" w:hAnsi="宋体" w:eastAsia="宋体" w:cs="宋体"/>
          <w:b/>
          <w:bCs/>
          <w:caps w:val="0"/>
          <w:color w:val="000000" w:themeColor="text1"/>
          <w:kern w:val="2"/>
          <w:sz w:val="21"/>
          <w:szCs w:val="21"/>
          <w:highlight w:val="none"/>
          <w14:textFill>
            <w14:solidFill>
              <w14:schemeClr w14:val="tx1"/>
            </w14:solidFill>
          </w14:textFill>
        </w:rPr>
        <w:t>响应文件提交</w:t>
      </w:r>
      <w:bookmarkEnd w:id="10"/>
      <w:bookmarkEnd w:id="11"/>
      <w:bookmarkEnd w:id="12"/>
      <w:bookmarkEnd w:id="13"/>
    </w:p>
    <w:p w14:paraId="37A63FFC">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1.截止时间：2025年</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04</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月</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27</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 xml:space="preserve"> 日</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09</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点</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00</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分（北京时间）；</w:t>
      </w:r>
    </w:p>
    <w:p w14:paraId="792D15D7">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2.地点：长春市二道区洋浦大街6669号凯利中心AB栋101开标</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二</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室；</w:t>
      </w:r>
    </w:p>
    <w:p w14:paraId="36EDC014">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3.本项目为全流程电子化项目，没有现场递交投标文件及现场开标环节，通过“政采云”平台（http：//www.zcygov.cn）实行在线电子响应，供应商应先安装“政采云响应客户端”（请自行前往“政采云”平台进行下载），并按照“政采云”平台的要求使用CA锁认证编制、加密投标文件后在响应截止时间前上传至“政采云”平台。并于开标时间登录“政采云”平台解密电子投标文件；</w:t>
      </w:r>
    </w:p>
    <w:p w14:paraId="6AF45995">
      <w:pPr>
        <w:keepNext w:val="0"/>
        <w:keepLines w:val="0"/>
        <w:pageBreakBefore w:val="0"/>
        <w:widowControl/>
        <w:suppressLineNumbers w:val="0"/>
        <w:kinsoku/>
        <w:wordWrap/>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4.投标操作流程：供应商在政府采购云平台网注册入库成为正式供应商后，在平台上按《政府采购项目电子交易管理操作指南-供应商》进行投标操作。</w:t>
      </w:r>
    </w:p>
    <w:p w14:paraId="53E0C338">
      <w:pPr>
        <w:keepNext w:val="0"/>
        <w:keepLines/>
        <w:pageBreakBefore w:val="0"/>
        <w:widowControl/>
        <w:kinsoku/>
        <w:overflowPunct/>
        <w:topLinePunct w:val="0"/>
        <w:autoSpaceDN/>
        <w:bidi w:val="0"/>
        <w:adjustRightInd/>
        <w:snapToGrid/>
        <w:spacing w:line="360" w:lineRule="auto"/>
        <w:ind w:left="495" w:hanging="495"/>
        <w:jc w:val="left"/>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五、开启</w:t>
      </w:r>
    </w:p>
    <w:p w14:paraId="2CD7CCE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时间：</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2025年</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04</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月</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27</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 xml:space="preserve"> 日</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09</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点</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00</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分（北京时间）</w:t>
      </w:r>
    </w:p>
    <w:p w14:paraId="478E62D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地点：</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长春市二道区洋浦大街6669号凯利中心AB栋101开标</w:t>
      </w:r>
      <w:r>
        <w:rPr>
          <w:rFonts w:hint="eastAsia" w:ascii="宋体" w:hAnsi="宋体" w:cs="宋体"/>
          <w:b w:val="0"/>
          <w:bCs/>
          <w:caps w:val="0"/>
          <w:color w:val="000000" w:themeColor="text1"/>
          <w:kern w:val="0"/>
          <w:sz w:val="21"/>
          <w:szCs w:val="21"/>
          <w:highlight w:val="none"/>
          <w:lang w:val="en-US" w:eastAsia="zh-CN" w:bidi="ar"/>
          <w14:textFill>
            <w14:solidFill>
              <w14:schemeClr w14:val="tx1"/>
            </w14:solidFill>
          </w14:textFill>
        </w:rPr>
        <w:t>二</w:t>
      </w:r>
      <w:r>
        <w:rPr>
          <w:rFonts w:hint="eastAsia" w:ascii="宋体" w:hAnsi="宋体" w:eastAsia="宋体" w:cs="宋体"/>
          <w:b w:val="0"/>
          <w:bCs/>
          <w:caps w:val="0"/>
          <w:color w:val="000000" w:themeColor="text1"/>
          <w:kern w:val="0"/>
          <w:sz w:val="21"/>
          <w:szCs w:val="21"/>
          <w:highlight w:val="none"/>
          <w:lang w:val="en-US" w:eastAsia="zh-CN" w:bidi="ar"/>
          <w14:textFill>
            <w14:solidFill>
              <w14:schemeClr w14:val="tx1"/>
            </w14:solidFill>
          </w14:textFill>
        </w:rPr>
        <w:t>室；</w:t>
      </w:r>
    </w:p>
    <w:p w14:paraId="6C2E8EAA">
      <w:pPr>
        <w:keepNext w:val="0"/>
        <w:keepLines/>
        <w:pageBreakBefore w:val="0"/>
        <w:widowControl/>
        <w:kinsoku/>
        <w:overflowPunct/>
        <w:topLinePunct w:val="0"/>
        <w:autoSpaceDN/>
        <w:bidi w:val="0"/>
        <w:adjustRightInd/>
        <w:snapToGrid/>
        <w:spacing w:line="360" w:lineRule="auto"/>
        <w:ind w:left="495" w:hanging="495"/>
        <w:jc w:val="left"/>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六、公告期限</w:t>
      </w:r>
    </w:p>
    <w:p w14:paraId="158EAB7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自本公告发布之日起5个工作日。</w:t>
      </w:r>
    </w:p>
    <w:p w14:paraId="3C49B506">
      <w:pPr>
        <w:keepNext w:val="0"/>
        <w:keepLines/>
        <w:pageBreakBefore w:val="0"/>
        <w:widowControl/>
        <w:kinsoku/>
        <w:overflowPunct/>
        <w:topLinePunct w:val="0"/>
        <w:autoSpaceDN/>
        <w:bidi w:val="0"/>
        <w:adjustRightInd/>
        <w:snapToGrid/>
        <w:spacing w:line="480" w:lineRule="auto"/>
        <w:jc w:val="both"/>
        <w:textAlignment w:val="auto"/>
        <w:outlineLvl w:val="9"/>
        <w:rPr>
          <w:rFonts w:hint="eastAsia" w:ascii="宋体" w:hAnsi="宋体" w:eastAsia="宋体" w:cs="宋体"/>
          <w:b/>
          <w:bCs/>
          <w:caps w:val="0"/>
          <w:color w:val="000000" w:themeColor="text1"/>
          <w:kern w:val="2"/>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七、</w:t>
      </w:r>
      <w:bookmarkStart w:id="14" w:name="_Toc35393795"/>
      <w:bookmarkStart w:id="15" w:name="_Toc35393626"/>
      <w:r>
        <w:rPr>
          <w:rFonts w:hint="eastAsia" w:ascii="宋体" w:hAnsi="宋体" w:eastAsia="宋体" w:cs="宋体"/>
          <w:b/>
          <w:bCs/>
          <w:caps w:val="0"/>
          <w:color w:val="000000" w:themeColor="text1"/>
          <w:kern w:val="2"/>
          <w:sz w:val="21"/>
          <w:szCs w:val="21"/>
          <w:highlight w:val="none"/>
          <w14:textFill>
            <w14:solidFill>
              <w14:schemeClr w14:val="tx1"/>
            </w14:solidFill>
          </w14:textFill>
        </w:rPr>
        <w:t>其他补充事宜</w:t>
      </w:r>
      <w:bookmarkEnd w:id="14"/>
      <w:bookmarkEnd w:id="15"/>
    </w:p>
    <w:p w14:paraId="3DFA4DC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aps w:val="0"/>
          <w:color w:val="000000" w:themeColor="text1"/>
          <w:kern w:val="0"/>
          <w:sz w:val="21"/>
          <w:szCs w:val="21"/>
          <w:highlight w:val="none"/>
          <w14:textFill>
            <w14:solidFill>
              <w14:schemeClr w14:val="tx1"/>
            </w14:solidFill>
          </w14:textFill>
        </w:rPr>
      </w:pPr>
      <w:bookmarkStart w:id="16" w:name="_Toc35393627"/>
      <w:bookmarkStart w:id="17" w:name="_Toc28359008"/>
      <w:bookmarkStart w:id="18" w:name="_Toc28359085"/>
      <w:bookmarkStart w:id="19" w:name="_Toc35393796"/>
      <w:r>
        <w:rPr>
          <w:rFonts w:hint="eastAsia" w:ascii="宋体" w:hAnsi="宋体" w:eastAsia="宋体" w:cs="宋体"/>
          <w:b w:val="0"/>
          <w:caps w:val="0"/>
          <w:color w:val="000000" w:themeColor="text1"/>
          <w:kern w:val="0"/>
          <w:sz w:val="21"/>
          <w:szCs w:val="21"/>
          <w:highlight w:val="none"/>
          <w14:textFill>
            <w14:solidFill>
              <w14:schemeClr w14:val="tx1"/>
            </w14:solidFill>
          </w14:textFill>
        </w:rPr>
        <w:t>本次竞争性磋商公告在政采云平台（https://www.zcygov.cn/）（同步推送至吉林省公共资源交易公共服务平台、吉林省政府采购网、中国政府采购网）</w:t>
      </w:r>
      <w:r>
        <w:rPr>
          <w:rFonts w:hint="eastAsia" w:ascii="宋体" w:hAnsi="宋体" w:cs="宋体"/>
          <w:b w:val="0"/>
          <w:cap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color w:val="auto"/>
          <w:szCs w:val="21"/>
          <w:highlight w:val="none"/>
          <w:lang w:val="zh-CN" w:eastAsia="zh-CN"/>
        </w:rPr>
        <w:t>吉林司法警官职业学院官网</w:t>
      </w:r>
      <w:r>
        <w:rPr>
          <w:rFonts w:hint="eastAsia" w:ascii="宋体" w:hAnsi="宋体" w:eastAsia="宋体" w:cs="宋体"/>
          <w:b w:val="0"/>
          <w:bCs/>
          <w:color w:val="auto"/>
          <w:szCs w:val="21"/>
          <w:highlight w:val="none"/>
        </w:rPr>
        <w:t>上发布</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w:t>
      </w:r>
    </w:p>
    <w:p w14:paraId="3FFCE16D">
      <w:pPr>
        <w:keepNext w:val="0"/>
        <w:keepLines/>
        <w:pageBreakBefore w:val="0"/>
        <w:widowControl/>
        <w:kinsoku/>
        <w:overflowPunct/>
        <w:topLinePunct w:val="0"/>
        <w:autoSpaceDN/>
        <w:bidi w:val="0"/>
        <w:adjustRightInd/>
        <w:snapToGrid/>
        <w:spacing w:line="480" w:lineRule="auto"/>
        <w:jc w:val="both"/>
        <w:textAlignment w:val="auto"/>
        <w:outlineLvl w:val="9"/>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lang w:val="en-US" w:eastAsia="zh-CN"/>
          <w14:textFill>
            <w14:solidFill>
              <w14:schemeClr w14:val="tx1"/>
            </w14:solidFill>
          </w14:textFill>
        </w:rPr>
        <w:t>八</w:t>
      </w:r>
      <w:r>
        <w:rPr>
          <w:rFonts w:hint="eastAsia" w:ascii="宋体" w:hAnsi="宋体" w:eastAsia="宋体" w:cs="宋体"/>
          <w:b/>
          <w:bCs/>
          <w:caps w:val="0"/>
          <w:color w:val="000000" w:themeColor="text1"/>
          <w:kern w:val="2"/>
          <w:sz w:val="21"/>
          <w:szCs w:val="21"/>
          <w:highlight w:val="none"/>
          <w14:textFill>
            <w14:solidFill>
              <w14:schemeClr w14:val="tx1"/>
            </w14:solidFill>
          </w14:textFill>
        </w:rPr>
        <w:t>、对本次招标提出询问，请按以下方式联系。</w:t>
      </w:r>
      <w:bookmarkEnd w:id="16"/>
      <w:bookmarkEnd w:id="17"/>
      <w:bookmarkEnd w:id="18"/>
      <w:bookmarkEnd w:id="19"/>
    </w:p>
    <w:p w14:paraId="346B2075">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cs="Times New Roman"/>
          <w:b w:val="0"/>
          <w:caps w:val="0"/>
          <w:color w:val="000000" w:themeColor="text1"/>
          <w:kern w:val="2"/>
          <w:sz w:val="21"/>
          <w:szCs w:val="24"/>
          <w:highlight w:val="none"/>
          <w:lang w:val="en-US" w:eastAsia="zh-CN"/>
          <w14:textFill>
            <w14:solidFill>
              <w14:schemeClr w14:val="tx1"/>
            </w14:solidFill>
          </w14:textFill>
        </w:rPr>
        <w:t>1.</w:t>
      </w: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采购人信息</w:t>
      </w:r>
    </w:p>
    <w:p w14:paraId="31A9B9BE">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采购人：吉林司法警官职业学院</w:t>
      </w:r>
    </w:p>
    <w:p w14:paraId="3AD3EE1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地  址：长春市合隆经济开发区景苑路1号</w:t>
      </w:r>
    </w:p>
    <w:p w14:paraId="2BE3968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联系人：邵俊</w:t>
      </w:r>
    </w:p>
    <w:p w14:paraId="2E53EA1C">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办公电话：13944133314(办公电话）</w:t>
      </w:r>
    </w:p>
    <w:p w14:paraId="1EBA492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2.采购代理机构信息</w:t>
      </w:r>
    </w:p>
    <w:p w14:paraId="6AC3D5FE">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采购代理机构：吉林省世博项目管理有限公司</w:t>
      </w:r>
    </w:p>
    <w:p w14:paraId="5945894A">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地址：长春市二道区通安小区1号楼103室-04</w:t>
      </w:r>
    </w:p>
    <w:p w14:paraId="21382F3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联系人：魏中华</w:t>
      </w:r>
    </w:p>
    <w:p w14:paraId="4D64837E">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电　　 话：13364300502（办公电话）</w:t>
      </w:r>
    </w:p>
    <w:p w14:paraId="5791E44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3.项目联系方式</w:t>
      </w:r>
    </w:p>
    <w:p w14:paraId="35FB0730">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项目联系人：魏中华</w:t>
      </w:r>
    </w:p>
    <w:p w14:paraId="7692803D">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pP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办公电话：13364300502(办公电话）</w:t>
      </w:r>
    </w:p>
    <w:p w14:paraId="0689A4E4">
      <w:pPr>
        <w:keepLines/>
        <w:pageBreakBefore w:val="0"/>
        <w:widowControl/>
        <w:kinsoku/>
        <w:overflowPunct/>
        <w:autoSpaceDE w:val="0"/>
        <w:autoSpaceDN w:val="0"/>
        <w:bidi w:val="0"/>
        <w:adjustRightInd w:val="0"/>
        <w:snapToGrid w:val="0"/>
        <w:spacing w:line="400" w:lineRule="exact"/>
        <w:jc w:val="both"/>
        <w:textAlignment w:val="auto"/>
        <w:rPr>
          <w:rFonts w:hint="eastAsia" w:ascii="宋体" w:hAnsi="宋体" w:eastAsia="宋体" w:cs="宋体"/>
          <w:b w:val="0"/>
          <w:bCs w:val="0"/>
          <w:caps w:val="0"/>
          <w:color w:val="000000" w:themeColor="text1"/>
          <w:kern w:val="0"/>
          <w:sz w:val="24"/>
          <w:szCs w:val="24"/>
          <w:highlight w:val="none"/>
          <w:lang w:val="en-US" w:eastAsia="zh-CN" w:bidi="ar-SA"/>
          <w14:textFill>
            <w14:solidFill>
              <w14:schemeClr w14:val="tx1"/>
            </w14:solidFill>
          </w14:textFill>
        </w:rPr>
      </w:pPr>
    </w:p>
    <w:p w14:paraId="4F8E1D78">
      <w:pPr>
        <w:keepNext w:val="0"/>
        <w:keepLines/>
        <w:pageBreakBefore w:val="0"/>
        <w:widowControl/>
        <w:kinsoku/>
        <w:wordWrap/>
        <w:overflowPunct/>
        <w:topLinePunct w:val="0"/>
        <w:autoSpaceDE w:val="0"/>
        <w:autoSpaceDN w:val="0"/>
        <w:bidi w:val="0"/>
        <w:adjustRightInd w:val="0"/>
        <w:snapToGrid w:val="0"/>
        <w:spacing w:line="400" w:lineRule="exact"/>
        <w:ind w:left="0" w:hanging="4417" w:hangingChars="1100"/>
        <w:jc w:val="center"/>
        <w:textAlignment w:val="auto"/>
        <w:outlineLvl w:val="0"/>
        <w:rPr>
          <w:rFonts w:hint="eastAsia" w:ascii="宋体" w:hAnsi="宋体" w:eastAsia="宋体" w:cs="宋体"/>
          <w:b/>
          <w:bCs/>
          <w:caps w:val="0"/>
          <w:color w:val="000000" w:themeColor="text1"/>
          <w:kern w:val="0"/>
          <w:sz w:val="40"/>
          <w:szCs w:val="40"/>
          <w:highlight w:val="none"/>
          <w:lang w:val="zh-CN" w:eastAsia="zh-CN" w:bidi="ar-SA"/>
          <w14:textFill>
            <w14:solidFill>
              <w14:schemeClr w14:val="tx1"/>
            </w14:solidFill>
          </w14:textFill>
        </w:rPr>
      </w:pPr>
      <w:bookmarkStart w:id="20" w:name="_Toc11625"/>
      <w:bookmarkStart w:id="21" w:name="_Toc28520"/>
      <w:r>
        <w:rPr>
          <w:rFonts w:hint="eastAsia" w:ascii="宋体" w:hAnsi="宋体" w:eastAsia="宋体" w:cs="宋体"/>
          <w:b/>
          <w:bCs/>
          <w:caps w:val="0"/>
          <w:color w:val="000000" w:themeColor="text1"/>
          <w:kern w:val="0"/>
          <w:sz w:val="40"/>
          <w:szCs w:val="40"/>
          <w:highlight w:val="none"/>
          <w:lang w:val="zh-CN" w:eastAsia="zh-CN" w:bidi="ar-SA"/>
          <w14:textFill>
            <w14:solidFill>
              <w14:schemeClr w14:val="tx1"/>
            </w14:solidFill>
          </w14:textFill>
        </w:rPr>
        <w:t>第二章  投标人须知</w:t>
      </w:r>
      <w:bookmarkEnd w:id="7"/>
      <w:bookmarkEnd w:id="8"/>
      <w:bookmarkEnd w:id="9"/>
      <w:bookmarkEnd w:id="20"/>
      <w:bookmarkEnd w:id="21"/>
    </w:p>
    <w:p w14:paraId="33E0DD3B">
      <w:pPr>
        <w:pStyle w:val="59"/>
        <w:rPr>
          <w:rFonts w:hint="eastAsia"/>
          <w:highlight w:val="none"/>
          <w:lang w:val="zh-CN" w:eastAsia="zh-CN"/>
        </w:rPr>
      </w:pPr>
    </w:p>
    <w:bookmarkEnd w:id="0"/>
    <w:tbl>
      <w:tblPr>
        <w:tblStyle w:val="42"/>
        <w:tblW w:w="9518" w:type="dxa"/>
        <w:jc w:val="center"/>
        <w:tblLayout w:type="fixed"/>
        <w:tblCellMar>
          <w:top w:w="0" w:type="dxa"/>
          <w:left w:w="108" w:type="dxa"/>
          <w:bottom w:w="0" w:type="dxa"/>
          <w:right w:w="108" w:type="dxa"/>
        </w:tblCellMar>
      </w:tblPr>
      <w:tblGrid>
        <w:gridCol w:w="934"/>
        <w:gridCol w:w="1809"/>
        <w:gridCol w:w="6775"/>
      </w:tblGrid>
      <w:tr w14:paraId="6AD70FD5">
        <w:tblPrEx>
          <w:tblCellMar>
            <w:top w:w="0" w:type="dxa"/>
            <w:left w:w="108" w:type="dxa"/>
            <w:bottom w:w="0" w:type="dxa"/>
            <w:right w:w="108" w:type="dxa"/>
          </w:tblCellMar>
        </w:tblPrEx>
        <w:trPr>
          <w:trHeight w:val="533" w:hRule="atLeast"/>
          <w:tblHeader/>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DFFB653">
            <w:pPr>
              <w:keepLines/>
              <w:pageBreakBefore w:val="0"/>
              <w:widowControl/>
              <w:kinsoku/>
              <w:bidi w:val="0"/>
              <w:spacing w:line="0" w:lineRule="atLeast"/>
              <w:jc w:val="center"/>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条款号</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CA3AB2C">
            <w:pPr>
              <w:keepLines/>
              <w:pageBreakBefore w:val="0"/>
              <w:widowControl/>
              <w:kinsoku/>
              <w:bidi w:val="0"/>
              <w:spacing w:line="0" w:lineRule="atLeast"/>
              <w:jc w:val="center"/>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条 款 名 称</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61BE97D5">
            <w:pPr>
              <w:keepLines/>
              <w:pageBreakBefore w:val="0"/>
              <w:widowControl/>
              <w:kinsoku/>
              <w:bidi w:val="0"/>
              <w:spacing w:line="0" w:lineRule="atLeast"/>
              <w:jc w:val="center"/>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编  列  内  容</w:t>
            </w:r>
          </w:p>
        </w:tc>
      </w:tr>
      <w:tr w14:paraId="7403C348">
        <w:tblPrEx>
          <w:tblCellMar>
            <w:top w:w="0" w:type="dxa"/>
            <w:left w:w="108" w:type="dxa"/>
            <w:bottom w:w="0" w:type="dxa"/>
            <w:right w:w="108" w:type="dxa"/>
          </w:tblCellMar>
        </w:tblPrEx>
        <w:trPr>
          <w:trHeight w:val="1495"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22E4E90">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1.1.2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794965C2">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bCs w:val="0"/>
                <w:caps w:val="0"/>
                <w:color w:val="000000" w:themeColor="text1"/>
                <w:sz w:val="21"/>
                <w:szCs w:val="24"/>
                <w:highlight w:val="none"/>
                <w:u w:val="none"/>
                <w:lang w:val="en-US" w:eastAsia="zh-CN"/>
                <w14:textFill>
                  <w14:solidFill>
                    <w14:schemeClr w14:val="tx1"/>
                  </w14:solidFill>
                </w14:textFill>
              </w:rPr>
              <w:t>采购人</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5511BF4E">
            <w:pPr>
              <w:wordWrap w:val="0"/>
              <w:autoSpaceDE w:val="0"/>
              <w:autoSpaceDN w:val="0"/>
              <w:adjustRightInd w:val="0"/>
              <w:snapToGrid w:val="0"/>
              <w:spacing w:line="360" w:lineRule="exact"/>
              <w:jc w:val="left"/>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采购人：吉林司法警官职业学院</w:t>
            </w:r>
          </w:p>
          <w:p w14:paraId="363390FD">
            <w:pPr>
              <w:wordWrap w:val="0"/>
              <w:autoSpaceDE w:val="0"/>
              <w:autoSpaceDN w:val="0"/>
              <w:adjustRightInd w:val="0"/>
              <w:snapToGrid w:val="0"/>
              <w:spacing w:line="360" w:lineRule="exact"/>
              <w:jc w:val="left"/>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地  址：长春市合隆经济开发区景苑路1号</w:t>
            </w:r>
          </w:p>
          <w:p w14:paraId="6369578B">
            <w:pPr>
              <w:wordWrap w:val="0"/>
              <w:autoSpaceDE w:val="0"/>
              <w:autoSpaceDN w:val="0"/>
              <w:adjustRightInd w:val="0"/>
              <w:snapToGrid w:val="0"/>
              <w:spacing w:line="360" w:lineRule="exact"/>
              <w:jc w:val="left"/>
              <w:rPr>
                <w:rFonts w:hint="default"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联系人：邵俊</w:t>
            </w:r>
          </w:p>
          <w:p w14:paraId="23F52B3A">
            <w:pPr>
              <w:wordWrap w:val="0"/>
              <w:autoSpaceDE w:val="0"/>
              <w:autoSpaceDN w:val="0"/>
              <w:adjustRightInd w:val="0"/>
              <w:snapToGrid w:val="0"/>
              <w:spacing w:line="360" w:lineRule="exact"/>
              <w:jc w:val="left"/>
              <w:rPr>
                <w:rFonts w:hint="default"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办公电话：13944133314</w:t>
            </w:r>
          </w:p>
        </w:tc>
      </w:tr>
      <w:tr w14:paraId="5E866E45">
        <w:tblPrEx>
          <w:tblCellMar>
            <w:top w:w="0" w:type="dxa"/>
            <w:left w:w="108" w:type="dxa"/>
            <w:bottom w:w="0" w:type="dxa"/>
            <w:right w:w="108" w:type="dxa"/>
          </w:tblCellMar>
        </w:tblPrEx>
        <w:trPr>
          <w:trHeight w:val="1495"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3AC658B">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1.1.3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8DF342C">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bCs w:val="0"/>
                <w:caps w:val="0"/>
                <w:color w:val="000000" w:themeColor="text1"/>
                <w:sz w:val="21"/>
                <w:szCs w:val="24"/>
                <w:highlight w:val="none"/>
                <w:u w:val="none"/>
                <w:lang w:val="en-US" w:eastAsia="zh-CN"/>
                <w14:textFill>
                  <w14:solidFill>
                    <w14:schemeClr w14:val="tx1"/>
                  </w14:solidFill>
                </w14:textFill>
              </w:rPr>
              <w:t>采购</w:t>
            </w:r>
            <w:r>
              <w:rPr>
                <w:rFonts w:hint="eastAsia" w:ascii="宋体" w:hAnsi="宋体" w:cs="宋体"/>
                <w:b w:val="0"/>
                <w:caps w:val="0"/>
                <w:color w:val="000000" w:themeColor="text1"/>
                <w:sz w:val="21"/>
                <w:szCs w:val="21"/>
                <w:highlight w:val="none"/>
                <w:lang w:val="zh-CN"/>
                <w14:textFill>
                  <w14:solidFill>
                    <w14:schemeClr w14:val="tx1"/>
                  </w14:solidFill>
                </w14:textFill>
              </w:rPr>
              <w:t>代理机构</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C29BA91">
            <w:pPr>
              <w:wordWrap w:val="0"/>
              <w:autoSpaceDE w:val="0"/>
              <w:autoSpaceDN w:val="0"/>
              <w:adjustRightInd w:val="0"/>
              <w:snapToGrid w:val="0"/>
              <w:spacing w:line="360" w:lineRule="exact"/>
              <w:jc w:val="left"/>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采购代理机构：吉林省世博项目管理有限公司</w:t>
            </w:r>
          </w:p>
          <w:p w14:paraId="566E53FD">
            <w:pPr>
              <w:wordWrap w:val="0"/>
              <w:autoSpaceDE w:val="0"/>
              <w:autoSpaceDN w:val="0"/>
              <w:adjustRightInd w:val="0"/>
              <w:snapToGrid w:val="0"/>
              <w:spacing w:line="360" w:lineRule="exact"/>
              <w:jc w:val="left"/>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地址：长春市二道区通安小区1号楼103室-04</w:t>
            </w:r>
          </w:p>
          <w:p w14:paraId="2D8BBA3E">
            <w:pPr>
              <w:wordWrap w:val="0"/>
              <w:autoSpaceDE w:val="0"/>
              <w:autoSpaceDN w:val="0"/>
              <w:adjustRightInd w:val="0"/>
              <w:snapToGrid w:val="0"/>
              <w:spacing w:line="360" w:lineRule="exact"/>
              <w:jc w:val="left"/>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联系人：魏中华</w:t>
            </w:r>
          </w:p>
          <w:p w14:paraId="5158EFA0">
            <w:pPr>
              <w:wordWrap w:val="0"/>
              <w:autoSpaceDE w:val="0"/>
              <w:autoSpaceDN w:val="0"/>
              <w:adjustRightInd w:val="0"/>
              <w:snapToGrid w:val="0"/>
              <w:spacing w:line="360" w:lineRule="exact"/>
              <w:jc w:val="left"/>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pPr>
            <w:r>
              <w:rPr>
                <w:rFonts w:hint="eastAsia" w:ascii="宋体" w:hAnsi="宋体" w:eastAsia="宋体" w:cs="宋体"/>
                <w:b w:val="0"/>
                <w:bCs w:val="0"/>
                <w:caps w:val="0"/>
                <w:color w:val="000000" w:themeColor="text1"/>
                <w:sz w:val="21"/>
                <w:szCs w:val="24"/>
                <w:highlight w:val="none"/>
                <w:u w:val="none"/>
                <w:lang w:val="en-US" w:eastAsia="zh-CN"/>
                <w14:textFill>
                  <w14:solidFill>
                    <w14:schemeClr w14:val="tx1"/>
                  </w14:solidFill>
                </w14:textFill>
              </w:rPr>
              <w:t>电　　 话：</w:t>
            </w:r>
            <w:r>
              <w:rPr>
                <w:rFonts w:hint="eastAsia" w:eastAsia="宋体" w:cs="Times New Roman"/>
                <w:b w:val="0"/>
                <w:caps w:val="0"/>
                <w:color w:val="000000" w:themeColor="text1"/>
                <w:kern w:val="2"/>
                <w:sz w:val="21"/>
                <w:szCs w:val="24"/>
                <w:highlight w:val="none"/>
                <w:lang w:val="en-US" w:eastAsia="zh-CN"/>
                <w14:textFill>
                  <w14:solidFill>
                    <w14:schemeClr w14:val="tx1"/>
                  </w14:solidFill>
                </w14:textFill>
              </w:rPr>
              <w:t>13364300502</w:t>
            </w:r>
          </w:p>
        </w:tc>
      </w:tr>
      <w:tr w14:paraId="47AF5ECC">
        <w:tblPrEx>
          <w:tblCellMar>
            <w:top w:w="0" w:type="dxa"/>
            <w:left w:w="108" w:type="dxa"/>
            <w:bottom w:w="0" w:type="dxa"/>
            <w:right w:w="108" w:type="dxa"/>
          </w:tblCellMar>
        </w:tblPrEx>
        <w:trPr>
          <w:trHeight w:val="5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028A89A">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1.1.4</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2CC38D4">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项目名称</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6405A152">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校内楼宇屋面防水改造工程项目</w:t>
            </w:r>
          </w:p>
        </w:tc>
      </w:tr>
      <w:tr w14:paraId="06F3FC03">
        <w:tblPrEx>
          <w:tblCellMar>
            <w:top w:w="0" w:type="dxa"/>
            <w:left w:w="108" w:type="dxa"/>
            <w:bottom w:w="0" w:type="dxa"/>
            <w:right w:w="108" w:type="dxa"/>
          </w:tblCellMar>
        </w:tblPrEx>
        <w:trPr>
          <w:trHeight w:val="5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6F7AF28A">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l.2.1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0C482AC">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资金来源</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FAC99AB">
            <w:pPr>
              <w:keepLines/>
              <w:pageBreakBefore w:val="0"/>
              <w:widowControl/>
              <w:kinsoku/>
              <w:bidi w:val="0"/>
              <w:spacing w:line="0" w:lineRule="atLeast"/>
              <w:jc w:val="both"/>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lang w:val="en-US" w:eastAsia="zh-CN"/>
                <w14:textFill>
                  <w14:solidFill>
                    <w14:schemeClr w14:val="tx1"/>
                  </w14:solidFill>
                </w14:textFill>
              </w:rPr>
              <w:t>财政</w:t>
            </w:r>
            <w:r>
              <w:rPr>
                <w:rFonts w:hint="eastAsia" w:ascii="宋体" w:hAnsi="宋体" w:cs="宋体"/>
                <w:b w:val="0"/>
                <w:caps w:val="0"/>
                <w:color w:val="000000" w:themeColor="text1"/>
                <w:sz w:val="21"/>
                <w:szCs w:val="21"/>
                <w:highlight w:val="none"/>
                <w:lang w:val="zh-CN"/>
                <w14:textFill>
                  <w14:solidFill>
                    <w14:schemeClr w14:val="tx1"/>
                  </w14:solidFill>
                </w14:textFill>
              </w:rPr>
              <w:t>资金</w:t>
            </w:r>
          </w:p>
        </w:tc>
      </w:tr>
      <w:tr w14:paraId="6AC7E489">
        <w:tblPrEx>
          <w:tblCellMar>
            <w:top w:w="0" w:type="dxa"/>
            <w:left w:w="108" w:type="dxa"/>
            <w:bottom w:w="0" w:type="dxa"/>
            <w:right w:w="108" w:type="dxa"/>
          </w:tblCellMar>
        </w:tblPrEx>
        <w:trPr>
          <w:trHeight w:val="5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251BCD9">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1.2.2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2412B171">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出资比例</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D98508C">
            <w:pPr>
              <w:keepLines/>
              <w:pageBreakBefore w:val="0"/>
              <w:widowControl/>
              <w:kinsoku/>
              <w:bidi w:val="0"/>
              <w:spacing w:line="0" w:lineRule="atLeast"/>
              <w:jc w:val="both"/>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100%</w:t>
            </w:r>
          </w:p>
        </w:tc>
      </w:tr>
      <w:tr w14:paraId="16E831EA">
        <w:tblPrEx>
          <w:tblCellMar>
            <w:top w:w="0" w:type="dxa"/>
            <w:left w:w="108" w:type="dxa"/>
            <w:bottom w:w="0" w:type="dxa"/>
            <w:right w:w="108" w:type="dxa"/>
          </w:tblCellMar>
        </w:tblPrEx>
        <w:trPr>
          <w:trHeight w:val="5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ACCE53F">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1.2.3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179F6F54">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资金落实情况</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1A39EE4E">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已落实</w:t>
            </w:r>
          </w:p>
        </w:tc>
      </w:tr>
      <w:tr w14:paraId="000CC417">
        <w:tblPrEx>
          <w:tblCellMar>
            <w:top w:w="0" w:type="dxa"/>
            <w:left w:w="108" w:type="dxa"/>
            <w:bottom w:w="0" w:type="dxa"/>
            <w:right w:w="108" w:type="dxa"/>
          </w:tblCellMar>
        </w:tblPrEx>
        <w:trPr>
          <w:trHeight w:val="5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AAB5524">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en-US" w:eastAsia="zh-CN"/>
                <w14:textFill>
                  <w14:solidFill>
                    <w14:schemeClr w14:val="tx1"/>
                  </w14:solidFill>
                </w14:textFill>
              </w:rPr>
              <w:t>1.3.1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54DD5FC">
            <w:pPr>
              <w:wordWrap w:val="0"/>
              <w:autoSpaceDE w:val="0"/>
              <w:autoSpaceDN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bCs/>
                <w:caps w:val="0"/>
                <w:color w:val="000000" w:themeColor="text1"/>
                <w:sz w:val="21"/>
                <w:szCs w:val="21"/>
                <w:highlight w:val="none"/>
                <w:lang w:val="en-US" w:eastAsia="zh-CN"/>
                <w14:textFill>
                  <w14:solidFill>
                    <w14:schemeClr w14:val="tx1"/>
                  </w14:solidFill>
                </w14:textFill>
              </w:rPr>
              <w:t>招标范围</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15C71F3">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kern w:val="2"/>
                <w:sz w:val="21"/>
                <w:szCs w:val="21"/>
                <w:highlight w:val="none"/>
                <w:lang w:eastAsia="zh-CN"/>
                <w14:textFill>
                  <w14:solidFill>
                    <w14:schemeClr w14:val="tx1"/>
                  </w14:solidFill>
                </w14:textFill>
              </w:rPr>
              <w:t>校内楼宇屋面防水改造工程项目（</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工程量清单及图纸所包含的全部内容</w:t>
            </w:r>
            <w:r>
              <w:rPr>
                <w:rFonts w:hint="eastAsia" w:ascii="宋体" w:hAnsi="宋体" w:cs="宋体"/>
                <w:b w:val="0"/>
                <w:caps w:val="0"/>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w:t>
            </w:r>
          </w:p>
        </w:tc>
      </w:tr>
      <w:tr w14:paraId="3B5F57FD">
        <w:tblPrEx>
          <w:tblCellMar>
            <w:top w:w="0" w:type="dxa"/>
            <w:left w:w="108" w:type="dxa"/>
            <w:bottom w:w="0" w:type="dxa"/>
            <w:right w:w="108" w:type="dxa"/>
          </w:tblCellMar>
        </w:tblPrEx>
        <w:trPr>
          <w:trHeight w:val="5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95B90B8">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1.3.2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FE6652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计划工期</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40D79EC">
            <w:pPr>
              <w:keepLines/>
              <w:pageBreakBefore w:val="0"/>
              <w:widowControl/>
              <w:kinsoku/>
              <w:bidi w:val="0"/>
              <w:jc w:val="both"/>
              <w:rPr>
                <w:rFonts w:hint="eastAsia" w:ascii="宋体" w:hAnsi="宋体" w:eastAsia="宋体" w:cs="宋体"/>
                <w:b w:val="0"/>
                <w:bCs/>
                <w:caps w:val="0"/>
                <w:color w:val="000000" w:themeColor="text1"/>
                <w:kern w:val="2"/>
                <w:sz w:val="21"/>
                <w:szCs w:val="21"/>
                <w:highlight w:val="none"/>
                <w:lang w:eastAsia="zh-CN"/>
                <w14:textFill>
                  <w14:solidFill>
                    <w14:schemeClr w14:val="tx1"/>
                  </w14:solidFill>
                </w14:textFill>
              </w:rPr>
            </w:pPr>
            <w:r>
              <w:rPr>
                <w:rFonts w:hint="eastAsia" w:ascii="宋体" w:hAnsi="宋体" w:cs="宋体"/>
                <w:b w:val="0"/>
                <w:caps w:val="0"/>
                <w:color w:val="000000" w:themeColor="text1"/>
                <w:kern w:val="0"/>
                <w:sz w:val="21"/>
                <w:szCs w:val="21"/>
                <w:highlight w:val="none"/>
                <w:lang w:val="en-US" w:eastAsia="zh-CN"/>
                <w14:textFill>
                  <w14:solidFill>
                    <w14:schemeClr w14:val="tx1"/>
                  </w14:solidFill>
                </w14:textFill>
              </w:rPr>
              <w:t>签订合同后45日历天内完成（具体以实际签订合同为准）</w:t>
            </w:r>
          </w:p>
        </w:tc>
      </w:tr>
      <w:tr w14:paraId="4BD4E594">
        <w:tblPrEx>
          <w:tblCellMar>
            <w:top w:w="0" w:type="dxa"/>
            <w:left w:w="108" w:type="dxa"/>
            <w:bottom w:w="0" w:type="dxa"/>
            <w:right w:w="108" w:type="dxa"/>
          </w:tblCellMar>
        </w:tblPrEx>
        <w:trPr>
          <w:trHeight w:val="56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FC837C6">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1.3.3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67ADC85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质量要求</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29DA946A">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符合国家相关行业质量</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验收规范合格标准</w:t>
            </w:r>
          </w:p>
        </w:tc>
      </w:tr>
      <w:tr w14:paraId="4C559D61">
        <w:tblPrEx>
          <w:tblCellMar>
            <w:top w:w="0" w:type="dxa"/>
            <w:left w:w="108" w:type="dxa"/>
            <w:bottom w:w="0" w:type="dxa"/>
            <w:right w:w="108" w:type="dxa"/>
          </w:tblCellMar>
        </w:tblPrEx>
        <w:trPr>
          <w:trHeight w:val="2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122710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1.4.1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317D45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投标人资质条件、能力和信誉</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5A051A8E">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满足《中华人民共和国政府采购法》第二十二条规定的条件，</w:t>
            </w:r>
          </w:p>
          <w:p w14:paraId="5AB48836">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落实政府采购政策需满足的资格要求：</w:t>
            </w:r>
          </w:p>
          <w:p w14:paraId="2157262E">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（1）本项目为专门面向中小企业的采购项目（供应商应为中小微企业或监狱企业或残疾人福利性单位）；</w:t>
            </w:r>
          </w:p>
          <w:p w14:paraId="758D2DCE">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（2）依据《中华人民共和国政府采购法》及《中华人民共和国政府采购法实施条例》的有关规定，落实政府采购政策，详见</w:t>
            </w:r>
            <w:r>
              <w:rPr>
                <w:rFonts w:hint="default" w:ascii="宋体" w:hAnsi="宋体" w:eastAsia="宋体" w:cs="宋体"/>
                <w:b w:val="0"/>
                <w:caps w:val="0"/>
                <w:color w:val="000000" w:themeColor="text1"/>
                <w:kern w:val="0"/>
                <w:sz w:val="21"/>
                <w:szCs w:val="21"/>
                <w:highlight w:val="none"/>
                <w14:textFill>
                  <w14:solidFill>
                    <w14:schemeClr w14:val="tx1"/>
                  </w14:solidFill>
                </w14:textFill>
              </w:rPr>
              <w:t>招标</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文件。</w:t>
            </w:r>
          </w:p>
          <w:p w14:paraId="461492AF">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①《政府采购促进中小企业发展管理办法》（财库[2020]46号）；</w:t>
            </w:r>
          </w:p>
          <w:p w14:paraId="61DB8FA7">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②《关于进一步加大政府采购支持中小企业力度的通知》（财库[2022]19号）；</w:t>
            </w:r>
          </w:p>
          <w:p w14:paraId="43ED5F76">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③《财政部司法部关于政府采购支持监狱企业发展有关问题的通知》（财库[2014]68号）；</w:t>
            </w:r>
          </w:p>
          <w:p w14:paraId="5FB90545">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④《关于促进残疾人就业政府采购政策的通知》（财库[2017]141号）；</w:t>
            </w:r>
          </w:p>
          <w:p w14:paraId="5AD09ECA">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14:textFill>
                  <w14:solidFill>
                    <w14:schemeClr w14:val="tx1"/>
                  </w14:solidFill>
                </w14:textFill>
              </w:rPr>
              <w:t>⑤《关于调整优化节能产品、环境标志产品政府采购执行机制的通知》（财库[2019]9号）等国家最新政策。</w:t>
            </w:r>
          </w:p>
          <w:p w14:paraId="4EF9D931">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caps w:val="0"/>
                <w:color w:val="000000" w:themeColor="text1"/>
                <w:kern w:val="0"/>
                <w:sz w:val="21"/>
                <w:szCs w:val="21"/>
                <w:highlight w:val="none"/>
                <w14:textFill>
                  <w14:solidFill>
                    <w14:schemeClr w14:val="tx1"/>
                  </w14:solidFill>
                </w14:textFill>
              </w:rPr>
              <w:t>本项目的特定资格要求</w:t>
            </w:r>
          </w:p>
          <w:p w14:paraId="68208A74">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1）本次招标要求投标人须具备建设行政主管部门核发的建筑工程施工总承包叁级及以上资质，具备有效的安全生产许可证，并在人员、设备、资金等方面具有相应的施工能力；（注：1.在住房和城乡建设部网站已公告通过延续的建筑业、监理、工程勘察、工程设计企业，均可以正常参加招投标活动。企业在投标文件中提供住房和城乡建设部网站关于核准建设工程企业资质延续名单公告的截图，即视为该企业资质延续有效，可正常参与投标。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3.其他省（市）核发的资质涉及有效期届满有效期延续问题的，按照当地建设行政主管部门文件执行。投标文件内须提供当地住房和城乡建设部门官方网站发布的准予延期的文件截图及网址，否则不予认定。）</w:t>
            </w:r>
          </w:p>
          <w:p w14:paraId="1727B3F1">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（2）投标人拟派项目经理须具备建设行政主管部门核发的建筑工程专业二级及以上注册建造师执业资格，具备有效的安全生产考核合格证书（B类），且未担任其他在施建设工程项目的项目经理；</w:t>
            </w:r>
          </w:p>
          <w:p w14:paraId="0509F683">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3）财务要求：供应商具有良好的商业信誉和健全的财务会计制度，近三年（2021年-2023年）经会计师事务所审计的财务审计报告，财务状况良好。（成立年限不足三年的提供成立之日起到2023年度的审计报告即可；2023年12月31日后成立至今的公司提供一份财务状况良好承诺）；</w:t>
            </w:r>
          </w:p>
          <w:p w14:paraId="68C3A37D">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4）投标人具有近半年内任意三个月依法缴纳税收和缴纳社会保障资金的相关材料；项目管理机构人员（含授权委托人）具有本单位近半年内任意三个月社保证明，社保证明上的二维码能够扫描识别验证真伪，如该申请人所在地区确实没有二维码的证明，需提供官网查询方式，且为唯一社保，并保证其内容真实性，提供网上查询截图并加盖投标单位公章；</w:t>
            </w:r>
          </w:p>
          <w:p w14:paraId="4B04EC3E">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（5）信誉要求：</w:t>
            </w:r>
          </w:p>
          <w:p w14:paraId="79DE42EA">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①拒绝列入政府取消投标资格记录期间的企业或个人投标；</w:t>
            </w:r>
          </w:p>
          <w:p w14:paraId="6E8E1D84">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②未被工商行政管理机关在全国企业信用信息公示系统（www.gsxt.gov.cn）中列入严重违法失信企业名单；</w:t>
            </w:r>
          </w:p>
          <w:p w14:paraId="01D78A86">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③未被“信用中国”网站（www.creditchina.gov.cn）或各级信用信息共享平台中列入失信被执行人名单；</w:t>
            </w:r>
          </w:p>
          <w:p w14:paraId="57BC85A2">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④在近三年（2022年1月1日至今）内投标人或其法定代表人、拟委任的项目经理未在“中国裁判文书网”(wenshu.court.gov.cn)上有行贿犯罪行为；</w:t>
            </w:r>
          </w:p>
          <w:p w14:paraId="4BAC4D74">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（6）参加政府采购活动前三年内（2022年至今），在经营活动中没有重大违法记录；</w:t>
            </w:r>
          </w:p>
          <w:p w14:paraId="6E5D0BEB">
            <w:pPr>
              <w:keepLines/>
              <w:pageBreakBefore w:val="0"/>
              <w:widowControl/>
              <w:kinsoku/>
              <w:bidi w:val="0"/>
              <w:spacing w:line="360" w:lineRule="auto"/>
              <w:jc w:val="both"/>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1"/>
                <w:szCs w:val="21"/>
                <w:highlight w:val="none"/>
                <w:lang w:val="en-US" w:eastAsia="zh-CN"/>
                <w14:textFill>
                  <w14:solidFill>
                    <w14:schemeClr w14:val="tx1"/>
                  </w14:solidFill>
                </w14:textFill>
              </w:rPr>
              <w:t>（7）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54173491">
        <w:tblPrEx>
          <w:tblCellMar>
            <w:top w:w="0" w:type="dxa"/>
            <w:left w:w="108" w:type="dxa"/>
            <w:bottom w:w="0" w:type="dxa"/>
            <w:right w:w="108" w:type="dxa"/>
          </w:tblCellMar>
        </w:tblPrEx>
        <w:trPr>
          <w:trHeight w:val="2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1B652603">
            <w:pPr>
              <w:wordWrap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en-US" w:eastAsia="zh-CN"/>
                <w14:textFill>
                  <w14:solidFill>
                    <w14:schemeClr w14:val="tx1"/>
                  </w14:solidFill>
                </w14:textFill>
              </w:rPr>
              <w:t>1.4.2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095616D">
            <w:pPr>
              <w:wordWrap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投标人不得存在其他情形</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0B394A30">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投标人不得存在下列情形之一：</w:t>
            </w:r>
          </w:p>
          <w:p w14:paraId="0746E084">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（1）为采购人不具有独立法人资格的附属机构（单位）；</w:t>
            </w:r>
          </w:p>
          <w:p w14:paraId="4CF447F2">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（2）与采购人存在利害关系且可能影响招标公正性；</w:t>
            </w:r>
          </w:p>
          <w:p w14:paraId="0F85AB38">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（3）与本采购项目的其他投标人为同一个单位负责人；</w:t>
            </w:r>
          </w:p>
          <w:p w14:paraId="3860DF61">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（4）与本采购项目的其他投标人存在控股、管理关系；</w:t>
            </w:r>
          </w:p>
          <w:p w14:paraId="4C3EF4EE">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（5）为本采购项目的代建人；</w:t>
            </w:r>
          </w:p>
          <w:p w14:paraId="034BA3DF">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（6）为本采购项目的采购代理机构；</w:t>
            </w:r>
          </w:p>
          <w:p w14:paraId="7039DECC">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（7）与本采购项目的代建人或招标代理机构同为一个法定代表人；</w:t>
            </w:r>
          </w:p>
          <w:p w14:paraId="4E637376">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（8）与本采购项目的代建人或采购代理机构存在控股或参股关系；</w:t>
            </w:r>
          </w:p>
          <w:p w14:paraId="0A1975A8">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（9）与本采购项目的施工承包人以及建筑材料、建筑构配件和设备供应商有隶属关系或者其他利害关系；</w:t>
            </w:r>
          </w:p>
          <w:p w14:paraId="2D011F68">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（10）被依法暂停或者取消投标资格；</w:t>
            </w:r>
          </w:p>
          <w:p w14:paraId="1D96259D">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（11）被责令停产停业、暂扣或者吊销许可证、暂扣或者吊销执照；</w:t>
            </w:r>
          </w:p>
          <w:p w14:paraId="6263500C">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（12）进入清算程序，或被宣告破产，或其他丧失履约能力的情形；</w:t>
            </w:r>
          </w:p>
          <w:p w14:paraId="6F034B1B">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（13）在最近三年内发生重大</w:t>
            </w:r>
            <w:r>
              <w:rPr>
                <w:rFonts w:hint="eastAsia" w:ascii="宋体" w:hAnsi="宋体" w:cs="宋体"/>
                <w:b w:val="0"/>
                <w:caps w:val="0"/>
                <w:color w:val="000000" w:themeColor="text1"/>
                <w:sz w:val="21"/>
                <w:szCs w:val="21"/>
                <w:highlight w:val="none"/>
                <w:lang w:eastAsia="zh-CN"/>
                <w14:textFill>
                  <w14:solidFill>
                    <w14:schemeClr w14:val="tx1"/>
                  </w14:solidFill>
                </w14:textFill>
              </w:rPr>
              <w:t>施工</w:t>
            </w:r>
            <w:r>
              <w:rPr>
                <w:rFonts w:hint="eastAsia" w:ascii="宋体" w:hAnsi="宋体" w:cs="宋体"/>
                <w:b w:val="0"/>
                <w:caps w:val="0"/>
                <w:color w:val="000000" w:themeColor="text1"/>
                <w:sz w:val="21"/>
                <w:szCs w:val="21"/>
                <w:highlight w:val="none"/>
                <w14:textFill>
                  <w14:solidFill>
                    <w14:schemeClr w14:val="tx1"/>
                  </w14:solidFill>
                </w14:textFill>
              </w:rPr>
              <w:t>质量问题；</w:t>
            </w:r>
          </w:p>
          <w:p w14:paraId="36B21F83">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（14）被工商行政管理机关在全国企业信用信息公示系统中列入严重违法失信企业名单；</w:t>
            </w:r>
          </w:p>
          <w:p w14:paraId="1527002D">
            <w:pPr>
              <w:adjustRightInd w:val="0"/>
              <w:snapToGrid w:val="0"/>
              <w:spacing w:line="360" w:lineRule="auto"/>
              <w:ind w:firstLine="105" w:firstLineChars="50"/>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(15)被最高人民法院在“信用中国”网站（www.creditchina.gov.cn）或各级信用信息共享平台中列入失信被执行人名单；</w:t>
            </w:r>
          </w:p>
          <w:p w14:paraId="687E586B">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（16）在近三年-至今内投标人或其法定代表人、拟委任的项目负责人有行贿犯罪行为的；</w:t>
            </w:r>
          </w:p>
          <w:p w14:paraId="35334258">
            <w:pPr>
              <w:adjustRightInd w:val="0"/>
              <w:snapToGrid w:val="0"/>
              <w:spacing w:line="360" w:lineRule="auto"/>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（17）法律法规或投标人须知前附表规定的其他情形。</w:t>
            </w:r>
          </w:p>
        </w:tc>
      </w:tr>
      <w:tr w14:paraId="3A26477C">
        <w:tblPrEx>
          <w:tblCellMar>
            <w:top w:w="0" w:type="dxa"/>
            <w:left w:w="108" w:type="dxa"/>
            <w:bottom w:w="0" w:type="dxa"/>
            <w:right w:w="108" w:type="dxa"/>
          </w:tblCellMar>
        </w:tblPrEx>
        <w:trPr>
          <w:trHeight w:val="1619" w:hRule="atLeast"/>
          <w:jc w:val="center"/>
        </w:trPr>
        <w:tc>
          <w:tcPr>
            <w:tcW w:w="9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6B9C3E">
            <w:pPr>
              <w:wordWrap w:val="0"/>
              <w:adjustRightInd w:val="0"/>
              <w:snapToGrid w:val="0"/>
              <w:spacing w:line="360" w:lineRule="exact"/>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1.4.</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3</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3A40932">
            <w:pPr>
              <w:adjustRightInd w:val="0"/>
              <w:snapToGrid w:val="0"/>
              <w:spacing w:line="360" w:lineRule="auto"/>
              <w:jc w:val="center"/>
              <w:rPr>
                <w:rFonts w:hint="eastAsia" w:ascii="宋体" w:hAnsi="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是否接受联合体投标</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02720C">
            <w:pPr>
              <w:adjustRightInd w:val="0"/>
              <w:snapToGrid w:val="0"/>
              <w:spacing w:line="360" w:lineRule="auto"/>
              <w:jc w:val="left"/>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■不接受</w:t>
            </w:r>
          </w:p>
          <w:p w14:paraId="45E35FE0">
            <w:pPr>
              <w:adjustRightInd w:val="0"/>
              <w:snapToGrid w:val="0"/>
              <w:spacing w:line="360" w:lineRule="auto"/>
              <w:jc w:val="left"/>
              <w:rPr>
                <w:rFonts w:hint="eastAsia" w:ascii="宋体" w:hAnsi="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□接受，联合体各方不得再以自己的名义单独或参加其他联合体投标，联合体组成后不得再发生变化，联合体成员应签订联合体协议，明确联合体各方拟承担的权利和义务，不得违背联合体投标的相关法律法规。</w:t>
            </w:r>
          </w:p>
        </w:tc>
      </w:tr>
      <w:tr w14:paraId="6DF4E6A6">
        <w:tblPrEx>
          <w:tblCellMar>
            <w:top w:w="0" w:type="dxa"/>
            <w:left w:w="108" w:type="dxa"/>
            <w:bottom w:w="0" w:type="dxa"/>
            <w:right w:w="108" w:type="dxa"/>
          </w:tblCellMar>
        </w:tblPrEx>
        <w:trPr>
          <w:trHeight w:val="735" w:hRule="atLeast"/>
          <w:jc w:val="center"/>
        </w:trPr>
        <w:tc>
          <w:tcPr>
            <w:tcW w:w="9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56C928">
            <w:pPr>
              <w:wordWrap w:val="0"/>
              <w:adjustRightInd w:val="0"/>
              <w:snapToGrid w:val="0"/>
              <w:spacing w:line="360" w:lineRule="exact"/>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1.9.1</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501C06">
            <w:pPr>
              <w:keepLines/>
              <w:pageBreakBefore w:val="0"/>
              <w:widowControl/>
              <w:kinsoku/>
              <w:bidi w:val="0"/>
              <w:spacing w:line="0" w:lineRule="atLeast"/>
              <w:jc w:val="center"/>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踏勘现场</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49946E">
            <w:pPr>
              <w:keepLines/>
              <w:pageBreakBefore w:val="0"/>
              <w:widowControl/>
              <w:kinsoku/>
              <w:bidi w:val="0"/>
              <w:spacing w:line="0" w:lineRule="atLeast"/>
              <w:jc w:val="both"/>
              <w:rPr>
                <w:rFonts w:hint="eastAsia" w:ascii="宋体" w:hAnsi="宋体" w:eastAsia="宋体" w:cs="宋体"/>
                <w:b w:val="0"/>
                <w:caps w:val="0"/>
                <w:color w:val="000000" w:themeColor="text1"/>
                <w:kern w:val="15"/>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4"/>
                <w:highlight w:val="none"/>
                <w:lang w:val="en-US" w:eastAsia="zh-CN"/>
                <w14:textFill>
                  <w14:solidFill>
                    <w14:schemeClr w14:val="tx1"/>
                  </w14:solidFill>
                </w14:textFill>
              </w:rPr>
              <w:t>不</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组织，</w:t>
            </w:r>
            <w:r>
              <w:rPr>
                <w:rFonts w:hint="eastAsia" w:ascii="宋体" w:hAnsi="宋体" w:eastAsia="宋体" w:cs="宋体"/>
                <w:b w:val="0"/>
                <w:caps w:val="0"/>
                <w:color w:val="000000" w:themeColor="text1"/>
                <w:kern w:val="2"/>
                <w:sz w:val="21"/>
                <w:szCs w:val="24"/>
                <w:highlight w:val="none"/>
                <w:lang w:val="en-US" w:eastAsia="zh-CN"/>
                <w14:textFill>
                  <w14:solidFill>
                    <w14:schemeClr w14:val="tx1"/>
                  </w14:solidFill>
                </w14:textFill>
              </w:rPr>
              <w:t>自行踏勘。</w:t>
            </w:r>
          </w:p>
        </w:tc>
      </w:tr>
      <w:tr w14:paraId="04698196">
        <w:tblPrEx>
          <w:tblCellMar>
            <w:top w:w="0" w:type="dxa"/>
            <w:left w:w="108" w:type="dxa"/>
            <w:bottom w:w="0" w:type="dxa"/>
            <w:right w:w="108" w:type="dxa"/>
          </w:tblCellMar>
        </w:tblPrEx>
        <w:trPr>
          <w:trHeight w:val="647" w:hRule="atLeast"/>
          <w:jc w:val="center"/>
        </w:trPr>
        <w:tc>
          <w:tcPr>
            <w:tcW w:w="9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E0C820C">
            <w:pPr>
              <w:wordWrap w:val="0"/>
              <w:adjustRightInd w:val="0"/>
              <w:snapToGrid w:val="0"/>
              <w:spacing w:line="360" w:lineRule="exact"/>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1.10.1</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F2B5D8B">
            <w:pPr>
              <w:keepLines/>
              <w:pageBreakBefore w:val="0"/>
              <w:widowControl/>
              <w:kinsoku/>
              <w:bidi w:val="0"/>
              <w:spacing w:line="0" w:lineRule="atLeast"/>
              <w:jc w:val="center"/>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投标预备会</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712311">
            <w:pPr>
              <w:keepLines/>
              <w:pageBreakBefore w:val="0"/>
              <w:widowControl/>
              <w:kinsoku/>
              <w:bidi w:val="0"/>
              <w:spacing w:line="0" w:lineRule="atLeast"/>
              <w:jc w:val="both"/>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不召开</w:t>
            </w:r>
          </w:p>
        </w:tc>
      </w:tr>
      <w:tr w14:paraId="3586B356">
        <w:tblPrEx>
          <w:tblCellMar>
            <w:top w:w="0" w:type="dxa"/>
            <w:left w:w="108" w:type="dxa"/>
            <w:bottom w:w="0" w:type="dxa"/>
            <w:right w:w="108" w:type="dxa"/>
          </w:tblCellMar>
        </w:tblPrEx>
        <w:trPr>
          <w:trHeight w:val="2057" w:hRule="atLeast"/>
          <w:jc w:val="center"/>
        </w:trPr>
        <w:tc>
          <w:tcPr>
            <w:tcW w:w="93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8F0EFD">
            <w:pPr>
              <w:wordWrap w:val="0"/>
              <w:adjustRightInd w:val="0"/>
              <w:snapToGrid w:val="0"/>
              <w:spacing w:line="360" w:lineRule="exact"/>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1.10.2</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2C0847">
            <w:pPr>
              <w:keepLines/>
              <w:pageBreakBefore w:val="0"/>
              <w:widowControl/>
              <w:kinsoku/>
              <w:bidi w:val="0"/>
              <w:spacing w:line="0" w:lineRule="atLeast"/>
              <w:jc w:val="center"/>
              <w:rPr>
                <w:rFonts w:hint="eastAsia" w:ascii="宋体" w:hAnsi="宋体" w:eastAsia="宋体" w:cs="宋体"/>
                <w:b w:val="0"/>
                <w:caps w:val="0"/>
                <w:color w:val="000000" w:themeColor="text1"/>
                <w:sz w:val="21"/>
                <w:szCs w:val="21"/>
                <w:highlight w:val="none"/>
                <w:lang w:val="zh-CN"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投标人提出问题的截止时间</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15C9CB">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截至时间：</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投标截止时间</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5</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日前</w:t>
            </w:r>
          </w:p>
          <w:p w14:paraId="1160098A">
            <w:pPr>
              <w:keepLines/>
              <w:pageBreakBefore w:val="0"/>
              <w:widowControl/>
              <w:kinsoku/>
              <w:wordWrap w:val="0"/>
              <w:bidi w:val="0"/>
              <w:adjustRightInd w:val="0"/>
              <w:snapToGrid w:val="0"/>
              <w:spacing w:line="360" w:lineRule="exact"/>
              <w:jc w:val="both"/>
              <w:rPr>
                <w:rFonts w:hint="eastAsia" w:ascii="宋体" w:hAnsi="宋体" w:cs="宋体"/>
                <w:b w:val="0"/>
                <w:caps w:val="0"/>
                <w:color w:val="000000" w:themeColor="text1"/>
                <w:sz w:val="21"/>
                <w:szCs w:val="21"/>
                <w:highlight w:val="none"/>
                <w:lang w:val="zh-CN"/>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提交地址：政府采购云平台https://www.zcygov.cn/</w:t>
            </w:r>
          </w:p>
          <w:p w14:paraId="0CB3D28E">
            <w:pPr>
              <w:keepLines/>
              <w:pageBreakBefore w:val="0"/>
              <w:widowControl/>
              <w:kinsoku/>
              <w:wordWrap w:val="0"/>
              <w:bidi w:val="0"/>
              <w:adjustRightInd w:val="0"/>
              <w:snapToGrid w:val="0"/>
              <w:spacing w:line="360" w:lineRule="exact"/>
              <w:jc w:val="both"/>
              <w:rPr>
                <w:rFonts w:hint="eastAsia" w:ascii="宋体" w:hAnsi="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联系人：</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 xml:space="preserve">魏中华  </w:t>
            </w:r>
          </w:p>
          <w:p w14:paraId="061DADCF">
            <w:pPr>
              <w:keepLines/>
              <w:pageBreakBefore w:val="0"/>
              <w:widowControl/>
              <w:kinsoku/>
              <w:wordWrap w:val="0"/>
              <w:bidi w:val="0"/>
              <w:adjustRightInd w:val="0"/>
              <w:snapToGrid w:val="0"/>
              <w:spacing w:line="360" w:lineRule="exact"/>
              <w:jc w:val="both"/>
              <w:rPr>
                <w:rFonts w:hint="eastAsia" w:ascii="宋体" w:hAnsi="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联系电话：</w:t>
            </w:r>
            <w:r>
              <w:rPr>
                <w:rFonts w:hint="eastAsia" w:ascii="宋体" w:hAnsi="宋体" w:cs="宋体"/>
                <w:b w:val="0"/>
                <w:caps w:val="0"/>
                <w:color w:val="000000" w:themeColor="text1"/>
                <w:sz w:val="21"/>
                <w:szCs w:val="21"/>
                <w:highlight w:val="none"/>
                <w:lang w:val="zh-CN" w:eastAsia="zh-CN"/>
                <w14:textFill>
                  <w14:solidFill>
                    <w14:schemeClr w14:val="tx1"/>
                  </w14:solidFill>
                </w14:textFill>
              </w:rPr>
              <w:t>13364300502</w:t>
            </w:r>
          </w:p>
          <w:p w14:paraId="3AD5ED25">
            <w:pPr>
              <w:keepLines/>
              <w:pageBreakBefore w:val="0"/>
              <w:widowControl/>
              <w:kinsoku/>
              <w:wordWrap w:val="0"/>
              <w:bidi w:val="0"/>
              <w:adjustRightInd w:val="0"/>
              <w:snapToGrid w:val="0"/>
              <w:spacing w:line="360" w:lineRule="exact"/>
              <w:jc w:val="both"/>
              <w:rPr>
                <w:rFonts w:hint="eastAsia" w:ascii="宋体" w:hAnsi="宋体" w:cs="宋体"/>
                <w:b w:val="0"/>
                <w:caps w:val="0"/>
                <w:color w:val="000000" w:themeColor="text1"/>
                <w:sz w:val="21"/>
                <w:szCs w:val="21"/>
                <w:highlight w:val="none"/>
                <w:lang w:val="zh-CN"/>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邮箱：</w:t>
            </w:r>
            <w:r>
              <w:rPr>
                <w:rFonts w:hint="eastAsia" w:ascii="宋体" w:hAnsi="宋体" w:cs="宋体"/>
                <w:b w:val="0"/>
                <w:caps w:val="0"/>
                <w:color w:val="000000" w:themeColor="text1"/>
                <w:sz w:val="21"/>
                <w:szCs w:val="21"/>
                <w:highlight w:val="none"/>
                <w:lang w:val="zh-CN" w:eastAsia="zh-CN"/>
                <w14:textFill>
                  <w14:solidFill>
                    <w14:schemeClr w14:val="tx1"/>
                  </w14:solidFill>
                </w14:textFill>
              </w:rPr>
              <w:t>Shibo23456@sina.com</w:t>
            </w:r>
          </w:p>
          <w:p w14:paraId="4047B22E">
            <w:pPr>
              <w:keepLines/>
              <w:pageBreakBefore w:val="0"/>
              <w:widowControl/>
              <w:kinsoku/>
              <w:bidi w:val="0"/>
              <w:spacing w:line="0" w:lineRule="atLeast"/>
              <w:jc w:val="both"/>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若投标人未按规定提交投标疑问，则视为其无疑问。</w:t>
            </w:r>
          </w:p>
        </w:tc>
      </w:tr>
      <w:tr w14:paraId="72145B52">
        <w:tblPrEx>
          <w:tblCellMar>
            <w:top w:w="0" w:type="dxa"/>
            <w:left w:w="108" w:type="dxa"/>
            <w:bottom w:w="0" w:type="dxa"/>
            <w:right w:w="108" w:type="dxa"/>
          </w:tblCellMar>
        </w:tblPrEx>
        <w:trPr>
          <w:trHeight w:val="57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59F9DD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1.10.3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35CA6E9A">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采购人书面澄清的时间</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D6E242A">
            <w:pPr>
              <w:pStyle w:val="2"/>
              <w:keepLines/>
              <w:pageBreakBefore w:val="0"/>
              <w:widowControl/>
              <w:kinsoku/>
              <w:bidi w:val="0"/>
              <w:jc w:val="left"/>
              <w:rPr>
                <w:rFonts w:hint="eastAsia"/>
                <w:caps w:val="0"/>
                <w:color w:val="000000" w:themeColor="text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投标截止时间前5天</w:t>
            </w:r>
          </w:p>
        </w:tc>
      </w:tr>
      <w:tr w14:paraId="49DAB8E1">
        <w:tblPrEx>
          <w:tblCellMar>
            <w:top w:w="0" w:type="dxa"/>
            <w:left w:w="108" w:type="dxa"/>
            <w:bottom w:w="0" w:type="dxa"/>
            <w:right w:w="108" w:type="dxa"/>
          </w:tblCellMar>
        </w:tblPrEx>
        <w:trPr>
          <w:trHeight w:val="392"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ED13B8B">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1.11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850C05B">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分  包</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3A253B0">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不允许</w:t>
            </w:r>
          </w:p>
        </w:tc>
      </w:tr>
      <w:tr w14:paraId="6A9B2BF0">
        <w:tblPrEx>
          <w:tblCellMar>
            <w:top w:w="0" w:type="dxa"/>
            <w:left w:w="108" w:type="dxa"/>
            <w:bottom w:w="0" w:type="dxa"/>
            <w:right w:w="108" w:type="dxa"/>
          </w:tblCellMar>
        </w:tblPrEx>
        <w:trPr>
          <w:trHeight w:val="440"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646AF7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1.12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2F79B0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偏  离</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0FB8027">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允许</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正偏离</w:t>
            </w:r>
          </w:p>
        </w:tc>
      </w:tr>
      <w:tr w14:paraId="00C22075">
        <w:tblPrEx>
          <w:tblCellMar>
            <w:top w:w="0" w:type="dxa"/>
            <w:left w:w="108" w:type="dxa"/>
            <w:bottom w:w="0" w:type="dxa"/>
            <w:right w:w="108" w:type="dxa"/>
          </w:tblCellMar>
        </w:tblPrEx>
        <w:trPr>
          <w:trHeight w:val="57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14FE5FC1">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2B4C4BA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构成招标文件的</w:t>
            </w:r>
          </w:p>
          <w:p w14:paraId="2BE976BB">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其他材料</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19F9A97">
            <w:pPr>
              <w:keepLines/>
              <w:pageBreakBefore w:val="0"/>
              <w:widowControl/>
              <w:kinsoku/>
              <w:bidi w:val="0"/>
              <w:spacing w:line="0" w:lineRule="atLeast"/>
              <w:jc w:val="both"/>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工程量</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清单</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及图纸</w:t>
            </w:r>
          </w:p>
        </w:tc>
      </w:tr>
      <w:tr w14:paraId="6B78C49D">
        <w:tblPrEx>
          <w:tblCellMar>
            <w:top w:w="0" w:type="dxa"/>
            <w:left w:w="108" w:type="dxa"/>
            <w:bottom w:w="0" w:type="dxa"/>
            <w:right w:w="108" w:type="dxa"/>
          </w:tblCellMar>
        </w:tblPrEx>
        <w:trPr>
          <w:trHeight w:val="1039"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6A5D3C48">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1CED6B81">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投标人要求澄清招标文件的截止时间</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ADC1082">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lang w:val="zh-CN"/>
                <w14:textFill>
                  <w14:solidFill>
                    <w14:schemeClr w14:val="tx1"/>
                  </w14:solidFill>
                </w14:textFill>
              </w:rPr>
              <w:t>投标截止时间5天前</w:t>
            </w:r>
          </w:p>
        </w:tc>
      </w:tr>
      <w:tr w14:paraId="4FD9CB47">
        <w:tblPrEx>
          <w:tblCellMar>
            <w:top w:w="0" w:type="dxa"/>
            <w:left w:w="108" w:type="dxa"/>
            <w:bottom w:w="0" w:type="dxa"/>
            <w:right w:w="108" w:type="dxa"/>
          </w:tblCellMar>
        </w:tblPrEx>
        <w:trPr>
          <w:trHeight w:val="499"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2D3F80C6">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6F0D3FF">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投标截止时间</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4E97F21">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202</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5</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年</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04</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月</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27</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日</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09</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时</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00</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分</w:t>
            </w:r>
          </w:p>
        </w:tc>
      </w:tr>
      <w:tr w14:paraId="694D9D1A">
        <w:tblPrEx>
          <w:tblCellMar>
            <w:top w:w="0" w:type="dxa"/>
            <w:left w:w="108" w:type="dxa"/>
            <w:bottom w:w="0" w:type="dxa"/>
            <w:right w:w="108" w:type="dxa"/>
          </w:tblCellMar>
        </w:tblPrEx>
        <w:trPr>
          <w:trHeight w:val="85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FAA91E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3BEE8650">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投标人确认收到招标文件澄清的时间</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8253DB9">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请潜在投标人在参加与本项目活动期间关注网站信息，所有有意愿的投标人有义务在网上自行查询，无需书面回复</w:t>
            </w:r>
          </w:p>
        </w:tc>
      </w:tr>
      <w:tr w14:paraId="1F3CE13B">
        <w:tblPrEx>
          <w:tblCellMar>
            <w:top w:w="0" w:type="dxa"/>
            <w:left w:w="108" w:type="dxa"/>
            <w:bottom w:w="0" w:type="dxa"/>
            <w:right w:w="108" w:type="dxa"/>
          </w:tblCellMar>
        </w:tblPrEx>
        <w:trPr>
          <w:trHeight w:val="85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7318C963">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2.3.2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98C247F">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投标人确认收到招标文件修改的时间</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D880E72">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请潜在投标人在参加与本项目活动期间关注网站信息，所有有意愿的投标人有义务在网上自行查询，无需书面回复</w:t>
            </w:r>
          </w:p>
        </w:tc>
      </w:tr>
      <w:tr w14:paraId="1A0A2AD6">
        <w:tblPrEx>
          <w:tblCellMar>
            <w:top w:w="0" w:type="dxa"/>
            <w:left w:w="108" w:type="dxa"/>
            <w:bottom w:w="0" w:type="dxa"/>
            <w:right w:w="108" w:type="dxa"/>
          </w:tblCellMar>
        </w:tblPrEx>
        <w:trPr>
          <w:trHeight w:val="57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54E8D02">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3.1.1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6653BC27">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构成投标文件的</w:t>
            </w:r>
          </w:p>
          <w:p w14:paraId="66A93A81">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其他材料</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9BD7125">
            <w:pPr>
              <w:keepLines/>
              <w:pageBreakBefore w:val="0"/>
              <w:widowControl/>
              <w:shd w:val="clear" w:color="auto" w:fill="auto"/>
              <w:kinsoku/>
              <w:bidi w:val="0"/>
              <w:spacing w:line="0" w:lineRule="atLeast"/>
              <w:jc w:val="both"/>
              <w:rPr>
                <w:rFonts w:hint="eastAsia" w:ascii="宋体" w:hAnsi="宋体" w:eastAsia="宋体" w:cs="宋体"/>
                <w:b/>
                <w:caps w:val="0"/>
                <w:color w:val="000000" w:themeColor="text1"/>
                <w:kern w:val="2"/>
                <w:sz w:val="21"/>
                <w:szCs w:val="24"/>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4"/>
                <w:highlight w:val="none"/>
                <w:lang w:val="en-US" w:eastAsia="zh-CN"/>
                <w14:textFill>
                  <w14:solidFill>
                    <w14:schemeClr w14:val="tx1"/>
                  </w14:solidFill>
                </w14:textFill>
              </w:rPr>
              <w:t>/</w:t>
            </w:r>
          </w:p>
        </w:tc>
      </w:tr>
      <w:tr w14:paraId="54734546">
        <w:tblPrEx>
          <w:tblCellMar>
            <w:top w:w="0" w:type="dxa"/>
            <w:left w:w="108" w:type="dxa"/>
            <w:bottom w:w="0" w:type="dxa"/>
            <w:right w:w="108" w:type="dxa"/>
          </w:tblCellMar>
        </w:tblPrEx>
        <w:trPr>
          <w:trHeight w:val="592"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1DCE3883">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3.3.1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7D667087">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投标有效期</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5D304E81">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15"/>
                <w:sz w:val="21"/>
                <w:szCs w:val="21"/>
                <w:highlight w:val="none"/>
                <w14:textFill>
                  <w14:solidFill>
                    <w14:schemeClr w14:val="tx1"/>
                  </w14:solidFill>
                </w14:textFill>
              </w:rPr>
              <w:t>投标截止之日起90天（日</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历天）</w:t>
            </w:r>
          </w:p>
        </w:tc>
      </w:tr>
      <w:tr w14:paraId="1285FEF2">
        <w:tblPrEx>
          <w:tblCellMar>
            <w:top w:w="0" w:type="dxa"/>
            <w:left w:w="108" w:type="dxa"/>
            <w:bottom w:w="0" w:type="dxa"/>
            <w:right w:w="108" w:type="dxa"/>
          </w:tblCellMar>
        </w:tblPrEx>
        <w:trPr>
          <w:trHeight w:val="90"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180E63D5">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3.4.1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31410A19">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投标保证金</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5C18EC3B">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投标保证金形式：包括转账、电汇、现金，银行出具的现金支票、保兑支票、银行汇票，银行、专业担保公司、保险公司出具的保函。以现金、支票形式、转账或电汇形式提交的投标保证金应当从投标单位的基本账户转出。</w:t>
            </w:r>
          </w:p>
          <w:p w14:paraId="350110C5">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投标保证金的金额：</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47000</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元</w:t>
            </w:r>
          </w:p>
          <w:p w14:paraId="357AB9A6">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户名：吉林省世博项目管理有限公司</w:t>
            </w:r>
          </w:p>
          <w:p w14:paraId="534DA6C8">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账号：8916534542000002</w:t>
            </w:r>
          </w:p>
          <w:p w14:paraId="09952FB6">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开户行：吉林银行长春皓月大路支行</w:t>
            </w:r>
          </w:p>
          <w:p w14:paraId="6BBE99CB">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注：</w:t>
            </w:r>
          </w:p>
          <w:p w14:paraId="6836ED49">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1、投标人办理转账或汇款时应写明“项目名称投标保证金”，以便核对查实；</w:t>
            </w:r>
          </w:p>
          <w:p w14:paraId="5746519F">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2、以保函方式递交的投标保证金应在投标截止时间前</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1个工作日</w:t>
            </w: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将保函扫描件递交吉林省世博项目管理有限公司Shibo23456@sina.com邮箱，以便核实，否则后果自负；</w:t>
            </w:r>
          </w:p>
          <w:p w14:paraId="4B21493F">
            <w:pPr>
              <w:keepLines/>
              <w:pageBreakBefore w:val="0"/>
              <w:widowControl/>
              <w:kinsoku/>
              <w:autoSpaceDE w:val="0"/>
              <w:autoSpaceDN w:val="0"/>
              <w:bidi w:val="0"/>
              <w:adjustRightInd w:val="0"/>
              <w:spacing w:line="360" w:lineRule="exact"/>
              <w:jc w:val="both"/>
              <w:rPr>
                <w:rFonts w:hint="default" w:ascii="宋体" w:hAnsi="宋体" w:eastAsia="宋体" w:cs="宋体"/>
                <w:b w:val="0"/>
                <w:bCs/>
                <w:caps w:val="0"/>
                <w:color w:val="000000" w:themeColor="text1"/>
                <w:kern w:val="2"/>
                <w:sz w:val="21"/>
                <w:szCs w:val="21"/>
                <w:highlight w:val="none"/>
                <w:lang w:val="en-US"/>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3、投标人应在汇款时认真核对收款单位、开户行名称、账号准确无误，确保保证金按时到账，否则后果自负。</w:t>
            </w:r>
          </w:p>
        </w:tc>
      </w:tr>
      <w:tr w14:paraId="026223E9">
        <w:tblPrEx>
          <w:tblCellMar>
            <w:top w:w="0" w:type="dxa"/>
            <w:left w:w="108" w:type="dxa"/>
            <w:bottom w:w="0" w:type="dxa"/>
            <w:right w:w="108" w:type="dxa"/>
          </w:tblCellMar>
        </w:tblPrEx>
        <w:trPr>
          <w:trHeight w:val="774"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C5F81F6">
            <w:pPr>
              <w:wordWrap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02AF675">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近年财务状况的</w:t>
            </w:r>
          </w:p>
          <w:p w14:paraId="5482B148">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年份要求</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0421E5A1">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近三年，指</w:t>
            </w: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202</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w:t>
            </w: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年、20</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22</w:t>
            </w: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年、202</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年</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（新成立公司按最近年份）。</w:t>
            </w:r>
          </w:p>
        </w:tc>
      </w:tr>
      <w:tr w14:paraId="530109E9">
        <w:tblPrEx>
          <w:tblCellMar>
            <w:top w:w="0" w:type="dxa"/>
            <w:left w:w="108" w:type="dxa"/>
            <w:bottom w:w="0" w:type="dxa"/>
            <w:right w:w="108" w:type="dxa"/>
          </w:tblCellMar>
        </w:tblPrEx>
        <w:trPr>
          <w:trHeight w:val="1042"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65539DE">
            <w:pPr>
              <w:wordWrap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353964D">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近年完成的类似项目的年份要求</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073A13AA">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近三年</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指</w:t>
            </w:r>
            <w:r>
              <w:rPr>
                <w:rFonts w:hint="eastAsia" w:ascii="宋体" w:hAnsi="宋体" w:eastAsia="宋体" w:cs="宋体"/>
                <w:b w:val="0"/>
                <w:bCs/>
                <w:caps w:val="0"/>
                <w:color w:val="000000" w:themeColor="text1"/>
                <w:kern w:val="2"/>
                <w:sz w:val="21"/>
                <w:szCs w:val="21"/>
                <w:highlight w:val="none"/>
                <w:lang w:eastAsia="zh-CN"/>
                <w14:textFill>
                  <w14:solidFill>
                    <w14:schemeClr w14:val="tx1"/>
                  </w14:solidFill>
                </w14:textFill>
              </w:rPr>
              <w:t>202</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bCs/>
                <w:caps w:val="0"/>
                <w:color w:val="000000" w:themeColor="text1"/>
                <w:kern w:val="2"/>
                <w:sz w:val="21"/>
                <w:szCs w:val="21"/>
                <w:highlight w:val="none"/>
                <w:lang w:eastAsia="zh-CN"/>
                <w14:textFill>
                  <w14:solidFill>
                    <w14:schemeClr w14:val="tx1"/>
                  </w14:solidFill>
                </w14:textFill>
              </w:rPr>
              <w:t>年至今</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（新成立公司按最近年份）</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w:t>
            </w:r>
          </w:p>
        </w:tc>
      </w:tr>
      <w:tr w14:paraId="44518FC3">
        <w:tblPrEx>
          <w:tblCellMar>
            <w:top w:w="0" w:type="dxa"/>
            <w:left w:w="108" w:type="dxa"/>
            <w:bottom w:w="0" w:type="dxa"/>
            <w:right w:w="108" w:type="dxa"/>
          </w:tblCellMar>
        </w:tblPrEx>
        <w:trPr>
          <w:trHeight w:val="85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AE29C1B">
            <w:pPr>
              <w:wordWrap w:val="0"/>
              <w:adjustRightInd w:val="0"/>
              <w:snapToGrid w:val="0"/>
              <w:spacing w:line="360" w:lineRule="exac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3.5.4</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0AF8070">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近年发生的诉讼及仲裁情况的年份要求</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11936480">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近三年</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指</w:t>
            </w:r>
            <w:r>
              <w:rPr>
                <w:rFonts w:hint="eastAsia" w:ascii="宋体" w:hAnsi="宋体" w:eastAsia="宋体" w:cs="宋体"/>
                <w:b w:val="0"/>
                <w:bCs/>
                <w:caps w:val="0"/>
                <w:color w:val="000000" w:themeColor="text1"/>
                <w:kern w:val="2"/>
                <w:sz w:val="21"/>
                <w:szCs w:val="21"/>
                <w:highlight w:val="none"/>
                <w:lang w:eastAsia="zh-CN"/>
                <w14:textFill>
                  <w14:solidFill>
                    <w14:schemeClr w14:val="tx1"/>
                  </w14:solidFill>
                </w14:textFill>
              </w:rPr>
              <w:t>202</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bCs/>
                <w:caps w:val="0"/>
                <w:color w:val="000000" w:themeColor="text1"/>
                <w:kern w:val="2"/>
                <w:sz w:val="21"/>
                <w:szCs w:val="21"/>
                <w:highlight w:val="none"/>
                <w:lang w:eastAsia="zh-CN"/>
                <w14:textFill>
                  <w14:solidFill>
                    <w14:schemeClr w14:val="tx1"/>
                  </w14:solidFill>
                </w14:textFill>
              </w:rPr>
              <w:t>年至今</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（新成立公司按最近年份）</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w:t>
            </w:r>
          </w:p>
        </w:tc>
      </w:tr>
      <w:tr w14:paraId="66D71AED">
        <w:tblPrEx>
          <w:tblCellMar>
            <w:top w:w="0" w:type="dxa"/>
            <w:left w:w="108" w:type="dxa"/>
            <w:bottom w:w="0" w:type="dxa"/>
            <w:right w:w="108" w:type="dxa"/>
          </w:tblCellMar>
        </w:tblPrEx>
        <w:trPr>
          <w:trHeight w:val="667"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0C8A4E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3.6</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60F70215">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是否允许递交备选投标方案</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0D5248D1">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不允许</w:t>
            </w:r>
          </w:p>
        </w:tc>
      </w:tr>
      <w:tr w14:paraId="35A5BE3A">
        <w:tblPrEx>
          <w:tblCellMar>
            <w:top w:w="0" w:type="dxa"/>
            <w:left w:w="108" w:type="dxa"/>
            <w:bottom w:w="0" w:type="dxa"/>
            <w:right w:w="108" w:type="dxa"/>
          </w:tblCellMar>
        </w:tblPrEx>
        <w:trPr>
          <w:trHeight w:val="1495"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1149746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3.7.3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C60E5A4">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签字和（或）盖章要求</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61DEFE59">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（1）所有要求签字的地方都应用不褪色的墨水或签字笔由本人亲笔手写签字（包括姓和名），不得用盖章（如签名章、签字章等）代替，也不得由他人代签。</w:t>
            </w:r>
          </w:p>
          <w:p w14:paraId="5011EA85">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（2）所有要求盖章的地方都应按照招标文件的规定加盖与供应商名称全称相一致的标准公章，不得使用彩喷或者彩印的印章、可使用 专用章（如合同专用章、投标专用章等）代替。</w:t>
            </w:r>
          </w:p>
          <w:p w14:paraId="5CE79B86">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3）投标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545D3EB0">
        <w:tblPrEx>
          <w:tblCellMar>
            <w:top w:w="0" w:type="dxa"/>
            <w:left w:w="108" w:type="dxa"/>
            <w:bottom w:w="0" w:type="dxa"/>
            <w:right w:w="108" w:type="dxa"/>
          </w:tblCellMar>
        </w:tblPrEx>
        <w:trPr>
          <w:trHeight w:val="298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1C4BE00B">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3.7.4</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CBE9BC4">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4"/>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投标文件</w:t>
            </w:r>
            <w:r>
              <w:rPr>
                <w:rFonts w:hint="eastAsia" w:ascii="宋体" w:hAnsi="宋体" w:eastAsia="宋体" w:cs="宋体"/>
                <w:b w:val="0"/>
                <w:caps w:val="0"/>
                <w:color w:val="000000" w:themeColor="text1"/>
                <w:kern w:val="2"/>
                <w:sz w:val="21"/>
                <w:szCs w:val="24"/>
                <w:highlight w:val="none"/>
                <w:lang w:val="en-US" w:eastAsia="zh-CN"/>
                <w14:textFill>
                  <w14:solidFill>
                    <w14:schemeClr w14:val="tx1"/>
                  </w14:solidFill>
                </w14:textFill>
              </w:rPr>
              <w:t>数量</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CDB552">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 xml:space="preserve">1. 供应商在“政采云”平台（http：//www.zcygov.cn）上制作响应文件一份（此响应文件须上传至“政采云”平台）。 </w:t>
            </w:r>
          </w:p>
          <w:p w14:paraId="77FED224">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 xml:space="preserve">2.纸质版响应文件份数要求： </w:t>
            </w:r>
          </w:p>
          <w:p w14:paraId="5BD43F2E">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中标</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结果公示后</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所有投标人</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需将纸质版响应性文件（1正</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副）及电子版文件</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份（</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投标</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文件格式为签字盖章后的 PDF 及 word 版本）递交至采购代理机构存档留存。</w:t>
            </w:r>
          </w:p>
          <w:p w14:paraId="1467F5B9">
            <w:pPr>
              <w:keepLines/>
              <w:pageBreakBefore w:val="0"/>
              <w:widowControl/>
              <w:kinsoku/>
              <w:autoSpaceDE w:val="0"/>
              <w:autoSpaceDN w:val="0"/>
              <w:bidi w:val="0"/>
              <w:adjustRightInd w:val="0"/>
              <w:spacing w:line="360" w:lineRule="exact"/>
              <w:jc w:val="both"/>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纸质版响应文件为上传至“政采云”平台的电子打印版（打印后响应文件正本须盖章处仍须加盖公章）。</w:t>
            </w:r>
          </w:p>
        </w:tc>
      </w:tr>
      <w:tr w14:paraId="127C828D">
        <w:tblPrEx>
          <w:tblCellMar>
            <w:top w:w="0" w:type="dxa"/>
            <w:left w:w="108" w:type="dxa"/>
            <w:bottom w:w="0" w:type="dxa"/>
            <w:right w:w="108" w:type="dxa"/>
          </w:tblCellMar>
        </w:tblPrEx>
        <w:trPr>
          <w:trHeight w:val="7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DBFAB9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3.7.5</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1D47DEDC">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装订要求</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05168307">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投标文件的装订要求：左侧纵向装订，装订不做具体要求，统一按顺序装订成册，不能采用活页装订方式。</w:t>
            </w:r>
          </w:p>
        </w:tc>
      </w:tr>
      <w:tr w14:paraId="2682D630">
        <w:tblPrEx>
          <w:tblCellMar>
            <w:top w:w="0" w:type="dxa"/>
            <w:left w:w="108" w:type="dxa"/>
            <w:bottom w:w="0" w:type="dxa"/>
            <w:right w:w="108" w:type="dxa"/>
          </w:tblCellMar>
        </w:tblPrEx>
        <w:trPr>
          <w:trHeight w:val="2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FC62728">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4.2.2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7D031C97">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递交响应文件地点</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A95129D">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截止时间：</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2025年</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04</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月</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27</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号</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09</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点</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00</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分</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（北京时间）</w:t>
            </w:r>
          </w:p>
          <w:p w14:paraId="55735C9B">
            <w:pPr>
              <w:keepLines/>
              <w:pageBreakBefore w:val="0"/>
              <w:widowControl/>
              <w:kinsoku/>
              <w:bidi w:val="0"/>
              <w:spacing w:line="0" w:lineRule="atLeast"/>
              <w:jc w:val="both"/>
              <w:rPr>
                <w:rFonts w:hint="eastAsia" w:ascii="宋体" w:hAnsi="宋体" w:eastAsia="宋体" w:cs="宋体"/>
                <w:b/>
                <w:bCs/>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地点：本项目为全流程电子化项目，通过“政采云”平台（http：//www.zcygov.cn）实行在线电子投标，供应商应先安装“政采云投标客户端”（请自行前往“政采云”平台进行下载），并按照本项目</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招标</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文件和“政采云”平台的要求编制、加密后在</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投标</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文件截止时间前通过网络上传至“政采云”平台，供应商在“政采云”平台提交电子版响应文件时，请填写参加采购活动经办人联系方式</w:t>
            </w:r>
            <w:r>
              <w:rPr>
                <w:rFonts w:hint="eastAsia" w:ascii="宋体" w:hAnsi="宋体" w:eastAsia="宋体" w:cs="宋体"/>
                <w:b w:val="0"/>
                <w:bCs/>
                <w:caps w:val="0"/>
                <w:color w:val="000000" w:themeColor="text1"/>
                <w:kern w:val="2"/>
                <w:sz w:val="21"/>
                <w:szCs w:val="21"/>
                <w:highlight w:val="none"/>
                <w:lang w:eastAsia="zh-CN"/>
                <w14:textFill>
                  <w14:solidFill>
                    <w14:schemeClr w14:val="tx1"/>
                  </w14:solidFill>
                </w14:textFill>
              </w:rPr>
              <w:t>。</w:t>
            </w:r>
          </w:p>
        </w:tc>
      </w:tr>
      <w:tr w14:paraId="33F6A0CF">
        <w:tblPrEx>
          <w:tblCellMar>
            <w:top w:w="0" w:type="dxa"/>
            <w:left w:w="108" w:type="dxa"/>
            <w:bottom w:w="0" w:type="dxa"/>
            <w:right w:w="108" w:type="dxa"/>
          </w:tblCellMar>
        </w:tblPrEx>
        <w:trPr>
          <w:trHeight w:val="86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504997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4.2.3</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A97FF1A">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是否退还响应文件</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C52EAAF">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不退还</w:t>
            </w:r>
          </w:p>
        </w:tc>
      </w:tr>
      <w:tr w14:paraId="1A7797A3">
        <w:tblPrEx>
          <w:tblCellMar>
            <w:top w:w="0" w:type="dxa"/>
            <w:left w:w="108" w:type="dxa"/>
            <w:bottom w:w="0" w:type="dxa"/>
            <w:right w:w="108" w:type="dxa"/>
          </w:tblCellMar>
        </w:tblPrEx>
        <w:trPr>
          <w:trHeight w:val="853"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12BBDA2">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5.1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B26A321">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开标时间和地点</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291A580">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时间：</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2025年</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04</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月</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 xml:space="preserve"> 27</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号</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 xml:space="preserve"> 09 </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点</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 xml:space="preserve">00 </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分</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 xml:space="preserve">（北京时间）               </w:t>
            </w:r>
          </w:p>
          <w:p w14:paraId="0F7F077D">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地点：</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在线开标（开标地点：</w:t>
            </w:r>
            <w:r>
              <w:rPr>
                <w:rFonts w:hint="eastAsia" w:ascii="宋体" w:hAnsi="宋体" w:eastAsia="宋体" w:cs="宋体"/>
                <w:b w:val="0"/>
                <w:bCs/>
                <w:i w:val="0"/>
                <w:iCs w:val="0"/>
                <w:caps w:val="0"/>
                <w:color w:val="000000" w:themeColor="text1"/>
                <w:kern w:val="2"/>
                <w:sz w:val="21"/>
                <w:szCs w:val="21"/>
                <w:highlight w:val="none"/>
                <w:lang w:val="en-US" w:eastAsia="zh-CN"/>
                <w14:textFill>
                  <w14:solidFill>
                    <w14:schemeClr w14:val="tx1"/>
                  </w14:solidFill>
                </w14:textFill>
              </w:rPr>
              <w:t>长春市二道区洋浦大街6669号凯利中心AB栋101开标</w:t>
            </w:r>
            <w:r>
              <w:rPr>
                <w:rFonts w:hint="eastAsia" w:ascii="宋体" w:hAnsi="宋体" w:cs="宋体"/>
                <w:b w:val="0"/>
                <w:bCs/>
                <w:i w:val="0"/>
                <w:iCs w:val="0"/>
                <w:caps w:val="0"/>
                <w:color w:val="000000" w:themeColor="text1"/>
                <w:kern w:val="2"/>
                <w:sz w:val="21"/>
                <w:szCs w:val="21"/>
                <w:highlight w:val="none"/>
                <w:lang w:val="en-US" w:eastAsia="zh-CN"/>
                <w14:textFill>
                  <w14:solidFill>
                    <w14:schemeClr w14:val="tx1"/>
                  </w14:solidFill>
                </w14:textFill>
              </w:rPr>
              <w:t>二</w:t>
            </w:r>
            <w:r>
              <w:rPr>
                <w:rFonts w:hint="eastAsia" w:ascii="宋体" w:hAnsi="宋体" w:eastAsia="宋体" w:cs="宋体"/>
                <w:b w:val="0"/>
                <w:bCs/>
                <w:i w:val="0"/>
                <w:iCs w:val="0"/>
                <w:caps w:val="0"/>
                <w:color w:val="000000" w:themeColor="text1"/>
                <w:kern w:val="2"/>
                <w:sz w:val="21"/>
                <w:szCs w:val="21"/>
                <w:highlight w:val="none"/>
                <w:lang w:val="en-US" w:eastAsia="zh-CN"/>
                <w14:textFill>
                  <w14:solidFill>
                    <w14:schemeClr w14:val="tx1"/>
                  </w14:solidFill>
                </w14:textFill>
              </w:rPr>
              <w:t>室；</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本项目实行全流程电子化，供应商无需到达现场）</w:t>
            </w:r>
          </w:p>
        </w:tc>
      </w:tr>
      <w:tr w14:paraId="5E61D1DE">
        <w:tblPrEx>
          <w:tblCellMar>
            <w:top w:w="0" w:type="dxa"/>
            <w:left w:w="108" w:type="dxa"/>
            <w:bottom w:w="0" w:type="dxa"/>
            <w:right w:w="108" w:type="dxa"/>
          </w:tblCellMar>
        </w:tblPrEx>
        <w:trPr>
          <w:trHeight w:val="1414"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2F2C749A">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5.2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7ACB5ACE">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开标程序</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44F9C251">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(1)公布投标单位名单</w:t>
            </w:r>
          </w:p>
          <w:p w14:paraId="4CC26A3E">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政采云平台解密</w:t>
            </w:r>
          </w:p>
          <w:p w14:paraId="5A4ADF7E">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唱标</w:t>
            </w:r>
          </w:p>
          <w:p w14:paraId="0C3A1DE9">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4</w:t>
            </w: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签章</w:t>
            </w:r>
          </w:p>
          <w:p w14:paraId="0FF2B0D9">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5</w:t>
            </w: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)开标结束</w:t>
            </w:r>
          </w:p>
        </w:tc>
      </w:tr>
      <w:tr w14:paraId="22937642">
        <w:tblPrEx>
          <w:tblCellMar>
            <w:top w:w="0" w:type="dxa"/>
            <w:left w:w="108" w:type="dxa"/>
            <w:bottom w:w="0" w:type="dxa"/>
            <w:right w:w="108" w:type="dxa"/>
          </w:tblCellMar>
        </w:tblPrEx>
        <w:trPr>
          <w:trHeight w:val="83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18AAA76">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6.1.1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32A521C1">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磋商小组的组建</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10CCFAE9">
            <w:pPr>
              <w:keepLines/>
              <w:pageBreakBefore w:val="0"/>
              <w:widowControl/>
              <w:kinsoku/>
              <w:bidi w:val="0"/>
              <w:spacing w:line="0" w:lineRule="atLeast"/>
              <w:jc w:val="both"/>
              <w:rPr>
                <w:rFonts w:hint="eastAsia" w:ascii="宋体" w:hAnsi="宋体" w:eastAsia="宋体"/>
                <w:b w:val="0"/>
                <w:caps w:val="0"/>
                <w:color w:val="000000" w:themeColor="text1"/>
                <w:kern w:val="2"/>
                <w:sz w:val="21"/>
                <w:szCs w:val="21"/>
                <w:highlight w:val="none"/>
                <w14:textFill>
                  <w14:solidFill>
                    <w14:schemeClr w14:val="tx1"/>
                  </w14:solidFill>
                </w14:textFill>
              </w:rPr>
            </w:pPr>
            <w:r>
              <w:rPr>
                <w:rFonts w:hint="eastAsia" w:ascii="宋体" w:hAnsi="宋体" w:eastAsia="宋体"/>
                <w:b w:val="0"/>
                <w:caps w:val="0"/>
                <w:color w:val="000000" w:themeColor="text1"/>
                <w:kern w:val="2"/>
                <w:sz w:val="21"/>
                <w:szCs w:val="21"/>
                <w:highlight w:val="none"/>
                <w14:textFill>
                  <w14:solidFill>
                    <w14:schemeClr w14:val="tx1"/>
                  </w14:solidFill>
                </w14:textFill>
              </w:rPr>
              <w:t>评标委员会构成：由专家</w:t>
            </w:r>
            <w:r>
              <w:rPr>
                <w:rFonts w:hint="eastAsia" w:ascii="宋体" w:hAnsi="宋体" w:eastAsia="宋体"/>
                <w:b w:val="0"/>
                <w:caps w:val="0"/>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b w:val="0"/>
                <w:caps w:val="0"/>
                <w:color w:val="000000" w:themeColor="text1"/>
                <w:kern w:val="2"/>
                <w:sz w:val="21"/>
                <w:szCs w:val="21"/>
                <w:highlight w:val="none"/>
                <w14:textFill>
                  <w14:solidFill>
                    <w14:schemeClr w14:val="tx1"/>
                  </w14:solidFill>
                </w14:textFill>
              </w:rPr>
              <w:t>人组成；</w:t>
            </w:r>
          </w:p>
          <w:p w14:paraId="1F658782">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b w:val="0"/>
                <w:caps w:val="0"/>
                <w:color w:val="000000" w:themeColor="text1"/>
                <w:kern w:val="2"/>
                <w:sz w:val="21"/>
                <w:szCs w:val="21"/>
                <w:highlight w:val="none"/>
                <w14:textFill>
                  <w14:solidFill>
                    <w14:schemeClr w14:val="tx1"/>
                  </w14:solidFill>
                </w14:textFill>
              </w:rPr>
              <w:t>评标专家确定方式：</w:t>
            </w:r>
            <w:r>
              <w:rPr>
                <w:rFonts w:hint="eastAsia" w:ascii="宋体" w:hAnsi="宋体" w:eastAsia="宋体"/>
                <w:b w:val="0"/>
                <w:caps w:val="0"/>
                <w:color w:val="000000" w:themeColor="text1"/>
                <w:kern w:val="2"/>
                <w:sz w:val="21"/>
                <w:szCs w:val="21"/>
                <w:highlight w:val="none"/>
                <w:lang w:val="zh-CN"/>
                <w14:textFill>
                  <w14:solidFill>
                    <w14:schemeClr w14:val="tx1"/>
                  </w14:solidFill>
                </w14:textFill>
              </w:rPr>
              <w:t>按专业配置要求，在专家库中随机抽取。</w:t>
            </w:r>
          </w:p>
        </w:tc>
      </w:tr>
      <w:tr w14:paraId="69461375">
        <w:tblPrEx>
          <w:tblCellMar>
            <w:top w:w="0" w:type="dxa"/>
            <w:left w:w="108" w:type="dxa"/>
            <w:bottom w:w="0" w:type="dxa"/>
            <w:right w:w="108" w:type="dxa"/>
          </w:tblCellMar>
        </w:tblPrEx>
        <w:trPr>
          <w:trHeight w:val="597"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BFE1DE5">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7.1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17C812EA">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是否授权评标委员会确定中标人</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26037AAA">
            <w:pPr>
              <w:keepLines/>
              <w:pageBreakBefore w:val="0"/>
              <w:widowControl/>
              <w:kinsoku/>
              <w:bidi w:val="0"/>
              <w:spacing w:line="0" w:lineRule="atLeas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否，由评标委员会推荐3名中标候选人</w:t>
            </w:r>
          </w:p>
        </w:tc>
      </w:tr>
      <w:tr w14:paraId="3D6FCAAC">
        <w:tblPrEx>
          <w:tblCellMar>
            <w:top w:w="0" w:type="dxa"/>
            <w:left w:w="108" w:type="dxa"/>
            <w:bottom w:w="0" w:type="dxa"/>
            <w:right w:w="108" w:type="dxa"/>
          </w:tblCellMar>
        </w:tblPrEx>
        <w:trPr>
          <w:trHeight w:val="642" w:hRule="atLeast"/>
          <w:jc w:val="center"/>
        </w:trPr>
        <w:tc>
          <w:tcPr>
            <w:tcW w:w="9518" w:type="dxa"/>
            <w:gridSpan w:val="3"/>
            <w:tcBorders>
              <w:top w:val="single" w:color="auto" w:sz="4" w:space="0"/>
              <w:left w:val="single" w:color="auto" w:sz="4" w:space="0"/>
              <w:bottom w:val="single" w:color="auto" w:sz="4" w:space="0"/>
              <w:right w:val="single" w:color="auto" w:sz="4" w:space="0"/>
            </w:tcBorders>
            <w:noWrap w:val="0"/>
            <w:vAlign w:val="center"/>
          </w:tcPr>
          <w:p w14:paraId="08882E8B">
            <w:pPr>
              <w:keepLines/>
              <w:pageBreakBefore w:val="0"/>
              <w:widowControl/>
              <w:kinsoku/>
              <w:bidi w:val="0"/>
              <w:spacing w:line="0" w:lineRule="atLeast"/>
              <w:jc w:val="lef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10.  需要补充的其他内容</w:t>
            </w:r>
          </w:p>
        </w:tc>
      </w:tr>
      <w:tr w14:paraId="495A79CE">
        <w:tblPrEx>
          <w:tblCellMar>
            <w:top w:w="0" w:type="dxa"/>
            <w:left w:w="108" w:type="dxa"/>
            <w:bottom w:w="0" w:type="dxa"/>
            <w:right w:w="108" w:type="dxa"/>
          </w:tblCellMar>
        </w:tblPrEx>
        <w:trPr>
          <w:trHeight w:val="642"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767B8723">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10.2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459FB17D">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采购预算</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最高投标限价</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2DD3E706">
            <w:pPr>
              <w:keepLines/>
              <w:pageBreakBefore w:val="0"/>
              <w:widowControl/>
              <w:kinsoku/>
              <w:bidi w:val="0"/>
              <w:spacing w:line="0" w:lineRule="atLeast"/>
              <w:jc w:val="left"/>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招标控制价总价为：</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474万</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元。</w:t>
            </w:r>
          </w:p>
          <w:p w14:paraId="671E49F1">
            <w:pPr>
              <w:keepLines/>
              <w:pageBreakBefore w:val="0"/>
              <w:widowControl/>
              <w:kinsoku/>
              <w:bidi w:val="0"/>
              <w:spacing w:line="0" w:lineRule="atLeast"/>
              <w:jc w:val="left"/>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（投标报价总价不得超过招标控制价，否则视为废标。）</w:t>
            </w:r>
          </w:p>
        </w:tc>
      </w:tr>
      <w:tr w14:paraId="19B2E630">
        <w:tblPrEx>
          <w:tblCellMar>
            <w:top w:w="0" w:type="dxa"/>
            <w:left w:w="108" w:type="dxa"/>
            <w:bottom w:w="0" w:type="dxa"/>
            <w:right w:w="108" w:type="dxa"/>
          </w:tblCellMar>
        </w:tblPrEx>
        <w:trPr>
          <w:trHeight w:val="642"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95294BB">
            <w:pPr>
              <w:keepLines/>
              <w:pageBreakBefore w:val="0"/>
              <w:widowControl/>
              <w:kinsoku/>
              <w:bidi w:val="0"/>
              <w:spacing w:line="0" w:lineRule="atLeast"/>
              <w:jc w:val="center"/>
              <w:rPr>
                <w:rFonts w:hint="default"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10.3</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9B11EF">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付款方式</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439DDC">
            <w:pPr>
              <w:keepLines/>
              <w:pageBreakBefore w:val="0"/>
              <w:widowControl/>
              <w:kinsoku/>
              <w:bidi w:val="0"/>
              <w:spacing w:line="0" w:lineRule="atLeast"/>
              <w:jc w:val="left"/>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eastAsia="zh-CN"/>
                <w14:textFill>
                  <w14:solidFill>
                    <w14:schemeClr w14:val="tx1"/>
                  </w14:solidFill>
                </w14:textFill>
              </w:rPr>
              <w:t>按照合同约定</w:t>
            </w:r>
          </w:p>
        </w:tc>
      </w:tr>
      <w:tr w14:paraId="6EEABBFE">
        <w:tblPrEx>
          <w:tblCellMar>
            <w:top w:w="0" w:type="dxa"/>
            <w:left w:w="108" w:type="dxa"/>
            <w:bottom w:w="0" w:type="dxa"/>
            <w:right w:w="108" w:type="dxa"/>
          </w:tblCellMar>
        </w:tblPrEx>
        <w:trPr>
          <w:trHeight w:val="642"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F2F9BBB">
            <w:pPr>
              <w:keepLines/>
              <w:pageBreakBefore w:val="0"/>
              <w:widowControl/>
              <w:kinsoku/>
              <w:bidi w:val="0"/>
              <w:spacing w:line="0" w:lineRule="atLeast"/>
              <w:jc w:val="center"/>
              <w:rPr>
                <w:rFonts w:hint="default"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10.4</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7D6DEC">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中标公示</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302319">
            <w:pPr>
              <w:keepLines/>
              <w:pageBreakBefore w:val="0"/>
              <w:widowControl/>
              <w:kinsoku/>
              <w:bidi w:val="0"/>
              <w:spacing w:line="0" w:lineRule="atLeast"/>
              <w:jc w:val="left"/>
              <w:rPr>
                <w:rFonts w:hint="default"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在</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通知书发出前，</w:t>
            </w:r>
            <w:r>
              <w:rPr>
                <w:rFonts w:hint="eastAsia" w:ascii="宋体" w:hAnsi="宋体" w:cs="宋体"/>
                <w:b w:val="0"/>
                <w:caps w:val="0"/>
                <w:color w:val="000000" w:themeColor="text1"/>
                <w:sz w:val="21"/>
                <w:szCs w:val="21"/>
                <w:highlight w:val="none"/>
                <w:lang w:eastAsia="zh-CN"/>
                <w14:textFill>
                  <w14:solidFill>
                    <w14:schemeClr w14:val="tx1"/>
                  </w14:solidFill>
                </w14:textFill>
              </w:rPr>
              <w:t>代理机构</w:t>
            </w:r>
            <w:r>
              <w:rPr>
                <w:rFonts w:hint="eastAsia" w:ascii="宋体" w:hAnsi="宋体" w:cs="宋体"/>
                <w:b w:val="0"/>
                <w:caps w:val="0"/>
                <w:color w:val="000000" w:themeColor="text1"/>
                <w:sz w:val="21"/>
                <w:szCs w:val="21"/>
                <w:highlight w:val="none"/>
                <w14:textFill>
                  <w14:solidFill>
                    <w14:schemeClr w14:val="tx1"/>
                  </w14:solidFill>
                </w14:textFill>
              </w:rPr>
              <w:t>将中标候选人的情况在本</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招标</w:t>
            </w:r>
            <w:r>
              <w:rPr>
                <w:rFonts w:hint="eastAsia" w:ascii="宋体" w:hAnsi="宋体" w:cs="宋体"/>
                <w:b w:val="0"/>
                <w:caps w:val="0"/>
                <w:color w:val="000000" w:themeColor="text1"/>
                <w:sz w:val="21"/>
                <w:szCs w:val="21"/>
                <w:highlight w:val="none"/>
                <w14:textFill>
                  <w14:solidFill>
                    <w14:schemeClr w14:val="tx1"/>
                  </w14:solidFill>
                </w14:textFill>
              </w:rPr>
              <w:t>项目</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招标</w:t>
            </w:r>
            <w:r>
              <w:rPr>
                <w:rFonts w:hint="eastAsia" w:ascii="宋体" w:hAnsi="宋体" w:cs="宋体"/>
                <w:b w:val="0"/>
                <w:caps w:val="0"/>
                <w:color w:val="000000" w:themeColor="text1"/>
                <w:sz w:val="21"/>
                <w:szCs w:val="21"/>
                <w:highlight w:val="none"/>
                <w14:textFill>
                  <w14:solidFill>
                    <w14:schemeClr w14:val="tx1"/>
                  </w14:solidFill>
                </w14:textFill>
              </w:rPr>
              <w:t>公告发布的同一媒介予以公示，公示期为</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1</w:t>
            </w:r>
            <w:r>
              <w:rPr>
                <w:rFonts w:hint="eastAsia" w:ascii="宋体" w:hAnsi="宋体" w:cs="宋体"/>
                <w:b w:val="0"/>
                <w:caps w:val="0"/>
                <w:color w:val="000000" w:themeColor="text1"/>
                <w:sz w:val="21"/>
                <w:szCs w:val="21"/>
                <w:highlight w:val="none"/>
                <w14:textFill>
                  <w14:solidFill>
                    <w14:schemeClr w14:val="tx1"/>
                  </w14:solidFill>
                </w14:textFill>
              </w:rPr>
              <w:t>日。</w:t>
            </w:r>
          </w:p>
        </w:tc>
      </w:tr>
      <w:tr w14:paraId="5DD7DB03">
        <w:tblPrEx>
          <w:tblCellMar>
            <w:top w:w="0" w:type="dxa"/>
            <w:left w:w="108" w:type="dxa"/>
            <w:bottom w:w="0" w:type="dxa"/>
            <w:right w:w="108" w:type="dxa"/>
          </w:tblCellMar>
        </w:tblPrEx>
        <w:trPr>
          <w:trHeight w:val="2238"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4F4689EF">
            <w:pPr>
              <w:keepLines/>
              <w:pageBreakBefore w:val="0"/>
              <w:widowControl/>
              <w:kinsoku/>
              <w:bidi w:val="0"/>
              <w:spacing w:line="0" w:lineRule="atLeast"/>
              <w:jc w:val="center"/>
              <w:rPr>
                <w:rFonts w:hint="default"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10.5</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B5A381">
            <w:pPr>
              <w:wordWrap w:val="0"/>
              <w:adjustRightInd w:val="0"/>
              <w:snapToGrid w:val="0"/>
              <w:spacing w:line="360" w:lineRule="exact"/>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确定中标人</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0FD565">
            <w:pPr>
              <w:wordWrap w:val="0"/>
              <w:adjustRightInd w:val="0"/>
              <w:snapToGrid w:val="0"/>
              <w:spacing w:line="360" w:lineRule="exact"/>
              <w:jc w:val="both"/>
              <w:rPr>
                <w:rFonts w:hint="eastAsia" w:ascii="宋体" w:hAnsi="宋体" w:eastAsia="宋体" w:cs="宋体"/>
                <w:b w:val="0"/>
                <w:caps w:val="0"/>
                <w:color w:val="000000" w:themeColor="text1"/>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采购人（或采购人授权的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评标</w:t>
            </w:r>
            <w:r>
              <w:rPr>
                <w:rFonts w:hint="eastAsia" w:ascii="宋体" w:hAnsi="宋体" w:cs="宋体"/>
                <w:b w:val="0"/>
                <w:caps w:val="0"/>
                <w:color w:val="000000" w:themeColor="text1"/>
                <w:sz w:val="21"/>
                <w:szCs w:val="21"/>
                <w:highlight w:val="none"/>
                <w14:textFill>
                  <w14:solidFill>
                    <w14:schemeClr w14:val="tx1"/>
                  </w14:solidFill>
                </w14:textFill>
              </w:rPr>
              <w:t>小组）按照</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评标</w:t>
            </w:r>
            <w:r>
              <w:rPr>
                <w:rFonts w:hint="eastAsia" w:ascii="宋体" w:hAnsi="宋体" w:cs="宋体"/>
                <w:b w:val="0"/>
                <w:caps w:val="0"/>
                <w:color w:val="000000" w:themeColor="text1"/>
                <w:sz w:val="21"/>
                <w:szCs w:val="21"/>
                <w:highlight w:val="none"/>
                <w14:textFill>
                  <w14:solidFill>
                    <w14:schemeClr w14:val="tx1"/>
                  </w14:solidFill>
                </w14:textFill>
              </w:rPr>
              <w:t>小组推荐</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候选人的顺序确定</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人，即采购人应当确定排名第一的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候选人为</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人，如排名第一的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候选人放弃，采购人可以确定排名第二的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候选人为</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人；如排名第二的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候选人放弃</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，采购人可以确定排名第三的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候选人为</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人；如排名第三的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候选人放弃</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，采购人应当重新组织招标。采购人也可在第一候选人放弃</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中标</w:t>
            </w:r>
            <w:r>
              <w:rPr>
                <w:rFonts w:hint="eastAsia" w:ascii="宋体" w:hAnsi="宋体" w:cs="宋体"/>
                <w:b w:val="0"/>
                <w:caps w:val="0"/>
                <w:color w:val="000000" w:themeColor="text1"/>
                <w:sz w:val="21"/>
                <w:szCs w:val="21"/>
                <w:highlight w:val="none"/>
                <w14:textFill>
                  <w14:solidFill>
                    <w14:schemeClr w14:val="tx1"/>
                  </w14:solidFill>
                </w14:textFill>
              </w:rPr>
              <w:t>后重新招标。</w:t>
            </w:r>
          </w:p>
        </w:tc>
      </w:tr>
      <w:tr w14:paraId="5D62E17A">
        <w:tblPrEx>
          <w:tblCellMar>
            <w:top w:w="0" w:type="dxa"/>
            <w:left w:w="108" w:type="dxa"/>
            <w:bottom w:w="0" w:type="dxa"/>
            <w:right w:w="108" w:type="dxa"/>
          </w:tblCellMar>
        </w:tblPrEx>
        <w:trPr>
          <w:trHeight w:val="794"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700C278E">
            <w:pPr>
              <w:keepLines/>
              <w:pageBreakBefore w:val="0"/>
              <w:widowControl/>
              <w:kinsoku/>
              <w:bidi w:val="0"/>
              <w:spacing w:line="0" w:lineRule="atLeast"/>
              <w:jc w:val="center"/>
              <w:rPr>
                <w:rFonts w:hint="default" w:ascii="宋体" w:hAnsi="宋体" w:eastAsia="宋体" w:cs="宋体"/>
                <w:b w:val="0"/>
                <w:bCs/>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10.6</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1C70EC">
            <w:pPr>
              <w:keepLines/>
              <w:pageBreakBefore w:val="0"/>
              <w:widowControl/>
              <w:kinsoku/>
              <w:bidi w:val="0"/>
              <w:spacing w:line="380" w:lineRule="exact"/>
              <w:contextualSpacing/>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中标服务费</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DFB207">
            <w:pPr>
              <w:keepLines/>
              <w:pageBreakBefore w:val="0"/>
              <w:widowControl/>
              <w:kinsoku/>
              <w:bidi w:val="0"/>
              <w:spacing w:line="380" w:lineRule="exact"/>
              <w:contextualSpacing/>
              <w:jc w:val="left"/>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参照国家发展改革委发改价格【2015】299号文件的取费标准。由中标人支付。</w:t>
            </w:r>
          </w:p>
        </w:tc>
      </w:tr>
      <w:tr w14:paraId="40D12C71">
        <w:tblPrEx>
          <w:tblCellMar>
            <w:top w:w="0" w:type="dxa"/>
            <w:left w:w="108" w:type="dxa"/>
            <w:bottom w:w="0" w:type="dxa"/>
            <w:right w:w="108" w:type="dxa"/>
          </w:tblCellMar>
        </w:tblPrEx>
        <w:trPr>
          <w:trHeight w:val="484"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E4EEED8">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10.7</w:t>
            </w:r>
          </w:p>
        </w:tc>
        <w:tc>
          <w:tcPr>
            <w:tcW w:w="180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66B07F">
            <w:pPr>
              <w:wordWrap w:val="0"/>
              <w:autoSpaceDE w:val="0"/>
              <w:autoSpaceDN w:val="0"/>
              <w:adjustRightInd w:val="0"/>
              <w:snapToGrid w:val="0"/>
              <w:spacing w:line="360" w:lineRule="exact"/>
              <w:jc w:val="center"/>
              <w:rPr>
                <w:rFonts w:hint="eastAsia" w:ascii="宋体" w:hAnsi="宋体" w:eastAsia="宋体" w:cs="宋体"/>
                <w:b w:val="0"/>
                <w:bCs/>
                <w:caps w:val="0"/>
                <w:color w:val="000000" w:themeColor="text1"/>
                <w:sz w:val="21"/>
                <w:szCs w:val="21"/>
                <w:highlight w:val="none"/>
                <w:lang w:val="zh-CN" w:eastAsia="zh-CN" w:bidi="ar-SA"/>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付款及结算方式</w:t>
            </w:r>
          </w:p>
        </w:tc>
        <w:tc>
          <w:tcPr>
            <w:tcW w:w="67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38A3561">
            <w:pPr>
              <w:wordWrap w:val="0"/>
              <w:autoSpaceDE w:val="0"/>
              <w:autoSpaceDN w:val="0"/>
              <w:adjustRightInd w:val="0"/>
              <w:snapToGrid w:val="0"/>
              <w:spacing w:line="360" w:lineRule="exact"/>
              <w:jc w:val="left"/>
              <w:rPr>
                <w:rFonts w:hint="eastAsia" w:ascii="宋体" w:hAnsi="宋体" w:eastAsia="宋体" w:cs="宋体"/>
                <w:b w:val="0"/>
                <w:caps w:val="0"/>
                <w:color w:val="000000" w:themeColor="text1"/>
                <w:sz w:val="21"/>
                <w:szCs w:val="21"/>
                <w:highlight w:val="none"/>
                <w:lang w:val="zh-CN" w:eastAsia="zh-CN" w:bidi="ar-SA"/>
                <w14:textFill>
                  <w14:solidFill>
                    <w14:schemeClr w14:val="tx1"/>
                  </w14:solidFill>
                </w14:textFill>
              </w:rPr>
            </w:pPr>
            <w:r>
              <w:rPr>
                <w:rFonts w:hint="eastAsia" w:ascii="宋体" w:hAnsi="宋体" w:cs="宋体"/>
                <w:b w:val="0"/>
                <w:caps w:val="0"/>
                <w:color w:val="000000" w:themeColor="text1"/>
                <w:sz w:val="21"/>
                <w:szCs w:val="21"/>
                <w:highlight w:val="none"/>
                <w:lang w:val="en-US" w:eastAsia="zh-CN"/>
                <w14:textFill>
                  <w14:solidFill>
                    <w14:schemeClr w14:val="tx1"/>
                  </w14:solidFill>
                </w14:textFill>
              </w:rPr>
              <w:t>按照合同约定</w:t>
            </w:r>
          </w:p>
        </w:tc>
      </w:tr>
      <w:tr w14:paraId="14127B27">
        <w:tblPrEx>
          <w:tblCellMar>
            <w:top w:w="0" w:type="dxa"/>
            <w:left w:w="108" w:type="dxa"/>
            <w:bottom w:w="0" w:type="dxa"/>
            <w:right w:w="108" w:type="dxa"/>
          </w:tblCellMar>
        </w:tblPrEx>
        <w:trPr>
          <w:trHeight w:val="460"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5218404B">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10.8</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791667A">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合同方式</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2DFC778">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固定</w:t>
            </w:r>
            <w:r>
              <w:rPr>
                <w:rFonts w:hint="eastAsia" w:ascii="宋体" w:hAnsi="宋体" w:cs="宋体"/>
                <w:b w:val="0"/>
                <w:bCs/>
                <w:caps w:val="0"/>
                <w:color w:val="000000" w:themeColor="text1"/>
                <w:kern w:val="2"/>
                <w:sz w:val="21"/>
                <w:szCs w:val="21"/>
                <w:highlight w:val="none"/>
                <w:lang w:val="en-US" w:eastAsia="zh-CN"/>
                <w14:textFill>
                  <w14:solidFill>
                    <w14:schemeClr w14:val="tx1"/>
                  </w14:solidFill>
                </w14:textFill>
              </w:rPr>
              <w:t>总价</w:t>
            </w: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合同</w:t>
            </w:r>
          </w:p>
        </w:tc>
      </w:tr>
      <w:tr w14:paraId="69906B1A">
        <w:tblPrEx>
          <w:tblCellMar>
            <w:top w:w="0" w:type="dxa"/>
            <w:left w:w="108" w:type="dxa"/>
            <w:bottom w:w="0" w:type="dxa"/>
            <w:right w:w="108" w:type="dxa"/>
          </w:tblCellMar>
        </w:tblPrEx>
        <w:trPr>
          <w:trHeight w:val="1867"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70A398CE">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10.9</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EA561D0">
            <w:pPr>
              <w:keepLines/>
              <w:pageBreakBefore w:val="0"/>
              <w:widowControl/>
              <w:kinsoku/>
              <w:bidi w:val="0"/>
              <w:spacing w:line="0" w:lineRule="atLeast"/>
              <w:jc w:val="center"/>
              <w:rPr>
                <w:rFonts w:hint="default" w:ascii="宋体" w:hAnsi="宋体" w:eastAsia="宋体" w:cs="宋体"/>
                <w:b w:val="0"/>
                <w:bCs/>
                <w:caps w:val="0"/>
                <w:color w:val="000000" w:themeColor="text1"/>
                <w:kern w:val="2"/>
                <w:sz w:val="21"/>
                <w:szCs w:val="24"/>
                <w:highlight w:val="none"/>
                <w:lang w:val="en-US"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en-US" w:eastAsia="zh-CN"/>
                <w14:textFill>
                  <w14:solidFill>
                    <w14:schemeClr w14:val="tx1"/>
                  </w14:solidFill>
                </w14:textFill>
              </w:rPr>
              <w:t>履约保证金</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05DA5FC1">
            <w:pPr>
              <w:wordWrap w:val="0"/>
              <w:adjustRightInd w:val="0"/>
              <w:snapToGrid w:val="0"/>
              <w:spacing w:line="360" w:lineRule="exact"/>
              <w:jc w:val="both"/>
              <w:rPr>
                <w:rFonts w:hint="default" w:ascii="宋体" w:hAnsi="宋体" w:eastAsia="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履约担保形式：</w:t>
            </w:r>
            <w:r>
              <w:rPr>
                <w:rFonts w:hint="eastAsia" w:ascii="宋体" w:hAnsi="宋体" w:eastAsia="宋体" w:cs="宋体"/>
                <w:b w:val="0"/>
                <w:caps w:val="0"/>
                <w:color w:val="000000" w:themeColor="text1"/>
                <w:sz w:val="21"/>
                <w:szCs w:val="21"/>
                <w:highlight w:val="none"/>
                <w:lang w:val="zh-CN" w:eastAsia="zh-CN"/>
                <w14:textFill>
                  <w14:solidFill>
                    <w14:schemeClr w14:val="tx1"/>
                  </w14:solidFill>
                </w14:textFill>
              </w:rPr>
              <w:t>以现金、银行出具的现金支票、保兑支票、银行汇票、银行出具的保函</w:t>
            </w: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w:t>
            </w:r>
          </w:p>
          <w:p w14:paraId="1BB597A6">
            <w:pPr>
              <w:wordWrap w:val="0"/>
              <w:adjustRightInd w:val="0"/>
              <w:snapToGrid w:val="0"/>
              <w:spacing w:line="360" w:lineRule="exact"/>
              <w:jc w:val="both"/>
              <w:rPr>
                <w:rFonts w:hint="eastAsia" w:ascii="宋体" w:hAnsi="宋体" w:eastAsia="宋体" w:cs="宋体"/>
                <w:b w:val="0"/>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履约保证金的金额：合同价款的</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w:t>
            </w:r>
          </w:p>
          <w:p w14:paraId="1A9AA7E3">
            <w:pPr>
              <w:wordWrap w:val="0"/>
              <w:adjustRightInd w:val="0"/>
              <w:snapToGrid w:val="0"/>
              <w:spacing w:line="360" w:lineRule="exact"/>
              <w:jc w:val="both"/>
              <w:rPr>
                <w:rFonts w:hint="eastAsia" w:ascii="宋体" w:hAnsi="宋体" w:eastAsia="宋体" w:cs="宋体"/>
                <w:b w:val="0"/>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履约保证金缴纳时间：签订合同前。</w:t>
            </w:r>
          </w:p>
          <w:p w14:paraId="00703F4F">
            <w:pPr>
              <w:wordWrap w:val="0"/>
              <w:adjustRightInd w:val="0"/>
              <w:snapToGrid w:val="0"/>
              <w:spacing w:line="360" w:lineRule="exact"/>
              <w:jc w:val="both"/>
              <w:rPr>
                <w:rFonts w:hint="default" w:ascii="宋体" w:hAnsi="宋体" w:eastAsia="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履约保证金缴纳后持中标通知书与</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采购</w:t>
            </w:r>
            <w:r>
              <w:rPr>
                <w:rFonts w:hint="eastAsia" w:ascii="宋体" w:hAnsi="宋体" w:eastAsia="宋体" w:cs="宋体"/>
                <w:b w:val="0"/>
                <w:caps w:val="0"/>
                <w:color w:val="000000" w:themeColor="text1"/>
                <w:sz w:val="21"/>
                <w:szCs w:val="21"/>
                <w:highlight w:val="none"/>
                <w:lang w:eastAsia="zh-CN"/>
                <w14:textFill>
                  <w14:solidFill>
                    <w14:schemeClr w14:val="tx1"/>
                  </w14:solidFill>
                </w14:textFill>
              </w:rPr>
              <w:t>人签订合同。</w:t>
            </w:r>
          </w:p>
        </w:tc>
      </w:tr>
      <w:tr w14:paraId="3381A9DC">
        <w:tblPrEx>
          <w:tblCellMar>
            <w:top w:w="0" w:type="dxa"/>
            <w:left w:w="108" w:type="dxa"/>
            <w:bottom w:w="0" w:type="dxa"/>
            <w:right w:w="108" w:type="dxa"/>
          </w:tblCellMar>
        </w:tblPrEx>
        <w:trPr>
          <w:trHeight w:val="399"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2D432E7C">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10.10</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B5E318F">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14:textFill>
                  <w14:solidFill>
                    <w14:schemeClr w14:val="tx1"/>
                  </w14:solidFill>
                </w14:textFill>
              </w:rPr>
              <w:t>质量保证金</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3A0E9E3F">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合同价款的3</w:t>
            </w: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w:t>
            </w:r>
          </w:p>
        </w:tc>
      </w:tr>
      <w:tr w14:paraId="2BB83432">
        <w:tblPrEx>
          <w:tblCellMar>
            <w:top w:w="0" w:type="dxa"/>
            <w:left w:w="108" w:type="dxa"/>
            <w:bottom w:w="0" w:type="dxa"/>
            <w:right w:w="108" w:type="dxa"/>
          </w:tblCellMar>
        </w:tblPrEx>
        <w:trPr>
          <w:trHeight w:val="399"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8FC5E56">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10.11</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51290B01">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14:textFill>
                  <w14:solidFill>
                    <w14:schemeClr w14:val="tx1"/>
                  </w14:solidFill>
                </w14:textFill>
              </w:rPr>
              <w:t>缺陷责任期</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58BDA24">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en-US" w:eastAsia="zh-CN"/>
                <w14:textFill>
                  <w14:solidFill>
                    <w14:schemeClr w14:val="tx1"/>
                  </w14:solidFill>
                </w14:textFill>
              </w:rPr>
              <w:t>24个月</w:t>
            </w:r>
          </w:p>
        </w:tc>
      </w:tr>
      <w:tr w14:paraId="37221420">
        <w:tblPrEx>
          <w:tblCellMar>
            <w:top w:w="0" w:type="dxa"/>
            <w:left w:w="108" w:type="dxa"/>
            <w:bottom w:w="0" w:type="dxa"/>
            <w:right w:w="108" w:type="dxa"/>
          </w:tblCellMar>
        </w:tblPrEx>
        <w:trPr>
          <w:trHeight w:val="290"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2090154C">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10.12</w:t>
            </w:r>
          </w:p>
        </w:tc>
        <w:tc>
          <w:tcPr>
            <w:tcW w:w="1809" w:type="dxa"/>
            <w:tcBorders>
              <w:top w:val="single" w:color="auto" w:sz="4" w:space="0"/>
              <w:left w:val="single" w:color="auto" w:sz="4" w:space="0"/>
              <w:bottom w:val="single" w:color="auto" w:sz="4" w:space="0"/>
              <w:right w:val="single" w:color="auto" w:sz="4" w:space="0"/>
            </w:tcBorders>
            <w:noWrap w:val="0"/>
            <w:vAlign w:val="center"/>
          </w:tcPr>
          <w:p w14:paraId="0F621C58">
            <w:pPr>
              <w:keepLines/>
              <w:pageBreakBefore w:val="0"/>
              <w:widowControl/>
              <w:kinsoku/>
              <w:bidi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质保期</w:t>
            </w:r>
          </w:p>
        </w:tc>
        <w:tc>
          <w:tcPr>
            <w:tcW w:w="6775" w:type="dxa"/>
            <w:tcBorders>
              <w:top w:val="single" w:color="auto" w:sz="4" w:space="0"/>
              <w:left w:val="single" w:color="auto" w:sz="4" w:space="0"/>
              <w:bottom w:val="single" w:color="auto" w:sz="4" w:space="0"/>
              <w:right w:val="single" w:color="auto" w:sz="4" w:space="0"/>
            </w:tcBorders>
            <w:noWrap w:val="0"/>
            <w:vAlign w:val="center"/>
          </w:tcPr>
          <w:p w14:paraId="78A5C146">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执行中华人民共和国国务院第279号令《建设工程质量管理条例》</w:t>
            </w:r>
          </w:p>
        </w:tc>
      </w:tr>
      <w:tr w14:paraId="5386B58D">
        <w:tblPrEx>
          <w:tblCellMar>
            <w:top w:w="0" w:type="dxa"/>
            <w:left w:w="108" w:type="dxa"/>
            <w:bottom w:w="0" w:type="dxa"/>
            <w:right w:w="108" w:type="dxa"/>
          </w:tblCellMar>
        </w:tblPrEx>
        <w:trPr>
          <w:trHeight w:val="338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04ABC6B7">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10.13</w:t>
            </w:r>
          </w:p>
        </w:tc>
        <w:tc>
          <w:tcPr>
            <w:tcW w:w="8584" w:type="dxa"/>
            <w:gridSpan w:val="2"/>
            <w:tcBorders>
              <w:top w:val="single" w:color="auto" w:sz="4" w:space="0"/>
              <w:left w:val="single" w:color="auto" w:sz="4" w:space="0"/>
              <w:bottom w:val="single" w:color="auto" w:sz="4" w:space="0"/>
              <w:right w:val="single" w:color="auto" w:sz="4" w:space="0"/>
            </w:tcBorders>
            <w:noWrap w:val="0"/>
            <w:vAlign w:val="center"/>
          </w:tcPr>
          <w:p w14:paraId="6DD295E4">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电子标说明：</w:t>
            </w:r>
          </w:p>
          <w:p w14:paraId="509CBB5A">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上传的电子证件及资料均需按要求签字盖章上传，否则按未签章处理。</w:t>
            </w:r>
          </w:p>
          <w:p w14:paraId="64C081E8">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投标文件电子版方面技术支持：95763（政采云网站客服电话）</w:t>
            </w:r>
          </w:p>
          <w:p w14:paraId="40CFD8F1">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供应商在政府采购云平台（网址：http:// www.zcygov.cn）通过数字证书制作响应文件1份（此响应文件需上传至政府采购云平台，并在开标时持编制响应文件的投标人数字证书进行远程解密）。</w:t>
            </w:r>
          </w:p>
          <w:p w14:paraId="27DA2EE0">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备注：</w:t>
            </w:r>
          </w:p>
          <w:p w14:paraId="39E7745E">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响应文件电子版(U盘)按</w:t>
            </w:r>
            <w:r>
              <w:rPr>
                <w:rFonts w:hint="eastAsia" w:ascii="宋体" w:hAnsi="宋体" w:eastAsia="宋体" w:cs="宋体"/>
                <w:b w:val="0"/>
                <w:bCs/>
                <w:caps w:val="0"/>
                <w:color w:val="000000" w:themeColor="text1"/>
                <w:kern w:val="2"/>
                <w:sz w:val="21"/>
                <w:szCs w:val="24"/>
                <w:highlight w:val="none"/>
                <w:lang w:val="en-US" w:eastAsia="zh-CN"/>
                <w14:textFill>
                  <w14:solidFill>
                    <w14:schemeClr w14:val="tx1"/>
                  </w14:solidFill>
                </w14:textFill>
              </w:rPr>
              <w:t>招标</w:t>
            </w: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文件规定执行，用数字证书编制的电子版按政府采购云平台要求进行投标操作。</w:t>
            </w:r>
          </w:p>
          <w:p w14:paraId="75C20F05">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响应文件解密：远程自行解密。</w:t>
            </w:r>
          </w:p>
          <w:p w14:paraId="7B28971E">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本项目招标公告与招标文件投标人须知内容有不符之处，以本招标文件投标人须知内容为准。招标文件的最终解释权归</w:t>
            </w:r>
            <w:r>
              <w:rPr>
                <w:rFonts w:hint="eastAsia" w:ascii="宋体" w:hAnsi="宋体" w:eastAsia="宋体" w:cs="宋体"/>
                <w:b w:val="0"/>
                <w:bCs/>
                <w:caps w:val="0"/>
                <w:color w:val="000000" w:themeColor="text1"/>
                <w:kern w:val="2"/>
                <w:sz w:val="21"/>
                <w:szCs w:val="24"/>
                <w:highlight w:val="none"/>
                <w:lang w:val="en-US" w:eastAsia="zh-CN"/>
                <w14:textFill>
                  <w14:solidFill>
                    <w14:schemeClr w14:val="tx1"/>
                  </w14:solidFill>
                </w14:textFill>
              </w:rPr>
              <w:t>采购人</w:t>
            </w: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所有。</w:t>
            </w:r>
          </w:p>
        </w:tc>
      </w:tr>
      <w:tr w14:paraId="3B4284F9">
        <w:tblPrEx>
          <w:tblCellMar>
            <w:top w:w="0" w:type="dxa"/>
            <w:left w:w="108" w:type="dxa"/>
            <w:bottom w:w="0" w:type="dxa"/>
            <w:right w:w="108" w:type="dxa"/>
          </w:tblCellMar>
        </w:tblPrEx>
        <w:trPr>
          <w:trHeight w:val="2411" w:hRule="atLeast"/>
          <w:jc w:val="center"/>
        </w:trPr>
        <w:tc>
          <w:tcPr>
            <w:tcW w:w="934" w:type="dxa"/>
            <w:tcBorders>
              <w:top w:val="single" w:color="auto" w:sz="4" w:space="0"/>
              <w:left w:val="single" w:color="auto" w:sz="4" w:space="0"/>
              <w:bottom w:val="single" w:color="auto" w:sz="4" w:space="0"/>
              <w:right w:val="single" w:color="auto" w:sz="4" w:space="0"/>
            </w:tcBorders>
            <w:noWrap w:val="0"/>
            <w:vAlign w:val="center"/>
          </w:tcPr>
          <w:p w14:paraId="3E0D5AA7">
            <w:pPr>
              <w:keepLines/>
              <w:pageBreakBefore w:val="0"/>
              <w:widowControl/>
              <w:kinsoku/>
              <w:bidi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10.14</w:t>
            </w:r>
          </w:p>
        </w:tc>
        <w:tc>
          <w:tcPr>
            <w:tcW w:w="8584" w:type="dxa"/>
            <w:gridSpan w:val="2"/>
            <w:tcBorders>
              <w:top w:val="single" w:color="auto" w:sz="4" w:space="0"/>
              <w:left w:val="single" w:color="auto" w:sz="4" w:space="0"/>
              <w:bottom w:val="single" w:color="auto" w:sz="4" w:space="0"/>
              <w:right w:val="single" w:color="auto" w:sz="4" w:space="0"/>
            </w:tcBorders>
            <w:noWrap w:val="0"/>
            <w:vAlign w:val="center"/>
          </w:tcPr>
          <w:p w14:paraId="7159143F">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政府采购支持中小企业、监狱企业、残疾人福利性单位发展：</w:t>
            </w:r>
          </w:p>
          <w:p w14:paraId="0D43AE14">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☑专门面向中小企业采购。本项目为专门面向中小企业采购项目，供应商应提供小微企业声明函，评审时不再执行价格评审优惠的扶持政策。监狱企业、残疾人福利性单位视同为小型、微型企业。</w:t>
            </w:r>
          </w:p>
          <w:p w14:paraId="2AE3D6F0">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sym w:font="Wingdings" w:char="00A8"/>
            </w: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 xml:space="preserve"> 非专门面向中小企业、监狱企业、残疾人福利性单位采购：</w:t>
            </w:r>
          </w:p>
          <w:p w14:paraId="0C415C36">
            <w:pPr>
              <w:keepLines/>
              <w:pageBreakBefore w:val="0"/>
              <w:widowControl/>
              <w:kinsoku/>
              <w:bidi w:val="0"/>
              <w:spacing w:line="0" w:lineRule="atLeast"/>
              <w:jc w:val="both"/>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pPr>
            <w:r>
              <w:rPr>
                <w:rFonts w:hint="eastAsia" w:ascii="宋体" w:hAnsi="宋体" w:eastAsia="宋体" w:cs="宋体"/>
                <w:b w:val="0"/>
                <w:bCs/>
                <w:caps w:val="0"/>
                <w:color w:val="000000" w:themeColor="text1"/>
                <w:kern w:val="2"/>
                <w:sz w:val="21"/>
                <w:szCs w:val="24"/>
                <w:highlight w:val="none"/>
                <w:lang w:val="zh-CN" w:eastAsia="zh-CN"/>
                <w14:textFill>
                  <w14:solidFill>
                    <w14:schemeClr w14:val="tx1"/>
                  </w14:solidFill>
                </w14:textFill>
              </w:rPr>
              <w:t>对于小型或微型企业、监狱企业、残疾人福利性单位参与本项目投标的，给予10%的价格扣除。</w:t>
            </w:r>
          </w:p>
          <w:p w14:paraId="616E58EC">
            <w:pPr>
              <w:keepLines/>
              <w:pageBreakBefore w:val="0"/>
              <w:widowControl/>
              <w:kinsoku/>
              <w:bidi w:val="0"/>
              <w:spacing w:line="0" w:lineRule="atLeast"/>
              <w:jc w:val="both"/>
              <w:rPr>
                <w:rFonts w:hint="default" w:ascii="宋体" w:hAnsi="宋体" w:eastAsia="宋体" w:cs="宋体"/>
                <w:b w:val="0"/>
                <w:bCs/>
                <w:caps w:val="0"/>
                <w:color w:val="000000" w:themeColor="text1"/>
                <w:kern w:val="2"/>
                <w:sz w:val="21"/>
                <w:szCs w:val="24"/>
                <w:highlight w:val="none"/>
                <w:lang w:val="en-US" w:eastAsia="zh-CN"/>
                <w14:textFill>
                  <w14:solidFill>
                    <w14:schemeClr w14:val="tx1"/>
                  </w14:solidFill>
                </w14:textFill>
              </w:rPr>
            </w:pPr>
            <w:r>
              <w:rPr>
                <w:rFonts w:hint="eastAsia" w:ascii="宋体" w:hAnsi="宋体" w:eastAsia="宋体" w:cs="宋体"/>
                <w:b/>
                <w:bCs w:val="0"/>
                <w:caps w:val="0"/>
                <w:color w:val="000000" w:themeColor="text1"/>
                <w:kern w:val="2"/>
                <w:sz w:val="24"/>
                <w:szCs w:val="32"/>
                <w:highlight w:val="none"/>
                <w:lang w:val="zh-CN" w:eastAsia="zh-CN"/>
                <w14:textFill>
                  <w14:solidFill>
                    <w14:schemeClr w14:val="tx1"/>
                  </w14:solidFill>
                </w14:textFill>
              </w:rPr>
              <w:t>本项目中小企业划分标准所属行业：</w:t>
            </w:r>
            <w:r>
              <w:rPr>
                <w:rFonts w:hint="eastAsia" w:ascii="宋体" w:hAnsi="宋体" w:cs="宋体"/>
                <w:b/>
                <w:bCs w:val="0"/>
                <w:caps w:val="0"/>
                <w:color w:val="000000" w:themeColor="text1"/>
                <w:kern w:val="2"/>
                <w:sz w:val="24"/>
                <w:szCs w:val="32"/>
                <w:highlight w:val="none"/>
                <w:lang w:val="en-US" w:eastAsia="zh-CN"/>
                <w14:textFill>
                  <w14:solidFill>
                    <w14:schemeClr w14:val="tx1"/>
                  </w14:solidFill>
                </w14:textFill>
              </w:rPr>
              <w:t>建筑业</w:t>
            </w:r>
          </w:p>
        </w:tc>
      </w:tr>
      <w:tr w14:paraId="5EFD378A">
        <w:tblPrEx>
          <w:tblCellMar>
            <w:top w:w="0" w:type="dxa"/>
            <w:left w:w="108" w:type="dxa"/>
            <w:bottom w:w="0" w:type="dxa"/>
            <w:right w:w="108" w:type="dxa"/>
          </w:tblCellMar>
        </w:tblPrEx>
        <w:trPr>
          <w:trHeight w:val="516" w:hRule="atLeast"/>
          <w:jc w:val="center"/>
        </w:trPr>
        <w:tc>
          <w:tcPr>
            <w:tcW w:w="9518" w:type="dxa"/>
            <w:gridSpan w:val="3"/>
            <w:tcBorders>
              <w:top w:val="single" w:color="auto" w:sz="4" w:space="0"/>
              <w:left w:val="single" w:color="auto" w:sz="4" w:space="0"/>
              <w:bottom w:val="single" w:color="auto" w:sz="4" w:space="0"/>
              <w:right w:val="single" w:color="auto" w:sz="4" w:space="0"/>
            </w:tcBorders>
            <w:noWrap w:val="0"/>
            <w:vAlign w:val="center"/>
          </w:tcPr>
          <w:p w14:paraId="35DCB5DB">
            <w:pPr>
              <w:keepLines/>
              <w:pageBreakBefore w:val="0"/>
              <w:widowControl/>
              <w:kinsoku/>
              <w:bidi w:val="0"/>
              <w:spacing w:line="300" w:lineRule="exact"/>
              <w:jc w:val="left"/>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t>纸质版投标文件与电子版投标文件内容应保持一致，任何一项不符合招标文件要求，均会导致否决投标。</w:t>
            </w:r>
          </w:p>
        </w:tc>
      </w:tr>
    </w:tbl>
    <w:p w14:paraId="269240E4">
      <w:pPr>
        <w:pStyle w:val="5"/>
        <w:rPr>
          <w:rFonts w:hint="eastAsia"/>
          <w:caps w:val="0"/>
          <w:color w:val="000000" w:themeColor="text1"/>
          <w:highlight w:val="none"/>
          <w14:textFill>
            <w14:solidFill>
              <w14:schemeClr w14:val="tx1"/>
            </w14:solidFill>
          </w14:textFill>
        </w:rPr>
      </w:pPr>
      <w:bookmarkStart w:id="22" w:name="_Toc184635071"/>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br w:type="page"/>
      </w:r>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 xml:space="preserve"> </w:t>
      </w:r>
      <w:bookmarkEnd w:id="22"/>
      <w:bookmarkStart w:id="23" w:name="_Toc179632546"/>
      <w:bookmarkStart w:id="24" w:name="_Toc247085689"/>
      <w:bookmarkStart w:id="25" w:name="_Toc152045529"/>
      <w:bookmarkStart w:id="26" w:name="_Toc144974497"/>
      <w:bookmarkStart w:id="27" w:name="_Toc296602420"/>
      <w:bookmarkStart w:id="28" w:name="_Toc246996175"/>
      <w:bookmarkStart w:id="29" w:name="_Toc152042305"/>
      <w:bookmarkStart w:id="30" w:name="_Toc246996918"/>
      <w:r>
        <w:rPr>
          <w:rFonts w:hint="eastAsia"/>
          <w:caps w:val="0"/>
          <w:color w:val="000000" w:themeColor="text1"/>
          <w:highlight w:val="none"/>
          <w14:textFill>
            <w14:solidFill>
              <w14:schemeClr w14:val="tx1"/>
            </w14:solidFill>
          </w14:textFill>
        </w:rPr>
        <w:t>1. 总则</w:t>
      </w:r>
      <w:bookmarkEnd w:id="23"/>
      <w:bookmarkEnd w:id="24"/>
      <w:bookmarkEnd w:id="25"/>
      <w:bookmarkEnd w:id="26"/>
      <w:bookmarkEnd w:id="27"/>
      <w:bookmarkEnd w:id="28"/>
      <w:bookmarkEnd w:id="29"/>
      <w:bookmarkEnd w:id="30"/>
    </w:p>
    <w:p w14:paraId="0F69ED06">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31" w:name="_Toc179632547"/>
      <w:bookmarkStart w:id="32" w:name="_Toc296602421"/>
      <w:bookmarkStart w:id="33" w:name="_Toc247085690"/>
      <w:bookmarkStart w:id="34" w:name="_Toc152042306"/>
      <w:bookmarkStart w:id="35" w:name="_Toc246996176"/>
      <w:bookmarkStart w:id="36" w:name="_Toc246996919"/>
      <w:bookmarkStart w:id="37" w:name="_Toc152045530"/>
      <w:bookmarkStart w:id="38" w:name="_Toc144974498"/>
      <w:r>
        <w:rPr>
          <w:rFonts w:hint="eastAsia" w:ascii="宋体" w:hAnsi="宋体" w:cs="宋体"/>
          <w:caps w:val="0"/>
          <w:color w:val="000000" w:themeColor="text1"/>
          <w:sz w:val="21"/>
          <w:szCs w:val="21"/>
          <w:highlight w:val="none"/>
          <w14:textFill>
            <w14:solidFill>
              <w14:schemeClr w14:val="tx1"/>
            </w14:solidFill>
          </w14:textFill>
        </w:rPr>
        <w:t>1.1 项目概况</w:t>
      </w:r>
      <w:bookmarkEnd w:id="31"/>
      <w:bookmarkEnd w:id="32"/>
      <w:bookmarkEnd w:id="33"/>
      <w:bookmarkEnd w:id="34"/>
      <w:bookmarkEnd w:id="35"/>
      <w:bookmarkEnd w:id="36"/>
      <w:bookmarkEnd w:id="37"/>
      <w:bookmarkEnd w:id="38"/>
    </w:p>
    <w:p w14:paraId="786E6415">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1.1.1根据《中华人民共和国政府采购法》等有关法律、法规和规章的规定，本招标项目已具备招标条件，现对本项目进行招标。</w:t>
      </w:r>
    </w:p>
    <w:p w14:paraId="5CCB17E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1.1.2 本招标项目采购人：见投标人须知前附表。</w:t>
      </w:r>
    </w:p>
    <w:p w14:paraId="6F19F78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1.1.3 本招标项目采购代理机构：见投标人须知前附表。</w:t>
      </w:r>
    </w:p>
    <w:p w14:paraId="1C2153D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1.1.4 本招标项目名称：见投标人须知前附表。</w:t>
      </w:r>
    </w:p>
    <w:p w14:paraId="5FD7B12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1.1.5 本招标项目地点：见投标人须知前附表。</w:t>
      </w:r>
    </w:p>
    <w:p w14:paraId="2221B50C">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39" w:name="_Toc179632548"/>
      <w:bookmarkStart w:id="40" w:name="_Toc152042307"/>
      <w:bookmarkStart w:id="41" w:name="_Toc246996177"/>
      <w:bookmarkStart w:id="42" w:name="_Toc296602422"/>
      <w:bookmarkStart w:id="43" w:name="_Toc144974499"/>
      <w:bookmarkStart w:id="44" w:name="_Toc246996920"/>
      <w:bookmarkStart w:id="45" w:name="_Toc152045531"/>
      <w:bookmarkStart w:id="46" w:name="_Toc247085691"/>
      <w:r>
        <w:rPr>
          <w:rFonts w:hint="eastAsia" w:ascii="宋体" w:hAnsi="宋体" w:cs="宋体"/>
          <w:caps w:val="0"/>
          <w:color w:val="000000" w:themeColor="text1"/>
          <w:sz w:val="21"/>
          <w:szCs w:val="21"/>
          <w:highlight w:val="none"/>
          <w14:textFill>
            <w14:solidFill>
              <w14:schemeClr w14:val="tx1"/>
            </w14:solidFill>
          </w14:textFill>
        </w:rPr>
        <w:t>1.2 资金来源和落实情况</w:t>
      </w:r>
      <w:bookmarkEnd w:id="39"/>
      <w:bookmarkEnd w:id="40"/>
      <w:bookmarkEnd w:id="41"/>
      <w:bookmarkEnd w:id="42"/>
      <w:bookmarkEnd w:id="43"/>
      <w:bookmarkEnd w:id="44"/>
      <w:bookmarkEnd w:id="45"/>
      <w:bookmarkEnd w:id="46"/>
    </w:p>
    <w:p w14:paraId="14574A1F">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bookmarkStart w:id="47" w:name="_Toc144974500"/>
      <w:bookmarkStart w:id="48" w:name="_Toc152045532"/>
      <w:bookmarkStart w:id="49" w:name="_Toc152042308"/>
      <w:bookmarkStart w:id="50" w:name="_Toc179632549"/>
      <w:bookmarkStart w:id="51" w:name="_Toc246996178"/>
      <w:bookmarkStart w:id="52" w:name="_Toc296602423"/>
      <w:bookmarkStart w:id="53" w:name="_Toc246996921"/>
      <w:bookmarkStart w:id="54" w:name="_Toc247085692"/>
      <w:r>
        <w:rPr>
          <w:rFonts w:hint="eastAsia" w:ascii="宋体" w:hAnsi="宋体" w:cs="宋体"/>
          <w:b w:val="0"/>
          <w:bCs/>
          <w:caps w:val="0"/>
          <w:color w:val="000000" w:themeColor="text1"/>
          <w:sz w:val="21"/>
          <w:szCs w:val="21"/>
          <w:highlight w:val="none"/>
          <w:lang w:val="zh-CN"/>
          <w14:textFill>
            <w14:solidFill>
              <w14:schemeClr w14:val="tx1"/>
            </w14:solidFill>
          </w14:textFill>
        </w:rPr>
        <w:t>1.2.1 本招标项目的资金来源：见投标人须知前附表。</w:t>
      </w:r>
    </w:p>
    <w:p w14:paraId="6E1C94EA">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1.2.2 本招标项目的出资比例：见投标人须知前附表。</w:t>
      </w:r>
    </w:p>
    <w:p w14:paraId="1FD1FB59">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1.2.3 本招标项目的资金落实情况：见投标人须知前附表。</w:t>
      </w:r>
    </w:p>
    <w:p w14:paraId="32AEC437">
      <w:pPr>
        <w:wordWrap w:val="0"/>
        <w:autoSpaceDE w:val="0"/>
        <w:autoSpaceDN w:val="0"/>
        <w:adjustRightInd w:val="0"/>
        <w:snapToGrid w:val="0"/>
        <w:spacing w:line="360" w:lineRule="auto"/>
        <w:ind w:firstLine="420" w:firstLineChars="200"/>
        <w:jc w:val="both"/>
        <w:rPr>
          <w:rFonts w:hint="eastAsia" w:ascii="宋体" w:hAnsi="宋体" w:cs="宋体"/>
          <w:bCs/>
          <w:caps w:val="0"/>
          <w:color w:val="000000" w:themeColor="text1"/>
          <w:sz w:val="21"/>
          <w:szCs w:val="21"/>
          <w:highlight w:val="none"/>
          <w:lang w:val="zh-CN"/>
          <w14:textFill>
            <w14:solidFill>
              <w14:schemeClr w14:val="tx1"/>
            </w14:solidFill>
          </w14:textFill>
        </w:rPr>
      </w:pPr>
      <w:r>
        <w:rPr>
          <w:rFonts w:hint="eastAsia" w:ascii="宋体" w:hAnsi="宋体" w:cs="宋体"/>
          <w:caps w:val="0"/>
          <w:color w:val="000000" w:themeColor="text1"/>
          <w:sz w:val="21"/>
          <w:szCs w:val="21"/>
          <w:highlight w:val="none"/>
          <w14:textFill>
            <w14:solidFill>
              <w14:schemeClr w14:val="tx1"/>
            </w14:solidFill>
          </w14:textFill>
        </w:rPr>
        <w:t>1.3 招标范围、质量要求</w:t>
      </w:r>
    </w:p>
    <w:bookmarkEnd w:id="47"/>
    <w:bookmarkEnd w:id="48"/>
    <w:bookmarkEnd w:id="49"/>
    <w:bookmarkEnd w:id="50"/>
    <w:bookmarkEnd w:id="51"/>
    <w:bookmarkEnd w:id="52"/>
    <w:bookmarkEnd w:id="53"/>
    <w:bookmarkEnd w:id="54"/>
    <w:p w14:paraId="27DDFF91">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bookmarkStart w:id="55" w:name="_Toc144974502"/>
      <w:bookmarkStart w:id="56" w:name="_Toc246996179"/>
      <w:bookmarkStart w:id="57" w:name="_Toc246996922"/>
      <w:bookmarkStart w:id="58" w:name="_Toc152042310"/>
      <w:bookmarkStart w:id="59" w:name="_Toc179632551"/>
      <w:bookmarkStart w:id="60" w:name="_Toc296602424"/>
      <w:bookmarkStart w:id="61" w:name="_Toc247085693"/>
      <w:bookmarkStart w:id="62" w:name="_Toc152045534"/>
      <w:r>
        <w:rPr>
          <w:rFonts w:hint="eastAsia" w:ascii="宋体" w:hAnsi="宋体" w:cs="宋体"/>
          <w:b w:val="0"/>
          <w:bCs/>
          <w:caps w:val="0"/>
          <w:color w:val="000000" w:themeColor="text1"/>
          <w:sz w:val="21"/>
          <w:szCs w:val="21"/>
          <w:highlight w:val="none"/>
          <w:lang w:val="zh-CN"/>
          <w14:textFill>
            <w14:solidFill>
              <w14:schemeClr w14:val="tx1"/>
            </w14:solidFill>
          </w14:textFill>
        </w:rPr>
        <w:t>1.3.1 本次招标内容、规模、范围：见投标人须知前附表。</w:t>
      </w:r>
    </w:p>
    <w:p w14:paraId="0CF31C5C">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1.3.2 本标段的计划工期：见投标人须知前附表。</w:t>
      </w:r>
    </w:p>
    <w:p w14:paraId="5ADE8D1D">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1.3.3 本标段的质量要求：见投标人须知前附表。</w:t>
      </w:r>
    </w:p>
    <w:p w14:paraId="3CAC3147">
      <w:pPr>
        <w:wordWrap w:val="0"/>
        <w:autoSpaceDE w:val="0"/>
        <w:autoSpaceDN w:val="0"/>
        <w:adjustRightInd w:val="0"/>
        <w:snapToGrid w:val="0"/>
        <w:spacing w:line="360" w:lineRule="auto"/>
        <w:ind w:firstLine="420" w:firstLineChars="200"/>
        <w:jc w:val="both"/>
        <w:rPr>
          <w:rFonts w:hint="eastAsia" w:ascii="宋体" w:hAnsi="宋体" w:cs="宋体"/>
          <w:bCs/>
          <w:caps w:val="0"/>
          <w:color w:val="000000" w:themeColor="text1"/>
          <w:sz w:val="21"/>
          <w:szCs w:val="21"/>
          <w:highlight w:val="none"/>
          <w:lang w:val="zh-CN"/>
          <w14:textFill>
            <w14:solidFill>
              <w14:schemeClr w14:val="tx1"/>
            </w14:solidFill>
          </w14:textFill>
        </w:rPr>
      </w:pPr>
      <w:r>
        <w:rPr>
          <w:rFonts w:hint="eastAsia" w:ascii="宋体" w:hAnsi="宋体" w:cs="宋体"/>
          <w:caps w:val="0"/>
          <w:color w:val="000000" w:themeColor="text1"/>
          <w:sz w:val="21"/>
          <w:szCs w:val="21"/>
          <w:highlight w:val="none"/>
          <w14:textFill>
            <w14:solidFill>
              <w14:schemeClr w14:val="tx1"/>
            </w14:solidFill>
          </w14:textFill>
        </w:rPr>
        <w:t>1.4 投标人资格要求</w:t>
      </w:r>
    </w:p>
    <w:bookmarkEnd w:id="55"/>
    <w:bookmarkEnd w:id="56"/>
    <w:bookmarkEnd w:id="57"/>
    <w:bookmarkEnd w:id="58"/>
    <w:bookmarkEnd w:id="59"/>
    <w:bookmarkEnd w:id="60"/>
    <w:bookmarkEnd w:id="61"/>
    <w:bookmarkEnd w:id="62"/>
    <w:p w14:paraId="0CB1B066">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bookmarkStart w:id="63" w:name="_Toc296602425"/>
      <w:bookmarkStart w:id="64" w:name="_Toc144974503"/>
      <w:bookmarkStart w:id="65" w:name="_Toc246996923"/>
      <w:bookmarkStart w:id="66" w:name="_Toc246996180"/>
      <w:bookmarkStart w:id="67" w:name="_Toc152042311"/>
      <w:bookmarkStart w:id="68" w:name="_Toc247085694"/>
      <w:bookmarkStart w:id="69" w:name="_Toc179632552"/>
      <w:bookmarkStart w:id="70" w:name="_Toc152045535"/>
      <w:r>
        <w:rPr>
          <w:rFonts w:hint="eastAsia" w:ascii="宋体" w:hAnsi="宋体" w:cs="宋体"/>
          <w:b w:val="0"/>
          <w:bCs/>
          <w:caps w:val="0"/>
          <w:color w:val="000000" w:themeColor="text1"/>
          <w:sz w:val="21"/>
          <w:szCs w:val="21"/>
          <w:highlight w:val="none"/>
          <w:lang w:val="zh-CN"/>
          <w14:textFill>
            <w14:solidFill>
              <w14:schemeClr w14:val="tx1"/>
            </w14:solidFill>
          </w14:textFill>
        </w:rPr>
        <w:t>1.4.1 投标人应具备承担本项目的资质条件、能力和信誉。</w:t>
      </w:r>
    </w:p>
    <w:p w14:paraId="063DB4D9">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(1)资质条件：见投标人须知前附表；</w:t>
      </w:r>
    </w:p>
    <w:p w14:paraId="797CAA63">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(2)财务要求：见投标人须知前附表；</w:t>
      </w:r>
    </w:p>
    <w:p w14:paraId="16A063C6">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(3)业绩要求：见投标人须知前附表；</w:t>
      </w:r>
    </w:p>
    <w:p w14:paraId="6B12EAC0">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(4)信誉要求：见投标人须知前附表；</w:t>
      </w:r>
    </w:p>
    <w:p w14:paraId="71B4C89E">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(5)项目负责人资格：见投标人须知前附表；</w:t>
      </w:r>
    </w:p>
    <w:p w14:paraId="4116FAB0">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(6)其他要求：见投标人须知前附表。</w:t>
      </w:r>
    </w:p>
    <w:p w14:paraId="592F4014">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1.4.2 投标人须知前附表规定接受联合体投标的，除应符合本章第1.4.1项和投标人须知前附表的要求外，还应遵守下列规定：</w:t>
      </w:r>
    </w:p>
    <w:p w14:paraId="22D00FD2">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（1）联合体各方应按照磋商文件提供的格式签订联合体协议书，明确联合体牵头人和各方权利义务；</w:t>
      </w:r>
    </w:p>
    <w:p w14:paraId="03BECFD7">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（2）由同一专业的单位组成的联合体，按照资质等级较低的单位确定资质等级；</w:t>
      </w:r>
    </w:p>
    <w:p w14:paraId="5BED07C9">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（3）联合体各方不得再以自己的名义单独或参加其他联合体在同一标段中投标。</w:t>
      </w:r>
    </w:p>
    <w:p w14:paraId="5B2B10DC">
      <w:pPr>
        <w:wordWrap w:val="0"/>
        <w:autoSpaceDE w:val="0"/>
        <w:autoSpaceDN w:val="0"/>
        <w:adjustRightInd w:val="0"/>
        <w:snapToGrid w:val="0"/>
        <w:spacing w:line="360" w:lineRule="auto"/>
        <w:ind w:firstLine="420" w:firstLineChars="200"/>
        <w:jc w:val="both"/>
        <w:rPr>
          <w:rFonts w:hint="eastAsia" w:ascii="宋体" w:hAnsi="宋体" w:cs="宋体"/>
          <w:bCs/>
          <w:caps w:val="0"/>
          <w:color w:val="000000" w:themeColor="text1"/>
          <w:sz w:val="21"/>
          <w:szCs w:val="21"/>
          <w:highlight w:val="none"/>
          <w:lang w:val="zh-CN"/>
          <w14:textFill>
            <w14:solidFill>
              <w14:schemeClr w14:val="tx1"/>
            </w14:solidFill>
          </w14:textFill>
        </w:rPr>
      </w:pPr>
      <w:r>
        <w:rPr>
          <w:rFonts w:hint="eastAsia" w:ascii="宋体" w:hAnsi="宋体" w:cs="宋体"/>
          <w:caps w:val="0"/>
          <w:color w:val="000000" w:themeColor="text1"/>
          <w:sz w:val="21"/>
          <w:szCs w:val="21"/>
          <w:highlight w:val="none"/>
          <w14:textFill>
            <w14:solidFill>
              <w14:schemeClr w14:val="tx1"/>
            </w14:solidFill>
          </w14:textFill>
        </w:rPr>
        <w:t>1.5 费用承担</w:t>
      </w:r>
    </w:p>
    <w:bookmarkEnd w:id="63"/>
    <w:bookmarkEnd w:id="64"/>
    <w:bookmarkEnd w:id="65"/>
    <w:bookmarkEnd w:id="66"/>
    <w:bookmarkEnd w:id="67"/>
    <w:bookmarkEnd w:id="68"/>
    <w:bookmarkEnd w:id="69"/>
    <w:bookmarkEnd w:id="70"/>
    <w:p w14:paraId="73123840">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投标人准备和参加投标活动发生的费用自理。</w:t>
      </w:r>
    </w:p>
    <w:p w14:paraId="7A0D401D">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71" w:name="_Toc247085695"/>
      <w:bookmarkStart w:id="72" w:name="_Toc246996181"/>
      <w:bookmarkStart w:id="73" w:name="_Toc152042312"/>
      <w:bookmarkStart w:id="74" w:name="_Toc246996924"/>
      <w:bookmarkStart w:id="75" w:name="_Toc179632553"/>
      <w:bookmarkStart w:id="76" w:name="_Toc152045536"/>
      <w:bookmarkStart w:id="77" w:name="_Toc296602426"/>
      <w:bookmarkStart w:id="78" w:name="_Toc144974504"/>
      <w:r>
        <w:rPr>
          <w:rFonts w:hint="eastAsia" w:ascii="宋体" w:hAnsi="宋体" w:cs="宋体"/>
          <w:caps w:val="0"/>
          <w:color w:val="000000" w:themeColor="text1"/>
          <w:sz w:val="21"/>
          <w:szCs w:val="21"/>
          <w:highlight w:val="none"/>
          <w14:textFill>
            <w14:solidFill>
              <w14:schemeClr w14:val="tx1"/>
            </w14:solidFill>
          </w14:textFill>
        </w:rPr>
        <w:t>1.6 保密</w:t>
      </w:r>
      <w:bookmarkEnd w:id="71"/>
      <w:bookmarkEnd w:id="72"/>
      <w:bookmarkEnd w:id="73"/>
      <w:bookmarkEnd w:id="74"/>
      <w:bookmarkEnd w:id="75"/>
      <w:bookmarkEnd w:id="76"/>
      <w:bookmarkEnd w:id="77"/>
      <w:bookmarkEnd w:id="78"/>
    </w:p>
    <w:p w14:paraId="042C70B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 xml:space="preserve">参与招标投标活动的各方应对磋商文件和响应文件中的商业和技术等秘密保密，违者应对由此造成的后果承担法律责任。 </w:t>
      </w:r>
    </w:p>
    <w:p w14:paraId="640BC1BB">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79" w:name="_Toc144974505"/>
      <w:bookmarkStart w:id="80" w:name="_Toc179632554"/>
      <w:bookmarkStart w:id="81" w:name="_Toc296602427"/>
      <w:bookmarkStart w:id="82" w:name="_Toc246996182"/>
      <w:bookmarkStart w:id="83" w:name="_Toc247085696"/>
      <w:bookmarkStart w:id="84" w:name="_Toc246996925"/>
      <w:bookmarkStart w:id="85" w:name="_Toc152042313"/>
      <w:bookmarkStart w:id="86" w:name="_Toc152045537"/>
      <w:r>
        <w:rPr>
          <w:rFonts w:hint="eastAsia" w:ascii="宋体" w:hAnsi="宋体" w:cs="宋体"/>
          <w:caps w:val="0"/>
          <w:color w:val="000000" w:themeColor="text1"/>
          <w:sz w:val="21"/>
          <w:szCs w:val="21"/>
          <w:highlight w:val="none"/>
          <w14:textFill>
            <w14:solidFill>
              <w14:schemeClr w14:val="tx1"/>
            </w14:solidFill>
          </w14:textFill>
        </w:rPr>
        <w:t>1.7 语言</w:t>
      </w:r>
      <w:bookmarkEnd w:id="79"/>
      <w:r>
        <w:rPr>
          <w:rFonts w:hint="eastAsia" w:ascii="宋体" w:hAnsi="宋体" w:cs="宋体"/>
          <w:caps w:val="0"/>
          <w:color w:val="000000" w:themeColor="text1"/>
          <w:sz w:val="21"/>
          <w:szCs w:val="21"/>
          <w:highlight w:val="none"/>
          <w14:textFill>
            <w14:solidFill>
              <w14:schemeClr w14:val="tx1"/>
            </w14:solidFill>
          </w14:textFill>
        </w:rPr>
        <w:t>文字</w:t>
      </w:r>
      <w:bookmarkEnd w:id="80"/>
      <w:bookmarkEnd w:id="81"/>
      <w:bookmarkEnd w:id="82"/>
      <w:bookmarkEnd w:id="83"/>
      <w:bookmarkEnd w:id="84"/>
      <w:bookmarkEnd w:id="85"/>
      <w:bookmarkEnd w:id="86"/>
    </w:p>
    <w:p w14:paraId="14F83C8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87" w:name="_Toc179632555"/>
      <w:bookmarkStart w:id="88" w:name="_Toc152042314"/>
      <w:bookmarkStart w:id="89" w:name="_Toc246996183"/>
      <w:bookmarkStart w:id="90" w:name="_Toc152045538"/>
      <w:bookmarkStart w:id="91" w:name="_Toc246996926"/>
      <w:bookmarkStart w:id="92" w:name="_Toc144974506"/>
      <w:bookmarkStart w:id="93" w:name="_Toc247085697"/>
      <w:r>
        <w:rPr>
          <w:rFonts w:hint="eastAsia" w:ascii="宋体" w:hAnsi="宋体" w:cs="宋体"/>
          <w:b w:val="0"/>
          <w:caps w:val="0"/>
          <w:color w:val="000000" w:themeColor="text1"/>
          <w:sz w:val="21"/>
          <w:szCs w:val="21"/>
          <w:highlight w:val="none"/>
          <w14:textFill>
            <w14:solidFill>
              <w14:schemeClr w14:val="tx1"/>
            </w14:solidFill>
          </w14:textFill>
        </w:rPr>
        <w:t>招标响应文件使用的语言文字为中文。专用术语使用外文的，应附有中文注释。</w:t>
      </w:r>
    </w:p>
    <w:p w14:paraId="4399C09A">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94" w:name="_Toc296602428"/>
      <w:r>
        <w:rPr>
          <w:rFonts w:hint="eastAsia" w:ascii="宋体" w:hAnsi="宋体" w:cs="宋体"/>
          <w:caps w:val="0"/>
          <w:color w:val="000000" w:themeColor="text1"/>
          <w:sz w:val="21"/>
          <w:szCs w:val="21"/>
          <w:highlight w:val="none"/>
          <w14:textFill>
            <w14:solidFill>
              <w14:schemeClr w14:val="tx1"/>
            </w14:solidFill>
          </w14:textFill>
        </w:rPr>
        <w:t>1.8 计量单位</w:t>
      </w:r>
      <w:bookmarkEnd w:id="94"/>
    </w:p>
    <w:bookmarkEnd w:id="87"/>
    <w:bookmarkEnd w:id="88"/>
    <w:bookmarkEnd w:id="89"/>
    <w:bookmarkEnd w:id="90"/>
    <w:bookmarkEnd w:id="91"/>
    <w:bookmarkEnd w:id="92"/>
    <w:bookmarkEnd w:id="93"/>
    <w:p w14:paraId="187B42AD">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所有计量均采用中华人民共和国法定计量单位。</w:t>
      </w:r>
    </w:p>
    <w:p w14:paraId="0D6111A1">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95" w:name="_Toc152045539"/>
      <w:bookmarkStart w:id="96" w:name="_Toc152042315"/>
      <w:bookmarkStart w:id="97" w:name="_Toc247527563"/>
      <w:bookmarkStart w:id="98" w:name="_Toc296602429"/>
      <w:bookmarkStart w:id="99" w:name="_Toc144974507"/>
      <w:bookmarkStart w:id="100" w:name="_Toc247513962"/>
      <w:bookmarkStart w:id="101" w:name="_Toc247592876"/>
      <w:r>
        <w:rPr>
          <w:rFonts w:hint="eastAsia" w:ascii="宋体" w:hAnsi="宋体" w:cs="宋体"/>
          <w:caps w:val="0"/>
          <w:color w:val="000000" w:themeColor="text1"/>
          <w:sz w:val="21"/>
          <w:szCs w:val="21"/>
          <w:highlight w:val="none"/>
          <w14:textFill>
            <w14:solidFill>
              <w14:schemeClr w14:val="tx1"/>
            </w14:solidFill>
          </w14:textFill>
        </w:rPr>
        <w:t>1.9 踏勘现场</w:t>
      </w:r>
      <w:bookmarkEnd w:id="95"/>
      <w:bookmarkEnd w:id="96"/>
      <w:bookmarkEnd w:id="97"/>
      <w:bookmarkEnd w:id="98"/>
      <w:bookmarkEnd w:id="99"/>
      <w:bookmarkEnd w:id="100"/>
      <w:bookmarkEnd w:id="101"/>
    </w:p>
    <w:p w14:paraId="372A45BE">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1.9.1 投标人须知前附表规定组织踏勘现场的，采购人按投标人须知前附表规定的时间、地点组织投标人踏勘项目现场。</w:t>
      </w:r>
    </w:p>
    <w:p w14:paraId="28E72779">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1.9.2 投标人踏勘现场发生的费用自理。</w:t>
      </w:r>
    </w:p>
    <w:p w14:paraId="09ADFDF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1.9.3 除采购人的原因外，投标人自行负责在踏勘现场中所发生的人员伤亡和财产损失。</w:t>
      </w:r>
    </w:p>
    <w:p w14:paraId="614A7BC0">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1.9.4 采购人在踏勘现场中介绍的工程场地和相关的周边环境情况，供投标人在编制响应文件时参考，采购人不对投标人据此作出的判断和决策负责。</w:t>
      </w:r>
    </w:p>
    <w:p w14:paraId="551F8738">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02" w:name="_Toc247513963"/>
      <w:bookmarkStart w:id="103" w:name="_Toc144974508"/>
      <w:bookmarkStart w:id="104" w:name="_Toc152042316"/>
      <w:bookmarkStart w:id="105" w:name="_Toc296602430"/>
      <w:bookmarkStart w:id="106" w:name="_Toc247527564"/>
      <w:bookmarkStart w:id="107" w:name="_Toc152045540"/>
      <w:bookmarkStart w:id="108" w:name="_Toc247592877"/>
      <w:r>
        <w:rPr>
          <w:rFonts w:hint="eastAsia" w:ascii="宋体" w:hAnsi="宋体" w:cs="宋体"/>
          <w:caps w:val="0"/>
          <w:color w:val="000000" w:themeColor="text1"/>
          <w:sz w:val="21"/>
          <w:szCs w:val="21"/>
          <w:highlight w:val="none"/>
          <w14:textFill>
            <w14:solidFill>
              <w14:schemeClr w14:val="tx1"/>
            </w14:solidFill>
          </w14:textFill>
        </w:rPr>
        <w:t>1.10 投标预备会</w:t>
      </w:r>
      <w:bookmarkEnd w:id="102"/>
      <w:bookmarkEnd w:id="103"/>
      <w:bookmarkEnd w:id="104"/>
      <w:bookmarkEnd w:id="105"/>
      <w:bookmarkEnd w:id="106"/>
      <w:bookmarkEnd w:id="107"/>
      <w:bookmarkEnd w:id="108"/>
    </w:p>
    <w:p w14:paraId="2C2400E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1.10.1 投标人须知前附表规定召开投标预备会的，采购人按投标人须知前附表规定的时间和地点召开投标预备会，澄清投标人提出的问题。</w:t>
      </w:r>
    </w:p>
    <w:p w14:paraId="7DC7CCE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1.10.2 投标人应在投标人须知前附表规定的时间前，以书面形式将提出的问题送达采购人，以便采购人在会议期间澄清。</w:t>
      </w:r>
    </w:p>
    <w:p w14:paraId="1AD4DD2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1.10.3 投标预备会后，采购人在投标人须知前附表规定的时间内，将对投标人所提问题的澄清，以书面形式通知所有购买磋商文件的投标人。该澄清内容为磋商文件的组成部分。</w:t>
      </w:r>
    </w:p>
    <w:p w14:paraId="3CAA2734">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r>
        <w:rPr>
          <w:rFonts w:hint="eastAsia" w:ascii="宋体" w:hAnsi="宋体" w:cs="宋体"/>
          <w:caps w:val="0"/>
          <w:color w:val="000000" w:themeColor="text1"/>
          <w:sz w:val="21"/>
          <w:szCs w:val="21"/>
          <w:highlight w:val="none"/>
          <w14:textFill>
            <w14:solidFill>
              <w14:schemeClr w14:val="tx1"/>
            </w14:solidFill>
          </w14:textFill>
        </w:rPr>
        <w:t>1.11 分包</w:t>
      </w:r>
    </w:p>
    <w:p w14:paraId="58CDF5B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投标人拟在中标后将中标项目的部分非主体、非关键性工作进行分包的，应符合投标人须知前附表规定的分包内容、分包金额和接受分包的第三人资质要求等限制性条件。</w:t>
      </w:r>
    </w:p>
    <w:p w14:paraId="43549192">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09" w:name="_Toc296602431"/>
      <w:r>
        <w:rPr>
          <w:rFonts w:hint="eastAsia" w:ascii="宋体" w:hAnsi="宋体" w:cs="宋体"/>
          <w:caps w:val="0"/>
          <w:color w:val="000000" w:themeColor="text1"/>
          <w:sz w:val="21"/>
          <w:szCs w:val="21"/>
          <w:highlight w:val="none"/>
          <w14:textFill>
            <w14:solidFill>
              <w14:schemeClr w14:val="tx1"/>
            </w14:solidFill>
          </w14:textFill>
        </w:rPr>
        <w:t>1.12 偏离</w:t>
      </w:r>
      <w:bookmarkEnd w:id="109"/>
    </w:p>
    <w:p w14:paraId="201C1FE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投标人须知前附表允许响应文件偏离磋商文件某些要求的，偏离应当符合磋商文件规定的偏离范围和幅度。</w:t>
      </w:r>
    </w:p>
    <w:p w14:paraId="3302E97D">
      <w:pPr>
        <w:pStyle w:val="5"/>
        <w:rPr>
          <w:rFonts w:hint="eastAsia"/>
          <w:caps w:val="0"/>
          <w:color w:val="000000" w:themeColor="text1"/>
          <w:highlight w:val="none"/>
          <w:lang w:eastAsia="zh-CN"/>
          <w14:textFill>
            <w14:solidFill>
              <w14:schemeClr w14:val="tx1"/>
            </w14:solidFill>
          </w14:textFill>
        </w:rPr>
      </w:pPr>
      <w:bookmarkStart w:id="110" w:name="_Toc246996187"/>
      <w:bookmarkStart w:id="111" w:name="_Toc179632560"/>
      <w:bookmarkStart w:id="112" w:name="_Toc246996930"/>
      <w:bookmarkStart w:id="113" w:name="_Toc296602432"/>
      <w:bookmarkStart w:id="114" w:name="_Toc144974510"/>
      <w:bookmarkStart w:id="115" w:name="_Toc152045542"/>
      <w:bookmarkStart w:id="116" w:name="_Toc152042318"/>
      <w:bookmarkStart w:id="117" w:name="_Toc247085701"/>
      <w:r>
        <w:rPr>
          <w:rFonts w:hint="eastAsia"/>
          <w:caps w:val="0"/>
          <w:color w:val="000000" w:themeColor="text1"/>
          <w:highlight w:val="none"/>
          <w:lang w:eastAsia="zh-CN"/>
          <w14:textFill>
            <w14:solidFill>
              <w14:schemeClr w14:val="tx1"/>
            </w14:solidFill>
          </w14:textFill>
        </w:rPr>
        <w:t>2. 磋商文件</w:t>
      </w:r>
      <w:bookmarkEnd w:id="110"/>
      <w:bookmarkEnd w:id="111"/>
      <w:bookmarkEnd w:id="112"/>
      <w:bookmarkEnd w:id="113"/>
      <w:bookmarkEnd w:id="114"/>
      <w:bookmarkEnd w:id="115"/>
      <w:bookmarkEnd w:id="116"/>
      <w:bookmarkEnd w:id="117"/>
    </w:p>
    <w:p w14:paraId="2EC54D74">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18" w:name="_Toc144974511"/>
      <w:bookmarkStart w:id="119" w:name="_Toc179632561"/>
      <w:bookmarkStart w:id="120" w:name="_Toc296602433"/>
      <w:bookmarkStart w:id="121" w:name="_Toc246996188"/>
      <w:bookmarkStart w:id="122" w:name="_Toc247085702"/>
      <w:bookmarkStart w:id="123" w:name="_Toc152045543"/>
      <w:bookmarkStart w:id="124" w:name="_Toc246996931"/>
      <w:bookmarkStart w:id="125" w:name="_Toc152042319"/>
      <w:r>
        <w:rPr>
          <w:rFonts w:hint="eastAsia" w:ascii="宋体" w:hAnsi="宋体" w:cs="宋体"/>
          <w:caps w:val="0"/>
          <w:color w:val="000000" w:themeColor="text1"/>
          <w:sz w:val="21"/>
          <w:szCs w:val="21"/>
          <w:highlight w:val="none"/>
          <w14:textFill>
            <w14:solidFill>
              <w14:schemeClr w14:val="tx1"/>
            </w14:solidFill>
          </w14:textFill>
        </w:rPr>
        <w:t>2.1 竞争性磋商文件的组成</w:t>
      </w:r>
      <w:bookmarkEnd w:id="118"/>
      <w:bookmarkEnd w:id="119"/>
      <w:bookmarkEnd w:id="120"/>
      <w:bookmarkEnd w:id="121"/>
      <w:bookmarkEnd w:id="122"/>
      <w:bookmarkEnd w:id="123"/>
      <w:bookmarkEnd w:id="124"/>
      <w:bookmarkEnd w:id="125"/>
    </w:p>
    <w:p w14:paraId="27FEFA4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2.1.1 本磋商文件包括：</w:t>
      </w:r>
    </w:p>
    <w:p w14:paraId="7A24729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（1）磋商公告（或投标邀请书）；</w:t>
      </w:r>
    </w:p>
    <w:p w14:paraId="53C1193B">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（2）投标人须知；</w:t>
      </w:r>
    </w:p>
    <w:p w14:paraId="6188223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（3）评标办法；</w:t>
      </w:r>
    </w:p>
    <w:p w14:paraId="20E480A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（4）合同条款及格式；</w:t>
      </w:r>
    </w:p>
    <w:p w14:paraId="4DB2385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（5）技术标准和要求；</w:t>
      </w:r>
    </w:p>
    <w:p w14:paraId="528E447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（6）响应文件格式；</w:t>
      </w:r>
    </w:p>
    <w:p w14:paraId="672B2220">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2.1.2 根据本章第1.10款、第2.2款和第2.3款对磋商文件所作的澄清、修改，构成磋商文件的组成部分。</w:t>
      </w:r>
    </w:p>
    <w:p w14:paraId="162D4793">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26" w:name="_Toc246996189"/>
      <w:bookmarkStart w:id="127" w:name="_Toc247085703"/>
      <w:bookmarkStart w:id="128" w:name="_Toc179632562"/>
      <w:bookmarkStart w:id="129" w:name="_Toc246996932"/>
      <w:bookmarkStart w:id="130" w:name="_Toc144974512"/>
      <w:bookmarkStart w:id="131" w:name="_Toc152042320"/>
      <w:bookmarkStart w:id="132" w:name="_Toc296602434"/>
      <w:bookmarkStart w:id="133" w:name="_Toc152045544"/>
      <w:r>
        <w:rPr>
          <w:rFonts w:hint="eastAsia" w:ascii="宋体" w:hAnsi="宋体" w:cs="宋体"/>
          <w:caps w:val="0"/>
          <w:color w:val="000000" w:themeColor="text1"/>
          <w:sz w:val="21"/>
          <w:szCs w:val="21"/>
          <w:highlight w:val="none"/>
          <w14:textFill>
            <w14:solidFill>
              <w14:schemeClr w14:val="tx1"/>
            </w14:solidFill>
          </w14:textFill>
        </w:rPr>
        <w:t>2.2 磋商文件的澄清</w:t>
      </w:r>
      <w:bookmarkEnd w:id="126"/>
      <w:bookmarkEnd w:id="127"/>
      <w:bookmarkEnd w:id="128"/>
      <w:bookmarkEnd w:id="129"/>
      <w:bookmarkEnd w:id="130"/>
      <w:bookmarkEnd w:id="131"/>
      <w:bookmarkEnd w:id="132"/>
      <w:bookmarkEnd w:id="133"/>
    </w:p>
    <w:p w14:paraId="6C18474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2.2.1 投标人应仔细阅读和检查磋商文件的全部内容。如发现缺页或附件不全，应及时向采购人提出，以便补齐。如有疑问，应在投标人须知前附表规定的时间前以书面形式（包括信函、电报、传真等可以有形地表现所载内容的形式，下同），要求采购人对响应文件予以澄清。</w:t>
      </w:r>
    </w:p>
    <w:p w14:paraId="2AB599D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2.2.2 磋商文件的澄清将以书面形式发给所有购买磋商文件的投标人，但不指明澄清问题的来源。如果澄清发出的时间距投标人须知前附表规定的投标截止时间不足5天，并且澄清内容影响响应文件编制的，将相应延长投标截止时间。</w:t>
      </w:r>
    </w:p>
    <w:p w14:paraId="25FF2CA9">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2.2.3 投标人在收到澄清后，应在投标人须知前附表规定的时间内以书面形式通知采购人，确认已收到该澄清。</w:t>
      </w:r>
    </w:p>
    <w:p w14:paraId="6BEDF2FD">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34" w:name="_Toc144974513"/>
      <w:bookmarkStart w:id="135" w:name="_Toc247085704"/>
      <w:bookmarkStart w:id="136" w:name="_Toc152042321"/>
      <w:bookmarkStart w:id="137" w:name="_Toc152045545"/>
      <w:bookmarkStart w:id="138" w:name="_Toc246996933"/>
      <w:bookmarkStart w:id="139" w:name="_Toc296602435"/>
      <w:bookmarkStart w:id="140" w:name="_Toc179632563"/>
      <w:bookmarkStart w:id="141" w:name="_Toc246996190"/>
      <w:r>
        <w:rPr>
          <w:rFonts w:hint="eastAsia" w:ascii="宋体" w:hAnsi="宋体" w:cs="宋体"/>
          <w:caps w:val="0"/>
          <w:color w:val="000000" w:themeColor="text1"/>
          <w:sz w:val="21"/>
          <w:szCs w:val="21"/>
          <w:highlight w:val="none"/>
          <w14:textFill>
            <w14:solidFill>
              <w14:schemeClr w14:val="tx1"/>
            </w14:solidFill>
          </w14:textFill>
        </w:rPr>
        <w:t>2.3 磋商文件的修改</w:t>
      </w:r>
      <w:bookmarkEnd w:id="134"/>
      <w:bookmarkEnd w:id="135"/>
      <w:bookmarkEnd w:id="136"/>
      <w:bookmarkEnd w:id="137"/>
      <w:bookmarkEnd w:id="138"/>
      <w:bookmarkEnd w:id="139"/>
      <w:bookmarkEnd w:id="140"/>
      <w:bookmarkEnd w:id="141"/>
    </w:p>
    <w:p w14:paraId="152FA56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2.3.1在投标截止时间5天前，采购人可以书面形式修改磋商文件，并通知所有已购磋商文件的投标人。如果修改磋商文件的时间距投标截止时间不足5天，相应延长投标截止时间</w:t>
      </w:r>
    </w:p>
    <w:p w14:paraId="0069267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2.3.2 投标人收到修改内容后，应在投标人须知前附表规定的时间内以书面形式通知采购人，确认已收到该修改。</w:t>
      </w:r>
    </w:p>
    <w:p w14:paraId="2CCEC925">
      <w:pPr>
        <w:pStyle w:val="5"/>
        <w:rPr>
          <w:rFonts w:hint="eastAsia"/>
          <w:caps w:val="0"/>
          <w:color w:val="000000" w:themeColor="text1"/>
          <w:highlight w:val="none"/>
          <w:lang w:eastAsia="zh-CN"/>
          <w14:textFill>
            <w14:solidFill>
              <w14:schemeClr w14:val="tx1"/>
            </w14:solidFill>
          </w14:textFill>
        </w:rPr>
      </w:pPr>
      <w:bookmarkStart w:id="142" w:name="_Toc246996191"/>
      <w:bookmarkStart w:id="143" w:name="_Toc246996934"/>
      <w:bookmarkStart w:id="144" w:name="_Toc179632564"/>
      <w:bookmarkStart w:id="145" w:name="_Toc296602436"/>
      <w:bookmarkStart w:id="146" w:name="_Toc247085705"/>
      <w:bookmarkStart w:id="147" w:name="_Toc152045546"/>
      <w:bookmarkStart w:id="148" w:name="_Toc144974514"/>
      <w:bookmarkStart w:id="149" w:name="_Toc152042322"/>
      <w:r>
        <w:rPr>
          <w:rFonts w:hint="eastAsia"/>
          <w:caps w:val="0"/>
          <w:color w:val="000000" w:themeColor="text1"/>
          <w:highlight w:val="none"/>
          <w:lang w:eastAsia="zh-CN"/>
          <w14:textFill>
            <w14:solidFill>
              <w14:schemeClr w14:val="tx1"/>
            </w14:solidFill>
          </w14:textFill>
        </w:rPr>
        <w:t>3. 响应文件</w:t>
      </w:r>
      <w:bookmarkEnd w:id="142"/>
      <w:bookmarkEnd w:id="143"/>
      <w:bookmarkEnd w:id="144"/>
      <w:bookmarkEnd w:id="145"/>
      <w:bookmarkEnd w:id="146"/>
      <w:bookmarkEnd w:id="147"/>
      <w:bookmarkEnd w:id="148"/>
      <w:bookmarkEnd w:id="149"/>
    </w:p>
    <w:p w14:paraId="24D6CFFA">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50" w:name="_Toc296602437"/>
      <w:bookmarkStart w:id="151" w:name="_Toc144974515"/>
      <w:bookmarkStart w:id="152" w:name="_Toc152045547"/>
      <w:bookmarkStart w:id="153" w:name="_Toc179632565"/>
      <w:bookmarkStart w:id="154" w:name="_Toc247085706"/>
      <w:bookmarkStart w:id="155" w:name="_Toc246996192"/>
      <w:bookmarkStart w:id="156" w:name="_Toc152042323"/>
      <w:bookmarkStart w:id="157" w:name="_Toc246996935"/>
      <w:r>
        <w:rPr>
          <w:rFonts w:hint="eastAsia" w:ascii="宋体" w:hAnsi="宋体" w:cs="宋体"/>
          <w:caps w:val="0"/>
          <w:color w:val="000000" w:themeColor="text1"/>
          <w:sz w:val="21"/>
          <w:szCs w:val="21"/>
          <w:highlight w:val="none"/>
          <w14:textFill>
            <w14:solidFill>
              <w14:schemeClr w14:val="tx1"/>
            </w14:solidFill>
          </w14:textFill>
        </w:rPr>
        <w:t>3.1 响应文件的组成</w:t>
      </w:r>
      <w:bookmarkEnd w:id="150"/>
      <w:bookmarkEnd w:id="151"/>
      <w:bookmarkEnd w:id="152"/>
      <w:bookmarkEnd w:id="153"/>
      <w:bookmarkEnd w:id="154"/>
      <w:bookmarkEnd w:id="155"/>
      <w:bookmarkEnd w:id="156"/>
      <w:bookmarkEnd w:id="157"/>
    </w:p>
    <w:p w14:paraId="49109E3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响应文件应包括下列内容：</w:t>
      </w:r>
    </w:p>
    <w:p w14:paraId="24A5CD5E">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bookmarkStart w:id="158" w:name="_Toc246996193"/>
      <w:bookmarkStart w:id="159" w:name="_Toc247085707"/>
      <w:bookmarkStart w:id="160" w:name="_Toc152045548"/>
      <w:bookmarkStart w:id="161" w:name="_Toc144974516"/>
      <w:bookmarkStart w:id="162" w:name="_Toc296602438"/>
      <w:bookmarkStart w:id="163" w:name="_Toc179632566"/>
      <w:bookmarkStart w:id="164" w:name="_Toc246996936"/>
      <w:bookmarkStart w:id="165" w:name="_Toc152042324"/>
      <w:r>
        <w:rPr>
          <w:rFonts w:hint="eastAsia" w:ascii="宋体" w:hAnsi="宋体" w:cs="宋体"/>
          <w:b w:val="0"/>
          <w:bCs/>
          <w:caps w:val="0"/>
          <w:color w:val="000000" w:themeColor="text1"/>
          <w:sz w:val="21"/>
          <w:szCs w:val="21"/>
          <w:highlight w:val="none"/>
          <w:lang w:val="zh-CN"/>
          <w14:textFill>
            <w14:solidFill>
              <w14:schemeClr w14:val="tx1"/>
            </w14:solidFill>
          </w14:textFill>
        </w:rPr>
        <w:t>一、开标一览表</w:t>
      </w:r>
    </w:p>
    <w:p w14:paraId="113C9F19">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二、投标函</w:t>
      </w:r>
    </w:p>
    <w:p w14:paraId="4C962B4C">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三、法定代表人资格证明</w:t>
      </w:r>
    </w:p>
    <w:p w14:paraId="1DB65122">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四、法定代表人授权委托书</w:t>
      </w:r>
    </w:p>
    <w:p w14:paraId="392890D3">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五、磋商保证金格式</w:t>
      </w:r>
    </w:p>
    <w:p w14:paraId="13166252">
      <w:pPr>
        <w:pStyle w:val="13"/>
        <w:spacing w:line="360" w:lineRule="auto"/>
        <w:ind w:left="0" w:leftChars="0" w:firstLine="0" w:firstLineChars="0"/>
        <w:rPr>
          <w:rFonts w:hint="default" w:eastAsia="宋体"/>
          <w:caps w:val="0"/>
          <w:color w:val="000000" w:themeColor="text1"/>
          <w:highlight w:val="none"/>
          <w:lang w:val="en-US" w:eastAsia="zh-CN"/>
          <w14:textFill>
            <w14:solidFill>
              <w14:schemeClr w14:val="tx1"/>
            </w14:solidFill>
          </w14:textFill>
        </w:rPr>
      </w:pPr>
      <w:r>
        <w:rPr>
          <w:rFonts w:hint="eastAsia" w:ascii="宋体" w:hAnsi="宋体" w:cs="宋体"/>
          <w:b w:val="0"/>
          <w:bCs/>
          <w:caps w:val="0"/>
          <w:color w:val="000000" w:themeColor="text1"/>
          <w:sz w:val="21"/>
          <w:szCs w:val="21"/>
          <w:highlight w:val="none"/>
          <w:lang w:val="en-US" w:eastAsia="zh-CN"/>
          <w14:textFill>
            <w14:solidFill>
              <w14:schemeClr w14:val="tx1"/>
            </w14:solidFill>
          </w14:textFill>
        </w:rPr>
        <w:t xml:space="preserve">    六、最后报价表</w:t>
      </w:r>
    </w:p>
    <w:p w14:paraId="79BFE0E7">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七、服务承诺</w:t>
      </w:r>
    </w:p>
    <w:p w14:paraId="65170F58">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八、优惠条件</w:t>
      </w:r>
    </w:p>
    <w:p w14:paraId="2D10CA76">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九、投标人基本情况表</w:t>
      </w:r>
    </w:p>
    <w:p w14:paraId="527AF672">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十、投标人近年来完成类似项目情况表</w:t>
      </w:r>
    </w:p>
    <w:p w14:paraId="5E9E442C">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 xml:space="preserve">十一、项目负责人基本情况表 </w:t>
      </w:r>
    </w:p>
    <w:p w14:paraId="47439F42">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十二、拟投入项目团队人员汇总表</w:t>
      </w:r>
    </w:p>
    <w:p w14:paraId="0C02E547">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十三、拟投入项目团队人员简历表</w:t>
      </w:r>
    </w:p>
    <w:p w14:paraId="0795A0AC">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十四、项目实施方案</w:t>
      </w:r>
    </w:p>
    <w:p w14:paraId="08BAF216">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 xml:space="preserve">十五、其他 </w:t>
      </w:r>
    </w:p>
    <w:p w14:paraId="3F8BE022">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r>
        <w:rPr>
          <w:rFonts w:hint="eastAsia" w:ascii="宋体" w:hAnsi="宋体" w:cs="宋体"/>
          <w:caps w:val="0"/>
          <w:color w:val="000000" w:themeColor="text1"/>
          <w:sz w:val="21"/>
          <w:szCs w:val="21"/>
          <w:highlight w:val="none"/>
          <w14:textFill>
            <w14:solidFill>
              <w14:schemeClr w14:val="tx1"/>
            </w14:solidFill>
          </w14:textFill>
        </w:rPr>
        <w:t>3.2 投标报价</w:t>
      </w:r>
      <w:bookmarkEnd w:id="158"/>
      <w:bookmarkEnd w:id="159"/>
      <w:bookmarkEnd w:id="160"/>
      <w:bookmarkEnd w:id="161"/>
      <w:bookmarkEnd w:id="162"/>
      <w:bookmarkEnd w:id="163"/>
      <w:bookmarkEnd w:id="164"/>
      <w:bookmarkEnd w:id="165"/>
    </w:p>
    <w:p w14:paraId="04FC3895">
      <w:pPr>
        <w:wordWrap w:val="0"/>
        <w:adjustRightInd w:val="0"/>
        <w:snapToGrid w:val="0"/>
        <w:spacing w:line="360" w:lineRule="auto"/>
        <w:ind w:left="1037" w:leftChars="94" w:hanging="840" w:hangingChars="4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3.2.</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1</w:t>
      </w:r>
      <w:r>
        <w:rPr>
          <w:rFonts w:hint="eastAsia" w:ascii="宋体" w:hAnsi="宋体" w:cs="宋体"/>
          <w:b w:val="0"/>
          <w:caps w:val="0"/>
          <w:color w:val="000000" w:themeColor="text1"/>
          <w:sz w:val="21"/>
          <w:szCs w:val="21"/>
          <w:highlight w:val="none"/>
          <w14:textFill>
            <w14:solidFill>
              <w14:schemeClr w14:val="tx1"/>
            </w14:solidFill>
          </w14:textFill>
        </w:rPr>
        <w:t xml:space="preserve"> </w:t>
      </w:r>
      <w:bookmarkStart w:id="166" w:name="_Toc144974517"/>
      <w:bookmarkStart w:id="167" w:name="_Toc152045549"/>
      <w:bookmarkStart w:id="168" w:name="_Toc152042325"/>
      <w:bookmarkStart w:id="169" w:name="_Toc179632567"/>
      <w:r>
        <w:rPr>
          <w:rFonts w:hint="eastAsia" w:ascii="宋体" w:hAnsi="宋体" w:cs="宋体"/>
          <w:b w:val="0"/>
          <w:caps w:val="0"/>
          <w:color w:val="000000" w:themeColor="text1"/>
          <w:sz w:val="21"/>
          <w:szCs w:val="21"/>
          <w:highlight w:val="none"/>
          <w14:textFill>
            <w14:solidFill>
              <w14:schemeClr w14:val="tx1"/>
            </w14:solidFill>
          </w14:textFill>
        </w:rPr>
        <w:t>采购人设有采购预算及最高单价限价的，投标报价不允许超过采购预算及最高单价限价。</w:t>
      </w:r>
    </w:p>
    <w:p w14:paraId="64ACBF7D">
      <w:pPr>
        <w:wordWrap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14:textFill>
            <w14:solidFill>
              <w14:schemeClr w14:val="tx1"/>
            </w14:solidFill>
          </w14:textFill>
        </w:rPr>
      </w:pPr>
      <w:r>
        <w:rPr>
          <w:rFonts w:hint="eastAsia" w:ascii="宋体" w:hAnsi="宋体" w:cs="宋体"/>
          <w:b w:val="0"/>
          <w:bCs/>
          <w:caps w:val="0"/>
          <w:color w:val="000000" w:themeColor="text1"/>
          <w:sz w:val="21"/>
          <w:szCs w:val="21"/>
          <w:highlight w:val="none"/>
          <w14:textFill>
            <w14:solidFill>
              <w14:schemeClr w14:val="tx1"/>
            </w14:solidFill>
          </w14:textFill>
        </w:rPr>
        <w:t>3.2.</w:t>
      </w:r>
      <w:r>
        <w:rPr>
          <w:rFonts w:hint="eastAsia" w:ascii="宋体" w:hAnsi="宋体" w:cs="宋体"/>
          <w:b w:val="0"/>
          <w:bCs/>
          <w:caps w:val="0"/>
          <w:color w:val="000000" w:themeColor="text1"/>
          <w:sz w:val="21"/>
          <w:szCs w:val="21"/>
          <w:highlight w:val="none"/>
          <w:lang w:val="en-US" w:eastAsia="zh-CN"/>
          <w14:textFill>
            <w14:solidFill>
              <w14:schemeClr w14:val="tx1"/>
            </w14:solidFill>
          </w14:textFill>
        </w:rPr>
        <w:t>2</w:t>
      </w:r>
      <w:r>
        <w:rPr>
          <w:rFonts w:hint="eastAsia" w:ascii="宋体" w:hAnsi="宋体" w:cs="宋体"/>
          <w:b w:val="0"/>
          <w:bCs/>
          <w:caps w:val="0"/>
          <w:color w:val="000000" w:themeColor="text1"/>
          <w:sz w:val="21"/>
          <w:szCs w:val="21"/>
          <w:highlight w:val="none"/>
          <w14:textFill>
            <w14:solidFill>
              <w14:schemeClr w14:val="tx1"/>
            </w14:solidFill>
          </w14:textFill>
        </w:rPr>
        <w:t>报价包括但不局限于：所有费用；其他不可预见费用。</w:t>
      </w:r>
    </w:p>
    <w:p w14:paraId="3DE79F0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170" w:name="_Toc246996937"/>
      <w:bookmarkStart w:id="171" w:name="_Toc296602439"/>
      <w:bookmarkStart w:id="172" w:name="_Toc247085708"/>
      <w:bookmarkStart w:id="173" w:name="_Toc246996194"/>
      <w:r>
        <w:rPr>
          <w:rFonts w:hint="eastAsia" w:ascii="宋体" w:hAnsi="宋体" w:cs="宋体"/>
          <w:caps w:val="0"/>
          <w:color w:val="000000" w:themeColor="text1"/>
          <w:sz w:val="21"/>
          <w:szCs w:val="21"/>
          <w:highlight w:val="none"/>
          <w14:textFill>
            <w14:solidFill>
              <w14:schemeClr w14:val="tx1"/>
            </w14:solidFill>
          </w14:textFill>
        </w:rPr>
        <w:t>3.3 投标有效期</w:t>
      </w:r>
      <w:bookmarkEnd w:id="170"/>
      <w:bookmarkEnd w:id="171"/>
      <w:bookmarkEnd w:id="172"/>
      <w:bookmarkEnd w:id="173"/>
    </w:p>
    <w:bookmarkEnd w:id="166"/>
    <w:bookmarkEnd w:id="167"/>
    <w:bookmarkEnd w:id="168"/>
    <w:bookmarkEnd w:id="169"/>
    <w:p w14:paraId="0764503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3.3.1 除投标人须知前附表另有规定外，投标有效期为90日历天。</w:t>
      </w:r>
    </w:p>
    <w:p w14:paraId="35CEAA5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3.3.2 在投标有效期内，投标人撤销或修改其磋商文件的，应承担磋商文件和法律规定的责任。</w:t>
      </w:r>
    </w:p>
    <w:p w14:paraId="08E25C40">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3.3.3 出现特殊情况需要延长投标有效期的，采购人以书面形式通知所有投标人延长投标有效期。投标人同意延长的，应相应延长其磋商保证金的有效期，但不得要求或被允许修改或撤销其响应文件；投标人拒绝延长的，其投标失效，但投标人有权收回其磋商保证金。</w:t>
      </w:r>
    </w:p>
    <w:p w14:paraId="05A323A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174" w:name="_Toc247085709"/>
      <w:bookmarkStart w:id="175" w:name="_Toc246996195"/>
      <w:bookmarkStart w:id="176" w:name="_Toc152045550"/>
      <w:bookmarkStart w:id="177" w:name="_Toc246996938"/>
      <w:bookmarkStart w:id="178" w:name="_Toc296602440"/>
      <w:bookmarkStart w:id="179" w:name="_Toc144974518"/>
      <w:bookmarkStart w:id="180" w:name="_Toc152042326"/>
      <w:bookmarkStart w:id="181" w:name="_Toc179632568"/>
      <w:r>
        <w:rPr>
          <w:rFonts w:hint="eastAsia" w:ascii="宋体" w:hAnsi="宋体" w:cs="宋体"/>
          <w:caps w:val="0"/>
          <w:color w:val="000000" w:themeColor="text1"/>
          <w:sz w:val="21"/>
          <w:szCs w:val="21"/>
          <w:highlight w:val="none"/>
          <w14:textFill>
            <w14:solidFill>
              <w14:schemeClr w14:val="tx1"/>
            </w14:solidFill>
          </w14:textFill>
        </w:rPr>
        <w:t>3.4 磋商保证金</w:t>
      </w:r>
      <w:bookmarkEnd w:id="174"/>
      <w:bookmarkEnd w:id="175"/>
      <w:bookmarkEnd w:id="176"/>
      <w:bookmarkEnd w:id="177"/>
      <w:bookmarkEnd w:id="178"/>
      <w:bookmarkEnd w:id="179"/>
      <w:bookmarkEnd w:id="180"/>
      <w:bookmarkEnd w:id="181"/>
    </w:p>
    <w:p w14:paraId="0475E659">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3.4.1 投标人须知前附表规定递交磋商保证金的，投标人在递交响应文件的同时，应按投标人须知前附表规定的金额、形式递交磋商保证金，并作为其响应文件的组成部分。联合体投标的期磋商保证金由牵头人递交，并应符合投标人须知前附表的规定。</w:t>
      </w:r>
    </w:p>
    <w:p w14:paraId="7B50992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3.4.2 投标人不按本章第3.4.1项要求提交磋商保证金的，磋商小组将否决其投标。</w:t>
      </w:r>
    </w:p>
    <w:p w14:paraId="3B4C04D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3.4.3 自成交通知书发出之日起5个工作日内退还未中标人的磋商保证金，签订合同后5个工作日内，向成交人退还磋商保证金。</w:t>
      </w:r>
    </w:p>
    <w:p w14:paraId="4FBB0BA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3.4.4 有下列情形之一的，磋商保证金将不予退还：</w:t>
      </w:r>
    </w:p>
    <w:p w14:paraId="17419CD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（1）投标人在规定的投标有效期内撤销或修改其响应文件；</w:t>
      </w:r>
    </w:p>
    <w:p w14:paraId="54D60B1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（2）中标人在收到成交通知书后，无正当理由拒签合同协议书或未按磋商文件规定提交履约担保。（</w:t>
      </w:r>
      <w:r>
        <w:rPr>
          <w:rFonts w:ascii="宋体" w:hAnsi="宋体" w:cs="宋体"/>
          <w:b w:val="0"/>
          <w:caps w:val="0"/>
          <w:color w:val="000000" w:themeColor="text1"/>
          <w:sz w:val="21"/>
          <w:szCs w:val="21"/>
          <w:highlight w:val="none"/>
          <w14:textFill>
            <w14:solidFill>
              <w14:schemeClr w14:val="tx1"/>
            </w14:solidFill>
          </w14:textFill>
        </w:rPr>
        <w:t>如</w:t>
      </w:r>
      <w:r>
        <w:rPr>
          <w:rFonts w:hint="eastAsia" w:ascii="宋体" w:hAnsi="宋体" w:cs="宋体"/>
          <w:b w:val="0"/>
          <w:caps w:val="0"/>
          <w:color w:val="000000" w:themeColor="text1"/>
          <w:sz w:val="21"/>
          <w:szCs w:val="21"/>
          <w:highlight w:val="none"/>
          <w14:textFill>
            <w14:solidFill>
              <w14:schemeClr w14:val="tx1"/>
            </w14:solidFill>
          </w14:textFill>
        </w:rPr>
        <w:t>竞争性磋商</w:t>
      </w:r>
      <w:r>
        <w:rPr>
          <w:rFonts w:ascii="宋体" w:hAnsi="宋体" w:cs="宋体"/>
          <w:b w:val="0"/>
          <w:caps w:val="0"/>
          <w:color w:val="000000" w:themeColor="text1"/>
          <w:sz w:val="21"/>
          <w:szCs w:val="21"/>
          <w:highlight w:val="none"/>
          <w14:textFill>
            <w14:solidFill>
              <w14:schemeClr w14:val="tx1"/>
            </w14:solidFill>
          </w14:textFill>
        </w:rPr>
        <w:t>文件未要求投标人递交</w:t>
      </w:r>
      <w:r>
        <w:rPr>
          <w:rFonts w:hint="eastAsia" w:ascii="宋体" w:hAnsi="宋体" w:cs="宋体"/>
          <w:b w:val="0"/>
          <w:caps w:val="0"/>
          <w:color w:val="000000" w:themeColor="text1"/>
          <w:sz w:val="21"/>
          <w:szCs w:val="21"/>
          <w:highlight w:val="none"/>
          <w14:textFill>
            <w14:solidFill>
              <w14:schemeClr w14:val="tx1"/>
            </w14:solidFill>
          </w14:textFill>
        </w:rPr>
        <w:t>磋商</w:t>
      </w:r>
      <w:r>
        <w:rPr>
          <w:rFonts w:ascii="宋体" w:hAnsi="宋体" w:cs="宋体"/>
          <w:b w:val="0"/>
          <w:caps w:val="0"/>
          <w:color w:val="000000" w:themeColor="text1"/>
          <w:sz w:val="21"/>
          <w:szCs w:val="21"/>
          <w:highlight w:val="none"/>
          <w14:textFill>
            <w14:solidFill>
              <w14:schemeClr w14:val="tx1"/>
            </w14:solidFill>
          </w14:textFill>
        </w:rPr>
        <w:t>保证金，</w:t>
      </w:r>
      <w:r>
        <w:rPr>
          <w:rFonts w:hint="eastAsia" w:ascii="宋体" w:hAnsi="宋体" w:cs="宋体"/>
          <w:b w:val="0"/>
          <w:caps w:val="0"/>
          <w:color w:val="000000" w:themeColor="text1"/>
          <w:sz w:val="21"/>
          <w:szCs w:val="21"/>
          <w:highlight w:val="none"/>
          <w14:textFill>
            <w14:solidFill>
              <w14:schemeClr w14:val="tx1"/>
            </w14:solidFill>
          </w14:textFill>
        </w:rPr>
        <w:t>投标人</w:t>
      </w:r>
      <w:r>
        <w:rPr>
          <w:rFonts w:ascii="宋体" w:hAnsi="宋体" w:cs="宋体"/>
          <w:b w:val="0"/>
          <w:caps w:val="0"/>
          <w:color w:val="000000" w:themeColor="text1"/>
          <w:sz w:val="21"/>
          <w:szCs w:val="21"/>
          <w:highlight w:val="none"/>
          <w14:textFill>
            <w14:solidFill>
              <w14:schemeClr w14:val="tx1"/>
            </w14:solidFill>
          </w14:textFill>
        </w:rPr>
        <w:t>可忽略此</w:t>
      </w:r>
      <w:r>
        <w:rPr>
          <w:rFonts w:hint="eastAsia" w:ascii="宋体" w:hAnsi="宋体" w:cs="宋体"/>
          <w:b w:val="0"/>
          <w:caps w:val="0"/>
          <w:color w:val="000000" w:themeColor="text1"/>
          <w:sz w:val="21"/>
          <w:szCs w:val="21"/>
          <w:highlight w:val="none"/>
          <w14:textFill>
            <w14:solidFill>
              <w14:schemeClr w14:val="tx1"/>
            </w14:solidFill>
          </w14:textFill>
        </w:rPr>
        <w:t>项）</w:t>
      </w:r>
    </w:p>
    <w:p w14:paraId="3932B47D">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182" w:name="_Toc247085710"/>
      <w:bookmarkStart w:id="183" w:name="_Toc152045552"/>
      <w:bookmarkStart w:id="184" w:name="_Toc144974520"/>
      <w:bookmarkStart w:id="185" w:name="_Toc246996939"/>
      <w:bookmarkStart w:id="186" w:name="_Toc246996196"/>
      <w:bookmarkStart w:id="187" w:name="_Toc152042328"/>
      <w:bookmarkStart w:id="188" w:name="_Toc296602441"/>
      <w:bookmarkStart w:id="189" w:name="_Toc179632570"/>
      <w:r>
        <w:rPr>
          <w:rFonts w:hint="eastAsia" w:ascii="宋体" w:hAnsi="宋体" w:cs="宋体"/>
          <w:caps w:val="0"/>
          <w:color w:val="000000" w:themeColor="text1"/>
          <w:sz w:val="21"/>
          <w:szCs w:val="21"/>
          <w:highlight w:val="none"/>
          <w14:textFill>
            <w14:solidFill>
              <w14:schemeClr w14:val="tx1"/>
            </w14:solidFill>
          </w14:textFill>
        </w:rPr>
        <w:t>3.5 资格审查资料</w:t>
      </w:r>
      <w:bookmarkEnd w:id="182"/>
      <w:bookmarkEnd w:id="183"/>
      <w:bookmarkEnd w:id="184"/>
      <w:bookmarkEnd w:id="185"/>
      <w:bookmarkEnd w:id="186"/>
      <w:bookmarkEnd w:id="187"/>
      <w:bookmarkEnd w:id="188"/>
      <w:bookmarkEnd w:id="189"/>
    </w:p>
    <w:p w14:paraId="7A486B8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3.5.1 “投标人基本情况表”应附投标人营业执照等材料的复印件。</w:t>
      </w:r>
    </w:p>
    <w:p w14:paraId="3E6F94AE">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3.5.2 “近年财务状况表”应附经会计师事务所或审计机构审计的财务会计报表，包括资产负债表、现金流量表、利润表等复印件，具体年份要求见投标人须知前附表。</w:t>
      </w:r>
    </w:p>
    <w:p w14:paraId="7528EDBB">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3.5.3 “近年完成的类似项目情况表”应附中标通知书或合同协议书复印件，具体年份要求见投标人须知前附表。每张表格只填写一个项目，并标明序号。</w:t>
      </w:r>
    </w:p>
    <w:p w14:paraId="760E65C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3.5.4 “正在施工和新承接的项目情况表”应附中标通知书和（或）合同协议书复印件。每张表格只填写一个项目，并标明序号。</w:t>
      </w:r>
    </w:p>
    <w:p w14:paraId="7392516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3.5.5 “近年发生的诉讼及仲裁情况”应说明相关情况，具体年份要求见 投标人须知前附表。</w:t>
      </w:r>
    </w:p>
    <w:p w14:paraId="7D00DCD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3.5.6 投标人须知前附表规定接受联合体投标的，本章第3.5.1项至第3.5.5项规定的表格和资料应包括联合体各方相关情况。</w:t>
      </w:r>
    </w:p>
    <w:p w14:paraId="5897EBFE">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caps w:val="0"/>
          <w:color w:val="000000" w:themeColor="text1"/>
          <w:sz w:val="21"/>
          <w:szCs w:val="21"/>
          <w:highlight w:val="none"/>
          <w14:textFill>
            <w14:solidFill>
              <w14:schemeClr w14:val="tx1"/>
            </w14:solidFill>
          </w14:textFill>
        </w:rPr>
        <w:t>3.6 备选投标方案</w:t>
      </w:r>
    </w:p>
    <w:p w14:paraId="2DCC075A">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r>
        <w:rPr>
          <w:rFonts w:hint="eastAsia" w:ascii="宋体" w:hAnsi="宋体" w:cs="宋体"/>
          <w:b w:val="0"/>
          <w:bCs/>
          <w:caps w:val="0"/>
          <w:color w:val="000000" w:themeColor="text1"/>
          <w:sz w:val="21"/>
          <w:szCs w:val="21"/>
          <w:highlight w:val="none"/>
          <w:lang w:val="zh-CN"/>
          <w14:textFill>
            <w14:solidFill>
              <w14:schemeClr w14:val="tx1"/>
            </w14:solidFill>
          </w14:textFill>
        </w:rPr>
        <w:t>除投标人须知前附表另有规定外，投标人不得递交备选投标方案。允许投标人递交投标方案的，只有中标人递交的备选投标方案方可予以考虑。磋商小组认为中标人的备选方案优于其按照磋商文件要求编制的投标方案的，采购人可以接受该备选投标方案。</w:t>
      </w:r>
    </w:p>
    <w:p w14:paraId="33797B54">
      <w:pPr>
        <w:wordWrap w:val="0"/>
        <w:autoSpaceDE w:val="0"/>
        <w:autoSpaceDN w:val="0"/>
        <w:adjustRightInd w:val="0"/>
        <w:snapToGrid w:val="0"/>
        <w:spacing w:line="360" w:lineRule="auto"/>
        <w:ind w:firstLine="420" w:firstLineChars="200"/>
        <w:jc w:val="both"/>
        <w:rPr>
          <w:rFonts w:hint="eastAsia" w:ascii="宋体" w:hAnsi="宋体" w:cs="宋体"/>
          <w:b w:val="0"/>
          <w:bCs/>
          <w:caps w:val="0"/>
          <w:color w:val="000000" w:themeColor="text1"/>
          <w:sz w:val="21"/>
          <w:szCs w:val="21"/>
          <w:highlight w:val="none"/>
          <w:lang w:val="zh-CN"/>
          <w14:textFill>
            <w14:solidFill>
              <w14:schemeClr w14:val="tx1"/>
            </w14:solidFill>
          </w14:textFill>
        </w:rPr>
      </w:pPr>
      <w:bookmarkStart w:id="190" w:name="_Toc296602442"/>
      <w:r>
        <w:rPr>
          <w:rFonts w:hint="eastAsia" w:ascii="宋体" w:hAnsi="宋体" w:cs="宋体"/>
          <w:caps w:val="0"/>
          <w:color w:val="000000" w:themeColor="text1"/>
          <w:sz w:val="21"/>
          <w:szCs w:val="21"/>
          <w:highlight w:val="none"/>
          <w14:textFill>
            <w14:solidFill>
              <w14:schemeClr w14:val="tx1"/>
            </w14:solidFill>
          </w14:textFill>
        </w:rPr>
        <w:t>3.7 响应文件的编制</w:t>
      </w:r>
      <w:bookmarkEnd w:id="190"/>
    </w:p>
    <w:p w14:paraId="36552337">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191" w:name="_Toc179632571"/>
      <w:bookmarkStart w:id="192" w:name="_Toc246996197"/>
      <w:bookmarkStart w:id="193" w:name="_Toc152042329"/>
      <w:bookmarkStart w:id="194" w:name="_Toc144974521"/>
      <w:bookmarkStart w:id="195" w:name="_Toc246996940"/>
      <w:bookmarkStart w:id="196" w:name="_Toc152045553"/>
      <w:bookmarkStart w:id="197" w:name="_Toc247085711"/>
      <w:r>
        <w:rPr>
          <w:rFonts w:hint="eastAsia" w:ascii="宋体" w:hAnsi="宋体" w:cs="宋体"/>
          <w:b w:val="0"/>
          <w:caps w:val="0"/>
          <w:color w:val="000000" w:themeColor="text1"/>
          <w:sz w:val="21"/>
          <w:szCs w:val="21"/>
          <w:highlight w:val="none"/>
          <w14:textFill>
            <w14:solidFill>
              <w14:schemeClr w14:val="tx1"/>
            </w14:solidFill>
          </w14:textFill>
        </w:rPr>
        <w:t>3.7.1 响应文件应按第</w:t>
      </w:r>
      <w:r>
        <w:rPr>
          <w:rFonts w:hint="eastAsia" w:ascii="宋体" w:hAnsi="宋体" w:cs="宋体"/>
          <w:b w:val="0"/>
          <w:caps w:val="0"/>
          <w:color w:val="000000" w:themeColor="text1"/>
          <w:sz w:val="21"/>
          <w:szCs w:val="21"/>
          <w:highlight w:val="none"/>
          <w:lang w:eastAsia="zh-CN"/>
          <w14:textFill>
            <w14:solidFill>
              <w14:schemeClr w14:val="tx1"/>
            </w14:solidFill>
          </w14:textFill>
        </w:rPr>
        <w:t>八</w:t>
      </w:r>
      <w:r>
        <w:rPr>
          <w:rFonts w:hint="eastAsia" w:ascii="宋体" w:hAnsi="宋体" w:cs="宋体"/>
          <w:b w:val="0"/>
          <w:caps w:val="0"/>
          <w:color w:val="000000" w:themeColor="text1"/>
          <w:sz w:val="21"/>
          <w:szCs w:val="21"/>
          <w:highlight w:val="none"/>
          <w14:textFill>
            <w14:solidFill>
              <w14:schemeClr w14:val="tx1"/>
            </w14:solidFill>
          </w14:textFill>
        </w:rPr>
        <w:t>章“响应文件格式”进行编写，如有必要，可以增加附页，作为响应文件的组成部分。其中，投标函附录在满足磋商文件实质性要求的基础上，可以提出比磋商文件要求更有利于采购人的承诺。</w:t>
      </w:r>
    </w:p>
    <w:p w14:paraId="6F03C23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3.7.2 响应文件应当对磋商文件有关工期、投标有效期、质量要求、采购范围等实质性内容作出响应。</w:t>
      </w:r>
    </w:p>
    <w:bookmarkEnd w:id="191"/>
    <w:bookmarkEnd w:id="192"/>
    <w:bookmarkEnd w:id="193"/>
    <w:bookmarkEnd w:id="194"/>
    <w:bookmarkEnd w:id="195"/>
    <w:bookmarkEnd w:id="196"/>
    <w:bookmarkEnd w:id="197"/>
    <w:p w14:paraId="4625B899">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198" w:name="_Toc296602445"/>
      <w:bookmarkStart w:id="199" w:name="_Toc246996944"/>
      <w:bookmarkStart w:id="200" w:name="_Toc152045557"/>
      <w:bookmarkStart w:id="201" w:name="_Toc246996201"/>
      <w:bookmarkStart w:id="202" w:name="_Toc152042333"/>
      <w:bookmarkStart w:id="203" w:name="_Toc247085715"/>
      <w:bookmarkStart w:id="204" w:name="_Toc144974525"/>
      <w:bookmarkStart w:id="205" w:name="_Toc179632575"/>
      <w:r>
        <w:rPr>
          <w:rFonts w:hint="eastAsia" w:ascii="宋体" w:hAnsi="宋体" w:cs="宋体"/>
          <w:caps w:val="0"/>
          <w:color w:val="000000" w:themeColor="text1"/>
          <w:sz w:val="21"/>
          <w:szCs w:val="21"/>
          <w:highlight w:val="none"/>
          <w14:textFill>
            <w14:solidFill>
              <w14:schemeClr w14:val="tx1"/>
            </w14:solidFill>
          </w14:textFill>
        </w:rPr>
        <w:t>4.2 响应文件的递交</w:t>
      </w:r>
      <w:bookmarkEnd w:id="198"/>
    </w:p>
    <w:bookmarkEnd w:id="199"/>
    <w:bookmarkEnd w:id="200"/>
    <w:bookmarkEnd w:id="201"/>
    <w:bookmarkEnd w:id="202"/>
    <w:bookmarkEnd w:id="203"/>
    <w:bookmarkEnd w:id="204"/>
    <w:bookmarkEnd w:id="205"/>
    <w:p w14:paraId="6A6EB175">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4.2.1 投标人应在规定的投标截止时间前递交响应文件。</w:t>
      </w:r>
    </w:p>
    <w:p w14:paraId="119760C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4.2.2 投标人递交响应文件的地点：见投标人须知前附表。</w:t>
      </w:r>
    </w:p>
    <w:p w14:paraId="09F8E54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4.2.3 除投标人须知前附表另有规定外，投标人所递交的响应文件不予退还。</w:t>
      </w:r>
    </w:p>
    <w:p w14:paraId="211F29A5">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4.2.</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4</w:t>
      </w:r>
      <w:r>
        <w:rPr>
          <w:rFonts w:hint="eastAsia" w:ascii="宋体" w:hAnsi="宋体" w:cs="宋体"/>
          <w:b w:val="0"/>
          <w:caps w:val="0"/>
          <w:color w:val="000000" w:themeColor="text1"/>
          <w:sz w:val="21"/>
          <w:szCs w:val="21"/>
          <w:highlight w:val="none"/>
          <w14:textFill>
            <w14:solidFill>
              <w14:schemeClr w14:val="tx1"/>
            </w14:solidFill>
          </w14:textFill>
        </w:rPr>
        <w:t xml:space="preserve"> 逾期送达的或者未送达指定地点的磋商文件，采购人不予受理。</w:t>
      </w:r>
    </w:p>
    <w:p w14:paraId="03720127">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06" w:name="_Toc152045558"/>
      <w:bookmarkStart w:id="207" w:name="_Toc296602446"/>
      <w:bookmarkStart w:id="208" w:name="_Toc144974526"/>
      <w:bookmarkStart w:id="209" w:name="_Toc246996202"/>
      <w:bookmarkStart w:id="210" w:name="_Toc247085716"/>
      <w:bookmarkStart w:id="211" w:name="_Toc179632576"/>
      <w:bookmarkStart w:id="212" w:name="_Toc246996945"/>
      <w:bookmarkStart w:id="213" w:name="_Toc152042334"/>
      <w:r>
        <w:rPr>
          <w:rFonts w:hint="eastAsia" w:ascii="宋体" w:hAnsi="宋体" w:cs="宋体"/>
          <w:caps w:val="0"/>
          <w:color w:val="000000" w:themeColor="text1"/>
          <w:sz w:val="21"/>
          <w:szCs w:val="21"/>
          <w:highlight w:val="none"/>
          <w14:textFill>
            <w14:solidFill>
              <w14:schemeClr w14:val="tx1"/>
            </w14:solidFill>
          </w14:textFill>
        </w:rPr>
        <w:t>4.3 响应文件的修改与撤回</w:t>
      </w:r>
      <w:bookmarkEnd w:id="206"/>
      <w:bookmarkEnd w:id="207"/>
      <w:bookmarkEnd w:id="208"/>
      <w:bookmarkEnd w:id="209"/>
      <w:bookmarkEnd w:id="210"/>
      <w:bookmarkEnd w:id="211"/>
      <w:bookmarkEnd w:id="212"/>
      <w:bookmarkEnd w:id="213"/>
    </w:p>
    <w:p w14:paraId="15DB11C7">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4.3.1 在本章第2.2.2项规定的投标截止时间前，投标人可以修改或撤回已递交的响应文件。</w:t>
      </w:r>
    </w:p>
    <w:p w14:paraId="5CDDA0A3">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4.3.</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2</w:t>
      </w:r>
      <w:r>
        <w:rPr>
          <w:rFonts w:hint="eastAsia" w:ascii="宋体" w:hAnsi="宋体" w:cs="宋体"/>
          <w:b w:val="0"/>
          <w:caps w:val="0"/>
          <w:color w:val="000000" w:themeColor="text1"/>
          <w:sz w:val="21"/>
          <w:szCs w:val="21"/>
          <w:highlight w:val="none"/>
          <w14:textFill>
            <w14:solidFill>
              <w14:schemeClr w14:val="tx1"/>
            </w14:solidFill>
          </w14:textFill>
        </w:rPr>
        <w:t>投标人撤回响应文件的，采购人自收到投标人书面撤回通知之日起5日内退还已收取的磋商保证金。</w:t>
      </w:r>
    </w:p>
    <w:p w14:paraId="2DC70203">
      <w:pPr>
        <w:pStyle w:val="5"/>
        <w:rPr>
          <w:rFonts w:hint="eastAsia"/>
          <w:caps w:val="0"/>
          <w:color w:val="000000" w:themeColor="text1"/>
          <w:highlight w:val="none"/>
          <w:lang w:eastAsia="zh-CN"/>
          <w14:textFill>
            <w14:solidFill>
              <w14:schemeClr w14:val="tx1"/>
            </w14:solidFill>
          </w14:textFill>
        </w:rPr>
      </w:pPr>
      <w:bookmarkStart w:id="214" w:name="_Toc144974527"/>
      <w:bookmarkStart w:id="215" w:name="_Toc152045559"/>
      <w:bookmarkStart w:id="216" w:name="_Toc247085717"/>
      <w:bookmarkStart w:id="217" w:name="_Toc152042335"/>
      <w:bookmarkStart w:id="218" w:name="_Toc179632577"/>
      <w:bookmarkStart w:id="219" w:name="_Toc246996946"/>
      <w:bookmarkStart w:id="220" w:name="_Toc296602447"/>
      <w:bookmarkStart w:id="221" w:name="_Toc246996203"/>
      <w:r>
        <w:rPr>
          <w:rFonts w:hint="eastAsia"/>
          <w:caps w:val="0"/>
          <w:color w:val="000000" w:themeColor="text1"/>
          <w:highlight w:val="none"/>
          <w:lang w:eastAsia="zh-CN"/>
          <w14:textFill>
            <w14:solidFill>
              <w14:schemeClr w14:val="tx1"/>
            </w14:solidFill>
          </w14:textFill>
        </w:rPr>
        <w:t>5. 开标</w:t>
      </w:r>
      <w:bookmarkEnd w:id="214"/>
      <w:bookmarkEnd w:id="215"/>
      <w:bookmarkEnd w:id="216"/>
      <w:bookmarkEnd w:id="217"/>
      <w:bookmarkEnd w:id="218"/>
      <w:bookmarkEnd w:id="219"/>
      <w:bookmarkEnd w:id="220"/>
      <w:bookmarkEnd w:id="221"/>
    </w:p>
    <w:p w14:paraId="42D4181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22" w:name="_Toc246996204"/>
      <w:bookmarkStart w:id="223" w:name="_Toc296602448"/>
      <w:bookmarkStart w:id="224" w:name="_Toc247085718"/>
      <w:bookmarkStart w:id="225" w:name="_Toc144974528"/>
      <w:bookmarkStart w:id="226" w:name="_Toc152045560"/>
      <w:bookmarkStart w:id="227" w:name="_Toc246996947"/>
      <w:bookmarkStart w:id="228" w:name="_Toc179632578"/>
      <w:bookmarkStart w:id="229" w:name="_Toc152042336"/>
      <w:r>
        <w:rPr>
          <w:rFonts w:hint="eastAsia" w:ascii="宋体" w:hAnsi="宋体" w:cs="宋体"/>
          <w:caps w:val="0"/>
          <w:color w:val="000000" w:themeColor="text1"/>
          <w:sz w:val="21"/>
          <w:szCs w:val="21"/>
          <w:highlight w:val="none"/>
          <w14:textFill>
            <w14:solidFill>
              <w14:schemeClr w14:val="tx1"/>
            </w14:solidFill>
          </w14:textFill>
        </w:rPr>
        <w:t>5.1 开标时间和地点</w:t>
      </w:r>
      <w:bookmarkEnd w:id="222"/>
      <w:bookmarkEnd w:id="223"/>
      <w:bookmarkEnd w:id="224"/>
      <w:bookmarkEnd w:id="225"/>
      <w:bookmarkEnd w:id="226"/>
      <w:bookmarkEnd w:id="227"/>
      <w:bookmarkEnd w:id="228"/>
      <w:bookmarkEnd w:id="229"/>
    </w:p>
    <w:p w14:paraId="0E7FADE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采购人在规定的投标截止时间（开标时间）和投标人须知前附表规定的地点开标。</w:t>
      </w:r>
    </w:p>
    <w:p w14:paraId="4A1306C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30" w:name="_Toc246996205"/>
      <w:bookmarkStart w:id="231" w:name="_Toc247085719"/>
      <w:bookmarkStart w:id="232" w:name="_Toc179632579"/>
      <w:bookmarkStart w:id="233" w:name="_Toc246996948"/>
      <w:bookmarkStart w:id="234" w:name="_Toc152042337"/>
      <w:bookmarkStart w:id="235" w:name="_Toc152045561"/>
      <w:bookmarkStart w:id="236" w:name="_Toc296602449"/>
      <w:bookmarkStart w:id="237" w:name="_Toc144974529"/>
      <w:r>
        <w:rPr>
          <w:rFonts w:hint="eastAsia" w:ascii="宋体" w:hAnsi="宋体" w:cs="宋体"/>
          <w:caps w:val="0"/>
          <w:color w:val="000000" w:themeColor="text1"/>
          <w:sz w:val="21"/>
          <w:szCs w:val="21"/>
          <w:highlight w:val="none"/>
          <w14:textFill>
            <w14:solidFill>
              <w14:schemeClr w14:val="tx1"/>
            </w14:solidFill>
          </w14:textFill>
        </w:rPr>
        <w:t>5.2 开标程序</w:t>
      </w:r>
      <w:bookmarkEnd w:id="230"/>
      <w:bookmarkEnd w:id="231"/>
      <w:bookmarkEnd w:id="232"/>
      <w:bookmarkEnd w:id="233"/>
      <w:bookmarkEnd w:id="234"/>
      <w:bookmarkEnd w:id="235"/>
      <w:bookmarkEnd w:id="236"/>
      <w:bookmarkEnd w:id="237"/>
    </w:p>
    <w:p w14:paraId="71A5A7B5">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主持人按下列程序进行开标：</w:t>
      </w:r>
    </w:p>
    <w:p w14:paraId="6C069A3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（1）宣布开标纪律；</w:t>
      </w:r>
    </w:p>
    <w:p w14:paraId="164817C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（2）公布在投标截止时间前递交响应文件的投标人名称；</w:t>
      </w:r>
    </w:p>
    <w:p w14:paraId="3AC0A2B1">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（3）宣布开标人、唱标人、记录人、监标人等有关人员姓名；</w:t>
      </w:r>
    </w:p>
    <w:p w14:paraId="5048E9FD">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w:t>
      </w:r>
      <w:r>
        <w:rPr>
          <w:rFonts w:hint="eastAsia" w:ascii="宋体" w:hAnsi="宋体" w:cs="宋体"/>
          <w:b w:val="0"/>
          <w:caps w:val="0"/>
          <w:color w:val="000000" w:themeColor="text1"/>
          <w:sz w:val="21"/>
          <w:szCs w:val="21"/>
          <w:highlight w:val="none"/>
          <w:lang w:val="en-US" w:eastAsia="zh-CN"/>
          <w14:textFill>
            <w14:solidFill>
              <w14:schemeClr w14:val="tx1"/>
            </w14:solidFill>
          </w14:textFill>
        </w:rPr>
        <w:t>4</w:t>
      </w:r>
      <w:r>
        <w:rPr>
          <w:rFonts w:hint="eastAsia" w:ascii="宋体" w:hAnsi="宋体" w:cs="宋体"/>
          <w:b w:val="0"/>
          <w:caps w:val="0"/>
          <w:color w:val="000000" w:themeColor="text1"/>
          <w:sz w:val="21"/>
          <w:szCs w:val="21"/>
          <w:highlight w:val="none"/>
          <w14:textFill>
            <w14:solidFill>
              <w14:schemeClr w14:val="tx1"/>
            </w14:solidFill>
          </w14:textFill>
        </w:rPr>
        <w:t>）开标结束。</w:t>
      </w:r>
    </w:p>
    <w:p w14:paraId="0BA8090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38" w:name="_Toc296602450"/>
      <w:r>
        <w:rPr>
          <w:rFonts w:hint="eastAsia" w:ascii="宋体" w:hAnsi="宋体" w:cs="宋体"/>
          <w:caps w:val="0"/>
          <w:color w:val="000000" w:themeColor="text1"/>
          <w:sz w:val="21"/>
          <w:szCs w:val="21"/>
          <w:highlight w:val="none"/>
          <w14:textFill>
            <w14:solidFill>
              <w14:schemeClr w14:val="tx1"/>
            </w14:solidFill>
          </w14:textFill>
        </w:rPr>
        <w:t>5.3 开标异议</w:t>
      </w:r>
      <w:bookmarkEnd w:id="238"/>
    </w:p>
    <w:p w14:paraId="3546A37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投标人对开标有异议的，应当在开标现场提出，采购人当场作出答复，并制作记录。</w:t>
      </w:r>
    </w:p>
    <w:p w14:paraId="6941EDDE">
      <w:pPr>
        <w:pStyle w:val="5"/>
        <w:rPr>
          <w:rFonts w:hint="eastAsia"/>
          <w:caps w:val="0"/>
          <w:color w:val="000000" w:themeColor="text1"/>
          <w:highlight w:val="none"/>
          <w:lang w:eastAsia="zh-CN"/>
          <w14:textFill>
            <w14:solidFill>
              <w14:schemeClr w14:val="tx1"/>
            </w14:solidFill>
          </w14:textFill>
        </w:rPr>
      </w:pPr>
      <w:bookmarkStart w:id="239" w:name="_Toc144974530"/>
      <w:bookmarkStart w:id="240" w:name="_Toc296602451"/>
      <w:bookmarkStart w:id="241" w:name="_Toc246996949"/>
      <w:bookmarkStart w:id="242" w:name="_Toc247085720"/>
      <w:bookmarkStart w:id="243" w:name="_Toc179632580"/>
      <w:bookmarkStart w:id="244" w:name="_Toc152042338"/>
      <w:bookmarkStart w:id="245" w:name="_Toc246996206"/>
      <w:bookmarkStart w:id="246" w:name="_Toc152045562"/>
      <w:r>
        <w:rPr>
          <w:rFonts w:hint="eastAsia"/>
          <w:caps w:val="0"/>
          <w:color w:val="000000" w:themeColor="text1"/>
          <w:highlight w:val="none"/>
          <w:lang w:eastAsia="zh-CN"/>
          <w14:textFill>
            <w14:solidFill>
              <w14:schemeClr w14:val="tx1"/>
            </w14:solidFill>
          </w14:textFill>
        </w:rPr>
        <w:t>6. 评标</w:t>
      </w:r>
      <w:bookmarkEnd w:id="239"/>
      <w:bookmarkEnd w:id="240"/>
      <w:bookmarkEnd w:id="241"/>
      <w:bookmarkEnd w:id="242"/>
      <w:bookmarkEnd w:id="243"/>
      <w:bookmarkEnd w:id="244"/>
      <w:bookmarkEnd w:id="245"/>
      <w:bookmarkEnd w:id="246"/>
    </w:p>
    <w:p w14:paraId="41ABDAA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47" w:name="_Toc246996207"/>
      <w:bookmarkStart w:id="248" w:name="_Toc152045563"/>
      <w:bookmarkStart w:id="249" w:name="_Toc144974531"/>
      <w:bookmarkStart w:id="250" w:name="_Toc296602452"/>
      <w:bookmarkStart w:id="251" w:name="_Toc247085721"/>
      <w:bookmarkStart w:id="252" w:name="_Toc152042339"/>
      <w:bookmarkStart w:id="253" w:name="_Toc179632581"/>
      <w:bookmarkStart w:id="254" w:name="_Toc246996950"/>
      <w:r>
        <w:rPr>
          <w:rFonts w:hint="eastAsia" w:ascii="宋体" w:hAnsi="宋体" w:cs="宋体"/>
          <w:caps w:val="0"/>
          <w:color w:val="000000" w:themeColor="text1"/>
          <w:sz w:val="21"/>
          <w:szCs w:val="21"/>
          <w:highlight w:val="none"/>
          <w14:textFill>
            <w14:solidFill>
              <w14:schemeClr w14:val="tx1"/>
            </w14:solidFill>
          </w14:textFill>
        </w:rPr>
        <w:t xml:space="preserve">6.1 </w:t>
      </w:r>
      <w:bookmarkEnd w:id="247"/>
      <w:bookmarkEnd w:id="248"/>
      <w:bookmarkEnd w:id="249"/>
      <w:bookmarkEnd w:id="250"/>
      <w:bookmarkEnd w:id="251"/>
      <w:bookmarkEnd w:id="252"/>
      <w:bookmarkEnd w:id="253"/>
      <w:bookmarkEnd w:id="254"/>
      <w:r>
        <w:rPr>
          <w:rFonts w:hint="eastAsia" w:ascii="宋体" w:hAnsi="宋体" w:cs="宋体"/>
          <w:caps w:val="0"/>
          <w:color w:val="000000" w:themeColor="text1"/>
          <w:sz w:val="21"/>
          <w:szCs w:val="21"/>
          <w:highlight w:val="none"/>
          <w14:textFill>
            <w14:solidFill>
              <w14:schemeClr w14:val="tx1"/>
            </w14:solidFill>
          </w14:textFill>
        </w:rPr>
        <w:t>磋商小组</w:t>
      </w:r>
    </w:p>
    <w:p w14:paraId="38B42C5B">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6.1.1 评标由采购人依法组建的磋商小组负责。磋商小组由有关技术、经济等方面的专家组成。磋商小组成员人数以及技术、经济等方面专家的确定方式见投标人须知前附表。</w:t>
      </w:r>
    </w:p>
    <w:p w14:paraId="5C9DA13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6.1.2 磋商小组成员有下列情形之一的，应当回避：</w:t>
      </w:r>
    </w:p>
    <w:p w14:paraId="1D2CE00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（1）投标人或投标人主要负责人的近亲属；</w:t>
      </w:r>
    </w:p>
    <w:p w14:paraId="058DD0F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（2）项目主管部门或者行政监督部门的人员；</w:t>
      </w:r>
    </w:p>
    <w:p w14:paraId="7C4441D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（3）与投标人有经济利益关系；</w:t>
      </w:r>
    </w:p>
    <w:p w14:paraId="2E5D071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（4）曾因在招标、评标以及其他与招标投标有关活动中从事违法行为而受过行政处罚或刑事处罚的；</w:t>
      </w:r>
    </w:p>
    <w:p w14:paraId="26F40CA5">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（5）与投标人有其他利害关系。</w:t>
      </w:r>
    </w:p>
    <w:p w14:paraId="27DC7781">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lang w:val="en-US" w:eastAsia="zh-CN"/>
          <w14:textFill>
            <w14:solidFill>
              <w14:schemeClr w14:val="tx1"/>
            </w14:solidFill>
          </w14:textFill>
        </w:rPr>
        <w:t>6.1.3</w:t>
      </w:r>
      <w:r>
        <w:rPr>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14:textFill>
            <w14:solidFill>
              <w14:schemeClr w14:val="tx1"/>
            </w14:solidFill>
          </w14:textFill>
        </w:rPr>
        <w:t>磋商步骤：</w:t>
      </w:r>
    </w:p>
    <w:p w14:paraId="1B1BDD3F">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b w:val="0"/>
          <w:bCs/>
          <w:caps w:val="0"/>
          <w:color w:val="000000" w:themeColor="text1"/>
          <w:sz w:val="21"/>
          <w:szCs w:val="21"/>
          <w:highlight w:val="none"/>
          <w14:textFill>
            <w14:solidFill>
              <w14:schemeClr w14:val="tx1"/>
            </w14:solidFill>
          </w14:textFill>
        </w:rPr>
        <w:t xml:space="preserve"> </w:t>
      </w:r>
      <w:r>
        <w:rPr>
          <w:rFonts w:hint="eastAsia"/>
          <w:b w:val="0"/>
          <w:bCs/>
          <w:caps w:val="0"/>
          <w:color w:val="000000" w:themeColor="text1"/>
          <w:sz w:val="21"/>
          <w:szCs w:val="21"/>
          <w:highlight w:val="none"/>
          <w14:textFill>
            <w14:solidFill>
              <w14:schemeClr w14:val="tx1"/>
            </w14:solidFill>
          </w14:textFill>
        </w:rPr>
        <w:t>第一步：磋商小组对响应文件的有效性、完整性和响应程度进行审查。</w:t>
      </w:r>
    </w:p>
    <w:p w14:paraId="00392A76">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B2BB860">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磋商小组要求供应商澄清、说明或者更正响应文件应当以书面形式作出。供应商的澄清、说明或者更正的文件应当由法定代表人或其授权代表签字或者加盖公章。由授权代表签字的，应当附法定代表人授权书。供应商为自然人的，应当由本人签字并附身份证明。</w:t>
      </w:r>
    </w:p>
    <w:p w14:paraId="6F15E623">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有下列情况之一者，磋商小组认定其为不合格供应商，并取消其磋商资格：</w:t>
      </w:r>
    </w:p>
    <w:p w14:paraId="2C16897E">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1</w:t>
      </w:r>
      <w:r>
        <w:rPr>
          <w:rFonts w:hint="eastAsia"/>
          <w:b w:val="0"/>
          <w:bCs/>
          <w:caps w:val="0"/>
          <w:color w:val="000000" w:themeColor="text1"/>
          <w:sz w:val="21"/>
          <w:szCs w:val="21"/>
          <w:highlight w:val="none"/>
          <w14:textFill>
            <w14:solidFill>
              <w14:schemeClr w14:val="tx1"/>
            </w14:solidFill>
          </w14:textFill>
        </w:rPr>
        <w:t>）未加盖供应商公章，也未经法定代表人签章或其授权代理人签字的；</w:t>
      </w:r>
    </w:p>
    <w:p w14:paraId="48CC5DCE">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2</w:t>
      </w:r>
      <w:r>
        <w:rPr>
          <w:rFonts w:hint="eastAsia"/>
          <w:b w:val="0"/>
          <w:bCs/>
          <w:caps w:val="0"/>
          <w:color w:val="000000" w:themeColor="text1"/>
          <w:sz w:val="21"/>
          <w:szCs w:val="21"/>
          <w:highlight w:val="none"/>
          <w14:textFill>
            <w14:solidFill>
              <w14:schemeClr w14:val="tx1"/>
            </w14:solidFill>
          </w14:textFill>
        </w:rPr>
        <w:t>）响应文件未按采购文件的要求制作的；响应文件内容字迹模糊、无法辨认的；</w:t>
      </w:r>
    </w:p>
    <w:p w14:paraId="5C766163">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3</w:t>
      </w:r>
      <w:r>
        <w:rPr>
          <w:rFonts w:hint="eastAsia"/>
          <w:b w:val="0"/>
          <w:bCs/>
          <w:caps w:val="0"/>
          <w:color w:val="000000" w:themeColor="text1"/>
          <w:sz w:val="21"/>
          <w:szCs w:val="21"/>
          <w:highlight w:val="none"/>
          <w14:textFill>
            <w14:solidFill>
              <w14:schemeClr w14:val="tx1"/>
            </w14:solidFill>
          </w14:textFill>
        </w:rPr>
        <w:t>）供应商资格不符合供应商须知规定的合格条件的；</w:t>
      </w:r>
    </w:p>
    <w:p w14:paraId="26A89231">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4</w:t>
      </w:r>
      <w:r>
        <w:rPr>
          <w:rFonts w:hint="eastAsia"/>
          <w:b w:val="0"/>
          <w:bCs/>
          <w:caps w:val="0"/>
          <w:color w:val="000000" w:themeColor="text1"/>
          <w:sz w:val="21"/>
          <w:szCs w:val="21"/>
          <w:highlight w:val="none"/>
          <w14:textFill>
            <w14:solidFill>
              <w14:schemeClr w14:val="tx1"/>
            </w14:solidFill>
          </w14:textFill>
        </w:rPr>
        <w:t>）技术文件不符合响应文件规定合格性标准的；</w:t>
      </w:r>
    </w:p>
    <w:p w14:paraId="083ABDC5">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5</w:t>
      </w:r>
      <w:r>
        <w:rPr>
          <w:rFonts w:hint="eastAsia"/>
          <w:b w:val="0"/>
          <w:bCs/>
          <w:caps w:val="0"/>
          <w:color w:val="000000" w:themeColor="text1"/>
          <w:sz w:val="21"/>
          <w:szCs w:val="21"/>
          <w:highlight w:val="none"/>
          <w14:textFill>
            <w14:solidFill>
              <w14:schemeClr w14:val="tx1"/>
            </w14:solidFill>
          </w14:textFill>
        </w:rPr>
        <w:t>）响应文件附有采购人不能接受的条件；</w:t>
      </w:r>
    </w:p>
    <w:p w14:paraId="044C1784">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6</w:t>
      </w:r>
      <w:r>
        <w:rPr>
          <w:rFonts w:hint="eastAsia"/>
          <w:b w:val="0"/>
          <w:bCs/>
          <w:caps w:val="0"/>
          <w:color w:val="000000" w:themeColor="text1"/>
          <w:sz w:val="21"/>
          <w:szCs w:val="21"/>
          <w:highlight w:val="none"/>
          <w14:textFill>
            <w14:solidFill>
              <w14:schemeClr w14:val="tx1"/>
            </w14:solidFill>
          </w14:textFill>
        </w:rPr>
        <w:t>）未响应采购文件的实质性要求和条件的；</w:t>
      </w:r>
    </w:p>
    <w:p w14:paraId="15DA4113">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7</w:t>
      </w:r>
      <w:r>
        <w:rPr>
          <w:rFonts w:hint="eastAsia"/>
          <w:b w:val="0"/>
          <w:bCs/>
          <w:caps w:val="0"/>
          <w:color w:val="000000" w:themeColor="text1"/>
          <w:sz w:val="21"/>
          <w:szCs w:val="21"/>
          <w:highlight w:val="none"/>
          <w14:textFill>
            <w14:solidFill>
              <w14:schemeClr w14:val="tx1"/>
            </w14:solidFill>
          </w14:textFill>
        </w:rPr>
        <w:t>）供应商未按照采购文件的要求提供磋商保证金的；</w:t>
      </w:r>
    </w:p>
    <w:p w14:paraId="075531A8">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8</w:t>
      </w:r>
      <w:r>
        <w:rPr>
          <w:rFonts w:hint="eastAsia"/>
          <w:b w:val="0"/>
          <w:bCs/>
          <w:caps w:val="0"/>
          <w:color w:val="000000" w:themeColor="text1"/>
          <w:sz w:val="21"/>
          <w:szCs w:val="21"/>
          <w:highlight w:val="none"/>
          <w14:textFill>
            <w14:solidFill>
              <w14:schemeClr w14:val="tx1"/>
            </w14:solidFill>
          </w14:textFill>
        </w:rPr>
        <w:t>）在本项目响应活动中违反相关法律、法规的；</w:t>
      </w:r>
    </w:p>
    <w:p w14:paraId="19AF898D">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w:t>
      </w:r>
      <w:r>
        <w:rPr>
          <w:rFonts w:hint="eastAsia"/>
          <w:b w:val="0"/>
          <w:bCs/>
          <w:caps w:val="0"/>
          <w:color w:val="000000" w:themeColor="text1"/>
          <w:sz w:val="21"/>
          <w:szCs w:val="21"/>
          <w:highlight w:val="none"/>
          <w:lang w:val="en-US" w:eastAsia="zh-CN"/>
          <w14:textFill>
            <w14:solidFill>
              <w14:schemeClr w14:val="tx1"/>
            </w14:solidFill>
          </w14:textFill>
        </w:rPr>
        <w:t>9</w:t>
      </w:r>
      <w:r>
        <w:rPr>
          <w:rFonts w:hint="eastAsia"/>
          <w:b w:val="0"/>
          <w:bCs/>
          <w:caps w:val="0"/>
          <w:color w:val="000000" w:themeColor="text1"/>
          <w:sz w:val="21"/>
          <w:szCs w:val="21"/>
          <w:highlight w:val="none"/>
          <w14:textFill>
            <w14:solidFill>
              <w14:schemeClr w14:val="tx1"/>
            </w14:solidFill>
          </w14:textFill>
        </w:rPr>
        <w:t>）所提供有关证书、证明涂改、转让或提供虚假材料的。</w:t>
      </w:r>
    </w:p>
    <w:p w14:paraId="3F9735C1">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响应文件的评审和比较工作由磋商小组负责，评审、比较过程、结果对外不作任何解释。</w:t>
      </w:r>
    </w:p>
    <w:p w14:paraId="66691E3E">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磋商小组将仅对认定资格性和符合性检查合格，确定为可以进入详细评审的供应商进行评价与比较。</w:t>
      </w:r>
    </w:p>
    <w:p w14:paraId="3AA71E69">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第二步：磋商小组所有成员集中与单一供应商分别进行磋商。</w:t>
      </w:r>
    </w:p>
    <w:p w14:paraId="49BE7D9A">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794B73F9">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对磋商文件作出的实质性变动是磋商文件的有效组成部分，磋商小组应当及时以书面形式同时通知所有参加磋商的供应商。</w:t>
      </w:r>
    </w:p>
    <w:p w14:paraId="7F723FD8">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0A09217D">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未实质性响应磋商文件的响应文件按无效响应处理，磋商小组应当告知提交响应文件的供应商。</w:t>
      </w:r>
    </w:p>
    <w:p w14:paraId="013D5D94">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第三步：提交最后报价。</w:t>
      </w:r>
    </w:p>
    <w:p w14:paraId="13676D76">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经磋商确定实质性响应的供应商后，磋商小组要求所有实质性相应的供应商在规定时间内提交最后报价。</w:t>
      </w:r>
    </w:p>
    <w:p w14:paraId="5530BEED">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第四步：采用综合评分法对供应商的响应文件进行综合评分。</w:t>
      </w:r>
    </w:p>
    <w:p w14:paraId="207CA88B">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经磋商确定最终采购需求和提交最后报价的供应商后，由磋商小组采用综合评分法对提交最后报价的供应商的响应文件和最后报价进行综合评分。</w:t>
      </w:r>
    </w:p>
    <w:p w14:paraId="072201DF">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第五步：磋商小组应当根据综合评分情况，按照评审得分由高到低顺序推荐成交候选供应商，并编写评审报告。</w:t>
      </w:r>
    </w:p>
    <w:p w14:paraId="4B42C077">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6A3D84D">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第六步：采购人确认评审报告及成交供应商，并公告成交结果。</w:t>
      </w:r>
    </w:p>
    <w:p w14:paraId="50AA7BF6">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采购人应当在收到评审报告后</w:t>
      </w:r>
      <w:r>
        <w:rPr>
          <w:b w:val="0"/>
          <w:bCs/>
          <w:caps w:val="0"/>
          <w:color w:val="000000" w:themeColor="text1"/>
          <w:sz w:val="21"/>
          <w:szCs w:val="21"/>
          <w:highlight w:val="none"/>
          <w14:textFill>
            <w14:solidFill>
              <w14:schemeClr w14:val="tx1"/>
            </w14:solidFill>
          </w14:textFill>
        </w:rPr>
        <w:t>5</w:t>
      </w:r>
      <w:r>
        <w:rPr>
          <w:rFonts w:hint="eastAsia"/>
          <w:b w:val="0"/>
          <w:bCs/>
          <w:caps w:val="0"/>
          <w:color w:val="000000" w:themeColor="text1"/>
          <w:sz w:val="21"/>
          <w:szCs w:val="21"/>
          <w:highlight w:val="none"/>
          <w14:textFill>
            <w14:solidFill>
              <w14:schemeClr w14:val="tx1"/>
            </w14:solidFill>
          </w14:textFill>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BF31743">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不保证最低报价的供应商最终成交，也没有义务对未成交的供应商作任何解释和说明。</w:t>
      </w:r>
    </w:p>
    <w:p w14:paraId="71C1E0E2">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采购人或者采购代理机构应当在成交供应商确定后</w:t>
      </w:r>
      <w:r>
        <w:rPr>
          <w:b w:val="0"/>
          <w:bCs/>
          <w:caps w:val="0"/>
          <w:color w:val="000000" w:themeColor="text1"/>
          <w:sz w:val="21"/>
          <w:szCs w:val="21"/>
          <w:highlight w:val="none"/>
          <w14:textFill>
            <w14:solidFill>
              <w14:schemeClr w14:val="tx1"/>
            </w14:solidFill>
          </w14:textFill>
        </w:rPr>
        <w:t>2</w:t>
      </w:r>
      <w:r>
        <w:rPr>
          <w:rFonts w:hint="eastAsia"/>
          <w:b w:val="0"/>
          <w:bCs/>
          <w:caps w:val="0"/>
          <w:color w:val="000000" w:themeColor="text1"/>
          <w:sz w:val="21"/>
          <w:szCs w:val="21"/>
          <w:highlight w:val="none"/>
          <w14:textFill>
            <w14:solidFill>
              <w14:schemeClr w14:val="tx1"/>
            </w14:solidFill>
          </w14:textFill>
        </w:rPr>
        <w:t>个工作日内，在财政部门指定的政府采购信息发布媒体上公告成交结果，同时向成交供应商发出成交通知书。</w:t>
      </w:r>
    </w:p>
    <w:p w14:paraId="1E4F3B4C">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为维护国家的利益，采购人在授予合同之前仍有选择和拒绝任何或全部谈判的权力，并对所采取的行为不做任何解释。</w:t>
      </w:r>
    </w:p>
    <w:p w14:paraId="49F37CA9">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采购人有权利根据供应商响应文件对采购文件实质性响应的程度决定接受其全部或部分的谈判。</w:t>
      </w:r>
    </w:p>
    <w:p w14:paraId="3CFDF3F9">
      <w:pPr>
        <w:spacing w:line="360" w:lineRule="auto"/>
        <w:ind w:firstLine="420" w:firstLineChars="200"/>
        <w:jc w:val="left"/>
        <w:rPr>
          <w:b w:val="0"/>
          <w:bCs/>
          <w:caps w:val="0"/>
          <w:color w:val="000000" w:themeColor="text1"/>
          <w:sz w:val="21"/>
          <w:szCs w:val="2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第七步：签订采购合同。</w:t>
      </w:r>
    </w:p>
    <w:p w14:paraId="699FEAB8">
      <w:pPr>
        <w:spacing w:line="360" w:lineRule="auto"/>
        <w:ind w:firstLine="420" w:firstLineChars="200"/>
        <w:jc w:val="left"/>
        <w:rPr>
          <w:rFonts w:hint="eastAsia"/>
          <w:caps w:val="0"/>
          <w:color w:val="000000" w:themeColor="text1"/>
          <w:highlight w:val="none"/>
          <w14:textFill>
            <w14:solidFill>
              <w14:schemeClr w14:val="tx1"/>
            </w14:solidFill>
          </w14:textFill>
        </w:rPr>
      </w:pPr>
      <w:r>
        <w:rPr>
          <w:rFonts w:hint="eastAsia"/>
          <w:b w:val="0"/>
          <w:bCs/>
          <w:caps w:val="0"/>
          <w:color w:val="000000" w:themeColor="text1"/>
          <w:sz w:val="21"/>
          <w:szCs w:val="21"/>
          <w:highlight w:val="none"/>
          <w14:textFill>
            <w14:solidFill>
              <w14:schemeClr w14:val="tx1"/>
            </w14:solidFill>
          </w14:textFill>
        </w:rPr>
        <w:t>采购人与成交供应商应当在成交通知书发出之日起</w:t>
      </w:r>
      <w:r>
        <w:rPr>
          <w:rFonts w:hint="eastAsia"/>
          <w:b w:val="0"/>
          <w:bCs/>
          <w:caps w:val="0"/>
          <w:color w:val="000000" w:themeColor="text1"/>
          <w:sz w:val="21"/>
          <w:szCs w:val="21"/>
          <w:highlight w:val="none"/>
          <w:lang w:val="en-US" w:eastAsia="zh-CN"/>
          <w14:textFill>
            <w14:solidFill>
              <w14:schemeClr w14:val="tx1"/>
            </w14:solidFill>
          </w14:textFill>
        </w:rPr>
        <w:t>30</w:t>
      </w:r>
      <w:r>
        <w:rPr>
          <w:rFonts w:hint="eastAsia"/>
          <w:b w:val="0"/>
          <w:bCs/>
          <w:caps w:val="0"/>
          <w:color w:val="000000" w:themeColor="text1"/>
          <w:sz w:val="21"/>
          <w:szCs w:val="21"/>
          <w:highlight w:val="none"/>
          <w14:textFill>
            <w14:solidFill>
              <w14:schemeClr w14:val="tx1"/>
            </w14:solidFill>
          </w14:textFill>
        </w:rPr>
        <w:t>日内，按照磋商文件确定的合同文本以及采购标的、采购金额、技术和服务要求等事项签订采购合同。</w:t>
      </w:r>
    </w:p>
    <w:p w14:paraId="697C4E8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55" w:name="_Toc296602453"/>
      <w:bookmarkStart w:id="256" w:name="_Toc246996951"/>
      <w:bookmarkStart w:id="257" w:name="_Toc246996208"/>
      <w:bookmarkStart w:id="258" w:name="_Toc247085722"/>
      <w:bookmarkStart w:id="259" w:name="_Toc144974532"/>
      <w:bookmarkStart w:id="260" w:name="_Toc152042340"/>
      <w:bookmarkStart w:id="261" w:name="_Toc179632582"/>
      <w:bookmarkStart w:id="262" w:name="_Toc152045564"/>
      <w:r>
        <w:rPr>
          <w:rFonts w:hint="eastAsia" w:ascii="宋体" w:hAnsi="宋体" w:cs="宋体"/>
          <w:caps w:val="0"/>
          <w:color w:val="000000" w:themeColor="text1"/>
          <w:sz w:val="21"/>
          <w:szCs w:val="21"/>
          <w:highlight w:val="none"/>
          <w14:textFill>
            <w14:solidFill>
              <w14:schemeClr w14:val="tx1"/>
            </w14:solidFill>
          </w14:textFill>
        </w:rPr>
        <w:t>6.2 评标原则</w:t>
      </w:r>
      <w:bookmarkEnd w:id="255"/>
      <w:bookmarkEnd w:id="256"/>
      <w:bookmarkEnd w:id="257"/>
      <w:bookmarkEnd w:id="258"/>
      <w:bookmarkEnd w:id="259"/>
      <w:bookmarkEnd w:id="260"/>
      <w:bookmarkEnd w:id="261"/>
      <w:bookmarkEnd w:id="262"/>
    </w:p>
    <w:p w14:paraId="647BF4C7">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评标活动遵循公开、公正、公平；科学合理、竞争择选的评标原则。</w:t>
      </w:r>
    </w:p>
    <w:p w14:paraId="0D7D1A5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63" w:name="_Toc247085723"/>
      <w:bookmarkStart w:id="264" w:name="_Toc246996952"/>
      <w:bookmarkStart w:id="265" w:name="_Toc152042341"/>
      <w:bookmarkStart w:id="266" w:name="_Toc144974533"/>
      <w:bookmarkStart w:id="267" w:name="_Toc296602454"/>
      <w:bookmarkStart w:id="268" w:name="_Toc179632583"/>
      <w:bookmarkStart w:id="269" w:name="_Toc152045565"/>
      <w:bookmarkStart w:id="270" w:name="_Toc246996209"/>
      <w:r>
        <w:rPr>
          <w:rFonts w:hint="eastAsia" w:ascii="宋体" w:hAnsi="宋体" w:cs="宋体"/>
          <w:caps w:val="0"/>
          <w:color w:val="000000" w:themeColor="text1"/>
          <w:sz w:val="21"/>
          <w:szCs w:val="21"/>
          <w:highlight w:val="none"/>
          <w14:textFill>
            <w14:solidFill>
              <w14:schemeClr w14:val="tx1"/>
            </w14:solidFill>
          </w14:textFill>
        </w:rPr>
        <w:t>6.3 评标</w:t>
      </w:r>
      <w:bookmarkEnd w:id="263"/>
      <w:bookmarkEnd w:id="264"/>
      <w:bookmarkEnd w:id="265"/>
      <w:bookmarkEnd w:id="266"/>
      <w:bookmarkEnd w:id="267"/>
      <w:bookmarkEnd w:id="268"/>
      <w:bookmarkEnd w:id="269"/>
      <w:bookmarkEnd w:id="270"/>
    </w:p>
    <w:p w14:paraId="39EDF6B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磋商小组按照第三章“评标办法”规定的方法、评审因素、标准和程序对响应文件进行评审。第三章“评标办法”没有规定的方法、评审因素和标准，不作为评标依据。</w:t>
      </w:r>
    </w:p>
    <w:p w14:paraId="1947C381">
      <w:pPr>
        <w:pStyle w:val="5"/>
        <w:rPr>
          <w:rFonts w:hint="eastAsia"/>
          <w:caps w:val="0"/>
          <w:color w:val="000000" w:themeColor="text1"/>
          <w:highlight w:val="none"/>
          <w:lang w:eastAsia="zh-CN"/>
          <w14:textFill>
            <w14:solidFill>
              <w14:schemeClr w14:val="tx1"/>
            </w14:solidFill>
          </w14:textFill>
        </w:rPr>
      </w:pPr>
      <w:bookmarkStart w:id="271" w:name="_Toc246996953"/>
      <w:bookmarkStart w:id="272" w:name="_Toc246996210"/>
      <w:bookmarkStart w:id="273" w:name="_Toc144974534"/>
      <w:bookmarkStart w:id="274" w:name="_Toc247085724"/>
      <w:bookmarkStart w:id="275" w:name="_Toc179632584"/>
      <w:bookmarkStart w:id="276" w:name="_Toc296602455"/>
      <w:bookmarkStart w:id="277" w:name="_Toc152045566"/>
      <w:bookmarkStart w:id="278" w:name="_Toc152042342"/>
      <w:r>
        <w:rPr>
          <w:rFonts w:hint="eastAsia"/>
          <w:caps w:val="0"/>
          <w:color w:val="000000" w:themeColor="text1"/>
          <w:highlight w:val="none"/>
          <w:lang w:eastAsia="zh-CN"/>
          <w14:textFill>
            <w14:solidFill>
              <w14:schemeClr w14:val="tx1"/>
            </w14:solidFill>
          </w14:textFill>
        </w:rPr>
        <w:t>7. 合同授予</w:t>
      </w:r>
      <w:bookmarkEnd w:id="271"/>
      <w:bookmarkEnd w:id="272"/>
      <w:bookmarkEnd w:id="273"/>
      <w:bookmarkEnd w:id="274"/>
      <w:bookmarkEnd w:id="275"/>
      <w:bookmarkEnd w:id="276"/>
      <w:bookmarkEnd w:id="277"/>
      <w:bookmarkEnd w:id="278"/>
    </w:p>
    <w:p w14:paraId="78224AB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79" w:name="_Toc152045567"/>
      <w:bookmarkStart w:id="280" w:name="_Toc246996954"/>
      <w:bookmarkStart w:id="281" w:name="_Toc247085725"/>
      <w:bookmarkStart w:id="282" w:name="_Toc152042343"/>
      <w:bookmarkStart w:id="283" w:name="_Toc246996211"/>
      <w:bookmarkStart w:id="284" w:name="_Toc144974535"/>
      <w:bookmarkStart w:id="285" w:name="_Toc179632585"/>
      <w:bookmarkStart w:id="286" w:name="_Toc296602456"/>
      <w:r>
        <w:rPr>
          <w:rFonts w:hint="eastAsia" w:ascii="宋体" w:hAnsi="宋体" w:cs="宋体"/>
          <w:caps w:val="0"/>
          <w:color w:val="000000" w:themeColor="text1"/>
          <w:sz w:val="21"/>
          <w:szCs w:val="21"/>
          <w:highlight w:val="none"/>
          <w14:textFill>
            <w14:solidFill>
              <w14:schemeClr w14:val="tx1"/>
            </w14:solidFill>
          </w14:textFill>
        </w:rPr>
        <w:t>7.1 定标方式</w:t>
      </w:r>
      <w:bookmarkEnd w:id="279"/>
      <w:bookmarkEnd w:id="280"/>
      <w:bookmarkEnd w:id="281"/>
      <w:bookmarkEnd w:id="282"/>
      <w:bookmarkEnd w:id="283"/>
      <w:bookmarkEnd w:id="284"/>
      <w:bookmarkEnd w:id="285"/>
      <w:bookmarkEnd w:id="286"/>
    </w:p>
    <w:p w14:paraId="160081C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除投标人须知前附表规定磋商小组直接确定中标人外，采购人依据磋商小组推荐的中标候选人确定中标人，磋商小组推荐中标候选人的人数见投标人须知前附表。</w:t>
      </w:r>
    </w:p>
    <w:p w14:paraId="0DEA14F8">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87" w:name="_Toc296602457"/>
      <w:r>
        <w:rPr>
          <w:rFonts w:hint="eastAsia" w:ascii="宋体" w:hAnsi="宋体" w:cs="宋体"/>
          <w:caps w:val="0"/>
          <w:color w:val="000000" w:themeColor="text1"/>
          <w:sz w:val="21"/>
          <w:szCs w:val="21"/>
          <w:highlight w:val="none"/>
          <w14:textFill>
            <w14:solidFill>
              <w14:schemeClr w14:val="tx1"/>
            </w14:solidFill>
          </w14:textFill>
        </w:rPr>
        <w:t>7.2 中标候选人公示</w:t>
      </w:r>
      <w:bookmarkEnd w:id="287"/>
    </w:p>
    <w:p w14:paraId="0CA4204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采购人在投标人须知前附表规定的媒介公示中标候选人。</w:t>
      </w:r>
    </w:p>
    <w:p w14:paraId="60C04CD7">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88" w:name="_Toc152045568"/>
      <w:bookmarkStart w:id="289" w:name="_Toc246996212"/>
      <w:bookmarkStart w:id="290" w:name="_Toc246996955"/>
      <w:bookmarkStart w:id="291" w:name="_Toc144974536"/>
      <w:bookmarkStart w:id="292" w:name="_Toc152042344"/>
      <w:bookmarkStart w:id="293" w:name="_Toc247085726"/>
      <w:bookmarkStart w:id="294" w:name="_Toc296602458"/>
      <w:bookmarkStart w:id="295" w:name="_Toc179632586"/>
      <w:r>
        <w:rPr>
          <w:rFonts w:hint="eastAsia" w:ascii="宋体" w:hAnsi="宋体" w:cs="宋体"/>
          <w:caps w:val="0"/>
          <w:color w:val="000000" w:themeColor="text1"/>
          <w:sz w:val="21"/>
          <w:szCs w:val="21"/>
          <w:highlight w:val="none"/>
          <w14:textFill>
            <w14:solidFill>
              <w14:schemeClr w14:val="tx1"/>
            </w14:solidFill>
          </w14:textFill>
        </w:rPr>
        <w:t>7.3 中标通知</w:t>
      </w:r>
      <w:bookmarkEnd w:id="288"/>
      <w:bookmarkEnd w:id="289"/>
      <w:bookmarkEnd w:id="290"/>
      <w:bookmarkEnd w:id="291"/>
      <w:bookmarkEnd w:id="292"/>
      <w:bookmarkEnd w:id="293"/>
      <w:bookmarkEnd w:id="294"/>
      <w:bookmarkEnd w:id="295"/>
    </w:p>
    <w:p w14:paraId="28ADF98B">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在本章第3.3款规定的投标有效期内，采购人以书面形式向中标人发出成交通知书。</w:t>
      </w:r>
    </w:p>
    <w:p w14:paraId="2D87FA67">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296" w:name="_Toc246996956"/>
      <w:bookmarkStart w:id="297" w:name="_Toc247085727"/>
      <w:bookmarkStart w:id="298" w:name="_Toc179632587"/>
      <w:bookmarkStart w:id="299" w:name="_Toc246996213"/>
      <w:bookmarkStart w:id="300" w:name="_Toc152042345"/>
      <w:bookmarkStart w:id="301" w:name="_Toc296602459"/>
      <w:bookmarkStart w:id="302" w:name="_Toc152045569"/>
      <w:bookmarkStart w:id="303" w:name="_Toc144974537"/>
      <w:r>
        <w:rPr>
          <w:rFonts w:hint="eastAsia" w:ascii="宋体" w:hAnsi="宋体" w:cs="宋体"/>
          <w:caps w:val="0"/>
          <w:color w:val="000000" w:themeColor="text1"/>
          <w:sz w:val="21"/>
          <w:szCs w:val="21"/>
          <w:highlight w:val="none"/>
          <w14:textFill>
            <w14:solidFill>
              <w14:schemeClr w14:val="tx1"/>
            </w14:solidFill>
          </w14:textFill>
        </w:rPr>
        <w:t>7.4 履约担保</w:t>
      </w:r>
      <w:bookmarkEnd w:id="296"/>
      <w:bookmarkEnd w:id="297"/>
      <w:bookmarkEnd w:id="298"/>
      <w:bookmarkEnd w:id="299"/>
      <w:bookmarkEnd w:id="300"/>
      <w:bookmarkEnd w:id="301"/>
      <w:bookmarkEnd w:id="302"/>
      <w:bookmarkEnd w:id="303"/>
    </w:p>
    <w:p w14:paraId="4EEDB70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7.4.1 履约担保金额及形式：见投标人须知前附表。</w:t>
      </w:r>
    </w:p>
    <w:p w14:paraId="481C6AF4">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7.4.2 磋商文件要求中标人提交履约保证金或者其他形式履约担保的，中标人不能按本章第7.3.1项要求提交履约担保的，视为放弃中标，其磋商保证金不予退还，给采购人造成的损失超过磋商保证金数额的，中标人还应当对超过部分予以赔偿。</w:t>
      </w:r>
    </w:p>
    <w:p w14:paraId="53BA736B">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04" w:name="_Toc246996957"/>
      <w:bookmarkStart w:id="305" w:name="_Toc246996214"/>
      <w:bookmarkStart w:id="306" w:name="_Toc144974538"/>
      <w:bookmarkStart w:id="307" w:name="_Toc247085728"/>
      <w:bookmarkStart w:id="308" w:name="_Toc296602460"/>
      <w:bookmarkStart w:id="309" w:name="_Toc152045570"/>
      <w:bookmarkStart w:id="310" w:name="_Toc152042346"/>
      <w:bookmarkStart w:id="311" w:name="_Toc179632588"/>
      <w:r>
        <w:rPr>
          <w:rFonts w:hint="eastAsia" w:ascii="宋体" w:hAnsi="宋体" w:cs="宋体"/>
          <w:caps w:val="0"/>
          <w:color w:val="000000" w:themeColor="text1"/>
          <w:sz w:val="21"/>
          <w:szCs w:val="21"/>
          <w:highlight w:val="none"/>
          <w14:textFill>
            <w14:solidFill>
              <w14:schemeClr w14:val="tx1"/>
            </w14:solidFill>
          </w14:textFill>
        </w:rPr>
        <w:t>7.5 签订合同</w:t>
      </w:r>
      <w:bookmarkEnd w:id="304"/>
      <w:bookmarkEnd w:id="305"/>
      <w:bookmarkEnd w:id="306"/>
      <w:bookmarkEnd w:id="307"/>
      <w:bookmarkEnd w:id="308"/>
      <w:bookmarkEnd w:id="309"/>
      <w:bookmarkEnd w:id="310"/>
      <w:bookmarkEnd w:id="311"/>
    </w:p>
    <w:p w14:paraId="4AA99F09">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7.5.1采购人和中标人应当自成交通知书发出之日起30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14:paraId="33538E1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7.5.2 发出成交通知书后，采购人无正当理由拒签合同的，采购人向中标人退还磋商保证金；给中标人造成损失的，还应当赔偿损失。</w:t>
      </w:r>
    </w:p>
    <w:p w14:paraId="7C44B6DA">
      <w:pPr>
        <w:pStyle w:val="5"/>
        <w:rPr>
          <w:rFonts w:hint="eastAsia"/>
          <w:caps w:val="0"/>
          <w:color w:val="000000" w:themeColor="text1"/>
          <w:highlight w:val="none"/>
          <w:lang w:eastAsia="zh-CN"/>
          <w14:textFill>
            <w14:solidFill>
              <w14:schemeClr w14:val="tx1"/>
            </w14:solidFill>
          </w14:textFill>
        </w:rPr>
      </w:pPr>
      <w:r>
        <w:rPr>
          <w:rFonts w:hint="eastAsia"/>
          <w:caps w:val="0"/>
          <w:color w:val="000000" w:themeColor="text1"/>
          <w:highlight w:val="none"/>
          <w:lang w:eastAsia="zh-CN"/>
          <w14:textFill>
            <w14:solidFill>
              <w14:schemeClr w14:val="tx1"/>
            </w14:solidFill>
          </w14:textFill>
        </w:rPr>
        <w:t>8. 重新招标</w:t>
      </w:r>
    </w:p>
    <w:p w14:paraId="3D240525">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有下列情形之一的，建设行政主管部门责令修改磋商文件的有关内容，并降低相应标准，采购人将重新招标：</w:t>
      </w:r>
    </w:p>
    <w:p w14:paraId="54462D2F">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（1）投标截止时间止，递交响应文件的家数少于法定人数的；</w:t>
      </w:r>
    </w:p>
    <w:p w14:paraId="56128130">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（2）经磋商小组评审后进入到详细评审的有效投标人数少于法定人数的；</w:t>
      </w:r>
    </w:p>
    <w:p w14:paraId="7EF59FC0">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（3）经磋商小组评审后否决所有投标的。</w:t>
      </w:r>
    </w:p>
    <w:p w14:paraId="737D1706">
      <w:pPr>
        <w:pStyle w:val="5"/>
        <w:rPr>
          <w:rFonts w:hint="eastAsia"/>
          <w:caps w:val="0"/>
          <w:color w:val="000000" w:themeColor="text1"/>
          <w:highlight w:val="none"/>
          <w:lang w:eastAsia="zh-CN"/>
          <w14:textFill>
            <w14:solidFill>
              <w14:schemeClr w14:val="tx1"/>
            </w14:solidFill>
          </w14:textFill>
        </w:rPr>
      </w:pPr>
      <w:bookmarkStart w:id="312" w:name="_Toc296602461"/>
      <w:r>
        <w:rPr>
          <w:rFonts w:hint="eastAsia"/>
          <w:caps w:val="0"/>
          <w:color w:val="000000" w:themeColor="text1"/>
          <w:highlight w:val="none"/>
          <w:lang w:eastAsia="zh-CN"/>
          <w14:textFill>
            <w14:solidFill>
              <w14:schemeClr w14:val="tx1"/>
            </w14:solidFill>
          </w14:textFill>
        </w:rPr>
        <w:t>9. 纪律和监督</w:t>
      </w:r>
      <w:bookmarkEnd w:id="312"/>
    </w:p>
    <w:p w14:paraId="1936D049">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13" w:name="_Toc247085733"/>
      <w:bookmarkStart w:id="314" w:name="_Toc152045575"/>
      <w:bookmarkStart w:id="315" w:name="_Toc246996962"/>
      <w:bookmarkStart w:id="316" w:name="_Toc144974543"/>
      <w:bookmarkStart w:id="317" w:name="_Toc152042351"/>
      <w:bookmarkStart w:id="318" w:name="_Toc296590983"/>
      <w:bookmarkStart w:id="319" w:name="_Toc246996219"/>
      <w:bookmarkStart w:id="320" w:name="_Toc179632593"/>
      <w:bookmarkStart w:id="321" w:name="_Toc296602462"/>
      <w:r>
        <w:rPr>
          <w:rFonts w:hint="eastAsia" w:ascii="宋体" w:hAnsi="宋体" w:cs="宋体"/>
          <w:caps w:val="0"/>
          <w:color w:val="000000" w:themeColor="text1"/>
          <w:sz w:val="21"/>
          <w:szCs w:val="21"/>
          <w:highlight w:val="none"/>
          <w14:textFill>
            <w14:solidFill>
              <w14:schemeClr w14:val="tx1"/>
            </w14:solidFill>
          </w14:textFill>
        </w:rPr>
        <w:t>9.1 对采购人的纪律要求</w:t>
      </w:r>
      <w:bookmarkEnd w:id="313"/>
      <w:bookmarkEnd w:id="314"/>
      <w:bookmarkEnd w:id="315"/>
      <w:bookmarkEnd w:id="316"/>
      <w:bookmarkEnd w:id="317"/>
      <w:bookmarkEnd w:id="318"/>
      <w:bookmarkEnd w:id="319"/>
      <w:bookmarkEnd w:id="320"/>
      <w:bookmarkEnd w:id="321"/>
    </w:p>
    <w:p w14:paraId="3ED2E97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采购人不得泄漏招标投标活动中应当保密的情况和资料，不得与投标人串通损害国家利益、社会公共利益或者他人合法权益。</w:t>
      </w:r>
    </w:p>
    <w:p w14:paraId="6BAD87BB">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22" w:name="_Toc296602463"/>
      <w:bookmarkStart w:id="323" w:name="_Toc152042352"/>
      <w:bookmarkStart w:id="324" w:name="_Toc247085734"/>
      <w:bookmarkStart w:id="325" w:name="_Toc144974544"/>
      <w:bookmarkStart w:id="326" w:name="_Toc246996963"/>
      <w:bookmarkStart w:id="327" w:name="_Toc246996220"/>
      <w:bookmarkStart w:id="328" w:name="_Toc152045576"/>
      <w:bookmarkStart w:id="329" w:name="_Toc179632594"/>
      <w:r>
        <w:rPr>
          <w:rFonts w:hint="eastAsia" w:ascii="宋体" w:hAnsi="宋体" w:cs="宋体"/>
          <w:caps w:val="0"/>
          <w:color w:val="000000" w:themeColor="text1"/>
          <w:sz w:val="21"/>
          <w:szCs w:val="21"/>
          <w:highlight w:val="none"/>
          <w14:textFill>
            <w14:solidFill>
              <w14:schemeClr w14:val="tx1"/>
            </w14:solidFill>
          </w14:textFill>
        </w:rPr>
        <w:t>9.2 对投标人的纪律要求</w:t>
      </w:r>
      <w:bookmarkEnd w:id="322"/>
      <w:bookmarkEnd w:id="323"/>
      <w:bookmarkEnd w:id="324"/>
      <w:bookmarkEnd w:id="325"/>
      <w:bookmarkEnd w:id="326"/>
      <w:bookmarkEnd w:id="327"/>
      <w:bookmarkEnd w:id="328"/>
      <w:bookmarkEnd w:id="329"/>
    </w:p>
    <w:p w14:paraId="4A0EE76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投标人不得相互串通投标或者与采购人串通投标，不得向采购人或者磋商小组成员行贿谋取中标，不得以他人名义投标或者以其他方式弄虚作假骗取中标；投标人不得以任何方式干扰、影响评标工作。</w:t>
      </w:r>
    </w:p>
    <w:p w14:paraId="29C11C8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30" w:name="_Toc246996221"/>
      <w:bookmarkStart w:id="331" w:name="_Toc152042353"/>
      <w:bookmarkStart w:id="332" w:name="_Toc144974545"/>
      <w:bookmarkStart w:id="333" w:name="_Toc296602464"/>
      <w:bookmarkStart w:id="334" w:name="_Toc247085735"/>
      <w:bookmarkStart w:id="335" w:name="_Toc246996964"/>
      <w:bookmarkStart w:id="336" w:name="_Toc179632595"/>
      <w:bookmarkStart w:id="337" w:name="_Toc152045577"/>
      <w:r>
        <w:rPr>
          <w:rFonts w:hint="eastAsia" w:ascii="宋体" w:hAnsi="宋体" w:cs="宋体"/>
          <w:caps w:val="0"/>
          <w:color w:val="000000" w:themeColor="text1"/>
          <w:sz w:val="21"/>
          <w:szCs w:val="21"/>
          <w:highlight w:val="none"/>
          <w14:textFill>
            <w14:solidFill>
              <w14:schemeClr w14:val="tx1"/>
            </w14:solidFill>
          </w14:textFill>
        </w:rPr>
        <w:t>9.3 对磋商小组成员的纪律要求</w:t>
      </w:r>
      <w:bookmarkEnd w:id="330"/>
      <w:bookmarkEnd w:id="331"/>
      <w:bookmarkEnd w:id="332"/>
      <w:bookmarkEnd w:id="333"/>
      <w:bookmarkEnd w:id="334"/>
      <w:bookmarkEnd w:id="335"/>
      <w:bookmarkEnd w:id="336"/>
      <w:bookmarkEnd w:id="337"/>
    </w:p>
    <w:p w14:paraId="4C0DC4A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磋商小组成员不得收受他人的财物或者其他好处，不得向他人透漏对响应文件的评审和比较、中标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6AD4A64A">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38" w:name="_Toc152045578"/>
      <w:bookmarkStart w:id="339" w:name="_Toc247085736"/>
      <w:bookmarkStart w:id="340" w:name="_Toc246996222"/>
      <w:bookmarkStart w:id="341" w:name="_Toc179632596"/>
      <w:bookmarkStart w:id="342" w:name="_Toc152042354"/>
      <w:bookmarkStart w:id="343" w:name="_Toc296602465"/>
      <w:bookmarkStart w:id="344" w:name="_Toc246996965"/>
      <w:r>
        <w:rPr>
          <w:rFonts w:hint="eastAsia" w:ascii="宋体" w:hAnsi="宋体" w:cs="宋体"/>
          <w:caps w:val="0"/>
          <w:color w:val="000000" w:themeColor="text1"/>
          <w:sz w:val="21"/>
          <w:szCs w:val="21"/>
          <w:highlight w:val="none"/>
          <w14:textFill>
            <w14:solidFill>
              <w14:schemeClr w14:val="tx1"/>
            </w14:solidFill>
          </w14:textFill>
        </w:rPr>
        <w:t>9.4 对与评标活动有关的工作人员的纪律要求</w:t>
      </w:r>
      <w:bookmarkEnd w:id="338"/>
      <w:bookmarkEnd w:id="339"/>
      <w:bookmarkEnd w:id="340"/>
      <w:bookmarkEnd w:id="341"/>
      <w:bookmarkEnd w:id="342"/>
      <w:bookmarkEnd w:id="343"/>
      <w:bookmarkEnd w:id="344"/>
    </w:p>
    <w:p w14:paraId="2908DA42">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45" w:name="_Toc152042355"/>
      <w:bookmarkStart w:id="346" w:name="_Toc144974546"/>
      <w:r>
        <w:rPr>
          <w:rFonts w:hint="eastAsia" w:ascii="宋体" w:hAnsi="宋体" w:cs="宋体"/>
          <w:b w:val="0"/>
          <w:caps w:val="0"/>
          <w:color w:val="000000" w:themeColor="text1"/>
          <w:sz w:val="21"/>
          <w:szCs w:val="21"/>
          <w:highlight w:val="none"/>
          <w14:textFill>
            <w14:solidFill>
              <w14:schemeClr w14:val="tx1"/>
            </w14:solidFill>
          </w14:textFill>
        </w:rPr>
        <w:t>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bookmarkEnd w:id="345"/>
    </w:p>
    <w:p w14:paraId="4EC50D76">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bookmarkStart w:id="347" w:name="_Toc246996223"/>
      <w:bookmarkStart w:id="348" w:name="_Toc246996966"/>
      <w:bookmarkStart w:id="349" w:name="_Toc152045579"/>
      <w:bookmarkStart w:id="350" w:name="_Toc247085737"/>
      <w:bookmarkStart w:id="351" w:name="_Toc179632597"/>
      <w:bookmarkStart w:id="352" w:name="_Toc296602466"/>
      <w:bookmarkStart w:id="353" w:name="_Toc152042356"/>
      <w:r>
        <w:rPr>
          <w:rFonts w:hint="eastAsia" w:ascii="宋体" w:hAnsi="宋体" w:cs="宋体"/>
          <w:caps w:val="0"/>
          <w:color w:val="000000" w:themeColor="text1"/>
          <w:sz w:val="21"/>
          <w:szCs w:val="21"/>
          <w:highlight w:val="none"/>
          <w14:textFill>
            <w14:solidFill>
              <w14:schemeClr w14:val="tx1"/>
            </w14:solidFill>
          </w14:textFill>
        </w:rPr>
        <w:t>9.5 投诉</w:t>
      </w:r>
      <w:bookmarkEnd w:id="347"/>
      <w:bookmarkEnd w:id="348"/>
      <w:bookmarkEnd w:id="349"/>
      <w:bookmarkEnd w:id="350"/>
      <w:bookmarkEnd w:id="351"/>
      <w:bookmarkEnd w:id="352"/>
      <w:bookmarkEnd w:id="353"/>
    </w:p>
    <w:bookmarkEnd w:id="346"/>
    <w:p w14:paraId="463D9DB7">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投标人和其他利害关系人认为本次招标活动违反法律、法规和规章规定的，有权向有关行政监督部门投诉。</w:t>
      </w:r>
    </w:p>
    <w:p w14:paraId="5CFBD30C">
      <w:pPr>
        <w:wordWrap w:val="0"/>
        <w:adjustRightInd w:val="0"/>
        <w:snapToGrid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bookmarkStart w:id="354" w:name="_Toc152042357"/>
      <w:bookmarkStart w:id="355" w:name="_Toc179632598"/>
      <w:bookmarkStart w:id="356" w:name="_Toc246996224"/>
      <w:bookmarkStart w:id="357" w:name="_Toc296602467"/>
      <w:bookmarkStart w:id="358" w:name="_Toc247085738"/>
      <w:bookmarkStart w:id="359" w:name="_Toc246996967"/>
      <w:bookmarkStart w:id="360" w:name="_Toc152045580"/>
      <w:bookmarkStart w:id="361" w:name="_Toc144974547"/>
      <w:r>
        <w:rPr>
          <w:rFonts w:hint="eastAsia" w:ascii="宋体" w:hAnsi="宋体" w:cs="宋体"/>
          <w:caps w:val="0"/>
          <w:color w:val="000000" w:themeColor="text1"/>
          <w:sz w:val="21"/>
          <w:szCs w:val="21"/>
          <w:highlight w:val="none"/>
          <w14:textFill>
            <w14:solidFill>
              <w14:schemeClr w14:val="tx1"/>
            </w14:solidFill>
          </w14:textFill>
        </w:rPr>
        <w:t>10. 需要补充的其他内容</w:t>
      </w:r>
      <w:bookmarkEnd w:id="354"/>
      <w:bookmarkEnd w:id="355"/>
      <w:bookmarkEnd w:id="356"/>
      <w:bookmarkEnd w:id="357"/>
      <w:bookmarkEnd w:id="358"/>
      <w:bookmarkEnd w:id="359"/>
      <w:bookmarkEnd w:id="360"/>
      <w:bookmarkEnd w:id="361"/>
    </w:p>
    <w:p w14:paraId="7B3CC62C">
      <w:pPr>
        <w:wordWrap w:val="0"/>
        <w:adjustRightInd w:val="0"/>
        <w:snapToGrid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需要补充的其他内容：见投标人须知前附表。</w:t>
      </w:r>
    </w:p>
    <w:p w14:paraId="7E17323A">
      <w:pPr>
        <w:keepLines/>
        <w:pageBreakBefore w:val="0"/>
        <w:widowControl/>
        <w:kinsoku/>
        <w:bidi w:val="0"/>
        <w:spacing w:line="360" w:lineRule="auto"/>
        <w:jc w:val="both"/>
        <w:rPr>
          <w:rFonts w:hint="eastAsia" w:ascii="宋体" w:hAnsi="宋体" w:eastAsia="宋体" w:cs="宋体"/>
          <w:caps w:val="0"/>
          <w:color w:val="000000" w:themeColor="text1"/>
          <w:szCs w:val="21"/>
          <w:highlight w:val="none"/>
          <w14:textFill>
            <w14:solidFill>
              <w14:schemeClr w14:val="tx1"/>
            </w14:solidFill>
          </w14:textFill>
        </w:rPr>
        <w:sectPr>
          <w:headerReference r:id="rId6" w:type="default"/>
          <w:footerReference r:id="rId7" w:type="default"/>
          <w:pgSz w:w="11906" w:h="16838"/>
          <w:pgMar w:top="2098" w:right="1474" w:bottom="1984" w:left="1587" w:header="851" w:footer="992" w:gutter="0"/>
          <w:pgNumType w:fmt="decimal" w:start="1"/>
          <w:cols w:space="720" w:num="1"/>
          <w:rtlGutter w:val="0"/>
          <w:docGrid w:type="lines" w:linePitch="312" w:charSpace="0"/>
        </w:sectPr>
      </w:pPr>
    </w:p>
    <w:p w14:paraId="4C363582">
      <w:pPr>
        <w:keepNext/>
        <w:keepLines/>
        <w:pageBreakBefore w:val="0"/>
        <w:widowControl/>
        <w:kinsoku/>
        <w:bidi w:val="0"/>
        <w:spacing w:before="260" w:after="260" w:line="240" w:lineRule="auto"/>
        <w:jc w:val="both"/>
        <w:outlineLvl w:val="9"/>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362" w:name="_Toc184635082"/>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附表：问题澄清通知</w:t>
      </w:r>
      <w:bookmarkEnd w:id="362"/>
    </w:p>
    <w:p w14:paraId="15986920">
      <w:pPr>
        <w:keepLines/>
        <w:pageBreakBefore w:val="0"/>
        <w:widowControl/>
        <w:kinsoku/>
        <w:bidi w:val="0"/>
        <w:spacing w:line="360" w:lineRule="auto"/>
        <w:ind w:firstLine="482" w:firstLineChars="200"/>
        <w:jc w:val="center"/>
        <w:rPr>
          <w:rFonts w:hint="eastAsia" w:ascii="宋体" w:hAnsi="宋体" w:eastAsia="宋体" w:cs="宋体"/>
          <w:b/>
          <w:caps w:val="0"/>
          <w:color w:val="000000" w:themeColor="text1"/>
          <w:kern w:val="2"/>
          <w:sz w:val="24"/>
          <w:szCs w:val="24"/>
          <w:highlight w:val="none"/>
          <w14:textFill>
            <w14:solidFill>
              <w14:schemeClr w14:val="tx1"/>
            </w14:solidFill>
          </w14:textFill>
        </w:rPr>
      </w:pPr>
      <w:r>
        <w:rPr>
          <w:rFonts w:hint="eastAsia" w:ascii="宋体" w:hAnsi="宋体" w:eastAsia="宋体" w:cs="宋体"/>
          <w:b/>
          <w:caps w:val="0"/>
          <w:color w:val="000000" w:themeColor="text1"/>
          <w:kern w:val="2"/>
          <w:sz w:val="24"/>
          <w:szCs w:val="24"/>
          <w:highlight w:val="none"/>
          <w14:textFill>
            <w14:solidFill>
              <w14:schemeClr w14:val="tx1"/>
            </w14:solidFill>
          </w14:textFill>
        </w:rPr>
        <w:t>问题澄清</w:t>
      </w:r>
    </w:p>
    <w:p w14:paraId="6442E6B3">
      <w:pPr>
        <w:keepLines/>
        <w:pageBreakBefore w:val="0"/>
        <w:widowControl/>
        <w:kinsoku/>
        <w:bidi w:val="0"/>
        <w:spacing w:line="360" w:lineRule="auto"/>
        <w:ind w:firstLine="420" w:firstLineChars="200"/>
        <w:jc w:val="center"/>
        <w:rPr>
          <w:rFonts w:hint="eastAsia" w:ascii="宋体" w:hAnsi="宋体" w:eastAsia="宋体" w:cs="宋体"/>
          <w:b/>
          <w:caps w:val="0"/>
          <w:color w:val="000000" w:themeColor="text1"/>
          <w:kern w:val="2"/>
          <w:sz w:val="24"/>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编号：</w:t>
      </w:r>
    </w:p>
    <w:p w14:paraId="067BB066">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pPr>
    </w:p>
    <w:p w14:paraId="74FA856D">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（投标人名称）: </w:t>
      </w:r>
    </w:p>
    <w:p w14:paraId="4FEFA1D4">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（项目名称）</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标段施工招标的评标委员会，对你方的投标文件进行了仔细的审查，现需你方对下列问题以书面形式予以澄清：</w:t>
      </w:r>
    </w:p>
    <w:p w14:paraId="0758520A">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w:t>
      </w:r>
    </w:p>
    <w:p w14:paraId="2109E6AB">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w:t>
      </w:r>
    </w:p>
    <w:p w14:paraId="2BE0E1E2">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p>
    <w:p w14:paraId="37725633">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请将上述问题的澄清于</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时前递交至</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（详细地址）或传真至</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（传真号码）。采用传真方式的，应在</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时前将原件递交至</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（详细地址）。</w:t>
      </w:r>
    </w:p>
    <w:p w14:paraId="640E3424">
      <w:pPr>
        <w:keepLines/>
        <w:pageBreakBefore w:val="0"/>
        <w:widowControl/>
        <w:kinsoku/>
        <w:bidi w:val="0"/>
        <w:spacing w:line="360" w:lineRule="auto"/>
        <w:ind w:firstLine="5145" w:firstLineChars="24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01324FB">
      <w:pPr>
        <w:keepLines/>
        <w:pageBreakBefore w:val="0"/>
        <w:widowControl/>
        <w:kinsoku/>
        <w:bidi w:val="0"/>
        <w:spacing w:line="360" w:lineRule="auto"/>
        <w:ind w:firstLine="5145" w:firstLineChars="24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DDFABB1">
      <w:pPr>
        <w:keepLines/>
        <w:pageBreakBefore w:val="0"/>
        <w:widowControl/>
        <w:kinsoku/>
        <w:bidi w:val="0"/>
        <w:spacing w:line="360" w:lineRule="auto"/>
        <w:ind w:firstLine="4620" w:firstLineChars="2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评标工作组负责人：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（签字）</w:t>
      </w:r>
    </w:p>
    <w:p w14:paraId="639E0A5B">
      <w:pPr>
        <w:keepLines/>
        <w:pageBreakBefore w:val="0"/>
        <w:widowControl/>
        <w:kinsoku/>
        <w:bidi w:val="0"/>
        <w:spacing w:line="360" w:lineRule="auto"/>
        <w:jc w:val="both"/>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pPr>
    </w:p>
    <w:p w14:paraId="3875318F">
      <w:pPr>
        <w:keepLines/>
        <w:pageBreakBefore w:val="0"/>
        <w:widowControl/>
        <w:kinsoku/>
        <w:bidi w:val="0"/>
        <w:spacing w:line="360" w:lineRule="auto"/>
        <w:ind w:firstLine="5460" w:firstLineChars="26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75194497">
      <w:pPr>
        <w:keepLines/>
        <w:pageBreakBefore w:val="0"/>
        <w:widowControl/>
        <w:kinsoku/>
        <w:bidi w:val="0"/>
        <w:spacing w:line="360" w:lineRule="auto"/>
        <w:ind w:firstLine="5460" w:firstLineChars="2600"/>
        <w:rPr>
          <w:rFonts w:hint="eastAsia" w:ascii="宋体" w:hAnsi="宋体" w:eastAsia="宋体" w:cs="宋体"/>
          <w:caps w:val="0"/>
          <w:color w:val="000000" w:themeColor="text1"/>
          <w:szCs w:val="21"/>
          <w:highlight w:val="none"/>
          <w14:textFill>
            <w14:solidFill>
              <w14:schemeClr w14:val="tx1"/>
            </w14:solidFill>
          </w14:textFill>
        </w:rPr>
        <w:sectPr>
          <w:pgSz w:w="11906" w:h="16838"/>
          <w:pgMar w:top="2098" w:right="1474" w:bottom="1984" w:left="1587" w:header="851" w:footer="992" w:gutter="0"/>
          <w:pgNumType w:fmt="decimal"/>
          <w:cols w:space="720" w:num="1"/>
          <w:rtlGutter w:val="0"/>
          <w:docGrid w:type="lines" w:linePitch="312" w:charSpace="0"/>
        </w:sectPr>
      </w:pPr>
    </w:p>
    <w:p w14:paraId="471DB8A4">
      <w:pPr>
        <w:keepNext/>
        <w:keepLines/>
        <w:pageBreakBefore w:val="0"/>
        <w:widowControl/>
        <w:kinsoku/>
        <w:bidi w:val="0"/>
        <w:spacing w:before="260" w:after="260" w:line="240" w:lineRule="auto"/>
        <w:jc w:val="both"/>
        <w:outlineLvl w:val="9"/>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363" w:name="_Toc184635083"/>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附表：问题的澄清</w:t>
      </w:r>
      <w:bookmarkEnd w:id="363"/>
    </w:p>
    <w:p w14:paraId="7B08FA4D">
      <w:pPr>
        <w:keepLines/>
        <w:pageBreakBefore w:val="0"/>
        <w:widowControl/>
        <w:kinsoku/>
        <w:bidi w:val="0"/>
        <w:spacing w:line="360" w:lineRule="auto"/>
        <w:ind w:firstLine="482" w:firstLineChars="200"/>
        <w:jc w:val="center"/>
        <w:rPr>
          <w:rFonts w:hint="eastAsia" w:ascii="宋体" w:hAnsi="宋体" w:eastAsia="宋体" w:cs="宋体"/>
          <w:b/>
          <w:caps w:val="0"/>
          <w:color w:val="000000" w:themeColor="text1"/>
          <w:kern w:val="2"/>
          <w:sz w:val="24"/>
          <w:szCs w:val="24"/>
          <w:highlight w:val="none"/>
          <w14:textFill>
            <w14:solidFill>
              <w14:schemeClr w14:val="tx1"/>
            </w14:solidFill>
          </w14:textFill>
        </w:rPr>
      </w:pPr>
      <w:r>
        <w:rPr>
          <w:rFonts w:hint="eastAsia" w:ascii="宋体" w:hAnsi="宋体" w:eastAsia="宋体" w:cs="宋体"/>
          <w:b/>
          <w:caps w:val="0"/>
          <w:color w:val="000000" w:themeColor="text1"/>
          <w:kern w:val="2"/>
          <w:sz w:val="24"/>
          <w:szCs w:val="24"/>
          <w:highlight w:val="none"/>
          <w14:textFill>
            <w14:solidFill>
              <w14:schemeClr w14:val="tx1"/>
            </w14:solidFill>
          </w14:textFill>
        </w:rPr>
        <w:t>问题的澄清</w:t>
      </w:r>
    </w:p>
    <w:p w14:paraId="057C0C85">
      <w:pPr>
        <w:keepLines/>
        <w:pageBreakBefore w:val="0"/>
        <w:widowControl/>
        <w:kinsoku/>
        <w:bidi w:val="0"/>
        <w:spacing w:line="360" w:lineRule="auto"/>
        <w:ind w:firstLine="4620" w:firstLineChars="2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编号：</w:t>
      </w:r>
    </w:p>
    <w:p w14:paraId="7BDE4A9F">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(项目名称）</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标段施工招标评标委员会：</w:t>
      </w:r>
    </w:p>
    <w:p w14:paraId="53BC7385">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问题澄清通知（编号：</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）已收悉，现澄清如下：</w:t>
      </w:r>
    </w:p>
    <w:p w14:paraId="6355F073">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w:t>
      </w:r>
    </w:p>
    <w:p w14:paraId="47ADD3B8">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w:t>
      </w:r>
    </w:p>
    <w:p w14:paraId="60BFFA8A">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p>
    <w:p w14:paraId="3A925ECD">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715322A">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0BE6FBC">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23DA0353">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520FBB7">
      <w:pPr>
        <w:keepLines/>
        <w:pageBreakBefore w:val="0"/>
        <w:widowControl/>
        <w:kinsoku/>
        <w:bidi w:val="0"/>
        <w:spacing w:line="360" w:lineRule="auto"/>
        <w:ind w:firstLine="4725" w:firstLineChars="22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（盖单位章）</w:t>
      </w:r>
    </w:p>
    <w:p w14:paraId="48F87375">
      <w:pPr>
        <w:keepLines/>
        <w:pageBreakBefore w:val="0"/>
        <w:widowControl/>
        <w:kinsoku/>
        <w:bidi w:val="0"/>
        <w:spacing w:line="360" w:lineRule="auto"/>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1CD33BF">
      <w:pPr>
        <w:keepLines/>
        <w:pageBreakBefore w:val="0"/>
        <w:widowControl/>
        <w:kinsoku/>
        <w:bidi w:val="0"/>
        <w:spacing w:line="360" w:lineRule="auto"/>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法定代表人或其委托代理人：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（签字）</w:t>
      </w:r>
    </w:p>
    <w:p w14:paraId="06609D5C">
      <w:pPr>
        <w:keepLines/>
        <w:pageBreakBefore w:val="0"/>
        <w:widowControl/>
        <w:kinsoku/>
        <w:bidi w:val="0"/>
        <w:spacing w:line="360" w:lineRule="auto"/>
        <w:ind w:firstLine="5145" w:firstLineChars="2450"/>
        <w:jc w:val="both"/>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pPr>
    </w:p>
    <w:p w14:paraId="2A5CA99B">
      <w:pPr>
        <w:keepLines/>
        <w:pageBreakBefore w:val="0"/>
        <w:widowControl/>
        <w:kinsoku/>
        <w:bidi w:val="0"/>
        <w:spacing w:line="360" w:lineRule="auto"/>
        <w:ind w:firstLine="5145" w:firstLineChars="24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1AFF8B27">
      <w:pPr>
        <w:keepLines/>
        <w:pageBreakBefore w:val="0"/>
        <w:widowControl/>
        <w:kinsoku/>
        <w:bidi w:val="0"/>
        <w:spacing w:line="360" w:lineRule="auto"/>
        <w:ind w:firstLine="5145" w:firstLineChars="2450"/>
        <w:rPr>
          <w:rFonts w:hint="eastAsia" w:ascii="宋体" w:hAnsi="宋体" w:eastAsia="宋体" w:cs="宋体"/>
          <w:caps w:val="0"/>
          <w:color w:val="000000" w:themeColor="text1"/>
          <w:szCs w:val="21"/>
          <w:highlight w:val="none"/>
          <w14:textFill>
            <w14:solidFill>
              <w14:schemeClr w14:val="tx1"/>
            </w14:solidFill>
          </w14:textFill>
        </w:rPr>
        <w:sectPr>
          <w:pgSz w:w="11906" w:h="16838"/>
          <w:pgMar w:top="2098" w:right="1650" w:bottom="2041" w:left="1587" w:header="851" w:footer="992" w:gutter="0"/>
          <w:pgNumType w:fmt="decimal"/>
          <w:cols w:space="720" w:num="1"/>
          <w:rtlGutter w:val="0"/>
          <w:docGrid w:type="lines" w:linePitch="312" w:charSpace="0"/>
        </w:sectPr>
      </w:pPr>
    </w:p>
    <w:p w14:paraId="4580B8C6">
      <w:pPr>
        <w:keepNext/>
        <w:keepLines/>
        <w:pageBreakBefore w:val="0"/>
        <w:widowControl/>
        <w:kinsoku/>
        <w:wordWrap/>
        <w:overflowPunct/>
        <w:topLinePunct w:val="0"/>
        <w:autoSpaceDE/>
        <w:autoSpaceDN/>
        <w:bidi w:val="0"/>
        <w:adjustRightInd/>
        <w:snapToGrid/>
        <w:spacing w:before="0" w:after="0" w:line="576" w:lineRule="auto"/>
        <w:jc w:val="center"/>
        <w:textAlignment w:val="auto"/>
        <w:outlineLvl w:val="0"/>
        <w:rPr>
          <w:rFonts w:hint="eastAsia" w:ascii="宋体" w:hAnsi="宋体" w:eastAsia="宋体" w:cs="宋体"/>
          <w:b/>
          <w:bCs w:val="0"/>
          <w:caps w:val="0"/>
          <w:color w:val="000000" w:themeColor="text1"/>
          <w:kern w:val="44"/>
          <w:sz w:val="36"/>
          <w:szCs w:val="44"/>
          <w:highlight w:val="none"/>
          <w:lang w:val="en-US" w:eastAsia="zh-CN" w:bidi="ar-SA"/>
          <w14:textFill>
            <w14:solidFill>
              <w14:schemeClr w14:val="tx1"/>
            </w14:solidFill>
          </w14:textFill>
        </w:rPr>
      </w:pPr>
      <w:bookmarkStart w:id="364" w:name="_Toc341191389"/>
      <w:bookmarkStart w:id="365" w:name="_Toc247085756"/>
      <w:bookmarkStart w:id="366" w:name="_Toc246996984"/>
      <w:bookmarkStart w:id="367" w:name="_Toc152045598"/>
      <w:bookmarkStart w:id="368" w:name="_Toc341251507"/>
      <w:bookmarkStart w:id="369" w:name="_Toc341251316"/>
      <w:bookmarkStart w:id="370" w:name="_Toc32330"/>
      <w:bookmarkStart w:id="371" w:name="_Toc246996241"/>
      <w:bookmarkStart w:id="372" w:name="_Toc179632616"/>
      <w:bookmarkStart w:id="373" w:name="_Toc30608"/>
      <w:bookmarkStart w:id="374" w:name="_Toc341255835"/>
      <w:bookmarkStart w:id="375" w:name="_Toc152042375"/>
      <w:bookmarkStart w:id="376" w:name="_Toc144974565"/>
      <w:r>
        <w:rPr>
          <w:rFonts w:hint="eastAsia" w:ascii="宋体" w:hAnsi="宋体" w:eastAsia="宋体" w:cs="宋体"/>
          <w:b/>
          <w:bCs w:val="0"/>
          <w:caps w:val="0"/>
          <w:color w:val="000000" w:themeColor="text1"/>
          <w:kern w:val="44"/>
          <w:sz w:val="36"/>
          <w:szCs w:val="44"/>
          <w:highlight w:val="none"/>
          <w:lang w:val="en-US" w:eastAsia="zh-CN" w:bidi="ar-SA"/>
          <w14:textFill>
            <w14:solidFill>
              <w14:schemeClr w14:val="tx1"/>
            </w14:solidFill>
          </w14:textFill>
        </w:rPr>
        <w:t>第三章 评标办法（综合评估法）</w:t>
      </w:r>
      <w:bookmarkEnd w:id="364"/>
      <w:bookmarkEnd w:id="365"/>
      <w:bookmarkEnd w:id="366"/>
      <w:bookmarkEnd w:id="367"/>
      <w:bookmarkEnd w:id="368"/>
      <w:bookmarkEnd w:id="369"/>
      <w:bookmarkEnd w:id="370"/>
      <w:bookmarkEnd w:id="371"/>
      <w:bookmarkEnd w:id="372"/>
      <w:bookmarkEnd w:id="373"/>
      <w:bookmarkEnd w:id="374"/>
      <w:bookmarkEnd w:id="375"/>
      <w:bookmarkEnd w:id="376"/>
      <w:bookmarkStart w:id="377" w:name="_Toc179632617"/>
      <w:bookmarkStart w:id="378" w:name="_Toc152045599"/>
      <w:bookmarkStart w:id="379" w:name="_Toc144974566"/>
      <w:bookmarkStart w:id="380" w:name="_Toc247085757"/>
      <w:bookmarkStart w:id="381" w:name="_Toc152042376"/>
      <w:bookmarkStart w:id="382" w:name="_Toc246996985"/>
      <w:bookmarkStart w:id="383" w:name="_Toc246996242"/>
    </w:p>
    <w:p w14:paraId="049E9B5B">
      <w:pPr>
        <w:keepNext/>
        <w:keepLines/>
        <w:pageBreakBefore w:val="0"/>
        <w:widowControl/>
        <w:kinsoku/>
        <w:bidi w:val="0"/>
        <w:spacing w:before="0" w:after="0" w:line="240" w:lineRule="auto"/>
        <w:jc w:val="both"/>
        <w:outlineLvl w:val="9"/>
        <w:rPr>
          <w:rFonts w:hint="eastAsia" w:ascii="宋体" w:hAnsi="宋体" w:eastAsia="宋体" w:cs="宋体"/>
          <w:b/>
          <w:bCs/>
          <w:caps w:val="0"/>
          <w:color w:val="000000" w:themeColor="text1"/>
          <w:kern w:val="2"/>
          <w:sz w:val="24"/>
          <w:szCs w:val="32"/>
          <w:highlight w:val="none"/>
          <w:lang w:val="en-US" w:eastAsia="zh-CN" w:bidi="ar-SA"/>
          <w14:textFill>
            <w14:solidFill>
              <w14:schemeClr w14:val="tx1"/>
            </w14:solidFill>
          </w14:textFill>
        </w:rPr>
      </w:pPr>
      <w:bookmarkStart w:id="384" w:name="_Toc25620"/>
      <w:r>
        <w:rPr>
          <w:rFonts w:hint="eastAsia" w:ascii="宋体" w:hAnsi="宋体" w:eastAsia="宋体" w:cs="宋体"/>
          <w:b/>
          <w:bCs/>
          <w:caps w:val="0"/>
          <w:color w:val="000000" w:themeColor="text1"/>
          <w:kern w:val="2"/>
          <w:sz w:val="24"/>
          <w:szCs w:val="32"/>
          <w:highlight w:val="none"/>
          <w:lang w:val="en-US" w:eastAsia="zh-CN" w:bidi="ar-SA"/>
          <w14:textFill>
            <w14:solidFill>
              <w14:schemeClr w14:val="tx1"/>
            </w14:solidFill>
          </w14:textFill>
        </w:rPr>
        <w:t>评标办法前附表</w:t>
      </w:r>
      <w:bookmarkEnd w:id="384"/>
    </w:p>
    <w:tbl>
      <w:tblPr>
        <w:tblStyle w:val="42"/>
        <w:tblpPr w:leftFromText="180" w:rightFromText="180" w:vertAnchor="text" w:horzAnchor="page" w:tblpX="1230" w:tblpY="306"/>
        <w:tblOverlap w:val="never"/>
        <w:tblW w:w="877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1028"/>
        <w:gridCol w:w="1625"/>
        <w:gridCol w:w="4738"/>
        <w:gridCol w:w="825"/>
      </w:tblGrid>
      <w:tr w14:paraId="13E7CA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1583" w:type="dxa"/>
            <w:gridSpan w:val="2"/>
            <w:tcBorders>
              <w:top w:val="single" w:color="auto" w:sz="4" w:space="0"/>
              <w:bottom w:val="single" w:color="auto" w:sz="4" w:space="0"/>
              <w:right w:val="single" w:color="auto" w:sz="4" w:space="0"/>
            </w:tcBorders>
            <w:noWrap w:val="0"/>
            <w:vAlign w:val="center"/>
          </w:tcPr>
          <w:p w14:paraId="35B01EB3">
            <w:pPr>
              <w:spacing w:line="240" w:lineRule="auto"/>
              <w:jc w:val="center"/>
              <w:rPr>
                <w:rFonts w:hint="eastAsia" w:ascii="宋体" w:hAnsi="宋体" w:eastAsia="宋体" w:cs="宋体"/>
                <w:b/>
                <w:caps w:val="0"/>
                <w:color w:val="000000" w:themeColor="text1"/>
                <w:sz w:val="21"/>
                <w:szCs w:val="21"/>
                <w:highlight w:val="none"/>
                <w14:textFill>
                  <w14:solidFill>
                    <w14:schemeClr w14:val="tx1"/>
                  </w14:solidFill>
                </w14:textFill>
              </w:rPr>
            </w:pPr>
            <w:r>
              <w:rPr>
                <w:rFonts w:hint="eastAsia" w:ascii="宋体" w:hAnsi="宋体" w:eastAsia="宋体" w:cs="宋体"/>
                <w:b/>
                <w:caps w:val="0"/>
                <w:color w:val="000000" w:themeColor="text1"/>
                <w:sz w:val="21"/>
                <w:szCs w:val="21"/>
                <w:highlight w:val="none"/>
                <w14:textFill>
                  <w14:solidFill>
                    <w14:schemeClr w14:val="tx1"/>
                  </w14:solidFill>
                </w14:textFill>
              </w:rPr>
              <w:t>条款号</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7B09A62C">
            <w:pPr>
              <w:spacing w:line="240" w:lineRule="auto"/>
              <w:jc w:val="center"/>
              <w:rPr>
                <w:rFonts w:hint="eastAsia" w:ascii="宋体" w:hAnsi="宋体" w:eastAsia="宋体" w:cs="宋体"/>
                <w:b/>
                <w:caps w:val="0"/>
                <w:color w:val="000000" w:themeColor="text1"/>
                <w:sz w:val="21"/>
                <w:szCs w:val="21"/>
                <w:highlight w:val="none"/>
                <w14:textFill>
                  <w14:solidFill>
                    <w14:schemeClr w14:val="tx1"/>
                  </w14:solidFill>
                </w14:textFill>
              </w:rPr>
            </w:pPr>
            <w:r>
              <w:rPr>
                <w:rFonts w:hint="eastAsia" w:ascii="宋体" w:hAnsi="宋体" w:eastAsia="宋体" w:cs="宋体"/>
                <w:b/>
                <w:caps w:val="0"/>
                <w:color w:val="000000" w:themeColor="text1"/>
                <w:sz w:val="21"/>
                <w:szCs w:val="21"/>
                <w:highlight w:val="none"/>
                <w14:textFill>
                  <w14:solidFill>
                    <w14:schemeClr w14:val="tx1"/>
                  </w14:solidFill>
                </w14:textFill>
              </w:rPr>
              <w:t>评审因素</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5D7DFB91">
            <w:pPr>
              <w:spacing w:line="240" w:lineRule="auto"/>
              <w:jc w:val="center"/>
              <w:rPr>
                <w:rFonts w:hint="eastAsia" w:ascii="宋体" w:hAnsi="宋体" w:eastAsia="宋体" w:cs="宋体"/>
                <w:b/>
                <w:caps w:val="0"/>
                <w:color w:val="000000" w:themeColor="text1"/>
                <w:sz w:val="21"/>
                <w:szCs w:val="21"/>
                <w:highlight w:val="none"/>
                <w14:textFill>
                  <w14:solidFill>
                    <w14:schemeClr w14:val="tx1"/>
                  </w14:solidFill>
                </w14:textFill>
              </w:rPr>
            </w:pPr>
            <w:r>
              <w:rPr>
                <w:rFonts w:hint="eastAsia" w:ascii="宋体" w:hAnsi="宋体" w:eastAsia="宋体" w:cs="宋体"/>
                <w:b/>
                <w:caps w:val="0"/>
                <w:color w:val="000000" w:themeColor="text1"/>
                <w:sz w:val="21"/>
                <w:szCs w:val="21"/>
                <w:highlight w:val="none"/>
                <w14:textFill>
                  <w14:solidFill>
                    <w14:schemeClr w14:val="tx1"/>
                  </w14:solidFill>
                </w14:textFill>
              </w:rPr>
              <w:t>评审标准</w:t>
            </w:r>
          </w:p>
        </w:tc>
      </w:tr>
      <w:tr w14:paraId="698D3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restart"/>
            <w:tcBorders>
              <w:top w:val="single" w:color="auto" w:sz="4" w:space="0"/>
              <w:bottom w:val="single" w:color="auto" w:sz="4" w:space="0"/>
              <w:right w:val="single" w:color="auto" w:sz="4" w:space="0"/>
            </w:tcBorders>
            <w:noWrap w:val="0"/>
            <w:vAlign w:val="center"/>
          </w:tcPr>
          <w:p w14:paraId="165D7F97">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2.1.1</w:t>
            </w:r>
          </w:p>
        </w:tc>
        <w:tc>
          <w:tcPr>
            <w:tcW w:w="1028" w:type="dxa"/>
            <w:vMerge w:val="restart"/>
            <w:tcBorders>
              <w:top w:val="single" w:color="auto" w:sz="4" w:space="0"/>
              <w:bottom w:val="single" w:color="auto" w:sz="4" w:space="0"/>
              <w:right w:val="single" w:color="auto" w:sz="4" w:space="0"/>
            </w:tcBorders>
            <w:noWrap w:val="0"/>
            <w:vAlign w:val="center"/>
          </w:tcPr>
          <w:p w14:paraId="04D3930D">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形式</w:t>
            </w:r>
          </w:p>
          <w:p w14:paraId="099EFFAE">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评审</w:t>
            </w:r>
          </w:p>
          <w:p w14:paraId="672DFB28">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标准</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7F7C28CB">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投标人名称</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2D127D10">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与营业执照、资质证书、安全生产许可证一致</w:t>
            </w:r>
          </w:p>
        </w:tc>
      </w:tr>
      <w:tr w14:paraId="7D9EE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nil"/>
              <w:bottom w:val="single" w:color="auto" w:sz="4" w:space="0"/>
              <w:right w:val="single" w:color="auto" w:sz="4" w:space="0"/>
            </w:tcBorders>
            <w:noWrap w:val="0"/>
            <w:vAlign w:val="center"/>
          </w:tcPr>
          <w:p w14:paraId="0FE7DAC1">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nil"/>
              <w:bottom w:val="single" w:color="auto" w:sz="4" w:space="0"/>
              <w:right w:val="single" w:color="auto" w:sz="4" w:space="0"/>
            </w:tcBorders>
            <w:noWrap w:val="0"/>
            <w:vAlign w:val="center"/>
          </w:tcPr>
          <w:p w14:paraId="52544EB1">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3A1FFBC7">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投标函签字盖章</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3BDB2AAB">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t>有法定代表人或其委托代理人签字或加盖单位章。由法定代表人签字的，应附法定代表人身份证明，由代理人签字的，应附授权委托书，身份证明或授权委托书应符合第七章“投标文件格式”的规定</w:t>
            </w:r>
          </w:p>
        </w:tc>
      </w:tr>
      <w:tr w14:paraId="755853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nil"/>
              <w:bottom w:val="single" w:color="auto" w:sz="4" w:space="0"/>
              <w:right w:val="single" w:color="auto" w:sz="4" w:space="0"/>
            </w:tcBorders>
            <w:noWrap w:val="0"/>
            <w:vAlign w:val="center"/>
          </w:tcPr>
          <w:p w14:paraId="34B3E6DD">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nil"/>
              <w:bottom w:val="single" w:color="auto" w:sz="4" w:space="0"/>
              <w:right w:val="single" w:color="auto" w:sz="4" w:space="0"/>
            </w:tcBorders>
            <w:noWrap w:val="0"/>
            <w:vAlign w:val="center"/>
          </w:tcPr>
          <w:p w14:paraId="6A60DD8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2502069D">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投标文件格式</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2A030E9C">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w:t>
            </w:r>
            <w:r>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t>七</w:t>
            </w:r>
            <w:r>
              <w:rPr>
                <w:rFonts w:hint="eastAsia" w:ascii="宋体" w:hAnsi="宋体" w:eastAsia="宋体" w:cs="宋体"/>
                <w:b w:val="0"/>
                <w:bCs/>
                <w:caps w:val="0"/>
                <w:color w:val="000000" w:themeColor="text1"/>
                <w:sz w:val="21"/>
                <w:szCs w:val="21"/>
                <w:highlight w:val="none"/>
                <w14:textFill>
                  <w14:solidFill>
                    <w14:schemeClr w14:val="tx1"/>
                  </w14:solidFill>
                </w14:textFill>
              </w:rPr>
              <w:t>章“投标文件格式”的要求</w:t>
            </w:r>
          </w:p>
        </w:tc>
      </w:tr>
      <w:tr w14:paraId="02AF7E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nil"/>
              <w:bottom w:val="single" w:color="auto" w:sz="4" w:space="0"/>
              <w:right w:val="single" w:color="auto" w:sz="4" w:space="0"/>
            </w:tcBorders>
            <w:noWrap w:val="0"/>
            <w:vAlign w:val="center"/>
          </w:tcPr>
          <w:p w14:paraId="1204B596">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nil"/>
              <w:bottom w:val="single" w:color="auto" w:sz="4" w:space="0"/>
              <w:right w:val="single" w:color="auto" w:sz="4" w:space="0"/>
            </w:tcBorders>
            <w:noWrap w:val="0"/>
            <w:vAlign w:val="center"/>
          </w:tcPr>
          <w:p w14:paraId="7BF26242">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4F600642">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报价唯一</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6F00799D">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只能有一个有效报价</w:t>
            </w:r>
          </w:p>
        </w:tc>
      </w:tr>
      <w:tr w14:paraId="1AF9DB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771" w:type="dxa"/>
            <w:gridSpan w:val="5"/>
            <w:tcBorders>
              <w:top w:val="nil"/>
              <w:bottom w:val="single" w:color="auto" w:sz="4" w:space="0"/>
              <w:right w:val="single" w:color="auto" w:sz="4" w:space="0"/>
            </w:tcBorders>
            <w:noWrap w:val="0"/>
            <w:vAlign w:val="center"/>
          </w:tcPr>
          <w:p w14:paraId="2EBB8510">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注</w:t>
            </w:r>
            <w:r>
              <w:rPr>
                <w:rFonts w:hint="eastAsia" w:ascii="宋体" w:hAnsi="宋体" w:eastAsia="宋体" w:cs="宋体"/>
                <w:caps w:val="0"/>
                <w:color w:val="000000" w:themeColor="text1"/>
                <w:sz w:val="21"/>
                <w:szCs w:val="21"/>
                <w:highlight w:val="none"/>
                <w:lang w:eastAsia="zh-CN"/>
                <w14:textFill>
                  <w14:solidFill>
                    <w14:schemeClr w14:val="tx1"/>
                  </w14:solidFill>
                </w14:textFill>
              </w:rPr>
              <w:t>：</w:t>
            </w:r>
            <w:r>
              <w:rPr>
                <w:rFonts w:hint="eastAsia" w:ascii="宋体" w:hAnsi="宋体" w:eastAsia="宋体" w:cs="宋体"/>
                <w:b/>
                <w:bCs w:val="0"/>
                <w:caps w:val="0"/>
                <w:color w:val="000000" w:themeColor="text1"/>
                <w:sz w:val="21"/>
                <w:szCs w:val="21"/>
                <w:highlight w:val="none"/>
                <w14:textFill>
                  <w14:solidFill>
                    <w14:schemeClr w14:val="tx1"/>
                  </w14:solidFill>
                </w14:textFill>
              </w:rPr>
              <w:t>投标单位有任何一项不满足上述评审要求，视为未通过形式评审，不再进入后续评标</w:t>
            </w:r>
          </w:p>
        </w:tc>
      </w:tr>
      <w:tr w14:paraId="67239F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restart"/>
            <w:tcBorders>
              <w:top w:val="single" w:color="auto" w:sz="4" w:space="0"/>
              <w:right w:val="single" w:color="auto" w:sz="4" w:space="0"/>
            </w:tcBorders>
            <w:noWrap w:val="0"/>
            <w:vAlign w:val="center"/>
          </w:tcPr>
          <w:p w14:paraId="317F78C7">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2.1.2</w:t>
            </w:r>
          </w:p>
        </w:tc>
        <w:tc>
          <w:tcPr>
            <w:tcW w:w="1028" w:type="dxa"/>
            <w:vMerge w:val="restart"/>
            <w:tcBorders>
              <w:top w:val="single" w:color="auto" w:sz="4" w:space="0"/>
              <w:right w:val="single" w:color="auto" w:sz="4" w:space="0"/>
            </w:tcBorders>
            <w:noWrap w:val="0"/>
            <w:vAlign w:val="center"/>
          </w:tcPr>
          <w:p w14:paraId="7E4E4BD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资格</w:t>
            </w:r>
          </w:p>
          <w:p w14:paraId="7B04649D">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评审</w:t>
            </w:r>
          </w:p>
          <w:p w14:paraId="0EEBC8A5">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标准</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6C66CF58">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营业执照</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624297EA">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具备有效的营业执照</w:t>
            </w:r>
          </w:p>
          <w:p w14:paraId="1C612D04">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w:t>
            </w: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营业执照（副本）</w:t>
            </w:r>
            <w:r>
              <w:rPr>
                <w:rFonts w:hint="eastAsia" w:ascii="宋体" w:hAnsi="宋体" w:eastAsia="宋体" w:cs="宋体"/>
                <w:b w:val="0"/>
                <w:bCs/>
                <w:caps w:val="0"/>
                <w:color w:val="000000" w:themeColor="text1"/>
                <w:sz w:val="21"/>
                <w:szCs w:val="21"/>
                <w:highlight w:val="none"/>
                <w14:textFill>
                  <w14:solidFill>
                    <w14:schemeClr w14:val="tx1"/>
                  </w14:solidFill>
                </w14:textFill>
              </w:rPr>
              <w:t>复印件加盖投标单位公章</w:t>
            </w:r>
          </w:p>
        </w:tc>
      </w:tr>
      <w:tr w14:paraId="7FB6DB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5A40B317">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4289F99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58AA3A01">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安全生产许可证</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30B63A91">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具备有效的安全生产许可证</w:t>
            </w:r>
          </w:p>
          <w:p w14:paraId="62253B8B">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投标文件内附安全生产许可证副本复印件加盖投标单位公章</w:t>
            </w:r>
          </w:p>
          <w:p w14:paraId="0EC12CE7">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启用电子证书的投标人,投标文件内附电子证书的有效查询网址，信息真伪由评标专家登录其提供的有效网址或扫描二维码标识进行查询确认</w:t>
            </w:r>
          </w:p>
          <w:p w14:paraId="3F7E3284">
            <w:pPr>
              <w:autoSpaceDE w:val="0"/>
              <w:autoSpaceDN w:val="0"/>
              <w:adjustRightInd w:val="0"/>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注:(1)吉林省内投标人启用安全生产许可证电子证书的，信息的真伪由评标专家通过登录“吉林省建筑市场监管公共服务平台”进入“安全生产许可证管理”子系统-证书查询(http://cxpt.jlsjsxxw.com/AqscxkzDefault.aspx)或扫描二维码标识进行查询确认</w:t>
            </w:r>
          </w:p>
        </w:tc>
      </w:tr>
      <w:tr w14:paraId="7CAAE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32BE10D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63021CFB">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222ED44E">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资质等级</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040D958B">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符合第二章“投标人须知”第1.4.1项规定</w:t>
            </w:r>
          </w:p>
          <w:p w14:paraId="5005CCCD">
            <w:pPr>
              <w:spacing w:line="240" w:lineRule="auto"/>
              <w:jc w:val="both"/>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具备建设行政主管部门核发的建筑工程施工总承包叁级及以上资质的法人或其他组织，或与企业资质证书副本（有二维码的）同样大小并加盖投标单位公章（鲜章）的复印件</w:t>
            </w:r>
            <w:r>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t>或电子证书</w:t>
            </w:r>
          </w:p>
          <w:p w14:paraId="128242D9">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投标文件内附资质证书（副本）复印件加盖投标单位公章</w:t>
            </w:r>
          </w:p>
        </w:tc>
      </w:tr>
      <w:tr w14:paraId="708A7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0D36EAD9">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481CD1E9">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0DC937D1">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财务要求</w:t>
            </w:r>
          </w:p>
        </w:tc>
        <w:tc>
          <w:tcPr>
            <w:tcW w:w="5563" w:type="dxa"/>
            <w:gridSpan w:val="2"/>
            <w:tcBorders>
              <w:top w:val="single" w:color="auto" w:sz="4" w:space="0"/>
              <w:left w:val="single" w:color="auto" w:sz="4" w:space="0"/>
              <w:right w:val="single" w:color="auto" w:sz="4" w:space="0"/>
            </w:tcBorders>
            <w:noWrap w:val="0"/>
            <w:vAlign w:val="center"/>
          </w:tcPr>
          <w:p w14:paraId="1F940FDB">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符合第二章“投标人须知”第1.4.1项规定</w:t>
            </w:r>
          </w:p>
          <w:p w14:paraId="49135967">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供应商具有良好的商业信誉和健全的财务会计制度，近三年（202</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 w:val="0"/>
                <w:bCs/>
                <w:caps w:val="0"/>
                <w:color w:val="000000" w:themeColor="text1"/>
                <w:sz w:val="21"/>
                <w:szCs w:val="21"/>
                <w:highlight w:val="none"/>
                <w14:textFill>
                  <w14:solidFill>
                    <w14:schemeClr w14:val="tx1"/>
                  </w14:solidFill>
                </w14:textFill>
              </w:rPr>
              <w:t>年-202</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aps w:val="0"/>
                <w:color w:val="000000" w:themeColor="text1"/>
                <w:sz w:val="21"/>
                <w:szCs w:val="21"/>
                <w:highlight w:val="none"/>
                <w14:textFill>
                  <w14:solidFill>
                    <w14:schemeClr w14:val="tx1"/>
                  </w14:solidFill>
                </w14:textFill>
              </w:rPr>
              <w:t>年）经会计师事务所审计的财务审计报告，财务状况良好。（成立年限不足三年的提供成立之日起到202</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aps w:val="0"/>
                <w:color w:val="000000" w:themeColor="text1"/>
                <w:sz w:val="21"/>
                <w:szCs w:val="21"/>
                <w:highlight w:val="none"/>
                <w14:textFill>
                  <w14:solidFill>
                    <w14:schemeClr w14:val="tx1"/>
                  </w14:solidFill>
                </w14:textFill>
              </w:rPr>
              <w:t>年度的审计报告即可；202</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aps w:val="0"/>
                <w:color w:val="000000" w:themeColor="text1"/>
                <w:sz w:val="21"/>
                <w:szCs w:val="21"/>
                <w:highlight w:val="none"/>
                <w14:textFill>
                  <w14:solidFill>
                    <w14:schemeClr w14:val="tx1"/>
                  </w14:solidFill>
                </w14:textFill>
              </w:rPr>
              <w:t>年1</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caps w:val="0"/>
                <w:color w:val="000000" w:themeColor="text1"/>
                <w:sz w:val="21"/>
                <w:szCs w:val="21"/>
                <w:highlight w:val="none"/>
                <w14:textFill>
                  <w14:solidFill>
                    <w14:schemeClr w14:val="tx1"/>
                  </w14:solidFill>
                </w14:textFill>
              </w:rPr>
              <w:t>月</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aps w:val="0"/>
                <w:color w:val="000000" w:themeColor="text1"/>
                <w:sz w:val="21"/>
                <w:szCs w:val="21"/>
                <w:highlight w:val="none"/>
                <w14:textFill>
                  <w14:solidFill>
                    <w14:schemeClr w14:val="tx1"/>
                  </w14:solidFill>
                </w14:textFill>
              </w:rPr>
              <w:t>1日</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后</w:t>
            </w:r>
            <w:r>
              <w:rPr>
                <w:rFonts w:hint="eastAsia" w:ascii="宋体" w:hAnsi="宋体" w:eastAsia="宋体" w:cs="宋体"/>
                <w:b w:val="0"/>
                <w:bCs/>
                <w:caps w:val="0"/>
                <w:color w:val="000000" w:themeColor="text1"/>
                <w:sz w:val="21"/>
                <w:szCs w:val="21"/>
                <w:highlight w:val="none"/>
                <w14:textFill>
                  <w14:solidFill>
                    <w14:schemeClr w14:val="tx1"/>
                  </w14:solidFill>
                </w14:textFill>
              </w:rPr>
              <w:t>成立至今的公司提供一份财务状况良好承诺）</w:t>
            </w:r>
          </w:p>
          <w:p w14:paraId="4FFBDD41">
            <w:pPr>
              <w:spacing w:line="240" w:lineRule="auto"/>
              <w:jc w:val="both"/>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投标文件内附财务审计报告复印件加盖投标单位公章</w:t>
            </w:r>
          </w:p>
        </w:tc>
      </w:tr>
      <w:tr w14:paraId="4383CC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3F31B211">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61BDE7A2">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1B60C218">
            <w:pPr>
              <w:spacing w:line="240" w:lineRule="auto"/>
              <w:jc w:val="center"/>
              <w:rPr>
                <w:rFonts w:hint="eastAsia" w:ascii="宋体" w:hAnsi="宋体" w:eastAsia="宋体" w:cs="宋体"/>
                <w:b w:val="0"/>
                <w:bCs/>
                <w:caps w:val="0"/>
                <w:color w:val="000000" w:themeColor="text1"/>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信誉要求</w:t>
            </w:r>
          </w:p>
        </w:tc>
        <w:tc>
          <w:tcPr>
            <w:tcW w:w="5563" w:type="dxa"/>
            <w:gridSpan w:val="2"/>
            <w:tcBorders>
              <w:top w:val="single" w:color="auto" w:sz="4" w:space="0"/>
              <w:left w:val="single" w:color="auto" w:sz="4" w:space="0"/>
              <w:right w:val="single" w:color="auto" w:sz="4" w:space="0"/>
            </w:tcBorders>
            <w:noWrap w:val="0"/>
            <w:vAlign w:val="center"/>
          </w:tcPr>
          <w:p w14:paraId="2A23A67C">
            <w:pPr>
              <w:spacing w:line="240" w:lineRule="auto"/>
              <w:jc w:val="both"/>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符合第二章“投标人须知”第1.4.1项规定</w:t>
            </w:r>
          </w:p>
          <w:p w14:paraId="795E6BF8">
            <w:pPr>
              <w:spacing w:line="240" w:lineRule="auto"/>
              <w:jc w:val="both"/>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（1）拒绝列入政府取消投标资格记录期间的企业或个人投标</w:t>
            </w:r>
          </w:p>
          <w:p w14:paraId="2FD57DCD">
            <w:pPr>
              <w:spacing w:line="240" w:lineRule="auto"/>
              <w:jc w:val="both"/>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（2）未被工商行政管理机关在全国企业信用信息公示系统（www.gsxt.gov.cn）中列入严重违法失信企业名单</w:t>
            </w:r>
          </w:p>
          <w:p w14:paraId="22F59837">
            <w:pPr>
              <w:spacing w:line="240" w:lineRule="auto"/>
              <w:jc w:val="both"/>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（3）未被最高人民法院在“信用中国”网站（www.creditchina.gov.cn）或各级信用信息共享平台中列入失信被执行人名单</w:t>
            </w:r>
          </w:p>
          <w:p w14:paraId="246177F0">
            <w:pPr>
              <w:spacing w:line="240" w:lineRule="auto"/>
              <w:jc w:val="both"/>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(4) 在近三年(</w:t>
            </w:r>
            <w:r>
              <w:rPr>
                <w:rFonts w:hint="eastAsia" w:ascii="宋体" w:hAnsi="宋体" w:eastAsia="宋体" w:cs="宋体"/>
                <w:b w:val="0"/>
                <w:bCs/>
                <w:caps w:val="0"/>
                <w:color w:val="000000" w:themeColor="text1"/>
                <w:sz w:val="21"/>
                <w:szCs w:val="21"/>
                <w:highlight w:val="none"/>
                <w:lang w:val="zh-CN" w:eastAsia="zh-CN"/>
                <w14:textFill>
                  <w14:solidFill>
                    <w14:schemeClr w14:val="tx1"/>
                  </w14:solidFill>
                </w14:textFill>
              </w:rPr>
              <w:t>202</w:t>
            </w:r>
            <w:r>
              <w:rPr>
                <w:rFonts w:hint="eastAsia" w:ascii="宋体" w:hAnsi="宋体" w:cs="宋体"/>
                <w:b w:val="0"/>
                <w:bCs/>
                <w:caps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caps w:val="0"/>
                <w:color w:val="000000" w:themeColor="text1"/>
                <w:sz w:val="21"/>
                <w:szCs w:val="21"/>
                <w:highlight w:val="none"/>
                <w:lang w:val="zh-CN" w:eastAsia="zh-CN"/>
                <w14:textFill>
                  <w14:solidFill>
                    <w14:schemeClr w14:val="tx1"/>
                  </w14:solidFill>
                </w14:textFill>
              </w:rPr>
              <w:t>年1月1日至今</w:t>
            </w: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)内投标人或其法定代表人、拟委任的项目经理未在“中国裁判文书网”(wenshu.court.gov.cn)上有行贿犯罪行为</w:t>
            </w:r>
          </w:p>
          <w:p w14:paraId="3F360142">
            <w:pPr>
              <w:spacing w:line="240" w:lineRule="auto"/>
              <w:jc w:val="both"/>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投标文件内(1)附由法定代表人或其委托代理人签字并加盖投标单位公章的承诺书，(2)至(4)附网站查询截图复印件加盖投标单位公章</w:t>
            </w:r>
          </w:p>
        </w:tc>
      </w:tr>
      <w:tr w14:paraId="5E37B3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0B9E5016">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12A5BC8D">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00EB767F">
            <w:pPr>
              <w:spacing w:line="240" w:lineRule="auto"/>
              <w:jc w:val="center"/>
              <w:rPr>
                <w:rFonts w:hint="eastAsia" w:ascii="宋体" w:hAnsi="宋体" w:eastAsia="宋体" w:cs="宋体"/>
                <w:b w:val="0"/>
                <w:bCs/>
                <w:caps w:val="0"/>
                <w:color w:val="000000" w:themeColor="text1"/>
                <w:sz w:val="21"/>
                <w:szCs w:val="21"/>
                <w:highlight w:val="none"/>
                <w:lang w:val="zh-CN"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项目经理</w:t>
            </w:r>
          </w:p>
        </w:tc>
        <w:tc>
          <w:tcPr>
            <w:tcW w:w="5563" w:type="dxa"/>
            <w:gridSpan w:val="2"/>
            <w:tcBorders>
              <w:top w:val="single" w:color="auto" w:sz="4" w:space="0"/>
              <w:left w:val="single" w:color="auto" w:sz="4" w:space="0"/>
              <w:right w:val="single" w:color="auto" w:sz="4" w:space="0"/>
            </w:tcBorders>
            <w:noWrap w:val="0"/>
            <w:vAlign w:val="center"/>
          </w:tcPr>
          <w:p w14:paraId="6AAF5990">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符合第二章“投标人须知”第1.4.1项规定</w:t>
            </w:r>
          </w:p>
          <w:p w14:paraId="1B5496CE">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具备建设行政主管部门核发的建筑工程专业二级及以上注册建造师证书，有效期内的项目负责人安全生产考核合格证书（B类），应无在建工程；</w:t>
            </w:r>
          </w:p>
          <w:p w14:paraId="2A931A99">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投标文件内附注册建造师证书、有效期内的项目负责人安全生产考核合格证书复印件加盖投标单位公章、项目经理无在建工程承诺书；</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近半年内任意3个月社保证明，须包含社保开户单位名称，社保证明上的二维码能够扫描识别验证真仿，如该申请人所在地区确实没有二维码的证明，需提供官网查询方式，且为唯一社保，并保证其内容真实性，提供网上查询截图并加盖投标单位公章；</w:t>
            </w:r>
            <w:r>
              <w:rPr>
                <w:rFonts w:hint="eastAsia" w:ascii="宋体" w:hAnsi="宋体" w:eastAsia="宋体" w:cs="宋体"/>
                <w:b/>
                <w:bCs w:val="0"/>
                <w:caps w:val="0"/>
                <w:color w:val="000000" w:themeColor="text1"/>
                <w:sz w:val="21"/>
                <w:szCs w:val="21"/>
                <w:highlight w:val="none"/>
                <w:lang w:eastAsia="zh-CN"/>
                <w14:textFill>
                  <w14:solidFill>
                    <w14:schemeClr w14:val="tx1"/>
                  </w14:solidFill>
                </w14:textFill>
              </w:rPr>
              <w:t>（</w:t>
            </w:r>
            <w:r>
              <w:rPr>
                <w:rFonts w:hint="eastAsia" w:ascii="宋体" w:hAnsi="宋体" w:cs="宋体"/>
                <w:b/>
                <w:bCs w:val="0"/>
                <w:caps w:val="0"/>
                <w:color w:val="000000" w:themeColor="text1"/>
                <w:kern w:val="2"/>
                <w:sz w:val="21"/>
                <w:szCs w:val="24"/>
                <w:highlight w:val="none"/>
                <w:lang w:val="en-US" w:eastAsia="zh-CN"/>
                <w14:textFill>
                  <w14:solidFill>
                    <w14:schemeClr w14:val="tx1"/>
                  </w14:solidFill>
                </w14:textFill>
              </w:rPr>
              <w:t>退休人员须提供退休证明及劳动合同</w:t>
            </w:r>
            <w:r>
              <w:rPr>
                <w:rFonts w:hint="eastAsia" w:ascii="宋体" w:hAnsi="宋体" w:eastAsia="宋体" w:cs="宋体"/>
                <w:b/>
                <w:bCs w:val="0"/>
                <w:caps w:val="0"/>
                <w:color w:val="000000" w:themeColor="text1"/>
                <w:sz w:val="21"/>
                <w:szCs w:val="21"/>
                <w:highlight w:val="none"/>
                <w:lang w:eastAsia="zh-CN"/>
                <w14:textFill>
                  <w14:solidFill>
                    <w14:schemeClr w14:val="tx1"/>
                  </w14:solidFill>
                </w14:textFill>
              </w:rPr>
              <w:t>）</w:t>
            </w:r>
          </w:p>
          <w:p w14:paraId="730E9E7F">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启用电子证书的投标人，投标文件内附电子证书的有效查询网址，信息真伪由评标专家登录其提供的有效网址或扫描二维码标识进行查询确认</w:t>
            </w:r>
          </w:p>
          <w:p w14:paraId="34E542A4">
            <w:pPr>
              <w:spacing w:line="240" w:lineRule="auto"/>
              <w:jc w:val="both"/>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注：（1）吉林省内投标人启用安全生产考核合格证电子证书的，信息的真伪由评标专家通过登录“吉林省建设工程安管人员管理系统”–证书查询（http://jy.jlsjsxxw.com:8071）或扫描二维码标识进行查询确认</w:t>
            </w:r>
          </w:p>
        </w:tc>
      </w:tr>
      <w:tr w14:paraId="557314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55" w:type="dxa"/>
            <w:vMerge w:val="continue"/>
            <w:tcBorders>
              <w:right w:val="single" w:color="auto" w:sz="4" w:space="0"/>
            </w:tcBorders>
            <w:noWrap w:val="0"/>
            <w:vAlign w:val="center"/>
          </w:tcPr>
          <w:p w14:paraId="7E9FAAB9">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1F7BCBA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shd w:val="clear" w:color="auto" w:fill="auto"/>
            <w:noWrap w:val="0"/>
            <w:vAlign w:val="center"/>
          </w:tcPr>
          <w:p w14:paraId="0DFDA44A">
            <w:pPr>
              <w:spacing w:line="240" w:lineRule="auto"/>
              <w:jc w:val="center"/>
              <w:rPr>
                <w:rFonts w:hint="default"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其他主要人员要求</w:t>
            </w:r>
          </w:p>
        </w:tc>
        <w:tc>
          <w:tcPr>
            <w:tcW w:w="5563" w:type="dxa"/>
            <w:gridSpan w:val="2"/>
            <w:tcBorders>
              <w:top w:val="single" w:color="auto" w:sz="4" w:space="0"/>
              <w:left w:val="single" w:color="auto" w:sz="4" w:space="0"/>
              <w:right w:val="single" w:color="auto" w:sz="4" w:space="0"/>
            </w:tcBorders>
            <w:shd w:val="clear" w:color="auto" w:fill="auto"/>
            <w:noWrap w:val="0"/>
            <w:vAlign w:val="center"/>
          </w:tcPr>
          <w:p w14:paraId="630831A8">
            <w:pPr>
              <w:spacing w:line="240" w:lineRule="auto"/>
              <w:jc w:val="both"/>
              <w:rPr>
                <w:rFonts w:hint="eastAsia" w:ascii="宋体" w:hAnsi="宋体" w:eastAsia="宋体" w:cs="宋体"/>
                <w:b/>
                <w:bCs w:val="0"/>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bCs w:val="0"/>
                <w:caps w:val="0"/>
                <w:color w:val="000000" w:themeColor="text1"/>
                <w:sz w:val="21"/>
                <w:szCs w:val="21"/>
                <w:highlight w:val="none"/>
                <w14:textFill>
                  <w14:solidFill>
                    <w14:schemeClr w14:val="tx1"/>
                  </w14:solidFill>
                </w14:textFill>
              </w:rPr>
              <w:t>满足强制性人员标准要求。</w:t>
            </w:r>
          </w:p>
          <w:p w14:paraId="43CB9EAF">
            <w:pPr>
              <w:spacing w:line="240" w:lineRule="auto"/>
              <w:jc w:val="both"/>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投标文件内附相关人员的有效证书、</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近半年内任意3个月社保证明，须包含社保开户单位名称，社保证明上的二维码能够扫描识别验证真仿，如该申请人所在地区确实没有二维码的证明，需提供官网查询方式，且为唯一社保，并保证其内容真实性，提供网上查询截图并加盖投标单位公章；</w:t>
            </w:r>
            <w:r>
              <w:rPr>
                <w:rFonts w:hint="eastAsia" w:ascii="宋体" w:hAnsi="宋体" w:eastAsia="宋体" w:cs="宋体"/>
                <w:b/>
                <w:bCs w:val="0"/>
                <w:caps w:val="0"/>
                <w:color w:val="000000" w:themeColor="text1"/>
                <w:sz w:val="21"/>
                <w:szCs w:val="21"/>
                <w:highlight w:val="none"/>
                <w:lang w:eastAsia="zh-CN"/>
                <w14:textFill>
                  <w14:solidFill>
                    <w14:schemeClr w14:val="tx1"/>
                  </w14:solidFill>
                </w14:textFill>
              </w:rPr>
              <w:t>（</w:t>
            </w:r>
            <w:r>
              <w:rPr>
                <w:rFonts w:hint="eastAsia" w:ascii="宋体" w:hAnsi="宋体" w:cs="宋体"/>
                <w:b/>
                <w:bCs w:val="0"/>
                <w:caps w:val="0"/>
                <w:color w:val="000000" w:themeColor="text1"/>
                <w:kern w:val="2"/>
                <w:sz w:val="21"/>
                <w:szCs w:val="24"/>
                <w:highlight w:val="none"/>
                <w:lang w:val="en-US" w:eastAsia="zh-CN"/>
                <w14:textFill>
                  <w14:solidFill>
                    <w14:schemeClr w14:val="tx1"/>
                  </w14:solidFill>
                </w14:textFill>
              </w:rPr>
              <w:t>退休人员须提供退休证明及劳动合同</w:t>
            </w:r>
            <w:r>
              <w:rPr>
                <w:rFonts w:hint="eastAsia" w:ascii="宋体" w:hAnsi="宋体" w:eastAsia="宋体" w:cs="宋体"/>
                <w:b/>
                <w:bCs w:val="0"/>
                <w:caps w:val="0"/>
                <w:color w:val="000000" w:themeColor="text1"/>
                <w:sz w:val="21"/>
                <w:szCs w:val="21"/>
                <w:highlight w:val="none"/>
                <w:lang w:eastAsia="zh-CN"/>
                <w14:textFill>
                  <w14:solidFill>
                    <w14:schemeClr w14:val="tx1"/>
                  </w14:solidFill>
                </w14:textFill>
              </w:rPr>
              <w:t>），</w:t>
            </w:r>
          </w:p>
          <w:p w14:paraId="1F6684B7">
            <w:pPr>
              <w:spacing w:line="240" w:lineRule="auto"/>
              <w:jc w:val="both"/>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启用电子证书的投标人，投标文件内附电子证书的有效查询网址，信息真伪由评标专家登录其提供的有效网址或扫描二维码标识进行查询确认</w:t>
            </w:r>
          </w:p>
        </w:tc>
      </w:tr>
      <w:tr w14:paraId="1B8167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55" w:type="dxa"/>
            <w:vMerge w:val="continue"/>
            <w:tcBorders>
              <w:right w:val="single" w:color="auto" w:sz="4" w:space="0"/>
            </w:tcBorders>
            <w:noWrap w:val="0"/>
            <w:vAlign w:val="center"/>
          </w:tcPr>
          <w:p w14:paraId="0FB0237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09F0E92C">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7AC94549">
            <w:pPr>
              <w:spacing w:line="240" w:lineRule="auto"/>
              <w:jc w:val="cente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声明</w:t>
            </w:r>
          </w:p>
        </w:tc>
        <w:tc>
          <w:tcPr>
            <w:tcW w:w="5563" w:type="dxa"/>
            <w:gridSpan w:val="2"/>
            <w:tcBorders>
              <w:top w:val="single" w:color="auto" w:sz="4" w:space="0"/>
              <w:left w:val="single" w:color="auto" w:sz="4" w:space="0"/>
              <w:right w:val="single" w:color="auto" w:sz="4" w:space="0"/>
            </w:tcBorders>
            <w:noWrap w:val="0"/>
            <w:vAlign w:val="center"/>
          </w:tcPr>
          <w:p w14:paraId="740C42C9">
            <w:pPr>
              <w:spacing w:line="240" w:lineRule="auto"/>
              <w:jc w:val="both"/>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符合第二章“投标人须知”第1.4.1项规定</w:t>
            </w:r>
          </w:p>
          <w:p w14:paraId="19DDE270">
            <w:pPr>
              <w:spacing w:line="240" w:lineRule="auto"/>
              <w:jc w:val="both"/>
              <w:rPr>
                <w:rFonts w:hint="eastAsia" w:ascii="宋体" w:hAnsi="宋体" w:eastAsia="宋体" w:cs="宋体"/>
                <w:b w:val="0"/>
                <w:bCs/>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参加政府采购活动前三年内（202</w:t>
            </w:r>
            <w:r>
              <w:rPr>
                <w:rFonts w:hint="eastAsia" w:ascii="宋体" w:hAnsi="宋体" w:cs="宋体"/>
                <w:b w:val="0"/>
                <w:bCs/>
                <w:caps w:val="0"/>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年-至今），在经营活动中没有重大违法记录，</w:t>
            </w: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投标文件内附</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书面声明</w:t>
            </w: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加盖投标单位公章</w:t>
            </w:r>
          </w:p>
        </w:tc>
      </w:tr>
      <w:tr w14:paraId="3AA615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555" w:type="dxa"/>
            <w:vMerge w:val="continue"/>
            <w:tcBorders>
              <w:right w:val="single" w:color="auto" w:sz="4" w:space="0"/>
            </w:tcBorders>
            <w:noWrap w:val="0"/>
            <w:vAlign w:val="center"/>
          </w:tcPr>
          <w:p w14:paraId="6558C16D">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2A766976">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69CC4217">
            <w:pPr>
              <w:spacing w:line="240" w:lineRule="auto"/>
              <w:jc w:val="cente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缴税及社保</w:t>
            </w:r>
          </w:p>
        </w:tc>
        <w:tc>
          <w:tcPr>
            <w:tcW w:w="5563" w:type="dxa"/>
            <w:gridSpan w:val="2"/>
            <w:tcBorders>
              <w:top w:val="single" w:color="auto" w:sz="4" w:space="0"/>
              <w:left w:val="single" w:color="auto" w:sz="4" w:space="0"/>
              <w:right w:val="single" w:color="auto" w:sz="4" w:space="0"/>
            </w:tcBorders>
            <w:noWrap w:val="0"/>
            <w:vAlign w:val="center"/>
          </w:tcPr>
          <w:p w14:paraId="790F1AE7">
            <w:pPr>
              <w:spacing w:line="240" w:lineRule="auto"/>
              <w:jc w:val="both"/>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符合第二章“投标人须知”第1.4.1项规定</w:t>
            </w:r>
          </w:p>
          <w:p w14:paraId="1775BDC2">
            <w:pPr>
              <w:spacing w:line="240" w:lineRule="auto"/>
              <w:jc w:val="both"/>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具有</w:t>
            </w:r>
            <w:r>
              <w:rPr>
                <w:rFonts w:hint="eastAsia" w:ascii="宋体" w:hAnsi="宋体" w:cs="宋体"/>
                <w:b w:val="0"/>
                <w:bCs/>
                <w:caps w:val="0"/>
                <w:color w:val="000000" w:themeColor="text1"/>
                <w:sz w:val="21"/>
                <w:szCs w:val="21"/>
                <w:highlight w:val="none"/>
                <w:lang w:val="en-US" w:eastAsia="zh-CN"/>
                <w14:textFill>
                  <w14:solidFill>
                    <w14:schemeClr w14:val="tx1"/>
                  </w14:solidFill>
                </w14:textFill>
              </w:rPr>
              <w:t>近半年内</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任意三个月依法缴纳税收和缴纳社会保障资金的相关材料；</w:t>
            </w:r>
          </w:p>
          <w:p w14:paraId="62B3A1C3">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投标文件内附</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缴纳税收及缴纳社会保障资金相关材料</w:t>
            </w: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复印件加盖投标单位公章</w:t>
            </w:r>
          </w:p>
        </w:tc>
      </w:tr>
      <w:tr w14:paraId="20AFD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4C9AD914">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0DC3DB59">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734D2E61">
            <w:pPr>
              <w:spacing w:line="240" w:lineRule="auto"/>
              <w:jc w:val="cente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其他要求</w:t>
            </w:r>
          </w:p>
        </w:tc>
        <w:tc>
          <w:tcPr>
            <w:tcW w:w="5563" w:type="dxa"/>
            <w:gridSpan w:val="2"/>
            <w:tcBorders>
              <w:top w:val="single" w:color="auto" w:sz="4" w:space="0"/>
              <w:left w:val="single" w:color="auto" w:sz="4" w:space="0"/>
              <w:right w:val="single" w:color="auto" w:sz="4" w:space="0"/>
            </w:tcBorders>
            <w:noWrap w:val="0"/>
            <w:vAlign w:val="center"/>
          </w:tcPr>
          <w:p w14:paraId="59DEF20A">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符合第二章“投标人须知”第1.4.1项规定</w:t>
            </w:r>
          </w:p>
          <w:p w14:paraId="3F58432E">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信息登记：</w:t>
            </w:r>
            <w:r>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t>外埠入吉建筑业企业应按照吉林省相关文件要求办理入吉建筑业企业信息登记</w:t>
            </w:r>
          </w:p>
          <w:p w14:paraId="19352B49">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投标文件内附有效入吉建筑业企业信息登记查询截图复印件加盖投标单位公章</w:t>
            </w:r>
          </w:p>
        </w:tc>
      </w:tr>
      <w:tr w14:paraId="27707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bottom w:val="single" w:color="auto" w:sz="4" w:space="0"/>
              <w:right w:val="single" w:color="auto" w:sz="4" w:space="0"/>
            </w:tcBorders>
            <w:noWrap w:val="0"/>
            <w:vAlign w:val="center"/>
          </w:tcPr>
          <w:p w14:paraId="3D0BA3CA">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bottom w:val="single" w:color="auto" w:sz="4" w:space="0"/>
              <w:right w:val="single" w:color="auto" w:sz="4" w:space="0"/>
            </w:tcBorders>
            <w:noWrap w:val="0"/>
            <w:vAlign w:val="center"/>
          </w:tcPr>
          <w:p w14:paraId="4F83C529">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116BC781">
            <w:pPr>
              <w:spacing w:line="240" w:lineRule="auto"/>
              <w:jc w:val="cente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zh-CN"/>
                <w14:textFill>
                  <w14:solidFill>
                    <w14:schemeClr w14:val="tx1"/>
                  </w14:solidFill>
                </w14:textFill>
              </w:rPr>
              <w:t>不存在禁止投标的情形</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3E2937A5">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不存在第二章“投标人须知”第1.4.3项规定的任何一种情形</w:t>
            </w:r>
          </w:p>
          <w:p w14:paraId="297BAFB7">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投标文件内附由法定代表人或其委托代理人签字并加盖投标单位公章的承诺书</w:t>
            </w:r>
          </w:p>
        </w:tc>
      </w:tr>
      <w:tr w14:paraId="0ABC1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771" w:type="dxa"/>
            <w:gridSpan w:val="5"/>
            <w:tcBorders>
              <w:top w:val="single" w:color="auto" w:sz="4" w:space="0"/>
              <w:bottom w:val="single" w:color="auto" w:sz="4" w:space="0"/>
              <w:right w:val="single" w:color="auto" w:sz="4" w:space="0"/>
            </w:tcBorders>
            <w:noWrap w:val="0"/>
            <w:vAlign w:val="center"/>
          </w:tcPr>
          <w:p w14:paraId="54E20919">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b/>
                <w:bCs/>
                <w:caps w:val="0"/>
                <w:color w:val="000000" w:themeColor="text1"/>
                <w:sz w:val="21"/>
                <w:szCs w:val="21"/>
                <w:highlight w:val="none"/>
                <w14:textFill>
                  <w14:solidFill>
                    <w14:schemeClr w14:val="tx1"/>
                  </w14:solidFill>
                </w14:textFill>
              </w:rPr>
              <w:t>注：投标单位有任何一项不满足上述评审要求，视为未通过资格评审，不再进入后续评标。</w:t>
            </w:r>
          </w:p>
        </w:tc>
      </w:tr>
      <w:tr w14:paraId="344158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restart"/>
            <w:tcBorders>
              <w:top w:val="single" w:color="auto" w:sz="4" w:space="0"/>
              <w:bottom w:val="single" w:color="auto" w:sz="4" w:space="0"/>
              <w:right w:val="single" w:color="auto" w:sz="4" w:space="0"/>
            </w:tcBorders>
            <w:noWrap w:val="0"/>
            <w:vAlign w:val="center"/>
          </w:tcPr>
          <w:p w14:paraId="00C73295">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2.1.3</w:t>
            </w:r>
          </w:p>
        </w:tc>
        <w:tc>
          <w:tcPr>
            <w:tcW w:w="1028" w:type="dxa"/>
            <w:vMerge w:val="restart"/>
            <w:tcBorders>
              <w:top w:val="single" w:color="auto" w:sz="4" w:space="0"/>
              <w:left w:val="single" w:color="auto" w:sz="4" w:space="0"/>
              <w:bottom w:val="single" w:color="auto" w:sz="4" w:space="0"/>
              <w:right w:val="single" w:color="auto" w:sz="4" w:space="0"/>
            </w:tcBorders>
            <w:noWrap w:val="0"/>
            <w:vAlign w:val="center"/>
          </w:tcPr>
          <w:p w14:paraId="4B5FD820">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响应</w:t>
            </w:r>
          </w:p>
          <w:p w14:paraId="7D3291D2">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性评</w:t>
            </w:r>
          </w:p>
          <w:p w14:paraId="6AB30B72">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审标</w:t>
            </w:r>
          </w:p>
          <w:p w14:paraId="5B58900A">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准</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5B360DCE">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投标报价</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3F6A9F0F">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符合第二章“投标人须知”第3.2款规定</w:t>
            </w:r>
          </w:p>
          <w:p w14:paraId="7C5DB11C">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招标人设有最高投标限价的，投标人的投标报价不得超过最高投标限价</w:t>
            </w:r>
          </w:p>
        </w:tc>
      </w:tr>
      <w:tr w14:paraId="4F2348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5AF0E6DC">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1C158DD4">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79B73FC5">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投标内容</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3DB6F3A0">
            <w:pPr>
              <w:spacing w:line="240" w:lineRule="auto"/>
              <w:jc w:val="both"/>
              <w:rPr>
                <w:rFonts w:hint="eastAsia" w:ascii="宋体" w:hAnsi="宋体" w:eastAsia="宋体" w:cs="宋体"/>
                <w:b w:val="0"/>
                <w:bCs/>
                <w:caps w:val="0"/>
                <w:color w:val="000000" w:themeColor="text1"/>
                <w:sz w:val="21"/>
                <w:szCs w:val="21"/>
                <w:highlight w:val="none"/>
                <w:u w:val="singl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符合第二章“投标人须知”第1.3.1项规定</w:t>
            </w:r>
          </w:p>
        </w:tc>
      </w:tr>
      <w:tr w14:paraId="3DB208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072064CB">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6FDF7AD3">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338DB70C">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计划工期</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1A71714F">
            <w:pPr>
              <w:spacing w:line="240" w:lineRule="auto"/>
              <w:jc w:val="both"/>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符合第二章“投标人须知”第1.3.2项规定</w:t>
            </w:r>
          </w:p>
        </w:tc>
      </w:tr>
      <w:tr w14:paraId="2E7F93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44201667">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07D1BE60">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3BF25FAD">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工程质量</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2056CD59">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符合第二章“投标人须知”第1.3.3项规定</w:t>
            </w:r>
          </w:p>
        </w:tc>
      </w:tr>
      <w:tr w14:paraId="0C70D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2" w:hRule="atLeast"/>
        </w:trPr>
        <w:tc>
          <w:tcPr>
            <w:tcW w:w="555" w:type="dxa"/>
            <w:vMerge w:val="continue"/>
            <w:tcBorders>
              <w:top w:val="single" w:color="auto" w:sz="4" w:space="0"/>
              <w:bottom w:val="single" w:color="auto" w:sz="4" w:space="0"/>
              <w:right w:val="single" w:color="auto" w:sz="4" w:space="0"/>
            </w:tcBorders>
            <w:noWrap w:val="0"/>
            <w:vAlign w:val="center"/>
          </w:tcPr>
          <w:p w14:paraId="3B178812">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71B8F50E">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420E160E">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投标有效期</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02F608EB">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符合第二章“投标人须知”第3.3.1项规定</w:t>
            </w:r>
          </w:p>
        </w:tc>
      </w:tr>
      <w:tr w14:paraId="4B72E7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23FAD701">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6E5F5B2B">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05961E1E">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投标保证金</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43544250">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符合第二章“投标人须知”第3.4.1项规定</w:t>
            </w:r>
          </w:p>
        </w:tc>
      </w:tr>
      <w:tr w14:paraId="016FE3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1E85EE2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07B871A5">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601FE62E">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权利义务</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7A01A233">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符合第四章“合同条款及格式”规定</w:t>
            </w:r>
          </w:p>
        </w:tc>
      </w:tr>
      <w:tr w14:paraId="5CD18B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4DE16C0A">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78C0930F">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4794BE76">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已标价工程量清单</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29C356E9">
            <w:pPr>
              <w:shd w:val="clear" w:color="auto" w:fill="auto"/>
              <w:spacing w:line="240" w:lineRule="auto"/>
              <w:jc w:val="both"/>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符合第五章“工程量清单”给出的范围及数量，投标人应按招标工程量清单填报价格。经造价人员签字盖专用章，并符合相关法律法规及招标文件规定</w:t>
            </w:r>
            <w:r>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t>；</w:t>
            </w:r>
          </w:p>
          <w:p w14:paraId="52BD53AF">
            <w:pPr>
              <w:shd w:val="clear" w:color="auto" w:fill="auto"/>
              <w:spacing w:line="240" w:lineRule="auto"/>
              <w:jc w:val="both"/>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如不是本单位的造价人员（注册造价师），应附造价委托协议书（与工程造价咨询公司签订），复印件装订在投标文件内</w:t>
            </w:r>
            <w:r>
              <w:rPr>
                <w:rFonts w:hint="eastAsia" w:ascii="宋体" w:hAnsi="宋体" w:eastAsia="宋体" w:cs="宋体"/>
                <w:b w:val="0"/>
                <w:bCs/>
                <w:caps w:val="0"/>
                <w:color w:val="000000" w:themeColor="text1"/>
                <w:sz w:val="21"/>
                <w:szCs w:val="21"/>
                <w:highlight w:val="none"/>
                <w:lang w:eastAsia="zh-CN"/>
                <w14:textFill>
                  <w14:solidFill>
                    <w14:schemeClr w14:val="tx1"/>
                  </w14:solidFill>
                </w14:textFill>
              </w:rPr>
              <w:t>；</w:t>
            </w:r>
          </w:p>
          <w:p w14:paraId="4FFBE953">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同一造价咨询公司不得在本招标项目中为两个及两个以上的投标单位编制工程量清单，否则，相关投标均将被否决。</w:t>
            </w:r>
          </w:p>
        </w:tc>
      </w:tr>
      <w:tr w14:paraId="65F2AA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537C7614">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394F24DD">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right w:val="single" w:color="auto" w:sz="4" w:space="0"/>
            </w:tcBorders>
            <w:noWrap w:val="0"/>
            <w:vAlign w:val="center"/>
          </w:tcPr>
          <w:p w14:paraId="037BD795">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技术标准和要求</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4551BD6C">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符合第</w:t>
            </w: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六</w:t>
            </w:r>
            <w:r>
              <w:rPr>
                <w:rFonts w:hint="eastAsia" w:ascii="宋体" w:hAnsi="宋体" w:eastAsia="宋体" w:cs="宋体"/>
                <w:b w:val="0"/>
                <w:bCs/>
                <w:caps w:val="0"/>
                <w:color w:val="000000" w:themeColor="text1"/>
                <w:sz w:val="21"/>
                <w:szCs w:val="21"/>
                <w:highlight w:val="none"/>
                <w14:textFill>
                  <w14:solidFill>
                    <w14:schemeClr w14:val="tx1"/>
                  </w14:solidFill>
                </w14:textFill>
              </w:rPr>
              <w:t>章“技术标准和要求”规定</w:t>
            </w:r>
          </w:p>
        </w:tc>
      </w:tr>
      <w:tr w14:paraId="603402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bottom w:val="single" w:color="auto" w:sz="4" w:space="0"/>
              <w:right w:val="single" w:color="auto" w:sz="4" w:space="0"/>
            </w:tcBorders>
            <w:noWrap w:val="0"/>
            <w:vAlign w:val="center"/>
          </w:tcPr>
          <w:p w14:paraId="2F0472F6">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2672F64A">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33369214">
            <w:pPr>
              <w:spacing w:line="240" w:lineRule="auto"/>
              <w:jc w:val="center"/>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其他要求</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0D59586F">
            <w:pPr>
              <w:spacing w:line="240" w:lineRule="auto"/>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符合招标文件规定</w:t>
            </w:r>
          </w:p>
        </w:tc>
      </w:tr>
      <w:tr w14:paraId="15F47D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8771" w:type="dxa"/>
            <w:gridSpan w:val="5"/>
            <w:tcBorders>
              <w:top w:val="single" w:color="auto" w:sz="4" w:space="0"/>
              <w:bottom w:val="single" w:color="auto" w:sz="4" w:space="0"/>
              <w:right w:val="single" w:color="auto" w:sz="4" w:space="0"/>
            </w:tcBorders>
            <w:noWrap w:val="0"/>
            <w:vAlign w:val="center"/>
          </w:tcPr>
          <w:p w14:paraId="2B58BA08">
            <w:pPr>
              <w:spacing w:line="240" w:lineRule="auto"/>
              <w:jc w:val="center"/>
              <w:rPr>
                <w:rFonts w:hint="eastAsia" w:ascii="宋体" w:hAnsi="宋体" w:eastAsia="宋体" w:cs="宋体"/>
                <w:caps w:val="0"/>
                <w:color w:val="000000" w:themeColor="text1"/>
                <w:sz w:val="21"/>
                <w:szCs w:val="21"/>
                <w:highlight w:val="none"/>
                <w14:textFill>
                  <w14:solidFill>
                    <w14:schemeClr w14:val="tx1"/>
                  </w14:solidFill>
                </w14:textFill>
              </w:rPr>
            </w:pPr>
            <w:r>
              <w:rPr>
                <w:rFonts w:hint="eastAsia" w:ascii="宋体" w:hAnsi="宋体" w:eastAsia="宋体" w:cs="宋体"/>
                <w:caps w:val="0"/>
                <w:color w:val="000000" w:themeColor="text1"/>
                <w:sz w:val="21"/>
                <w:szCs w:val="21"/>
                <w:highlight w:val="none"/>
                <w14:textFill>
                  <w14:solidFill>
                    <w14:schemeClr w14:val="tx1"/>
                  </w14:solidFill>
                </w14:textFill>
              </w:rPr>
              <w:t>注：供应商有一项不满足响应性评审标准的，其响应文件将被否决，不再进入后续详细评审。</w:t>
            </w:r>
          </w:p>
        </w:tc>
      </w:tr>
      <w:tr w14:paraId="231995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583" w:type="dxa"/>
            <w:gridSpan w:val="2"/>
            <w:tcBorders>
              <w:top w:val="single" w:color="auto" w:sz="4" w:space="0"/>
              <w:left w:val="single" w:color="auto" w:sz="4" w:space="0"/>
              <w:bottom w:val="single" w:color="auto" w:sz="4" w:space="0"/>
              <w:right w:val="single" w:color="auto" w:sz="4" w:space="0"/>
            </w:tcBorders>
            <w:noWrap w:val="0"/>
            <w:vAlign w:val="center"/>
          </w:tcPr>
          <w:p w14:paraId="43A0A551">
            <w:pPr>
              <w:keepLines/>
              <w:pageBreakBefore w:val="0"/>
              <w:widowControl/>
              <w:kinsoku/>
              <w:bidi w:val="0"/>
              <w:spacing w:line="240" w:lineRule="auto"/>
              <w:jc w:val="center"/>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条款号</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672830A0">
            <w:pPr>
              <w:keepLines/>
              <w:pageBreakBefore w:val="0"/>
              <w:widowControl/>
              <w:kinsoku/>
              <w:bidi w:val="0"/>
              <w:spacing w:line="240" w:lineRule="auto"/>
              <w:jc w:val="center"/>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条款内容</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3E606AB4">
            <w:pPr>
              <w:keepLines/>
              <w:pageBreakBefore w:val="0"/>
              <w:widowControl/>
              <w:kinsoku/>
              <w:bidi w:val="0"/>
              <w:spacing w:line="240" w:lineRule="auto"/>
              <w:jc w:val="center"/>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编列内容</w:t>
            </w:r>
          </w:p>
        </w:tc>
      </w:tr>
      <w:tr w14:paraId="4C3B38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583" w:type="dxa"/>
            <w:gridSpan w:val="2"/>
            <w:tcBorders>
              <w:top w:val="single" w:color="auto" w:sz="4" w:space="0"/>
              <w:bottom w:val="single" w:color="auto" w:sz="4" w:space="0"/>
              <w:right w:val="single" w:color="auto" w:sz="4" w:space="0"/>
            </w:tcBorders>
            <w:noWrap w:val="0"/>
            <w:vAlign w:val="center"/>
          </w:tcPr>
          <w:p w14:paraId="73C90BAD">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2.2.1</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6188409C">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分值构成</w:t>
            </w:r>
          </w:p>
          <w:p w14:paraId="0F4F712A">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(总分100分)</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0F57B021">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施工组织设计：</w:t>
            </w:r>
            <w:r>
              <w:rPr>
                <w:rFonts w:hint="eastAsia" w:ascii="宋体" w:hAnsi="宋体" w:eastAsia="宋体" w:cs="宋体"/>
                <w:b w:val="0"/>
                <w:caps w:val="0"/>
                <w:color w:val="000000" w:themeColor="text1"/>
                <w:spacing w:val="-6"/>
                <w:kern w:val="2"/>
                <w:sz w:val="21"/>
                <w:szCs w:val="21"/>
                <w:highlight w:val="none"/>
                <w:u w:val="none"/>
                <w:lang w:val="en-US" w:eastAsia="zh-CN"/>
                <w14:textFill>
                  <w14:solidFill>
                    <w14:schemeClr w14:val="tx1"/>
                  </w14:solidFill>
                </w14:textFill>
              </w:rPr>
              <w:t>50</w:t>
            </w: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分</w:t>
            </w:r>
          </w:p>
          <w:p w14:paraId="21D7AE2B">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 xml:space="preserve">项目管理机构 </w:t>
            </w:r>
            <w:r>
              <w:rPr>
                <w:rFonts w:hint="eastAsia" w:ascii="宋体" w:hAnsi="宋体" w:eastAsia="宋体" w:cs="宋体"/>
                <w:b w:val="0"/>
                <w:caps w:val="0"/>
                <w:color w:val="000000" w:themeColor="text1"/>
                <w:kern w:val="2"/>
                <w:sz w:val="21"/>
                <w:szCs w:val="21"/>
                <w:highlight w:val="none"/>
                <w:u w:val="none"/>
                <w:lang w:val="en-US" w:eastAsia="zh-CN"/>
                <w14:textFill>
                  <w14:solidFill>
                    <w14:schemeClr w14:val="tx1"/>
                  </w14:solidFill>
                </w14:textFill>
              </w:rPr>
              <w:t>10</w:t>
            </w: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分</w:t>
            </w:r>
          </w:p>
          <w:p w14:paraId="085458B6">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投标报价：</w:t>
            </w:r>
            <w:r>
              <w:rPr>
                <w:rFonts w:hint="eastAsia" w:ascii="宋体" w:hAnsi="宋体" w:eastAsia="宋体" w:cs="宋体"/>
                <w:b w:val="0"/>
                <w:caps w:val="0"/>
                <w:color w:val="000000" w:themeColor="text1"/>
                <w:spacing w:val="-6"/>
                <w:kern w:val="2"/>
                <w:sz w:val="21"/>
                <w:szCs w:val="21"/>
                <w:highlight w:val="none"/>
                <w:u w:val="none"/>
                <w:lang w:val="en-US" w:eastAsia="zh-CN"/>
                <w14:textFill>
                  <w14:solidFill>
                    <w14:schemeClr w14:val="tx1"/>
                  </w14:solidFill>
                </w14:textFill>
              </w:rPr>
              <w:t>30</w:t>
            </w: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 xml:space="preserve"> 分</w:t>
            </w:r>
          </w:p>
          <w:p w14:paraId="4556CB66">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其他评分因素：</w:t>
            </w:r>
            <w:r>
              <w:rPr>
                <w:rFonts w:hint="eastAsia" w:ascii="宋体" w:hAnsi="宋体" w:eastAsia="宋体" w:cs="宋体"/>
                <w:b w:val="0"/>
                <w:caps w:val="0"/>
                <w:color w:val="000000" w:themeColor="text1"/>
                <w:kern w:val="2"/>
                <w:sz w:val="21"/>
                <w:szCs w:val="21"/>
                <w:highlight w:val="none"/>
                <w:u w:val="none"/>
                <w:lang w:val="en-US" w:eastAsia="zh-CN"/>
                <w14:textFill>
                  <w14:solidFill>
                    <w14:schemeClr w14:val="tx1"/>
                  </w14:solidFill>
                </w14:textFill>
              </w:rPr>
              <w:t>10</w:t>
            </w:r>
            <w:r>
              <w:rPr>
                <w:rFonts w:hint="eastAsia" w:ascii="宋体" w:hAnsi="宋体" w:eastAsia="宋体" w:cs="宋体"/>
                <w:b w:val="0"/>
                <w:caps w:val="0"/>
                <w:color w:val="000000" w:themeColor="text1"/>
                <w:kern w:val="2"/>
                <w:sz w:val="21"/>
                <w:szCs w:val="21"/>
                <w:highlight w:val="none"/>
                <w:u w:val="none"/>
                <w14:textFill>
                  <w14:solidFill>
                    <w14:schemeClr w14:val="tx1"/>
                  </w14:solidFill>
                </w14:textFill>
              </w:rPr>
              <w:t>分</w:t>
            </w:r>
          </w:p>
        </w:tc>
      </w:tr>
      <w:tr w14:paraId="5AEAA0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1583" w:type="dxa"/>
            <w:gridSpan w:val="2"/>
            <w:tcBorders>
              <w:top w:val="single" w:color="auto" w:sz="4" w:space="0"/>
              <w:bottom w:val="single" w:color="auto" w:sz="4" w:space="0"/>
              <w:right w:val="single" w:color="auto" w:sz="4" w:space="0"/>
            </w:tcBorders>
            <w:noWrap w:val="0"/>
            <w:vAlign w:val="center"/>
          </w:tcPr>
          <w:p w14:paraId="6C3283B4">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2.2.2</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7C21DEC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评标基准价计算方法</w:t>
            </w:r>
          </w:p>
        </w:tc>
        <w:tc>
          <w:tcPr>
            <w:tcW w:w="5563" w:type="dxa"/>
            <w:gridSpan w:val="2"/>
            <w:tcBorders>
              <w:top w:val="single" w:color="auto" w:sz="4" w:space="0"/>
              <w:left w:val="single" w:color="auto" w:sz="4" w:space="0"/>
              <w:bottom w:val="single" w:color="auto" w:sz="4" w:space="0"/>
              <w:right w:val="single" w:color="auto" w:sz="4" w:space="0"/>
            </w:tcBorders>
            <w:noWrap w:val="0"/>
            <w:vAlign w:val="center"/>
          </w:tcPr>
          <w:p w14:paraId="65E6CA5D">
            <w:pPr>
              <w:keepLines/>
              <w:pageBreakBefore w:val="0"/>
              <w:widowControl/>
              <w:kinsoku/>
              <w:bidi w:val="0"/>
              <w:spacing w:line="240" w:lineRule="auto"/>
              <w:jc w:val="left"/>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价格分采用低价优先法计算，即满足招标文件要求且投标价格最低的投标报价为评标基准价，其价格分为满分。其他投标人的价格分统一按下列公式计算：投标报价得分=（评标基准价/投标报价）×30分</w:t>
            </w:r>
          </w:p>
          <w:p w14:paraId="1F497FAE">
            <w:pPr>
              <w:keepLines/>
              <w:pageBreakBefore w:val="0"/>
              <w:widowControl/>
              <w:kinsoku/>
              <w:bidi w:val="0"/>
              <w:spacing w:line="240" w:lineRule="auto"/>
              <w:jc w:val="lef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超过本项目采购限价的投标为无效标。</w:t>
            </w:r>
          </w:p>
        </w:tc>
      </w:tr>
      <w:tr w14:paraId="77823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2" w:hRule="atLeast"/>
        </w:trPr>
        <w:tc>
          <w:tcPr>
            <w:tcW w:w="1583" w:type="dxa"/>
            <w:gridSpan w:val="2"/>
            <w:tcBorders>
              <w:top w:val="nil"/>
              <w:bottom w:val="single" w:color="auto" w:sz="4" w:space="0"/>
              <w:right w:val="single" w:color="auto" w:sz="4" w:space="0"/>
            </w:tcBorders>
            <w:noWrap w:val="0"/>
            <w:vAlign w:val="center"/>
          </w:tcPr>
          <w:p w14:paraId="4EB426C5">
            <w:pPr>
              <w:keepLines/>
              <w:pageBreakBefore w:val="0"/>
              <w:widowControl/>
              <w:kinsoku/>
              <w:bidi w:val="0"/>
              <w:spacing w:line="240" w:lineRule="auto"/>
              <w:jc w:val="center"/>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条款号</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4BEBDF7A">
            <w:pPr>
              <w:keepLines/>
              <w:pageBreakBefore w:val="0"/>
              <w:widowControl/>
              <w:kinsoku/>
              <w:bidi w:val="0"/>
              <w:spacing w:line="240" w:lineRule="auto"/>
              <w:jc w:val="center"/>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评分因素</w:t>
            </w:r>
          </w:p>
        </w:tc>
        <w:tc>
          <w:tcPr>
            <w:tcW w:w="4738" w:type="dxa"/>
            <w:tcBorders>
              <w:top w:val="single" w:color="auto" w:sz="4" w:space="0"/>
              <w:left w:val="single" w:color="auto" w:sz="4" w:space="0"/>
              <w:bottom w:val="single" w:color="auto" w:sz="4" w:space="0"/>
              <w:right w:val="single" w:color="auto" w:sz="4" w:space="0"/>
            </w:tcBorders>
            <w:noWrap w:val="0"/>
            <w:vAlign w:val="center"/>
          </w:tcPr>
          <w:p w14:paraId="6B182A9B">
            <w:pPr>
              <w:keepLines/>
              <w:pageBreakBefore w:val="0"/>
              <w:widowControl/>
              <w:kinsoku/>
              <w:bidi w:val="0"/>
              <w:spacing w:line="240" w:lineRule="auto"/>
              <w:jc w:val="center"/>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评分标准</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5DF6876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得分</w:t>
            </w:r>
          </w:p>
        </w:tc>
      </w:tr>
      <w:tr w14:paraId="1602FF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restart"/>
            <w:tcBorders>
              <w:top w:val="single" w:color="auto" w:sz="4" w:space="0"/>
              <w:right w:val="single" w:color="auto" w:sz="4" w:space="0"/>
            </w:tcBorders>
            <w:noWrap w:val="0"/>
            <w:vAlign w:val="center"/>
          </w:tcPr>
          <w:p w14:paraId="3435739E">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（1）</w:t>
            </w:r>
          </w:p>
        </w:tc>
        <w:tc>
          <w:tcPr>
            <w:tcW w:w="1028" w:type="dxa"/>
            <w:vMerge w:val="restart"/>
            <w:tcBorders>
              <w:top w:val="single" w:color="auto" w:sz="4" w:space="0"/>
              <w:right w:val="single" w:color="auto" w:sz="4" w:space="0"/>
            </w:tcBorders>
            <w:noWrap w:val="0"/>
            <w:vAlign w:val="center"/>
          </w:tcPr>
          <w:p w14:paraId="6E7D5BB0">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施工</w:t>
            </w:r>
          </w:p>
          <w:p w14:paraId="113D3544">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组织</w:t>
            </w:r>
          </w:p>
          <w:p w14:paraId="69A7B040">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设计</w:t>
            </w:r>
          </w:p>
          <w:p w14:paraId="2541E4A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评分</w:t>
            </w:r>
          </w:p>
          <w:p w14:paraId="3A5CF165">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标准</w:t>
            </w:r>
          </w:p>
          <w:p w14:paraId="42C74AB0">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50</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分）</w:t>
            </w: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425FD7C">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内容完整性和编制水平</w:t>
            </w:r>
            <w:r>
              <w:rPr>
                <w:rFonts w:hint="eastAsia" w:ascii="宋体" w:hAnsi="宋体" w:cs="宋体"/>
                <w:b w:val="0"/>
                <w:color w:val="auto"/>
                <w:kern w:val="2"/>
                <w:sz w:val="21"/>
                <w:szCs w:val="21"/>
                <w:highlight w:val="none"/>
                <w:lang w:val="en-US" w:eastAsia="zh-CN"/>
              </w:rPr>
              <w:t>（5分）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C947F3D">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内容完整性和编制水平进行比较，内容完整、合理、可行；优得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72EF42">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4C5E8C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12595F8F">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1684B73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F86C71F">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施工方案与技术措施</w:t>
            </w:r>
            <w:r>
              <w:rPr>
                <w:rFonts w:hint="eastAsia" w:ascii="宋体" w:hAnsi="宋体" w:cs="宋体"/>
                <w:b w:val="0"/>
                <w:color w:val="auto"/>
                <w:kern w:val="2"/>
                <w:sz w:val="21"/>
                <w:szCs w:val="21"/>
                <w:highlight w:val="none"/>
                <w:lang w:val="en-US" w:eastAsia="zh-CN"/>
              </w:rPr>
              <w:t xml:space="preserve">      （5分）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B67D2A">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施工方案与技术措施进行比较，内容完整、合理、可行；优得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701694E">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494B2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6B463A72">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529E14D4">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86FE17">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质量管理体系与措施</w:t>
            </w:r>
            <w:r>
              <w:rPr>
                <w:rFonts w:hint="eastAsia" w:ascii="宋体" w:hAnsi="宋体" w:cs="宋体"/>
                <w:b w:val="0"/>
                <w:color w:val="auto"/>
                <w:kern w:val="2"/>
                <w:sz w:val="21"/>
                <w:szCs w:val="21"/>
                <w:highlight w:val="none"/>
                <w:lang w:val="en-US" w:eastAsia="zh-CN"/>
              </w:rPr>
              <w:t xml:space="preserve">  （5分）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6A7A66">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质量管理体系与措施进行比较，内容完整、合理、可行；优得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5B2B0D3">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3B4430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2F93DFBB">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027F3631">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2B2ED37">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安全管理体系与措施</w:t>
            </w:r>
            <w:r>
              <w:rPr>
                <w:rFonts w:hint="eastAsia" w:ascii="宋体" w:hAnsi="宋体" w:cs="宋体"/>
                <w:b w:val="0"/>
                <w:color w:val="auto"/>
                <w:kern w:val="2"/>
                <w:sz w:val="21"/>
                <w:szCs w:val="21"/>
                <w:highlight w:val="none"/>
                <w:lang w:val="en-US" w:eastAsia="zh-CN"/>
              </w:rPr>
              <w:t xml:space="preserve">  （5分）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806323">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安全管理体系与措施进行比较，内容完整、合理、可行；优得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26EAB28">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7C97AD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0FD8396E">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11D8F351">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405180">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环境保护管理体系与措施</w:t>
            </w:r>
            <w:r>
              <w:rPr>
                <w:rFonts w:hint="eastAsia" w:ascii="宋体" w:hAnsi="宋体" w:cs="宋体"/>
                <w:b w:val="0"/>
                <w:color w:val="auto"/>
                <w:kern w:val="2"/>
                <w:sz w:val="21"/>
                <w:szCs w:val="21"/>
                <w:highlight w:val="none"/>
                <w:lang w:val="en-US" w:eastAsia="zh-CN"/>
              </w:rPr>
              <w:t xml:space="preserve">  （5分）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52EDF9">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环境保护管理体系与措施进行比较，内容完整、合理、可行；优得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6011BA">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48306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6" w:hRule="atLeast"/>
        </w:trPr>
        <w:tc>
          <w:tcPr>
            <w:tcW w:w="555" w:type="dxa"/>
            <w:vMerge w:val="continue"/>
            <w:tcBorders>
              <w:right w:val="single" w:color="auto" w:sz="4" w:space="0"/>
            </w:tcBorders>
            <w:noWrap w:val="0"/>
            <w:vAlign w:val="center"/>
          </w:tcPr>
          <w:p w14:paraId="6E406C19">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7097E5E7">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D7D82B5">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工程进度计划与措施</w:t>
            </w:r>
            <w:r>
              <w:rPr>
                <w:rFonts w:hint="eastAsia" w:ascii="宋体" w:hAnsi="宋体" w:cs="宋体"/>
                <w:b w:val="0"/>
                <w:color w:val="auto"/>
                <w:kern w:val="2"/>
                <w:sz w:val="21"/>
                <w:szCs w:val="21"/>
                <w:highlight w:val="none"/>
                <w:lang w:val="en-US" w:eastAsia="zh-CN"/>
              </w:rPr>
              <w:t xml:space="preserve">  （5分）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3489385">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工程进度计划与措施进行比较，内容完整、合理、可行；优得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A345176">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1F1DD5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06BA8189">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66B746A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FE07CE">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资源配备计划</w:t>
            </w:r>
            <w:r>
              <w:rPr>
                <w:rFonts w:hint="eastAsia" w:ascii="宋体" w:hAnsi="宋体" w:cs="宋体"/>
                <w:b w:val="0"/>
                <w:color w:val="auto"/>
                <w:kern w:val="2"/>
                <w:sz w:val="21"/>
                <w:szCs w:val="21"/>
                <w:highlight w:val="none"/>
                <w:lang w:val="en-US" w:eastAsia="zh-CN"/>
              </w:rPr>
              <w:t>（5分）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D2DD484">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资源配备计划进行比较，内容完整、合理、可行；优得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6BB8197">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23C9EA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09685A5B">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70C515F0">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B1B0B81">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成品保护和工程保修工作的管理措施和承诺</w:t>
            </w:r>
            <w:r>
              <w:rPr>
                <w:rFonts w:hint="eastAsia" w:ascii="宋体" w:hAnsi="宋体" w:cs="宋体"/>
                <w:b w:val="0"/>
                <w:color w:val="auto"/>
                <w:kern w:val="2"/>
                <w:sz w:val="21"/>
                <w:szCs w:val="21"/>
                <w:highlight w:val="none"/>
                <w:lang w:val="en-US" w:eastAsia="zh-CN"/>
              </w:rPr>
              <w:t xml:space="preserve">   （5分）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C8FCE06">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成品保护和工程保修工作的管理措施和承诺进行比较，内容完整、合理、可行；优得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83A6CE0">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73B74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6D99C507">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1DF23C4D">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B249FD">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紧急情况的处理措施、预案以及抵抗风险的措施</w:t>
            </w:r>
            <w:r>
              <w:rPr>
                <w:rFonts w:hint="eastAsia" w:ascii="宋体" w:hAnsi="宋体" w:cs="宋体"/>
                <w:b w:val="0"/>
                <w:color w:val="auto"/>
                <w:kern w:val="2"/>
                <w:sz w:val="21"/>
                <w:szCs w:val="21"/>
                <w:highlight w:val="none"/>
                <w:lang w:val="en-US" w:eastAsia="zh-CN"/>
              </w:rPr>
              <w:t>（5分）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AA83401">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紧急情况的处理措施、预案以及抵抗风险的措施进行比较，内容完整、合理、可行；优得</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分，良得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4E2D250">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en-US" w:eastAsia="zh-CN"/>
              </w:rPr>
              <w:t>-0</w:t>
            </w:r>
          </w:p>
        </w:tc>
      </w:tr>
      <w:tr w14:paraId="45F7B7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3" w:hRule="atLeast"/>
        </w:trPr>
        <w:tc>
          <w:tcPr>
            <w:tcW w:w="555" w:type="dxa"/>
            <w:vMerge w:val="continue"/>
            <w:tcBorders>
              <w:right w:val="single" w:color="auto" w:sz="4" w:space="0"/>
            </w:tcBorders>
            <w:noWrap w:val="0"/>
            <w:vAlign w:val="center"/>
          </w:tcPr>
          <w:p w14:paraId="6217EEC1">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2EA04013">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A2F561">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施工现场平面图</w:t>
            </w:r>
            <w:r>
              <w:rPr>
                <w:rFonts w:hint="eastAsia" w:ascii="宋体" w:hAnsi="宋体" w:cs="宋体"/>
                <w:b w:val="0"/>
                <w:color w:val="auto"/>
                <w:kern w:val="2"/>
                <w:sz w:val="21"/>
                <w:szCs w:val="21"/>
                <w:highlight w:val="none"/>
                <w:lang w:val="en-US" w:eastAsia="zh-CN"/>
              </w:rPr>
              <w:t>（3分）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3DC1BC">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施工现场平面图进行比较，内容完整、合理、可行；优得3分，良得2分，一般得1分，无不得分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2EA5DA">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3-0</w:t>
            </w:r>
          </w:p>
        </w:tc>
      </w:tr>
      <w:tr w14:paraId="7C84EE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5" w:hRule="atLeast"/>
        </w:trPr>
        <w:tc>
          <w:tcPr>
            <w:tcW w:w="555" w:type="dxa"/>
            <w:vMerge w:val="continue"/>
            <w:tcBorders>
              <w:right w:val="single" w:color="auto" w:sz="4" w:space="0"/>
            </w:tcBorders>
            <w:noWrap w:val="0"/>
            <w:vAlign w:val="center"/>
          </w:tcPr>
          <w:p w14:paraId="1E624E64">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right w:val="single" w:color="auto" w:sz="4" w:space="0"/>
            </w:tcBorders>
            <w:noWrap w:val="0"/>
            <w:vAlign w:val="center"/>
          </w:tcPr>
          <w:p w14:paraId="3FA39058">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5BDC6F">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施工进度计划横道图或网络图</w:t>
            </w:r>
            <w:r>
              <w:rPr>
                <w:rFonts w:hint="eastAsia" w:ascii="宋体" w:hAnsi="宋体" w:cs="宋体"/>
                <w:b w:val="0"/>
                <w:color w:val="auto"/>
                <w:kern w:val="2"/>
                <w:sz w:val="21"/>
                <w:szCs w:val="21"/>
                <w:highlight w:val="none"/>
                <w:lang w:val="en-US" w:eastAsia="zh-CN"/>
              </w:rPr>
              <w:t xml:space="preserve">    （2分）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E4E277">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施工进度计划横道图或网络图进行比较，内容完整、合理、可行；优得</w:t>
            </w: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val="en-US" w:eastAsia="zh-CN"/>
              </w:rPr>
              <w:t>分，一般得1分，无不得分</w:t>
            </w:r>
          </w:p>
        </w:tc>
        <w:tc>
          <w:tcPr>
            <w:tcW w:w="8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9E4FCBD">
            <w:pPr>
              <w:keepLines/>
              <w:pageBreakBefore w:val="0"/>
              <w:widowControl/>
              <w:kinsoku/>
              <w:bidi w:val="0"/>
              <w:spacing w:line="240" w:lineRule="auto"/>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val="en-US" w:eastAsia="zh-CN"/>
              </w:rPr>
              <w:t>-0</w:t>
            </w:r>
          </w:p>
        </w:tc>
      </w:tr>
      <w:tr w14:paraId="4E97EE32">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cantSplit/>
          <w:trHeight w:val="23" w:hRule="atLeast"/>
        </w:trPr>
        <w:tc>
          <w:tcPr>
            <w:tcW w:w="555" w:type="dxa"/>
            <w:vMerge w:val="restart"/>
            <w:tcBorders>
              <w:top w:val="single" w:color="auto" w:sz="4" w:space="0"/>
              <w:left w:val="single" w:color="auto" w:sz="4" w:space="0"/>
              <w:bottom w:val="single" w:color="auto" w:sz="4" w:space="0"/>
              <w:right w:val="single" w:color="auto" w:sz="4" w:space="0"/>
            </w:tcBorders>
            <w:noWrap w:val="0"/>
            <w:vAlign w:val="center"/>
          </w:tcPr>
          <w:p w14:paraId="2CBF06BC">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2.2.4（2）</w:t>
            </w:r>
          </w:p>
        </w:tc>
        <w:tc>
          <w:tcPr>
            <w:tcW w:w="1028" w:type="dxa"/>
            <w:vMerge w:val="restart"/>
            <w:tcBorders>
              <w:top w:val="single" w:color="auto" w:sz="4" w:space="0"/>
              <w:left w:val="single" w:color="auto" w:sz="4" w:space="0"/>
              <w:bottom w:val="single" w:color="auto" w:sz="4" w:space="0"/>
              <w:right w:val="single" w:color="auto" w:sz="4" w:space="0"/>
            </w:tcBorders>
            <w:noWrap w:val="0"/>
            <w:vAlign w:val="center"/>
          </w:tcPr>
          <w:p w14:paraId="28D28E71">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项目管理机构评分标准（</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10</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分）</w:t>
            </w:r>
          </w:p>
        </w:tc>
        <w:tc>
          <w:tcPr>
            <w:tcW w:w="162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BB009FB">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项目经理业绩</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(4分）</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A3B19C">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项目经理近三年（202</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年至今）具有以项目经理身份主持或担任大、中型项目技术负责人的与本项目相类似的项目业绩，每有一项得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分，满分</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4</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w:t>
            </w:r>
          </w:p>
          <w:p w14:paraId="06C01DA4">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提供中标通知书或合同协议书或竣工验收报告，投标文件内附复印件加盖公章（</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证明材料需体现项目经理姓名</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362730BE">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lang w:val="en-US"/>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4-0</w:t>
            </w:r>
          </w:p>
        </w:tc>
      </w:tr>
      <w:tr w14:paraId="606CC80E">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cantSplit/>
          <w:trHeight w:val="23" w:hRule="atLeast"/>
        </w:trPr>
        <w:tc>
          <w:tcPr>
            <w:tcW w:w="555" w:type="dxa"/>
            <w:vMerge w:val="continue"/>
            <w:tcBorders>
              <w:top w:val="single" w:color="auto" w:sz="4" w:space="0"/>
              <w:left w:val="single" w:color="auto" w:sz="4" w:space="0"/>
              <w:bottom w:val="single" w:color="auto" w:sz="4" w:space="0"/>
              <w:right w:val="single" w:color="auto" w:sz="4" w:space="0"/>
            </w:tcBorders>
            <w:noWrap w:val="0"/>
            <w:vAlign w:val="center"/>
          </w:tcPr>
          <w:p w14:paraId="37D9F312">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5B165CA8">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5B72C7C2">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其他主要人员</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(6分）</w:t>
            </w:r>
          </w:p>
        </w:tc>
        <w:tc>
          <w:tcPr>
            <w:tcW w:w="4738" w:type="dxa"/>
            <w:tcBorders>
              <w:top w:val="single" w:color="auto" w:sz="4" w:space="0"/>
              <w:left w:val="single" w:color="auto" w:sz="4" w:space="0"/>
              <w:bottom w:val="single" w:color="auto" w:sz="4" w:space="0"/>
              <w:right w:val="single" w:color="auto" w:sz="4" w:space="0"/>
            </w:tcBorders>
            <w:noWrap w:val="0"/>
            <w:vAlign w:val="top"/>
          </w:tcPr>
          <w:p w14:paraId="7AD8C250">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其他主要人员配备齐全，人员有职称证书或岗位证书，满足施工要求，对人员配备情况进行比较，优得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6分</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，良得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4分</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，一般得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2分</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，无不得分</w:t>
            </w:r>
          </w:p>
          <w:p w14:paraId="628D2128">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提供相应人员职称证书或岗位证书</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及</w:t>
            </w: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近半年内任意三个月社保证明，须包含社保开户单位名称，社保证明上的二维码能够扫描识别验证真仿，如该申请人所在地区确实没有二维码的证明，需提供官网查询方式，且为唯一社保。</w:t>
            </w:r>
          </w:p>
          <w:p w14:paraId="37FB0F1D">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启用电子证书的投标人，投标文件内附电子证书的有效查询网址，信息真伪由评标专家登录其提供的有效网址或扫描二维码标识进行确认</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67D645FC">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lang w:val="en-US" w:eastAsia="zh-CN"/>
                <w14:textFill>
                  <w14:solidFill>
                    <w14:schemeClr w14:val="tx1"/>
                  </w14:solidFill>
                </w14:textFill>
              </w:rPr>
              <w:t>6-0</w:t>
            </w:r>
          </w:p>
        </w:tc>
      </w:tr>
      <w:tr w14:paraId="74C9C24A">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416" w:hRule="atLeast"/>
        </w:trPr>
        <w:tc>
          <w:tcPr>
            <w:tcW w:w="555" w:type="dxa"/>
            <w:vMerge w:val="restart"/>
            <w:tcBorders>
              <w:top w:val="single" w:color="auto" w:sz="4" w:space="0"/>
              <w:left w:val="single" w:color="auto" w:sz="4" w:space="0"/>
              <w:bottom w:val="single" w:color="auto" w:sz="4" w:space="0"/>
              <w:right w:val="single" w:color="auto" w:sz="4" w:space="0"/>
            </w:tcBorders>
            <w:noWrap w:val="0"/>
            <w:vAlign w:val="center"/>
          </w:tcPr>
          <w:p w14:paraId="7A76EDCB">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2.2.</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5</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（4）</w:t>
            </w:r>
          </w:p>
        </w:tc>
        <w:tc>
          <w:tcPr>
            <w:tcW w:w="1028" w:type="dxa"/>
            <w:vMerge w:val="restart"/>
            <w:tcBorders>
              <w:top w:val="single" w:color="auto" w:sz="4" w:space="0"/>
              <w:left w:val="single" w:color="auto" w:sz="4" w:space="0"/>
              <w:bottom w:val="single" w:color="auto" w:sz="4" w:space="0"/>
              <w:right w:val="single" w:color="auto" w:sz="4" w:space="0"/>
            </w:tcBorders>
            <w:noWrap w:val="0"/>
            <w:vAlign w:val="center"/>
          </w:tcPr>
          <w:p w14:paraId="6DECA08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其他因素评分标准（</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10</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分）</w:t>
            </w:r>
          </w:p>
        </w:tc>
        <w:tc>
          <w:tcPr>
            <w:tcW w:w="1625" w:type="dxa"/>
            <w:tcBorders>
              <w:top w:val="single" w:color="auto" w:sz="4" w:space="0"/>
              <w:left w:val="single" w:color="auto" w:sz="4" w:space="0"/>
              <w:bottom w:val="single" w:color="auto" w:sz="4" w:space="0"/>
              <w:right w:val="single" w:color="auto" w:sz="4" w:space="0"/>
            </w:tcBorders>
            <w:noWrap w:val="0"/>
            <w:vAlign w:val="center"/>
          </w:tcPr>
          <w:p w14:paraId="2A2EAB0D">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spacing w:val="-6"/>
                <w:kern w:val="2"/>
                <w:sz w:val="21"/>
                <w:szCs w:val="21"/>
                <w:highlight w:val="none"/>
                <w14:textFill>
                  <w14:solidFill>
                    <w14:schemeClr w14:val="tx1"/>
                  </w14:solidFill>
                </w14:textFill>
              </w:rPr>
              <w:t>企业业绩</w:t>
            </w:r>
            <w: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t xml:space="preserve"> </w:t>
            </w:r>
          </w:p>
          <w:p w14:paraId="4BA9D440">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t>（</w:t>
            </w:r>
            <w: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t>4分</w:t>
            </w:r>
            <w: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t>）</w:t>
            </w:r>
          </w:p>
        </w:tc>
        <w:tc>
          <w:tcPr>
            <w:tcW w:w="4738" w:type="dxa"/>
            <w:tcBorders>
              <w:top w:val="single" w:color="auto" w:sz="4" w:space="0"/>
              <w:left w:val="single" w:color="auto" w:sz="4" w:space="0"/>
              <w:bottom w:val="single" w:color="auto" w:sz="4" w:space="0"/>
              <w:right w:val="single" w:color="auto" w:sz="4" w:space="0"/>
            </w:tcBorders>
            <w:noWrap w:val="0"/>
            <w:vAlign w:val="center"/>
          </w:tcPr>
          <w:p w14:paraId="5B898F2A">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投标人</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近三年（</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202</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年至今</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具有与本项目相类似的项目业绩，每有一项得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分，满分</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4</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w:t>
            </w:r>
          </w:p>
          <w:p w14:paraId="0C8426D3">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提供中标通知书或合同协议书或竣工验收报告，投标文件内附复印件加盖投标单位公章</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EF52EE1">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4-0</w:t>
            </w:r>
          </w:p>
        </w:tc>
      </w:tr>
      <w:tr w14:paraId="76D50AAE">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05" w:hRule="atLeast"/>
        </w:trPr>
        <w:tc>
          <w:tcPr>
            <w:tcW w:w="555" w:type="dxa"/>
            <w:vMerge w:val="continue"/>
            <w:tcBorders>
              <w:top w:val="single" w:color="auto" w:sz="4" w:space="0"/>
              <w:left w:val="single" w:color="auto" w:sz="4" w:space="0"/>
              <w:bottom w:val="single" w:color="auto" w:sz="4" w:space="0"/>
              <w:right w:val="single" w:color="auto" w:sz="4" w:space="0"/>
            </w:tcBorders>
            <w:noWrap w:val="0"/>
            <w:vAlign w:val="top"/>
          </w:tcPr>
          <w:p w14:paraId="172DFBBB">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7E049245">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0EDB635D">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t>保修</w:t>
            </w:r>
            <w:r>
              <w:rPr>
                <w:rFonts w:hint="eastAsia" w:ascii="宋体" w:hAnsi="宋体" w:eastAsia="宋体" w:cs="宋体"/>
                <w:b w:val="0"/>
                <w:caps w:val="0"/>
                <w:color w:val="000000" w:themeColor="text1"/>
                <w:spacing w:val="-6"/>
                <w:kern w:val="2"/>
                <w:sz w:val="21"/>
                <w:szCs w:val="21"/>
                <w:highlight w:val="none"/>
                <w14:textFill>
                  <w14:solidFill>
                    <w14:schemeClr w14:val="tx1"/>
                  </w14:solidFill>
                </w14:textFill>
              </w:rPr>
              <w:t>承诺</w:t>
            </w:r>
            <w: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t xml:space="preserve">   </w:t>
            </w:r>
          </w:p>
          <w:p w14:paraId="37842974">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t>（</w:t>
            </w:r>
            <w: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t>3分</w:t>
            </w:r>
            <w: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t>）</w:t>
            </w:r>
          </w:p>
        </w:tc>
        <w:tc>
          <w:tcPr>
            <w:tcW w:w="4738"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0605B5">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对投标人</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保修</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承诺进行综合评价，综合评价优得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分，良得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分，一般得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分，无不得分。</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18897706">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3-0</w:t>
            </w:r>
          </w:p>
        </w:tc>
      </w:tr>
      <w:tr w14:paraId="4F7C4827">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70" w:hRule="atLeast"/>
        </w:trPr>
        <w:tc>
          <w:tcPr>
            <w:tcW w:w="555" w:type="dxa"/>
            <w:vMerge w:val="continue"/>
            <w:tcBorders>
              <w:top w:val="single" w:color="auto" w:sz="4" w:space="0"/>
              <w:left w:val="single" w:color="auto" w:sz="4" w:space="0"/>
              <w:bottom w:val="single" w:color="auto" w:sz="4" w:space="0"/>
              <w:right w:val="single" w:color="auto" w:sz="4" w:space="0"/>
            </w:tcBorders>
            <w:noWrap w:val="0"/>
            <w:vAlign w:val="top"/>
          </w:tcPr>
          <w:p w14:paraId="3EEA8926">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bookmarkStart w:id="600" w:name="_GoBack" w:colFirst="2" w:colLast="3"/>
          </w:p>
        </w:tc>
        <w:tc>
          <w:tcPr>
            <w:tcW w:w="1028" w:type="dxa"/>
            <w:vMerge w:val="continue"/>
            <w:tcBorders>
              <w:top w:val="single" w:color="auto" w:sz="4" w:space="0"/>
              <w:left w:val="single" w:color="auto" w:sz="4" w:space="0"/>
              <w:bottom w:val="single" w:color="auto" w:sz="4" w:space="0"/>
              <w:right w:val="single" w:color="auto" w:sz="4" w:space="0"/>
            </w:tcBorders>
            <w:noWrap w:val="0"/>
            <w:vAlign w:val="center"/>
          </w:tcPr>
          <w:p w14:paraId="654D2EC8">
            <w:pPr>
              <w:keepLines/>
              <w:pageBreakBefore w:val="0"/>
              <w:widowControl/>
              <w:kinsoku/>
              <w:bidi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5" w:type="dxa"/>
            <w:tcBorders>
              <w:top w:val="single" w:color="auto" w:sz="4" w:space="0"/>
              <w:left w:val="single" w:color="auto" w:sz="4" w:space="0"/>
              <w:bottom w:val="single" w:color="auto" w:sz="4" w:space="0"/>
              <w:right w:val="single" w:color="auto" w:sz="4" w:space="0"/>
            </w:tcBorders>
            <w:noWrap w:val="0"/>
            <w:vAlign w:val="center"/>
          </w:tcPr>
          <w:p w14:paraId="7A9EF6DF">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spacing w:val="-6"/>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spacing w:val="-6"/>
                <w:kern w:val="2"/>
                <w:sz w:val="21"/>
                <w:szCs w:val="21"/>
                <w:highlight w:val="none"/>
                <w:lang w:val="en-US" w:eastAsia="zh-CN" w:bidi="ar-SA"/>
                <w14:textFill>
                  <w14:solidFill>
                    <w14:schemeClr w14:val="tx1"/>
                  </w14:solidFill>
                </w14:textFill>
              </w:rPr>
              <w:t>优惠条件</w:t>
            </w:r>
          </w:p>
          <w:p w14:paraId="3FFD901F">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spacing w:val="-6"/>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t>（</w:t>
            </w:r>
            <w:r>
              <w:rPr>
                <w:rFonts w:hint="eastAsia" w:ascii="宋体" w:hAnsi="宋体" w:eastAsia="宋体" w:cs="宋体"/>
                <w:b w:val="0"/>
                <w:caps w:val="0"/>
                <w:color w:val="000000" w:themeColor="text1"/>
                <w:spacing w:val="-6"/>
                <w:kern w:val="2"/>
                <w:sz w:val="21"/>
                <w:szCs w:val="21"/>
                <w:highlight w:val="none"/>
                <w:lang w:val="en-US" w:eastAsia="zh-CN"/>
                <w14:textFill>
                  <w14:solidFill>
                    <w14:schemeClr w14:val="tx1"/>
                  </w14:solidFill>
                </w14:textFill>
              </w:rPr>
              <w:t>3分</w:t>
            </w:r>
            <w:r>
              <w:rPr>
                <w:rFonts w:hint="eastAsia" w:ascii="宋体" w:hAnsi="宋体" w:eastAsia="宋体" w:cs="宋体"/>
                <w:b w:val="0"/>
                <w:caps w:val="0"/>
                <w:color w:val="000000" w:themeColor="text1"/>
                <w:spacing w:val="-6"/>
                <w:kern w:val="2"/>
                <w:sz w:val="21"/>
                <w:szCs w:val="21"/>
                <w:highlight w:val="none"/>
                <w:lang w:eastAsia="zh-CN"/>
                <w14:textFill>
                  <w14:solidFill>
                    <w14:schemeClr w14:val="tx1"/>
                  </w14:solidFill>
                </w14:textFill>
              </w:rPr>
              <w:t>）</w:t>
            </w:r>
          </w:p>
        </w:tc>
        <w:tc>
          <w:tcPr>
            <w:tcW w:w="4738" w:type="dxa"/>
            <w:tcBorders>
              <w:top w:val="single" w:color="auto" w:sz="4" w:space="0"/>
              <w:left w:val="single" w:color="auto" w:sz="4" w:space="0"/>
              <w:bottom w:val="single" w:color="auto" w:sz="4" w:space="0"/>
              <w:right w:val="single" w:color="auto" w:sz="4" w:space="0"/>
            </w:tcBorders>
            <w:noWrap w:val="0"/>
            <w:vAlign w:val="center"/>
          </w:tcPr>
          <w:p w14:paraId="17F93A4C">
            <w:pPr>
              <w:keepLines/>
              <w:pageBreakBefore w:val="0"/>
              <w:widowControl/>
              <w:kinsoku/>
              <w:bidi w:val="0"/>
              <w:spacing w:line="240" w:lineRule="auto"/>
              <w:jc w:val="both"/>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评标委员会根据各投标人的优惠条件进行综合比较评审， 有实质性、可行性的优惠有一项得</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1分，</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没有不得分，满分</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3分</w:t>
            </w: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772FF241">
            <w:pPr>
              <w:keepLines/>
              <w:pageBreakBefore w:val="0"/>
              <w:widowControl/>
              <w:kinsoku/>
              <w:autoSpaceDE w:val="0"/>
              <w:autoSpaceDN w:val="0"/>
              <w:bidi w:val="0"/>
              <w:adjustRightInd w:val="0"/>
              <w:spacing w:line="24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t>3-0</w:t>
            </w:r>
          </w:p>
        </w:tc>
      </w:tr>
      <w:bookmarkEnd w:id="600"/>
    </w:tbl>
    <w:p w14:paraId="3818DE89">
      <w:pPr>
        <w:keepLines/>
        <w:pageBreakBefore w:val="0"/>
        <w:widowControl/>
        <w:kinsoku/>
        <w:bidi w:val="0"/>
        <w:spacing w:line="40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7E3E5BAC">
      <w:pPr>
        <w:rPr>
          <w:rFonts w:hint="eastAsia" w:ascii="宋体" w:hAnsi="宋体" w:eastAsia="宋体" w:cs="宋体"/>
          <w:b/>
          <w:bCs/>
          <w:caps w:val="0"/>
          <w:color w:val="000000" w:themeColor="text1"/>
          <w:kern w:val="0"/>
          <w:sz w:val="28"/>
          <w:szCs w:val="28"/>
          <w:highlight w:val="none"/>
          <w14:textFill>
            <w14:solidFill>
              <w14:schemeClr w14:val="tx1"/>
            </w14:solidFill>
          </w14:textFill>
        </w:rPr>
      </w:pPr>
      <w:r>
        <w:rPr>
          <w:rFonts w:hint="eastAsia" w:ascii="宋体" w:hAnsi="宋体" w:eastAsia="宋体" w:cs="宋体"/>
          <w:b/>
          <w:bCs/>
          <w:caps w:val="0"/>
          <w:color w:val="000000" w:themeColor="text1"/>
          <w:kern w:val="0"/>
          <w:sz w:val="28"/>
          <w:szCs w:val="28"/>
          <w:highlight w:val="none"/>
          <w14:textFill>
            <w14:solidFill>
              <w14:schemeClr w14:val="tx1"/>
            </w14:solidFill>
          </w14:textFill>
        </w:rPr>
        <w:br w:type="page"/>
      </w:r>
    </w:p>
    <w:p w14:paraId="364F6D28">
      <w:pPr>
        <w:keepLines/>
        <w:pageBreakBefore w:val="0"/>
        <w:widowControl/>
        <w:kinsoku/>
        <w:bidi w:val="0"/>
        <w:jc w:val="center"/>
        <w:rPr>
          <w:rFonts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bCs/>
          <w:caps w:val="0"/>
          <w:color w:val="000000" w:themeColor="text1"/>
          <w:kern w:val="0"/>
          <w:sz w:val="28"/>
          <w:szCs w:val="28"/>
          <w:highlight w:val="none"/>
          <w14:textFill>
            <w14:solidFill>
              <w14:schemeClr w14:val="tx1"/>
            </w14:solidFill>
          </w14:textFill>
        </w:rPr>
        <w:t>强制性人员标准要求</w:t>
      </w:r>
    </w:p>
    <w:tbl>
      <w:tblPr>
        <w:tblStyle w:val="43"/>
        <w:tblW w:w="85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16"/>
        <w:gridCol w:w="5636"/>
        <w:gridCol w:w="1247"/>
      </w:tblGrid>
      <w:tr w14:paraId="54F2E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716" w:type="dxa"/>
            <w:vAlign w:val="center"/>
          </w:tcPr>
          <w:p w14:paraId="75FCC89D">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人员</w:t>
            </w:r>
          </w:p>
        </w:tc>
        <w:tc>
          <w:tcPr>
            <w:tcW w:w="5636" w:type="dxa"/>
            <w:vAlign w:val="center"/>
          </w:tcPr>
          <w:p w14:paraId="165AA950">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配备要求</w:t>
            </w:r>
          </w:p>
        </w:tc>
        <w:tc>
          <w:tcPr>
            <w:tcW w:w="1247" w:type="dxa"/>
            <w:vAlign w:val="center"/>
          </w:tcPr>
          <w:p w14:paraId="1056BA93">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最低数量</w:t>
            </w:r>
          </w:p>
        </w:tc>
      </w:tr>
      <w:tr w14:paraId="765D0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1716" w:type="dxa"/>
            <w:vAlign w:val="center"/>
          </w:tcPr>
          <w:p w14:paraId="4D30B51B">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项目经理</w:t>
            </w:r>
          </w:p>
          <w:p w14:paraId="65522E4D">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（注册建造师）</w:t>
            </w:r>
          </w:p>
        </w:tc>
        <w:tc>
          <w:tcPr>
            <w:tcW w:w="5636" w:type="dxa"/>
            <w:vAlign w:val="center"/>
          </w:tcPr>
          <w:p w14:paraId="75540A1F">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建筑工程专业</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二级及以上注册建造师资格，具备有效的安全生产考核合格证书(B类)；应无在建工程且为本单位在职人员。投标文件内附</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身份证、毕业证、</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相关</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资格</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证书</w:t>
            </w:r>
            <w:r>
              <w:rPr>
                <w:rFonts w:hint="eastAsia" w:ascii="宋体" w:hAnsi="宋体" w:eastAsia="宋体" w:cs="宋体"/>
                <w:b w:val="0"/>
                <w:caps w:val="0"/>
                <w:color w:val="000000" w:themeColor="text1"/>
                <w:kern w:val="0"/>
                <w:sz w:val="20"/>
                <w:szCs w:val="20"/>
                <w:highlight w:val="none"/>
                <w:lang w:eastAsia="zh-CN"/>
                <w14:textFill>
                  <w14:solidFill>
                    <w14:schemeClr w14:val="tx1"/>
                  </w14:solidFill>
                </w14:textFill>
              </w:rPr>
              <w:t>、</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社保证明</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复印件加盖投标单位公章。</w:t>
            </w:r>
          </w:p>
        </w:tc>
        <w:tc>
          <w:tcPr>
            <w:tcW w:w="1247" w:type="dxa"/>
            <w:vAlign w:val="center"/>
          </w:tcPr>
          <w:p w14:paraId="4A22EA95">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1人</w:t>
            </w:r>
          </w:p>
        </w:tc>
      </w:tr>
      <w:tr w14:paraId="7CFF5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1716" w:type="dxa"/>
            <w:vAlign w:val="center"/>
          </w:tcPr>
          <w:p w14:paraId="1C8207E4">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技术负责人</w:t>
            </w:r>
          </w:p>
        </w:tc>
        <w:tc>
          <w:tcPr>
            <w:tcW w:w="5636" w:type="dxa"/>
            <w:vAlign w:val="center"/>
          </w:tcPr>
          <w:p w14:paraId="08B4805B">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具有相关专业中级及以上职称，</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投标文件内附</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身份证、毕业证、职称证书、社保证明</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复印件加盖投标单位公章。</w:t>
            </w:r>
          </w:p>
        </w:tc>
        <w:tc>
          <w:tcPr>
            <w:tcW w:w="1247" w:type="dxa"/>
            <w:vAlign w:val="center"/>
          </w:tcPr>
          <w:p w14:paraId="0F027A1F">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1人</w:t>
            </w:r>
          </w:p>
        </w:tc>
      </w:tr>
      <w:tr w14:paraId="1B8E6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1716" w:type="dxa"/>
            <w:vAlign w:val="center"/>
          </w:tcPr>
          <w:p w14:paraId="74BFE613">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施工员</w:t>
            </w:r>
          </w:p>
        </w:tc>
        <w:tc>
          <w:tcPr>
            <w:tcW w:w="5636" w:type="dxa"/>
            <w:vAlign w:val="center"/>
          </w:tcPr>
          <w:p w14:paraId="43F754C6">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具有行政主管部门颁发的岗位证书，</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投标文件内附</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身份证、毕业证、岗位证书、社保证明</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复印件加盖投标单位公章。</w:t>
            </w:r>
          </w:p>
        </w:tc>
        <w:tc>
          <w:tcPr>
            <w:tcW w:w="1247" w:type="dxa"/>
            <w:vAlign w:val="center"/>
          </w:tcPr>
          <w:p w14:paraId="3C703514">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1人</w:t>
            </w:r>
          </w:p>
        </w:tc>
      </w:tr>
      <w:tr w14:paraId="32024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1716" w:type="dxa"/>
            <w:vAlign w:val="center"/>
          </w:tcPr>
          <w:p w14:paraId="19207231">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质量员</w:t>
            </w:r>
          </w:p>
        </w:tc>
        <w:tc>
          <w:tcPr>
            <w:tcW w:w="5636" w:type="dxa"/>
            <w:vAlign w:val="center"/>
          </w:tcPr>
          <w:p w14:paraId="5084DD91">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具有行政主管部门颁发的岗位证书，</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投标文件内附</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身份证、毕业证、岗位证书、社保证明</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复印件加盖投标单位公章。</w:t>
            </w:r>
          </w:p>
        </w:tc>
        <w:tc>
          <w:tcPr>
            <w:tcW w:w="1247" w:type="dxa"/>
            <w:vAlign w:val="center"/>
          </w:tcPr>
          <w:p w14:paraId="4AA94A2C">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1人</w:t>
            </w:r>
          </w:p>
        </w:tc>
      </w:tr>
      <w:tr w14:paraId="5FA46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1716" w:type="dxa"/>
            <w:vAlign w:val="center"/>
          </w:tcPr>
          <w:p w14:paraId="0AE11D8C">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安全员</w:t>
            </w:r>
          </w:p>
        </w:tc>
        <w:tc>
          <w:tcPr>
            <w:tcW w:w="5636" w:type="dxa"/>
            <w:vAlign w:val="center"/>
          </w:tcPr>
          <w:p w14:paraId="6F58FA8F">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t>具有行政主管部门颁发的安全生产资格证书（C证），</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投标文件内附</w:t>
            </w:r>
            <w:r>
              <w:rPr>
                <w:rFonts w:hint="eastAsia" w:ascii="宋体" w:hAnsi="宋体" w:eastAsia="宋体" w:cs="宋体"/>
                <w:b w:val="0"/>
                <w:caps w:val="0"/>
                <w:color w:val="000000" w:themeColor="text1"/>
                <w:kern w:val="0"/>
                <w:sz w:val="20"/>
                <w:szCs w:val="20"/>
                <w:highlight w:val="none"/>
                <w:lang w:val="en-US" w:eastAsia="zh-CN"/>
                <w14:textFill>
                  <w14:solidFill>
                    <w14:schemeClr w14:val="tx1"/>
                  </w14:solidFill>
                </w14:textFill>
              </w:rPr>
              <w:t>身份证、毕业证、岗位证书、社保证明</w:t>
            </w:r>
            <w:r>
              <w:rPr>
                <w:rFonts w:hint="eastAsia" w:ascii="宋体" w:hAnsi="宋体" w:eastAsia="宋体" w:cs="宋体"/>
                <w:b w:val="0"/>
                <w:caps w:val="0"/>
                <w:color w:val="000000" w:themeColor="text1"/>
                <w:kern w:val="0"/>
                <w:sz w:val="20"/>
                <w:szCs w:val="20"/>
                <w:highlight w:val="none"/>
                <w14:textFill>
                  <w14:solidFill>
                    <w14:schemeClr w14:val="tx1"/>
                  </w14:solidFill>
                </w14:textFill>
              </w:rPr>
              <w:t>复印件加盖投标单位公章。</w:t>
            </w:r>
          </w:p>
        </w:tc>
        <w:tc>
          <w:tcPr>
            <w:tcW w:w="1247" w:type="dxa"/>
            <w:vAlign w:val="center"/>
          </w:tcPr>
          <w:p w14:paraId="76220F1F">
            <w:pPr>
              <w:keepLines/>
              <w:pageBreakBefore w:val="0"/>
              <w:widowControl/>
              <w:kinsoku/>
              <w:bidi w:val="0"/>
              <w:jc w:val="center"/>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1人</w:t>
            </w:r>
          </w:p>
        </w:tc>
      </w:tr>
    </w:tbl>
    <w:p w14:paraId="146C1EBE">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 xml:space="preserve">注： </w:t>
      </w:r>
    </w:p>
    <w:p w14:paraId="1BF93777">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14:textFill>
            <w14:solidFill>
              <w14:schemeClr w14:val="tx1"/>
            </w14:solidFill>
          </w14:textFill>
        </w:rPr>
      </w:pPr>
      <w:r>
        <w:rPr>
          <w:rFonts w:hint="eastAsia" w:ascii="宋体" w:hAnsi="宋体" w:eastAsia="宋体" w:cs="宋体"/>
          <w:b w:val="0"/>
          <w:caps w:val="0"/>
          <w:color w:val="000000" w:themeColor="text1"/>
          <w:kern w:val="0"/>
          <w:sz w:val="20"/>
          <w:szCs w:val="20"/>
          <w:highlight w:val="none"/>
          <w14:textFill>
            <w14:solidFill>
              <w14:schemeClr w14:val="tx1"/>
            </w14:solidFill>
          </w14:textFill>
        </w:rPr>
        <w:t xml:space="preserve">1.要求人员证书内有就职单位的须和投标单位名称一致（职称证除外），否则视为废标； </w:t>
      </w:r>
    </w:p>
    <w:p w14:paraId="6CEAF3FA">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14:textFill>
            <w14:solidFill>
              <w14:schemeClr w14:val="tx1"/>
            </w14:solidFill>
          </w14:textFill>
        </w:rPr>
      </w:pPr>
    </w:p>
    <w:p w14:paraId="06C341D1">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lang w:val="zh-CN"/>
          <w14:textFill>
            <w14:solidFill>
              <w14:schemeClr w14:val="tx1"/>
            </w14:solidFill>
          </w14:textFill>
        </w:rPr>
      </w:pPr>
    </w:p>
    <w:p w14:paraId="3C24F331">
      <w:pPr>
        <w:keepLines/>
        <w:pageBreakBefore w:val="0"/>
        <w:widowControl/>
        <w:kinsoku/>
        <w:bidi w:val="0"/>
        <w:jc w:val="left"/>
        <w:rPr>
          <w:rFonts w:hint="eastAsia" w:ascii="宋体" w:hAnsi="宋体" w:eastAsia="宋体" w:cs="宋体"/>
          <w:b w:val="0"/>
          <w:caps w:val="0"/>
          <w:color w:val="000000" w:themeColor="text1"/>
          <w:kern w:val="0"/>
          <w:sz w:val="20"/>
          <w:szCs w:val="20"/>
          <w:highlight w:val="none"/>
          <w14:textFill>
            <w14:solidFill>
              <w14:schemeClr w14:val="tx1"/>
            </w14:solidFill>
          </w14:textFill>
        </w:rPr>
      </w:pPr>
    </w:p>
    <w:p w14:paraId="6A64D58B">
      <w:pPr>
        <w:keepLines/>
        <w:pageBreakBefore w:val="0"/>
        <w:widowControl/>
        <w:kinsoku/>
        <w:bidi w:val="0"/>
        <w:jc w:val="left"/>
        <w:rPr>
          <w:rFonts w:eastAsia="宋体"/>
          <w:b w:val="0"/>
          <w:caps w:val="0"/>
          <w:color w:val="000000" w:themeColor="text1"/>
          <w:kern w:val="2"/>
          <w:sz w:val="21"/>
          <w:szCs w:val="24"/>
          <w:highlight w:val="none"/>
          <w14:textFill>
            <w14:solidFill>
              <w14:schemeClr w14:val="tx1"/>
            </w14:solidFill>
          </w14:textFill>
        </w:rPr>
      </w:pPr>
    </w:p>
    <w:p w14:paraId="5A5EA8F2">
      <w:pPr>
        <w:keepLines/>
        <w:pageBreakBefore w:val="0"/>
        <w:widowControl/>
        <w:kinsoku/>
        <w:bidi w:val="0"/>
        <w:jc w:val="both"/>
        <w:rPr>
          <w:rFonts w:ascii="宋体" w:hAnsi="宋体" w:eastAsia="宋体" w:cs="宋体"/>
          <w:b w:val="0"/>
          <w:caps w:val="0"/>
          <w:color w:val="000000" w:themeColor="text1"/>
          <w:kern w:val="2"/>
          <w:sz w:val="21"/>
          <w:szCs w:val="21"/>
          <w:highlight w:val="none"/>
          <w:lang w:val="zh-CN"/>
          <w14:textFill>
            <w14:solidFill>
              <w14:schemeClr w14:val="tx1"/>
            </w14:solidFill>
          </w14:textFill>
        </w:rPr>
      </w:pPr>
    </w:p>
    <w:p w14:paraId="0AE1D9DD">
      <w:pPr>
        <w:keepLines/>
        <w:pageBreakBefore w:val="0"/>
        <w:widowControl/>
        <w:kinsoku/>
        <w:bidi w:val="0"/>
        <w:jc w:val="both"/>
        <w:rPr>
          <w:rFonts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ascii="宋体" w:hAnsi="宋体" w:eastAsia="宋体" w:cs="宋体"/>
          <w:b w:val="0"/>
          <w:caps w:val="0"/>
          <w:color w:val="000000" w:themeColor="text1"/>
          <w:kern w:val="2"/>
          <w:sz w:val="21"/>
          <w:szCs w:val="21"/>
          <w:highlight w:val="none"/>
          <w:lang w:val="zh-CN"/>
          <w14:textFill>
            <w14:solidFill>
              <w14:schemeClr w14:val="tx1"/>
            </w14:solidFill>
          </w14:textFill>
        </w:rPr>
        <w:br w:type="page"/>
      </w:r>
    </w:p>
    <w:p w14:paraId="0E726BF8">
      <w:pPr>
        <w:keepLines/>
        <w:pageBreakBefore w:val="0"/>
        <w:widowControl/>
        <w:kinsoku/>
        <w:bidi w:val="0"/>
        <w:rPr>
          <w:rFonts w:hint="eastAsia" w:ascii="宋体" w:hAnsi="宋体" w:eastAsia="宋体" w:cs="宋体"/>
          <w:caps w:val="0"/>
          <w:color w:val="000000" w:themeColor="text1"/>
          <w:highlight w:val="none"/>
          <w14:textFill>
            <w14:solidFill>
              <w14:schemeClr w14:val="tx1"/>
            </w14:solidFill>
          </w14:textFill>
        </w:rPr>
        <w:sectPr>
          <w:pgSz w:w="11906" w:h="16838"/>
          <w:pgMar w:top="2098" w:right="1474" w:bottom="1984" w:left="1587" w:header="851" w:footer="992" w:gutter="0"/>
          <w:pgNumType w:fmt="decimal"/>
          <w:cols w:space="720" w:num="1"/>
          <w:rtlGutter w:val="0"/>
          <w:docGrid w:type="lines" w:linePitch="312" w:charSpace="0"/>
        </w:sectPr>
      </w:pPr>
    </w:p>
    <w:p w14:paraId="335A8260">
      <w:pPr>
        <w:pStyle w:val="5"/>
        <w:spacing w:line="240" w:lineRule="auto"/>
        <w:rPr>
          <w:rFonts w:hint="eastAsia"/>
          <w:caps w:val="0"/>
          <w:color w:val="000000" w:themeColor="text1"/>
          <w:highlight w:val="none"/>
          <w:lang w:eastAsia="zh-CN"/>
          <w14:textFill>
            <w14:solidFill>
              <w14:schemeClr w14:val="tx1"/>
            </w14:solidFill>
          </w14:textFill>
        </w:rPr>
      </w:pPr>
      <w:r>
        <w:rPr>
          <w:rFonts w:hint="eastAsia"/>
          <w:caps w:val="0"/>
          <w:color w:val="000000" w:themeColor="text1"/>
          <w:highlight w:val="none"/>
          <w:lang w:val="en-US" w:eastAsia="zh-CN"/>
          <w14:textFill>
            <w14:solidFill>
              <w14:schemeClr w14:val="tx1"/>
            </w14:solidFill>
          </w14:textFill>
        </w:rPr>
        <w:t>1、评标方法</w:t>
      </w:r>
      <w:bookmarkEnd w:id="377"/>
      <w:bookmarkEnd w:id="378"/>
      <w:bookmarkEnd w:id="379"/>
      <w:bookmarkEnd w:id="380"/>
      <w:bookmarkEnd w:id="381"/>
      <w:bookmarkEnd w:id="382"/>
      <w:bookmarkEnd w:id="383"/>
      <w:bookmarkStart w:id="385" w:name="_Toc152045609"/>
      <w:bookmarkStart w:id="386" w:name="_Toc144974577"/>
      <w:bookmarkStart w:id="387" w:name="_Toc246996995"/>
      <w:bookmarkStart w:id="388" w:name="_Toc246996252"/>
      <w:bookmarkStart w:id="389" w:name="_Toc179632627"/>
      <w:bookmarkStart w:id="390" w:name="_Toc247085767"/>
      <w:bookmarkStart w:id="391" w:name="_Toc152042387"/>
    </w:p>
    <w:p w14:paraId="60310586">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本次评标采用</w:t>
      </w:r>
      <w:r>
        <w:rPr>
          <w:rFonts w:hint="eastAsia" w:ascii="宋体" w:hAnsi="宋体" w:cs="宋体"/>
          <w:b w:val="0"/>
          <w:caps w:val="0"/>
          <w:color w:val="000000" w:themeColor="text1"/>
          <w:sz w:val="21"/>
          <w:szCs w:val="21"/>
          <w:highlight w:val="none"/>
          <w:u w:val="none"/>
          <w:lang w:eastAsia="zh-CN"/>
          <w14:textFill>
            <w14:solidFill>
              <w14:schemeClr w14:val="tx1"/>
            </w14:solidFill>
          </w14:textFill>
        </w:rPr>
        <w:t>磋商</w:t>
      </w:r>
      <w:r>
        <w:rPr>
          <w:rFonts w:hint="eastAsia" w:ascii="宋体" w:hAnsi="宋体" w:cs="宋体"/>
          <w:b w:val="0"/>
          <w:caps w:val="0"/>
          <w:color w:val="000000" w:themeColor="text1"/>
          <w:sz w:val="21"/>
          <w:szCs w:val="21"/>
          <w:highlight w:val="none"/>
          <w:u w:val="none"/>
          <w14:textFill>
            <w14:solidFill>
              <w14:schemeClr w14:val="tx1"/>
            </w14:solidFill>
          </w14:textFill>
        </w:rPr>
        <w:t>综合评估法</w:t>
      </w:r>
      <w:r>
        <w:rPr>
          <w:rFonts w:hint="eastAsia" w:ascii="宋体" w:hAnsi="宋体" w:cs="宋体"/>
          <w:b w:val="0"/>
          <w:caps w:val="0"/>
          <w:color w:val="000000" w:themeColor="text1"/>
          <w:sz w:val="21"/>
          <w:szCs w:val="21"/>
          <w:highlight w:val="none"/>
          <w14:textFill>
            <w14:solidFill>
              <w14:schemeClr w14:val="tx1"/>
            </w14:solidFill>
          </w14:textFill>
        </w:rPr>
        <w:t>。磋商小组对满足磋商文件实质性要求的响应文件，按照本章第2.2款规定的评分标准进行打分，并按得分由高到低顺序推荐中标候选人，但投标报价低于其成本的除外。综合评分相等时，以投标报价低的优先；投标报价也相等的，由采购人或其授权的磋商小组自行确定。</w:t>
      </w:r>
    </w:p>
    <w:p w14:paraId="740C59D9">
      <w:pPr>
        <w:pStyle w:val="5"/>
        <w:spacing w:line="240" w:lineRule="auto"/>
        <w:rPr>
          <w:rFonts w:hint="eastAsia"/>
          <w:caps w:val="0"/>
          <w:color w:val="000000" w:themeColor="text1"/>
          <w:highlight w:val="none"/>
          <w:lang w:eastAsia="zh-CN"/>
          <w14:textFill>
            <w14:solidFill>
              <w14:schemeClr w14:val="tx1"/>
            </w14:solidFill>
          </w14:textFill>
        </w:rPr>
      </w:pPr>
      <w:r>
        <w:rPr>
          <w:rFonts w:hint="eastAsia"/>
          <w:caps w:val="0"/>
          <w:color w:val="000000" w:themeColor="text1"/>
          <w:highlight w:val="none"/>
          <w:lang w:eastAsia="zh-CN"/>
          <w14:textFill>
            <w14:solidFill>
              <w14:schemeClr w14:val="tx1"/>
            </w14:solidFill>
          </w14:textFill>
        </w:rPr>
        <w:t>2. 评审标准</w:t>
      </w:r>
    </w:p>
    <w:p w14:paraId="0594F02E">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2.1 初步评审标准</w:t>
      </w:r>
    </w:p>
    <w:p w14:paraId="1A340470">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2.1.1 形式评审标准：见评标办法前附表。</w:t>
      </w:r>
    </w:p>
    <w:p w14:paraId="218D3EED">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投标单位有任何一项不满足形式评审标准，视为未通过形式评审，不再进入后续评标。</w:t>
      </w:r>
    </w:p>
    <w:p w14:paraId="2990A7EB">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2.1.2 资格评审标准：见评标办法前附表。</w:t>
      </w:r>
    </w:p>
    <w:p w14:paraId="6D7FA6E3">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投标单位有任何一项不满足资格评审标准，视为未通过资格评审，不再进入后续评标。</w:t>
      </w:r>
    </w:p>
    <w:p w14:paraId="44F16CEF">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2.1.3 响应性评审标准：见评标办法前附表。</w:t>
      </w:r>
    </w:p>
    <w:p w14:paraId="01E54239">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投标单位有任何一项不满足响应性评审标准，视为未通过响应性评审，不再进入后续评标。</w:t>
      </w:r>
    </w:p>
    <w:p w14:paraId="6DBB438A">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 分值构成与评分标准</w:t>
      </w:r>
    </w:p>
    <w:p w14:paraId="30B4A6F9">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2.2.1 分值构成</w:t>
      </w:r>
    </w:p>
    <w:p w14:paraId="0AE0BA0C">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w:t>
      </w:r>
      <w:r>
        <w:rPr>
          <w:rFonts w:hint="eastAsia" w:ascii="宋体" w:hAnsi="宋体" w:cs="宋体"/>
          <w:b w:val="0"/>
          <w:caps w:val="0"/>
          <w:color w:val="000000" w:themeColor="text1"/>
          <w:sz w:val="21"/>
          <w:szCs w:val="21"/>
          <w:highlight w:val="none"/>
          <w:lang w:val="zh-CN"/>
          <w14:textFill>
            <w14:solidFill>
              <w14:schemeClr w14:val="tx1"/>
            </w14:solidFill>
          </w14:textFill>
        </w:rPr>
        <w:t>工作实施方案</w:t>
      </w:r>
      <w:r>
        <w:rPr>
          <w:rFonts w:hint="eastAsia" w:ascii="宋体" w:hAnsi="宋体" w:cs="宋体"/>
          <w:b w:val="0"/>
          <w:caps w:val="0"/>
          <w:color w:val="000000" w:themeColor="text1"/>
          <w:sz w:val="21"/>
          <w:szCs w:val="21"/>
          <w:highlight w:val="none"/>
          <w14:textFill>
            <w14:solidFill>
              <w14:schemeClr w14:val="tx1"/>
            </w14:solidFill>
          </w14:textFill>
        </w:rPr>
        <w:t>：见评标办法前附表；</w:t>
      </w:r>
    </w:p>
    <w:p w14:paraId="0DCB88AA">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（2）项目管理机构：见评标办法前附表；</w:t>
      </w:r>
    </w:p>
    <w:p w14:paraId="6E9FBE95">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（3）投标报价：见评标办法前附表；</w:t>
      </w:r>
    </w:p>
    <w:p w14:paraId="304D7381">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（4）其他评分因素：见评标办法前附表。</w:t>
      </w:r>
    </w:p>
    <w:p w14:paraId="731DE412">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2.2.2 评标基准价计算</w:t>
      </w:r>
    </w:p>
    <w:p w14:paraId="08F12891">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评标基准价计算方法：见评标办法前附表。</w:t>
      </w:r>
    </w:p>
    <w:p w14:paraId="04FD34C2">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2.2.3 投标报价的偏差率计算</w:t>
      </w:r>
    </w:p>
    <w:p w14:paraId="1BE698B3">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投标报价的偏差率计算公式：见评标办法前附表。</w:t>
      </w:r>
    </w:p>
    <w:p w14:paraId="4354A946">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2.2.4 评分标准</w:t>
      </w:r>
    </w:p>
    <w:p w14:paraId="5C3E02EE">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w:t>
      </w:r>
      <w:r>
        <w:rPr>
          <w:rFonts w:hint="eastAsia" w:ascii="宋体" w:hAnsi="宋体" w:cs="宋体"/>
          <w:b w:val="0"/>
          <w:caps w:val="0"/>
          <w:color w:val="000000" w:themeColor="text1"/>
          <w:sz w:val="21"/>
          <w:szCs w:val="21"/>
          <w:highlight w:val="none"/>
          <w:lang w:val="zh-CN"/>
          <w14:textFill>
            <w14:solidFill>
              <w14:schemeClr w14:val="tx1"/>
            </w14:solidFill>
          </w14:textFill>
        </w:rPr>
        <w:t>工作实施方案</w:t>
      </w:r>
      <w:r>
        <w:rPr>
          <w:rFonts w:hint="eastAsia" w:ascii="宋体" w:hAnsi="宋体" w:cs="宋体"/>
          <w:b w:val="0"/>
          <w:caps w:val="0"/>
          <w:color w:val="000000" w:themeColor="text1"/>
          <w:sz w:val="21"/>
          <w:szCs w:val="21"/>
          <w:highlight w:val="none"/>
          <w14:textFill>
            <w14:solidFill>
              <w14:schemeClr w14:val="tx1"/>
            </w14:solidFill>
          </w14:textFill>
        </w:rPr>
        <w:t>评分标准：见评标办法前附表；</w:t>
      </w:r>
    </w:p>
    <w:p w14:paraId="2FFDD310">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（2）项目管理机构评分标准：见评标办法前附表；</w:t>
      </w:r>
    </w:p>
    <w:p w14:paraId="10839449">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（3）投标报价评分标准：见评标办法前附表；</w:t>
      </w:r>
    </w:p>
    <w:p w14:paraId="53DBF8D6">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（4）其他因素评分标准：见评标办法前附表。</w:t>
      </w:r>
    </w:p>
    <w:p w14:paraId="361F990E">
      <w:pPr>
        <w:wordWrap w:val="0"/>
        <w:spacing w:line="360" w:lineRule="auto"/>
        <w:ind w:firstLine="420" w:firstLineChars="200"/>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lang w:val="en-US" w:eastAsia="zh-CN"/>
          <w14:textFill>
            <w14:solidFill>
              <w14:schemeClr w14:val="tx1"/>
            </w14:solidFill>
          </w14:textFill>
        </w:rPr>
        <w:t>2.2.5</w:t>
      </w:r>
      <w:r>
        <w:rPr>
          <w:rFonts w:hint="eastAsia" w:ascii="宋体" w:hAnsi="宋体" w:eastAsia="宋体" w:cs="宋体"/>
          <w:b w:val="0"/>
          <w:bCs/>
          <w:caps w:val="0"/>
          <w:color w:val="000000" w:themeColor="text1"/>
          <w:sz w:val="21"/>
          <w:szCs w:val="21"/>
          <w:highlight w:val="none"/>
          <w14:textFill>
            <w14:solidFill>
              <w14:schemeClr w14:val="tx1"/>
            </w14:solidFill>
          </w14:textFill>
        </w:rPr>
        <w:t>评标委员会在评审时，将按下列规定计算价格扣除：</w:t>
      </w:r>
    </w:p>
    <w:p w14:paraId="12A7DFD1">
      <w:pPr>
        <w:wordWrap w:val="0"/>
        <w:spacing w:line="360" w:lineRule="auto"/>
        <w:ind w:firstLine="420" w:firstLineChars="200"/>
        <w:jc w:val="both"/>
        <w:rPr>
          <w:rFonts w:hint="eastAsia" w:ascii="宋体" w:hAnsi="宋体" w:eastAsia="宋体" w:cs="宋体"/>
          <w:b w:val="0"/>
          <w:bCs/>
          <w:caps w:val="0"/>
          <w:color w:val="000000" w:themeColor="text1"/>
          <w:sz w:val="21"/>
          <w:szCs w:val="21"/>
          <w:highlight w:val="none"/>
          <w14:textFill>
            <w14:solidFill>
              <w14:schemeClr w14:val="tx1"/>
            </w14:solidFill>
          </w14:textFill>
        </w:rPr>
      </w:pPr>
      <w:r>
        <w:rPr>
          <w:rFonts w:hint="eastAsia" w:ascii="宋体" w:hAnsi="宋体" w:eastAsia="宋体" w:cs="宋体"/>
          <w:b w:val="0"/>
          <w:bCs/>
          <w:caps w:val="0"/>
          <w:color w:val="000000" w:themeColor="text1"/>
          <w:sz w:val="21"/>
          <w:szCs w:val="21"/>
          <w:highlight w:val="none"/>
          <w14:textFill>
            <w14:solidFill>
              <w14:schemeClr w14:val="tx1"/>
            </w14:solidFill>
          </w14:textFill>
        </w:rPr>
        <w:t>(一)响应报价分：采用低价优先法计算，即以按照磋商文件规定修正后的所有合格响应人的评审价的最低价作为评分基准价。响应人的价格分按下列公式计算：价格分=(评分基准价/评审价)*基准分值。</w:t>
      </w:r>
    </w:p>
    <w:p w14:paraId="386CA5D9">
      <w:pPr>
        <w:pStyle w:val="5"/>
        <w:rPr>
          <w:rFonts w:hint="eastAsia"/>
          <w:caps w:val="0"/>
          <w:color w:val="000000" w:themeColor="text1"/>
          <w:highlight w:val="none"/>
          <w:lang w:eastAsia="zh-CN"/>
          <w14:textFill>
            <w14:solidFill>
              <w14:schemeClr w14:val="tx1"/>
            </w14:solidFill>
          </w14:textFill>
        </w:rPr>
      </w:pPr>
      <w:r>
        <w:rPr>
          <w:rFonts w:hint="eastAsia"/>
          <w:caps w:val="0"/>
          <w:color w:val="000000" w:themeColor="text1"/>
          <w:highlight w:val="none"/>
          <w:lang w:eastAsia="zh-CN"/>
          <w14:textFill>
            <w14:solidFill>
              <w14:schemeClr w14:val="tx1"/>
            </w14:solidFill>
          </w14:textFill>
        </w:rPr>
        <w:t>3. 评标程序</w:t>
      </w:r>
    </w:p>
    <w:p w14:paraId="77C727D3">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3.1 初步评审</w:t>
      </w:r>
    </w:p>
    <w:p w14:paraId="21FBAA9A">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3.1.1磋商小组依据本章第2.1款规定的标准对响应文件进行初步评审。有一项不符合评审标准的，磋商小组应当否决其投标。</w:t>
      </w:r>
    </w:p>
    <w:p w14:paraId="0FE6E8C8">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3.1.2 投标人有以下情形之一的，磋商小组应当否决其投标：</w:t>
      </w:r>
    </w:p>
    <w:p w14:paraId="092CBEBC">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（1）第二章“投标人须知”第1.4.2项、第1.4.3项规定的任何一种情形的；</w:t>
      </w:r>
    </w:p>
    <w:p w14:paraId="7792E2A1">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（2）串通投标或弄虚作假或有其他违法行为的；</w:t>
      </w:r>
    </w:p>
    <w:p w14:paraId="75453510">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（3）不按磋商小组要求澄清、说明或补正的；</w:t>
      </w:r>
    </w:p>
    <w:p w14:paraId="1EBA66C5">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3.1.3 投标报价有算术错误的，磋商小组按以下原则对投标报价进行修正，修正的价格经投标人书面确认后具有约束力。投标人不接受修正价格的，磋商小组应当否决其投标。</w:t>
      </w:r>
    </w:p>
    <w:p w14:paraId="781AF284">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（1）响应文件中的大写金额与小写金额不一致的，以大写金额为准；</w:t>
      </w:r>
    </w:p>
    <w:p w14:paraId="117D6BFC">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（2）总价金额与依据单价计算出的结果不一致的，以单价金额为准修正总价，但单价金额小数点有明显错误的除外。</w:t>
      </w:r>
    </w:p>
    <w:p w14:paraId="08C411AA">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3.2 详细评审</w:t>
      </w:r>
    </w:p>
    <w:p w14:paraId="024EBC46">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3.2.1 磋商小组会按本章第2.2款规定的量化因素和分值进行打分，并计算出综合评估得分。</w:t>
      </w:r>
    </w:p>
    <w:p w14:paraId="415CDC2C">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3.2.2 评分分值计算保留小数点后两位，小数点后第三位“四舍五入”。</w:t>
      </w:r>
    </w:p>
    <w:p w14:paraId="32B6B45A">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3.2.3磋商小组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磋商小组应当认定该投标人以低于成本报价竞标，否决其投标。</w:t>
      </w:r>
    </w:p>
    <w:p w14:paraId="133F70DA">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 响应文件的澄清和补正</w:t>
      </w:r>
    </w:p>
    <w:p w14:paraId="0F5CF074">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3.3.1在评标过程中，磋商小组可以书面形式要求投标人对所提交响应文件中不明确的内容进行书面澄清或说明，或者对细微偏差进行补正。磋商小组不接受投标人主动提出的澄清、说明或补正。</w:t>
      </w:r>
    </w:p>
    <w:p w14:paraId="6F4F5E0E">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3.3.2 澄清、说明和补正不得改变响应文件的实质性内容。投标人的书面澄清、说明和补正属于响应文件的组成部分。</w:t>
      </w:r>
    </w:p>
    <w:p w14:paraId="7B8ED8AE">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3.3.3磋商小组对投标人提交的澄清、说明或补正有疑问的，可以要求投标人进一步澄清、说明或补正，直至满足磋商小组的要求。</w:t>
      </w:r>
    </w:p>
    <w:p w14:paraId="5EC8D879">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3.4 评标结果</w:t>
      </w:r>
    </w:p>
    <w:p w14:paraId="505E1FE0">
      <w:pPr>
        <w:wordWrap w:val="0"/>
        <w:spacing w:line="360" w:lineRule="auto"/>
        <w:ind w:firstLine="420" w:firstLineChars="200"/>
        <w:jc w:val="both"/>
        <w:rPr>
          <w:rFonts w:hint="eastAsia" w:ascii="宋体" w:hAnsi="宋体" w:cs="宋体"/>
          <w:b w:val="0"/>
          <w:caps w:val="0"/>
          <w:color w:val="000000" w:themeColor="text1"/>
          <w:sz w:val="21"/>
          <w:szCs w:val="21"/>
          <w:highlight w:val="none"/>
          <w14:textFill>
            <w14:solidFill>
              <w14:schemeClr w14:val="tx1"/>
            </w14:solidFill>
          </w14:textFill>
        </w:rPr>
      </w:pPr>
      <w:r>
        <w:rPr>
          <w:rFonts w:hint="eastAsia" w:ascii="宋体" w:hAnsi="宋体" w:cs="宋体"/>
          <w:b w:val="0"/>
          <w:caps w:val="0"/>
          <w:color w:val="000000" w:themeColor="text1"/>
          <w:sz w:val="21"/>
          <w:szCs w:val="21"/>
          <w:highlight w:val="none"/>
          <w14:textFill>
            <w14:solidFill>
              <w14:schemeClr w14:val="tx1"/>
            </w14:solidFill>
          </w14:textFill>
        </w:rPr>
        <w:t>3.4.1 除第二章“投标人须知”前附表授权直接确定中标人外，磋商小组按照得分由高到低的顺序推荐中标候选人。</w:t>
      </w:r>
    </w:p>
    <w:p w14:paraId="36FEC947">
      <w:pPr>
        <w:wordWrap w:val="0"/>
        <w:spacing w:line="360" w:lineRule="auto"/>
        <w:ind w:firstLine="420" w:firstLineChars="200"/>
        <w:jc w:val="both"/>
        <w:rPr>
          <w:rFonts w:hint="eastAsia" w:ascii="宋体" w:hAnsi="宋体" w:cs="宋体"/>
          <w:b w:val="0"/>
          <w:bCs/>
          <w:caps w:val="0"/>
          <w:color w:val="000000" w:themeColor="text1"/>
          <w:sz w:val="21"/>
          <w:szCs w:val="21"/>
          <w:highlight w:val="none"/>
          <w14:textFill>
            <w14:solidFill>
              <w14:schemeClr w14:val="tx1"/>
            </w14:solidFill>
          </w14:textFill>
        </w:rPr>
      </w:pPr>
      <w:r>
        <w:rPr>
          <w:rFonts w:hint="eastAsia" w:ascii="宋体" w:hAnsi="宋体" w:cs="宋体"/>
          <w:b w:val="0"/>
          <w:bCs/>
          <w:caps w:val="0"/>
          <w:color w:val="000000" w:themeColor="text1"/>
          <w:sz w:val="21"/>
          <w:szCs w:val="21"/>
          <w:highlight w:val="none"/>
          <w14:textFill>
            <w14:solidFill>
              <w14:schemeClr w14:val="tx1"/>
            </w14:solidFill>
          </w14:textFill>
        </w:rPr>
        <w:t>3.4.2</w:t>
      </w:r>
      <w:r>
        <w:rPr>
          <w:rFonts w:hint="eastAsia" w:ascii="宋体" w:hAnsi="宋体" w:cs="宋体"/>
          <w:b w:val="0"/>
          <w:caps w:val="0"/>
          <w:color w:val="000000" w:themeColor="text1"/>
          <w:sz w:val="21"/>
          <w:szCs w:val="21"/>
          <w:highlight w:val="none"/>
          <w14:textFill>
            <w14:solidFill>
              <w14:schemeClr w14:val="tx1"/>
            </w14:solidFill>
          </w14:textFill>
        </w:rPr>
        <w:t>磋商小组</w:t>
      </w:r>
      <w:r>
        <w:rPr>
          <w:rFonts w:hint="eastAsia" w:ascii="宋体" w:hAnsi="宋体" w:cs="宋体"/>
          <w:b w:val="0"/>
          <w:bCs/>
          <w:caps w:val="0"/>
          <w:color w:val="000000" w:themeColor="text1"/>
          <w:sz w:val="21"/>
          <w:szCs w:val="21"/>
          <w:highlight w:val="none"/>
          <w14:textFill>
            <w14:solidFill>
              <w14:schemeClr w14:val="tx1"/>
            </w14:solidFill>
          </w14:textFill>
        </w:rPr>
        <w:t>完成评标后，应当向采购人提交书面评标报告，由采购人根据评标报告依法确定中标人。</w:t>
      </w:r>
    </w:p>
    <w:p w14:paraId="43FB0F68">
      <w:pPr>
        <w:wordWrap w:val="0"/>
        <w:spacing w:line="360" w:lineRule="auto"/>
        <w:ind w:firstLine="420" w:firstLineChars="200"/>
        <w:jc w:val="both"/>
        <w:rPr>
          <w:rFonts w:hint="eastAsia" w:ascii="宋体" w:hAnsi="宋体" w:cs="宋体"/>
          <w:caps w:val="0"/>
          <w:color w:val="000000" w:themeColor="text1"/>
          <w:sz w:val="21"/>
          <w:szCs w:val="21"/>
          <w:highlight w:val="none"/>
          <w14:textFill>
            <w14:solidFill>
              <w14:schemeClr w14:val="tx1"/>
            </w14:solidFill>
          </w14:textFill>
        </w:rPr>
      </w:pPr>
    </w:p>
    <w:p w14:paraId="3A28A89D">
      <w:pPr>
        <w:pStyle w:val="13"/>
        <w:rPr>
          <w:rFonts w:hint="eastAsia" w:ascii="宋体" w:hAnsi="宋体" w:cs="宋体"/>
          <w:caps w:val="0"/>
          <w:color w:val="000000" w:themeColor="text1"/>
          <w:sz w:val="21"/>
          <w:szCs w:val="21"/>
          <w:highlight w:val="none"/>
          <w14:textFill>
            <w14:solidFill>
              <w14:schemeClr w14:val="tx1"/>
            </w14:solidFill>
          </w14:textFill>
        </w:rPr>
      </w:pPr>
    </w:p>
    <w:p w14:paraId="6140A463">
      <w:pPr>
        <w:rPr>
          <w:rFonts w:hint="eastAsia" w:ascii="宋体" w:hAnsi="宋体" w:cs="宋体"/>
          <w:caps w:val="0"/>
          <w:color w:val="000000" w:themeColor="text1"/>
          <w:sz w:val="21"/>
          <w:szCs w:val="21"/>
          <w:highlight w:val="none"/>
          <w14:textFill>
            <w14:solidFill>
              <w14:schemeClr w14:val="tx1"/>
            </w14:solidFill>
          </w14:textFill>
        </w:rPr>
      </w:pPr>
    </w:p>
    <w:p w14:paraId="357CCC81">
      <w:pPr>
        <w:pStyle w:val="2"/>
        <w:rPr>
          <w:rFonts w:hint="eastAsia"/>
          <w:caps w:val="0"/>
          <w:color w:val="000000" w:themeColor="text1"/>
          <w:highlight w:val="none"/>
          <w14:textFill>
            <w14:solidFill>
              <w14:schemeClr w14:val="tx1"/>
            </w14:solidFill>
          </w14:textFill>
        </w:rPr>
      </w:pPr>
    </w:p>
    <w:p w14:paraId="619D2A5A">
      <w:pPr>
        <w:wordWrap w:val="0"/>
        <w:spacing w:line="360" w:lineRule="auto"/>
        <w:jc w:val="both"/>
        <w:rPr>
          <w:rFonts w:hint="eastAsia" w:ascii="宋体" w:hAnsi="宋体" w:cs="宋体"/>
          <w:caps w:val="0"/>
          <w:color w:val="000000" w:themeColor="text1"/>
          <w:sz w:val="21"/>
          <w:szCs w:val="21"/>
          <w:highlight w:val="none"/>
          <w14:textFill>
            <w14:solidFill>
              <w14:schemeClr w14:val="tx1"/>
            </w14:solidFill>
          </w14:textFill>
        </w:rPr>
      </w:pPr>
    </w:p>
    <w:p w14:paraId="615C9E5C">
      <w:pPr>
        <w:keepLines/>
        <w:pageBreakBefore w:val="0"/>
        <w:widowControl/>
        <w:kinsoku/>
        <w:bidi w:val="0"/>
        <w:ind w:left="420" w:hanging="420" w:hanging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cs="宋体"/>
          <w:bCs/>
          <w:caps w:val="0"/>
          <w:color w:val="000000" w:themeColor="text1"/>
          <w:sz w:val="21"/>
          <w:szCs w:val="21"/>
          <w:highlight w:val="none"/>
          <w14:textFill>
            <w14:solidFill>
              <w14:schemeClr w14:val="tx1"/>
            </w14:solidFill>
          </w14:textFill>
        </w:rPr>
        <w:br w:type="page"/>
      </w:r>
    </w:p>
    <w:p w14:paraId="50709614">
      <w:pPr>
        <w:keepLines/>
        <w:pageBreakBefore w:val="0"/>
        <w:widowControl/>
        <w:kinsoku/>
        <w:bidi w:val="0"/>
        <w:ind w:left="420" w:hanging="420" w:hanging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468744F">
      <w:pPr>
        <w:keepNext w:val="0"/>
        <w:keepLines/>
        <w:pageBreakBefore w:val="0"/>
        <w:widowControl/>
        <w:kinsoku/>
        <w:wordWrap/>
        <w:overflowPunct/>
        <w:topLinePunct w:val="0"/>
        <w:autoSpaceDE/>
        <w:autoSpaceDN/>
        <w:bidi w:val="0"/>
        <w:adjustRightInd/>
        <w:snapToGrid/>
        <w:spacing w:line="400" w:lineRule="exact"/>
        <w:jc w:val="center"/>
        <w:textAlignment w:val="auto"/>
        <w:outlineLvl w:val="0"/>
        <w:rPr>
          <w:rFonts w:hint="eastAsia" w:ascii="宋体" w:hAnsi="宋体" w:eastAsia="宋体" w:cs="宋体"/>
          <w:b/>
          <w:bCs/>
          <w:caps w:val="0"/>
          <w:color w:val="000000" w:themeColor="text1"/>
          <w:kern w:val="44"/>
          <w:sz w:val="36"/>
          <w:szCs w:val="44"/>
          <w:highlight w:val="none"/>
          <w14:textFill>
            <w14:solidFill>
              <w14:schemeClr w14:val="tx1"/>
            </w14:solidFill>
          </w14:textFill>
        </w:rPr>
      </w:pPr>
      <w:bookmarkStart w:id="392" w:name="_Toc18029"/>
      <w:r>
        <w:rPr>
          <w:rFonts w:hint="eastAsia" w:ascii="宋体" w:hAnsi="宋体" w:eastAsia="宋体" w:cs="宋体"/>
          <w:b/>
          <w:bCs/>
          <w:caps w:val="0"/>
          <w:color w:val="000000" w:themeColor="text1"/>
          <w:kern w:val="44"/>
          <w:sz w:val="36"/>
          <w:szCs w:val="44"/>
          <w:highlight w:val="none"/>
          <w14:textFill>
            <w14:solidFill>
              <w14:schemeClr w14:val="tx1"/>
            </w14:solidFill>
          </w14:textFill>
        </w:rPr>
        <w:t>第四章 合同条款及格式</w:t>
      </w:r>
      <w:bookmarkEnd w:id="385"/>
      <w:bookmarkEnd w:id="386"/>
      <w:bookmarkEnd w:id="387"/>
      <w:bookmarkEnd w:id="388"/>
      <w:bookmarkEnd w:id="389"/>
      <w:bookmarkEnd w:id="390"/>
      <w:bookmarkEnd w:id="391"/>
      <w:bookmarkEnd w:id="392"/>
    </w:p>
    <w:p w14:paraId="2A9FBE8B">
      <w:pPr>
        <w:keepLines/>
        <w:pageBreakBefore w:val="0"/>
        <w:widowControl/>
        <w:kinsoku/>
        <w:bidi w:val="0"/>
        <w:spacing w:beforeAutospacing="0" w:afterAutospacing="0" w:line="360" w:lineRule="auto"/>
        <w:jc w:val="center"/>
        <w:rPr>
          <w:rFonts w:hint="eastAsia" w:ascii="宋体" w:hAnsi="宋体" w:eastAsia="宋体"/>
          <w:b w:val="0"/>
          <w:caps w:val="0"/>
          <w:color w:val="000000" w:themeColor="text1"/>
          <w:kern w:val="2"/>
          <w:sz w:val="24"/>
          <w:szCs w:val="24"/>
          <w:highlight w:val="none"/>
          <w:lang w:val="zh-CN"/>
          <w14:textFill>
            <w14:solidFill>
              <w14:schemeClr w14:val="tx1"/>
            </w14:solidFill>
          </w14:textFill>
        </w:rPr>
      </w:pPr>
    </w:p>
    <w:p w14:paraId="5F0BF6EC">
      <w:pPr>
        <w:keepLines/>
        <w:pageBreakBefore w:val="0"/>
        <w:widowControl/>
        <w:kinsoku/>
        <w:bidi w:val="0"/>
        <w:spacing w:beforeAutospacing="0" w:afterAutospacing="0" w:line="360" w:lineRule="auto"/>
        <w:jc w:val="center"/>
        <w:rPr>
          <w:rFonts w:hint="eastAsia" w:ascii="宋体" w:hAnsi="宋体" w:eastAsia="宋体"/>
          <w:b w:val="0"/>
          <w:caps w:val="0"/>
          <w:color w:val="000000" w:themeColor="text1"/>
          <w:kern w:val="2"/>
          <w:sz w:val="24"/>
          <w:szCs w:val="24"/>
          <w:highlight w:val="none"/>
          <w:lang w:val="zh-CN"/>
          <w14:textFill>
            <w14:solidFill>
              <w14:schemeClr w14:val="tx1"/>
            </w14:solidFill>
          </w14:textFill>
        </w:rPr>
      </w:pPr>
    </w:p>
    <w:p w14:paraId="78BB624A">
      <w:pPr>
        <w:keepLines/>
        <w:pageBreakBefore w:val="0"/>
        <w:widowControl/>
        <w:kinsoku/>
        <w:bidi w:val="0"/>
        <w:spacing w:beforeAutospacing="0" w:afterAutospacing="0" w:line="360" w:lineRule="auto"/>
        <w:jc w:val="center"/>
        <w:rPr>
          <w:rFonts w:hint="eastAsia" w:ascii="宋体" w:hAnsi="宋体" w:eastAsia="宋体"/>
          <w:b w:val="0"/>
          <w:caps w:val="0"/>
          <w:color w:val="000000" w:themeColor="text1"/>
          <w:kern w:val="2"/>
          <w:sz w:val="24"/>
          <w:szCs w:val="24"/>
          <w:highlight w:val="none"/>
          <w:lang w:val="zh-CN"/>
          <w14:textFill>
            <w14:solidFill>
              <w14:schemeClr w14:val="tx1"/>
            </w14:solidFill>
          </w14:textFill>
        </w:rPr>
      </w:pPr>
      <w:r>
        <w:rPr>
          <w:rFonts w:hint="eastAsia" w:ascii="宋体" w:hAnsi="宋体" w:eastAsia="宋体"/>
          <w:b w:val="0"/>
          <w:caps w:val="0"/>
          <w:color w:val="000000" w:themeColor="text1"/>
          <w:kern w:val="2"/>
          <w:sz w:val="24"/>
          <w:szCs w:val="24"/>
          <w:highlight w:val="none"/>
          <w:lang w:val="zh-CN"/>
          <w14:textFill>
            <w14:solidFill>
              <w14:schemeClr w14:val="tx1"/>
            </w14:solidFill>
          </w14:textFill>
        </w:rPr>
        <w:t>以最后签订的合同为准。</w:t>
      </w:r>
    </w:p>
    <w:p w14:paraId="0D2BF8C9">
      <w:pPr>
        <w:keepLines/>
        <w:pageBreakBefore w:val="0"/>
        <w:widowControl/>
        <w:kinsoku/>
        <w:bidi w:val="0"/>
        <w:jc w:val="both"/>
        <w:rPr>
          <w:rFonts w:hint="eastAsia" w:ascii="宋体" w:hAnsi="宋体" w:eastAsia="宋体" w:cs="宋体"/>
          <w:b/>
          <w:caps w:val="0"/>
          <w:color w:val="000000" w:themeColor="text1"/>
          <w:kern w:val="2"/>
          <w:sz w:val="52"/>
          <w:szCs w:val="52"/>
          <w:highlight w:val="none"/>
          <w14:textFill>
            <w14:solidFill>
              <w14:schemeClr w14:val="tx1"/>
            </w14:solidFill>
          </w14:textFill>
        </w:rPr>
      </w:pPr>
    </w:p>
    <w:p w14:paraId="2F0EDFA2">
      <w:pPr>
        <w:keepNext/>
        <w:keepLines/>
        <w:pageBreakBefore w:val="0"/>
        <w:widowControl/>
        <w:numPr>
          <w:ilvl w:val="0"/>
          <w:numId w:val="0"/>
        </w:numPr>
        <w:kinsoku/>
        <w:bidi w:val="0"/>
        <w:spacing w:before="340" w:after="330" w:line="576" w:lineRule="auto"/>
        <w:jc w:val="both"/>
        <w:outlineLvl w:val="9"/>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pPr>
      <w:bookmarkStart w:id="393" w:name="_Toc246996340"/>
      <w:bookmarkStart w:id="394" w:name="_Toc152042554"/>
      <w:bookmarkStart w:id="395" w:name="_Toc152045772"/>
      <w:bookmarkStart w:id="396" w:name="_Toc179632789"/>
      <w:bookmarkStart w:id="397" w:name="_Toc247085855"/>
      <w:bookmarkStart w:id="398" w:name="_Toc246997083"/>
      <w:bookmarkStart w:id="399" w:name="_Toc144974834"/>
    </w:p>
    <w:p w14:paraId="22C37227">
      <w:pPr>
        <w:keepNext/>
        <w:keepLines/>
        <w:pageBreakBefore w:val="0"/>
        <w:widowControl/>
        <w:numPr>
          <w:ilvl w:val="0"/>
          <w:numId w:val="3"/>
        </w:numPr>
        <w:kinsoku/>
        <w:bidi w:val="0"/>
        <w:spacing w:before="340" w:after="330" w:line="576" w:lineRule="auto"/>
        <w:jc w:val="center"/>
        <w:outlineLvl w:val="0"/>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pPr>
      <w:r>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br w:type="page"/>
      </w:r>
      <w:bookmarkStart w:id="400" w:name="_Toc17998"/>
      <w:bookmarkStart w:id="401" w:name="_Toc22937"/>
      <w:r>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t>工程量清单</w:t>
      </w:r>
      <w:bookmarkEnd w:id="393"/>
      <w:bookmarkEnd w:id="394"/>
      <w:bookmarkEnd w:id="395"/>
      <w:bookmarkEnd w:id="396"/>
      <w:bookmarkEnd w:id="397"/>
      <w:bookmarkEnd w:id="398"/>
      <w:bookmarkEnd w:id="399"/>
      <w:r>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t>及图纸</w:t>
      </w:r>
      <w:bookmarkEnd w:id="400"/>
      <w:bookmarkEnd w:id="401"/>
    </w:p>
    <w:p w14:paraId="5A3704D5">
      <w:pPr>
        <w:keepLines/>
        <w:pageBreakBefore w:val="0"/>
        <w:widowControl/>
        <w:kinsoku/>
        <w:bidi w:val="0"/>
        <w:spacing w:line="400" w:lineRule="exact"/>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caps w:val="0"/>
          <w:color w:val="000000" w:themeColor="text1"/>
          <w:kern w:val="0"/>
          <w:sz w:val="28"/>
          <w:szCs w:val="28"/>
          <w:highlight w:val="none"/>
          <w14:textFill>
            <w14:solidFill>
              <w14:schemeClr w14:val="tx1"/>
            </w14:solidFill>
          </w14:textFill>
        </w:rPr>
        <w:t>1. 工程量清单说明</w:t>
      </w:r>
    </w:p>
    <w:p w14:paraId="4580AF0F">
      <w:pPr>
        <w:keepLines/>
        <w:pageBreakBefore w:val="0"/>
        <w:widowControl/>
        <w:kinsoku/>
        <w:bidi w:val="0"/>
        <w:spacing w:line="40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9E0E76B">
      <w:pPr>
        <w:keepLines/>
        <w:pageBreakBefore w:val="0"/>
        <w:widowControl/>
        <w:kinsoku/>
        <w:bidi w:val="0"/>
        <w:spacing w:line="400" w:lineRule="exact"/>
        <w:ind w:firstLine="420" w:firstLineChars="200"/>
        <w:jc w:val="both"/>
        <w:rPr>
          <w:rFonts w:hint="eastAsia" w:ascii="宋体" w:hAnsi="宋体" w:eastAsia="宋体" w:cs="宋体"/>
          <w:b w:val="0"/>
          <w:bCs/>
          <w:caps w:val="0"/>
          <w:color w:val="000000" w:themeColor="text1"/>
          <w:kern w:val="0"/>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0"/>
          <w:sz w:val="21"/>
          <w:szCs w:val="21"/>
          <w:highlight w:val="none"/>
          <w14:textFill>
            <w14:solidFill>
              <w14:schemeClr w14:val="tx1"/>
            </w14:solidFill>
          </w14:textFill>
        </w:rPr>
        <w:t>1.</w:t>
      </w:r>
      <w:r>
        <w:rPr>
          <w:rFonts w:hint="eastAsia" w:ascii="宋体" w:hAnsi="宋体" w:eastAsia="宋体" w:cs="宋体"/>
          <w:b w:val="0"/>
          <w:bCs/>
          <w:cap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caps w:val="0"/>
          <w:color w:val="000000" w:themeColor="text1"/>
          <w:kern w:val="0"/>
          <w:sz w:val="21"/>
          <w:szCs w:val="21"/>
          <w:highlight w:val="none"/>
          <w14:textFill>
            <w14:solidFill>
              <w14:schemeClr w14:val="tx1"/>
            </w14:solidFill>
          </w14:textFill>
        </w:rPr>
        <w:t>本工程量清单由招标人提供，作为投标人计算投标报价的基础。</w:t>
      </w:r>
    </w:p>
    <w:p w14:paraId="623061B0">
      <w:pPr>
        <w:keepLines/>
        <w:pageBreakBefore w:val="0"/>
        <w:widowControl/>
        <w:kinsoku/>
        <w:bidi w:val="0"/>
        <w:spacing w:line="400" w:lineRule="exact"/>
        <w:ind w:firstLine="422" w:firstLineChars="200"/>
        <w:jc w:val="both"/>
        <w:rPr>
          <w:rFonts w:hint="eastAsia" w:ascii="宋体" w:hAnsi="宋体" w:eastAsia="宋体" w:cs="宋体"/>
          <w:b/>
          <w:bCs w:val="0"/>
          <w:cap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bCs w:val="0"/>
          <w:caps w:val="0"/>
          <w:color w:val="000000" w:themeColor="text1"/>
          <w:kern w:val="0"/>
          <w:sz w:val="21"/>
          <w:szCs w:val="21"/>
          <w:highlight w:val="none"/>
          <w14:textFill>
            <w14:solidFill>
              <w14:schemeClr w14:val="tx1"/>
            </w14:solidFill>
          </w14:textFill>
        </w:rPr>
        <w:t>1.</w:t>
      </w:r>
      <w:r>
        <w:rPr>
          <w:rFonts w:hint="eastAsia" w:ascii="宋体" w:hAnsi="宋体" w:eastAsia="宋体" w:cs="宋体"/>
          <w:b/>
          <w:bCs w:val="0"/>
          <w:caps w:val="0"/>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b/>
          <w:bCs w:val="0"/>
          <w:caps w:val="0"/>
          <w:color w:val="000000" w:themeColor="text1"/>
          <w:kern w:val="0"/>
          <w:sz w:val="21"/>
          <w:szCs w:val="21"/>
          <w:highlight w:val="none"/>
          <w14:textFill>
            <w14:solidFill>
              <w14:schemeClr w14:val="tx1"/>
            </w14:solidFill>
          </w14:textFill>
        </w:rPr>
        <w:t xml:space="preserve"> 本工程采用</w:t>
      </w:r>
      <w:r>
        <w:rPr>
          <w:rFonts w:hint="eastAsia" w:ascii="宋体" w:hAnsi="宋体" w:eastAsia="宋体" w:cs="宋体"/>
          <w:b/>
          <w:bCs w:val="0"/>
          <w:caps w:val="0"/>
          <w:color w:val="000000" w:themeColor="text1"/>
          <w:kern w:val="2"/>
          <w:sz w:val="21"/>
          <w:szCs w:val="21"/>
          <w:highlight w:val="none"/>
          <w:lang w:val="zh-CN"/>
          <w14:textFill>
            <w14:solidFill>
              <w14:schemeClr w14:val="tx1"/>
            </w14:solidFill>
          </w14:textFill>
        </w:rPr>
        <w:t>固定</w:t>
      </w:r>
      <w:r>
        <w:rPr>
          <w:rFonts w:hint="eastAsia" w:ascii="宋体" w:hAnsi="宋体" w:cs="宋体"/>
          <w:b/>
          <w:bCs w:val="0"/>
          <w:caps w:val="0"/>
          <w:color w:val="000000" w:themeColor="text1"/>
          <w:kern w:val="2"/>
          <w:sz w:val="21"/>
          <w:szCs w:val="21"/>
          <w:highlight w:val="none"/>
          <w:lang w:val="en-US" w:eastAsia="zh-CN"/>
          <w14:textFill>
            <w14:solidFill>
              <w14:schemeClr w14:val="tx1"/>
            </w14:solidFill>
          </w14:textFill>
        </w:rPr>
        <w:t>总价</w:t>
      </w:r>
      <w:r>
        <w:rPr>
          <w:rFonts w:hint="eastAsia" w:ascii="宋体" w:hAnsi="宋体" w:eastAsia="宋体" w:cs="宋体"/>
          <w:b/>
          <w:bCs w:val="0"/>
          <w:caps w:val="0"/>
          <w:color w:val="000000" w:themeColor="text1"/>
          <w:kern w:val="2"/>
          <w:sz w:val="21"/>
          <w:szCs w:val="21"/>
          <w:highlight w:val="none"/>
          <w:lang w:val="zh-CN"/>
          <w14:textFill>
            <w14:solidFill>
              <w14:schemeClr w14:val="tx1"/>
            </w14:solidFill>
          </w14:textFill>
        </w:rPr>
        <w:t>合同</w:t>
      </w:r>
      <w:r>
        <w:rPr>
          <w:rFonts w:hint="eastAsia" w:ascii="宋体" w:hAnsi="宋体" w:eastAsia="宋体" w:cs="宋体"/>
          <w:b/>
          <w:bCs w:val="0"/>
          <w:caps w:val="0"/>
          <w:color w:val="000000" w:themeColor="text1"/>
          <w:kern w:val="0"/>
          <w:sz w:val="21"/>
          <w:szCs w:val="21"/>
          <w:highlight w:val="none"/>
          <w:lang w:eastAsia="zh-CN"/>
          <w14:textFill>
            <w14:solidFill>
              <w14:schemeClr w14:val="tx1"/>
            </w14:solidFill>
          </w14:textFill>
        </w:rPr>
        <w:t>。</w:t>
      </w:r>
    </w:p>
    <w:p w14:paraId="21B6619C">
      <w:pPr>
        <w:keepLines/>
        <w:pageBreakBefore w:val="0"/>
        <w:widowControl/>
        <w:kinsoku/>
        <w:autoSpaceDE w:val="0"/>
        <w:autoSpaceDN w:val="0"/>
        <w:bidi w:val="0"/>
        <w:adjustRightInd w:val="0"/>
        <w:spacing w:line="400" w:lineRule="exact"/>
        <w:ind w:firstLine="2108" w:firstLineChars="1000"/>
        <w:jc w:val="left"/>
        <w:rPr>
          <w:rFonts w:hint="eastAsia" w:ascii="宋体" w:hAnsi="宋体" w:eastAsia="宋体" w:cs="宋体"/>
          <w:b/>
          <w:bCs/>
          <w:caps w:val="0"/>
          <w:color w:val="000000" w:themeColor="text1"/>
          <w:kern w:val="2"/>
          <w:sz w:val="21"/>
          <w:szCs w:val="18"/>
          <w:highlight w:val="none"/>
          <w14:textFill>
            <w14:solidFill>
              <w14:schemeClr w14:val="tx1"/>
            </w14:solidFill>
          </w14:textFill>
        </w:rPr>
      </w:pPr>
    </w:p>
    <w:p w14:paraId="5D31260E">
      <w:pPr>
        <w:keepNext w:val="0"/>
        <w:keepLines/>
        <w:pageBreakBefore w:val="0"/>
        <w:widowControl/>
        <w:numPr>
          <w:ilvl w:val="0"/>
          <w:numId w:val="4"/>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caps w:val="0"/>
          <w:color w:val="000000" w:themeColor="text1"/>
          <w:kern w:val="0"/>
          <w:sz w:val="28"/>
          <w:szCs w:val="28"/>
          <w:highlight w:val="none"/>
          <w:lang w:eastAsia="zh-CN"/>
          <w14:textFill>
            <w14:solidFill>
              <w14:schemeClr w14:val="tx1"/>
            </w14:solidFill>
          </w14:textFill>
        </w:rPr>
      </w:pPr>
      <w:r>
        <w:rPr>
          <w:rFonts w:hint="eastAsia" w:ascii="宋体" w:hAnsi="宋体" w:eastAsia="宋体" w:cs="宋体"/>
          <w:b/>
          <w:caps w:val="0"/>
          <w:color w:val="000000" w:themeColor="text1"/>
          <w:kern w:val="0"/>
          <w:sz w:val="28"/>
          <w:szCs w:val="28"/>
          <w:highlight w:val="none"/>
          <w14:textFill>
            <w14:solidFill>
              <w14:schemeClr w14:val="tx1"/>
            </w14:solidFill>
          </w14:textFill>
        </w:rPr>
        <w:t>工程量清单</w:t>
      </w:r>
      <w:bookmarkStart w:id="402" w:name="_Toc152042574"/>
      <w:bookmarkStart w:id="403" w:name="_Toc152045785"/>
      <w:bookmarkStart w:id="404" w:name="_Toc144974854"/>
      <w:r>
        <w:rPr>
          <w:rFonts w:hint="eastAsia" w:ascii="宋体" w:hAnsi="宋体" w:eastAsia="宋体" w:cs="宋体"/>
          <w:b/>
          <w:caps w:val="0"/>
          <w:color w:val="000000" w:themeColor="text1"/>
          <w:kern w:val="0"/>
          <w:sz w:val="28"/>
          <w:szCs w:val="28"/>
          <w:highlight w:val="none"/>
          <w:lang w:eastAsia="zh-CN"/>
          <w14:textFill>
            <w14:solidFill>
              <w14:schemeClr w14:val="tx1"/>
            </w14:solidFill>
          </w14:textFill>
        </w:rPr>
        <w:t>（</w:t>
      </w:r>
      <w:r>
        <w:rPr>
          <w:rFonts w:hint="eastAsia" w:ascii="宋体" w:hAnsi="宋体" w:eastAsia="宋体" w:cs="宋体"/>
          <w:b/>
          <w:caps w:val="0"/>
          <w:color w:val="000000" w:themeColor="text1"/>
          <w:kern w:val="0"/>
          <w:sz w:val="28"/>
          <w:szCs w:val="28"/>
          <w:highlight w:val="none"/>
          <w:lang w:val="en-US" w:eastAsia="zh-CN"/>
          <w14:textFill>
            <w14:solidFill>
              <w14:schemeClr w14:val="tx1"/>
            </w14:solidFill>
          </w14:textFill>
        </w:rPr>
        <w:t>另册</w:t>
      </w:r>
      <w:r>
        <w:rPr>
          <w:rFonts w:hint="eastAsia" w:ascii="宋体" w:hAnsi="宋体" w:eastAsia="宋体" w:cs="宋体"/>
          <w:b/>
          <w:caps w:val="0"/>
          <w:color w:val="000000" w:themeColor="text1"/>
          <w:kern w:val="0"/>
          <w:sz w:val="28"/>
          <w:szCs w:val="28"/>
          <w:highlight w:val="none"/>
          <w:lang w:eastAsia="zh-CN"/>
          <w14:textFill>
            <w14:solidFill>
              <w14:schemeClr w14:val="tx1"/>
            </w14:solidFill>
          </w14:textFill>
        </w:rPr>
        <w:t>）</w:t>
      </w:r>
    </w:p>
    <w:p w14:paraId="1B2E8226">
      <w:pPr>
        <w:keepNext w:val="0"/>
        <w:keepLines/>
        <w:pageBreakBefore w:val="0"/>
        <w:widowControl/>
        <w:numPr>
          <w:ilvl w:val="0"/>
          <w:numId w:val="4"/>
        </w:numPr>
        <w:kinsoku/>
        <w:wordWrap/>
        <w:overflowPunct/>
        <w:topLinePunct w:val="0"/>
        <w:autoSpaceDE/>
        <w:autoSpaceDN/>
        <w:bidi w:val="0"/>
        <w:adjustRightInd/>
        <w:snapToGrid/>
        <w:spacing w:line="360" w:lineRule="auto"/>
        <w:jc w:val="left"/>
        <w:textAlignment w:val="auto"/>
        <w:rPr>
          <w:rFonts w:hint="default" w:ascii="宋体" w:hAnsi="宋体" w:eastAsia="宋体" w:cs="宋体"/>
          <w:b/>
          <w:caps w:val="0"/>
          <w:color w:val="000000" w:themeColor="text1"/>
          <w:kern w:val="0"/>
          <w:sz w:val="28"/>
          <w:szCs w:val="28"/>
          <w:highlight w:val="none"/>
          <w:lang w:val="en-US" w:eastAsia="zh-CN"/>
          <w14:textFill>
            <w14:solidFill>
              <w14:schemeClr w14:val="tx1"/>
            </w14:solidFill>
          </w14:textFill>
        </w:rPr>
      </w:pPr>
      <w:r>
        <w:rPr>
          <w:rFonts w:hint="eastAsia" w:ascii="宋体" w:hAnsi="宋体" w:eastAsia="宋体" w:cs="宋体"/>
          <w:b/>
          <w:caps w:val="0"/>
          <w:color w:val="000000" w:themeColor="text1"/>
          <w:kern w:val="0"/>
          <w:sz w:val="28"/>
          <w:szCs w:val="28"/>
          <w:highlight w:val="none"/>
          <w:lang w:val="en-US" w:eastAsia="zh-CN"/>
          <w14:textFill>
            <w14:solidFill>
              <w14:schemeClr w14:val="tx1"/>
            </w14:solidFill>
          </w14:textFill>
        </w:rPr>
        <w:t>图纸（另册）</w:t>
      </w:r>
    </w:p>
    <w:p w14:paraId="6C29023F">
      <w:pPr>
        <w:keepNext w:val="0"/>
        <w:keepLines/>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164D6490">
      <w:pPr>
        <w:keepNext w:val="0"/>
        <w:keepLines/>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639F58F1">
      <w:pPr>
        <w:keepNext w:val="0"/>
        <w:keepLines/>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5E59F6D3">
      <w:pPr>
        <w:keepNext w:val="0"/>
        <w:keepLines/>
        <w:pageBreakBefore w:val="0"/>
        <w:widowControl/>
        <w:numPr>
          <w:ilvl w:val="0"/>
          <w:numId w:val="0"/>
        </w:numPr>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br w:type="page"/>
      </w:r>
      <w:bookmarkStart w:id="405" w:name="_Toc25582"/>
      <w:r>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t>第六章 技术标准和要求</w:t>
      </w:r>
      <w:bookmarkEnd w:id="405"/>
    </w:p>
    <w:p w14:paraId="2360F2B1">
      <w:pPr>
        <w:keepLines/>
        <w:pageBreakBefore w:val="0"/>
        <w:widowControl/>
        <w:kinsoku/>
        <w:bidi w:val="0"/>
        <w:spacing w:line="380" w:lineRule="exact"/>
        <w:ind w:firstLine="480" w:firstLineChars="200"/>
        <w:jc w:val="both"/>
        <w:rPr>
          <w:rFonts w:hint="eastAsia" w:ascii="宋体" w:hAnsi="宋体" w:eastAsia="宋体" w:cs="宋体"/>
          <w:b w:val="0"/>
          <w:caps w:val="0"/>
          <w:color w:val="000000" w:themeColor="text1"/>
          <w:kern w:val="2"/>
          <w:sz w:val="24"/>
          <w:szCs w:val="24"/>
          <w:highlight w:val="none"/>
          <w14:textFill>
            <w14:solidFill>
              <w14:schemeClr w14:val="tx1"/>
            </w14:solidFill>
          </w14:textFill>
        </w:rPr>
      </w:pPr>
      <w:bookmarkStart w:id="406" w:name="_Toc218828752"/>
      <w:bookmarkStart w:id="407" w:name="_Toc224223272"/>
      <w:r>
        <w:rPr>
          <w:rFonts w:hint="eastAsia" w:ascii="宋体" w:hAnsi="宋体" w:eastAsia="宋体" w:cs="宋体"/>
          <w:b w:val="0"/>
          <w:caps w:val="0"/>
          <w:color w:val="000000" w:themeColor="text1"/>
          <w:kern w:val="2"/>
          <w:sz w:val="24"/>
          <w:szCs w:val="24"/>
          <w:highlight w:val="none"/>
          <w14:textFill>
            <w14:solidFill>
              <w14:schemeClr w14:val="tx1"/>
            </w14:solidFill>
          </w14:textFill>
        </w:rPr>
        <w:t>1. 技术规范</w:t>
      </w:r>
      <w:bookmarkEnd w:id="406"/>
      <w:bookmarkEnd w:id="407"/>
    </w:p>
    <w:p w14:paraId="57D354ED">
      <w:pPr>
        <w:keepLines/>
        <w:pageBreakBefore w:val="0"/>
        <w:widowControl/>
        <w:kinsoku/>
        <w:bidi w:val="0"/>
        <w:spacing w:line="380" w:lineRule="exact"/>
        <w:ind w:firstLine="480" w:firstLineChars="200"/>
        <w:jc w:val="both"/>
        <w:rPr>
          <w:rFonts w:hint="eastAsia" w:ascii="宋体" w:hAnsi="宋体" w:eastAsia="宋体" w:cs="宋体"/>
          <w:b w:val="0"/>
          <w:caps w:val="0"/>
          <w:color w:val="000000" w:themeColor="text1"/>
          <w:kern w:val="2"/>
          <w:sz w:val="24"/>
          <w:szCs w:val="24"/>
          <w:highlight w:val="none"/>
          <w14:textFill>
            <w14:solidFill>
              <w14:schemeClr w14:val="tx1"/>
            </w14:solidFill>
          </w14:textFill>
        </w:rPr>
      </w:pPr>
      <w:r>
        <w:rPr>
          <w:rFonts w:hint="eastAsia" w:ascii="宋体" w:hAnsi="宋体" w:eastAsia="宋体" w:cs="宋体"/>
          <w:b w:val="0"/>
          <w:caps w:val="0"/>
          <w:color w:val="000000" w:themeColor="text1"/>
          <w:kern w:val="2"/>
          <w:sz w:val="24"/>
          <w:szCs w:val="24"/>
          <w:highlight w:val="none"/>
          <w14:textFill>
            <w14:solidFill>
              <w14:schemeClr w14:val="tx1"/>
            </w14:solidFill>
          </w14:textFill>
        </w:rPr>
        <w:t>（1）在合同履行过程中，执行中华人民共和国强制性标准及现行的行业标准、规范。</w:t>
      </w:r>
    </w:p>
    <w:p w14:paraId="2D8E58D2">
      <w:pPr>
        <w:keepLines/>
        <w:pageBreakBefore w:val="0"/>
        <w:widowControl/>
        <w:kinsoku/>
        <w:bidi w:val="0"/>
        <w:spacing w:line="380" w:lineRule="exact"/>
        <w:ind w:firstLine="480" w:firstLineChars="200"/>
        <w:jc w:val="both"/>
        <w:rPr>
          <w:rFonts w:hint="eastAsia" w:ascii="宋体" w:hAnsi="宋体" w:eastAsia="宋体" w:cs="宋体"/>
          <w:b w:val="0"/>
          <w:caps w:val="0"/>
          <w:color w:val="000000" w:themeColor="text1"/>
          <w:kern w:val="2"/>
          <w:sz w:val="24"/>
          <w:szCs w:val="24"/>
          <w:highlight w:val="none"/>
          <w14:textFill>
            <w14:solidFill>
              <w14:schemeClr w14:val="tx1"/>
            </w14:solidFill>
          </w14:textFill>
        </w:rPr>
      </w:pPr>
      <w:r>
        <w:rPr>
          <w:rFonts w:hint="eastAsia" w:ascii="宋体" w:hAnsi="宋体" w:eastAsia="宋体" w:cs="宋体"/>
          <w:b w:val="0"/>
          <w:caps w:val="0"/>
          <w:color w:val="000000" w:themeColor="text1"/>
          <w:kern w:val="2"/>
          <w:sz w:val="24"/>
          <w:szCs w:val="24"/>
          <w:highlight w:val="none"/>
          <w14:textFill>
            <w14:solidFill>
              <w14:schemeClr w14:val="tx1"/>
            </w14:solidFill>
          </w14:textFill>
        </w:rPr>
        <w:t>（2）在合同履行过程中，工程实施所引用的标准或规范如有修改或新颁，除国家强制性标准必须执行外，其他新颁标准或规范是否采用应由发包人决定，承包人应在监理工程师的监督下按发包人的决定执行。</w:t>
      </w:r>
    </w:p>
    <w:p w14:paraId="6E11C7C5">
      <w:pPr>
        <w:keepLines/>
        <w:pageBreakBefore w:val="0"/>
        <w:widowControl/>
        <w:kinsoku/>
        <w:bidi w:val="0"/>
        <w:spacing w:line="380" w:lineRule="exact"/>
        <w:ind w:firstLine="480" w:firstLineChars="200"/>
        <w:jc w:val="both"/>
        <w:rPr>
          <w:rFonts w:hint="eastAsia" w:ascii="宋体" w:hAnsi="宋体" w:eastAsia="宋体" w:cs="宋体"/>
          <w:b w:val="0"/>
          <w:caps w:val="0"/>
          <w:color w:val="000000" w:themeColor="text1"/>
          <w:kern w:val="2"/>
          <w:sz w:val="24"/>
          <w:szCs w:val="24"/>
          <w:highlight w:val="none"/>
          <w14:textFill>
            <w14:solidFill>
              <w14:schemeClr w14:val="tx1"/>
            </w14:solidFill>
          </w14:textFill>
        </w:rPr>
      </w:pPr>
    </w:p>
    <w:p w14:paraId="7590DA58">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118E430B">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34DE9B16">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2B86F9B0">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6C1D9A0B">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3A1DE86F">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67DF8064">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7E5016A9">
      <w:pPr>
        <w:keepLines/>
        <w:pageBreakBefore w:val="0"/>
        <w:widowControl/>
        <w:kinsoku/>
        <w:bidi w:val="0"/>
        <w:spacing w:line="400" w:lineRule="exact"/>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p>
    <w:bookmarkEnd w:id="402"/>
    <w:bookmarkEnd w:id="403"/>
    <w:bookmarkEnd w:id="404"/>
    <w:p w14:paraId="3B0AE9CC">
      <w:pPr>
        <w:keepNext/>
        <w:keepLines/>
        <w:pageBreakBefore w:val="0"/>
        <w:widowControl/>
        <w:kinsoku/>
        <w:bidi w:val="0"/>
        <w:spacing w:before="340" w:after="330" w:line="576" w:lineRule="auto"/>
        <w:jc w:val="center"/>
        <w:outlineLvl w:val="0"/>
        <w:rPr>
          <w:rFonts w:hint="eastAsia" w:ascii="宋体" w:hAnsi="宋体" w:eastAsia="宋体" w:cs="宋体"/>
          <w:b/>
          <w:bCs/>
          <w:caps w:val="0"/>
          <w:color w:val="000000" w:themeColor="text1"/>
          <w:kern w:val="44"/>
          <w:sz w:val="44"/>
          <w:szCs w:val="21"/>
          <w:highlight w:val="none"/>
          <w:lang w:val="en-US" w:eastAsia="zh-CN" w:bidi="ar-SA"/>
          <w14:textFill>
            <w14:solidFill>
              <w14:schemeClr w14:val="tx1"/>
            </w14:solidFill>
          </w14:textFill>
        </w:rPr>
      </w:pPr>
      <w:bookmarkStart w:id="408" w:name="_Toc246996354"/>
      <w:bookmarkStart w:id="409" w:name="_Toc152045786"/>
      <w:bookmarkStart w:id="410" w:name="_Toc179632806"/>
      <w:bookmarkStart w:id="411" w:name="_Toc152042575"/>
      <w:bookmarkStart w:id="412" w:name="_Toc246997097"/>
      <w:bookmarkStart w:id="413" w:name="_Toc144974855"/>
      <w:bookmarkStart w:id="414" w:name="_Toc247085872"/>
      <w:r>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br w:type="page"/>
      </w:r>
      <w:bookmarkStart w:id="415" w:name="_Toc19247"/>
      <w:bookmarkStart w:id="416" w:name="_Toc24593"/>
      <w:r>
        <w:rPr>
          <w:rFonts w:hint="eastAsia" w:ascii="宋体" w:hAnsi="宋体" w:eastAsia="宋体" w:cs="宋体"/>
          <w:b/>
          <w:bCs/>
          <w:caps w:val="0"/>
          <w:color w:val="000000" w:themeColor="text1"/>
          <w:kern w:val="44"/>
          <w:sz w:val="44"/>
          <w:szCs w:val="44"/>
          <w:highlight w:val="none"/>
          <w:lang w:val="en-US" w:eastAsia="zh-CN" w:bidi="ar-SA"/>
          <w14:textFill>
            <w14:solidFill>
              <w14:schemeClr w14:val="tx1"/>
            </w14:solidFill>
          </w14:textFill>
        </w:rPr>
        <w:t>第七章  投标文件格式</w:t>
      </w:r>
      <w:bookmarkEnd w:id="408"/>
      <w:bookmarkEnd w:id="409"/>
      <w:bookmarkEnd w:id="410"/>
      <w:bookmarkEnd w:id="411"/>
      <w:bookmarkEnd w:id="412"/>
      <w:bookmarkEnd w:id="413"/>
      <w:bookmarkEnd w:id="414"/>
      <w:bookmarkEnd w:id="415"/>
      <w:bookmarkEnd w:id="416"/>
    </w:p>
    <w:p w14:paraId="08664A12">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6FF3BEB0">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7217A49F">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774DBFB9">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3BF843D1">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44345BF2">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1CD27DC9">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1596E92B">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610E6EEA">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0D26548C">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230E4E0F">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289D5085">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3B7CD012">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79F28D66">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53ECA3BE">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4BF74935">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260FB771">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1705DAA7">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78D386AC">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69A6D8B4">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10B3FED6">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152D49AB">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640967B0">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2F77B2AF">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6255A94F">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2A9EA182">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4A8AE771">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3663DBC5">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5849FE07">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75F7D985">
      <w:pPr>
        <w:keepLines/>
        <w:pageBreakBefore w:val="0"/>
        <w:widowControl/>
        <w:kinsoku/>
        <w:bidi w:val="0"/>
        <w:jc w:val="center"/>
        <w:rPr>
          <w:rFonts w:hint="eastAsia" w:ascii="宋体" w:hAnsi="宋体" w:eastAsia="宋体" w:cs="宋体"/>
          <w:b w:val="0"/>
          <w:caps w:val="0"/>
          <w:color w:val="000000" w:themeColor="text1"/>
          <w:kern w:val="2"/>
          <w:sz w:val="20"/>
          <w:szCs w:val="20"/>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（项目名称）</w:t>
      </w:r>
    </w:p>
    <w:p w14:paraId="1C5CC6AB">
      <w:pPr>
        <w:keepLines/>
        <w:pageBreakBefore w:val="0"/>
        <w:widowControl/>
        <w:kinsoku/>
        <w:bidi w:val="0"/>
        <w:jc w:val="center"/>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5BD44AA5">
      <w:pPr>
        <w:keepLines/>
        <w:pageBreakBefore w:val="0"/>
        <w:widowControl/>
        <w:kinsoku/>
        <w:bidi w:val="0"/>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46CD240C">
      <w:pPr>
        <w:keepLines/>
        <w:pageBreakBefore w:val="0"/>
        <w:widowControl/>
        <w:kinsoku/>
        <w:bidi w:val="0"/>
        <w:jc w:val="center"/>
        <w:rPr>
          <w:rFonts w:hint="eastAsia" w:ascii="宋体" w:hAnsi="宋体" w:eastAsia="宋体" w:cs="宋体"/>
          <w:b w:val="0"/>
          <w:caps w:val="0"/>
          <w:color w:val="000000" w:themeColor="text1"/>
          <w:kern w:val="2"/>
          <w:sz w:val="44"/>
          <w:szCs w:val="44"/>
          <w:highlight w:val="none"/>
          <w14:textFill>
            <w14:solidFill>
              <w14:schemeClr w14:val="tx1"/>
            </w14:solidFill>
          </w14:textFill>
        </w:rPr>
      </w:pPr>
    </w:p>
    <w:p w14:paraId="5E8F7F50">
      <w:pPr>
        <w:keepLines/>
        <w:pageBreakBefore w:val="0"/>
        <w:widowControl/>
        <w:kinsoku/>
        <w:bidi w:val="0"/>
        <w:jc w:val="center"/>
        <w:rPr>
          <w:rFonts w:hint="eastAsia" w:ascii="宋体" w:hAnsi="宋体" w:eastAsia="宋体" w:cs="宋体"/>
          <w:b w:val="0"/>
          <w:caps w:val="0"/>
          <w:color w:val="000000" w:themeColor="text1"/>
          <w:kern w:val="2"/>
          <w:sz w:val="44"/>
          <w:szCs w:val="44"/>
          <w:highlight w:val="none"/>
          <w14:textFill>
            <w14:solidFill>
              <w14:schemeClr w14:val="tx1"/>
            </w14:solidFill>
          </w14:textFill>
        </w:rPr>
      </w:pPr>
    </w:p>
    <w:p w14:paraId="2DB8141C">
      <w:pPr>
        <w:keepLines/>
        <w:pageBreakBefore w:val="0"/>
        <w:widowControl/>
        <w:kinsoku/>
        <w:bidi w:val="0"/>
        <w:jc w:val="center"/>
        <w:rPr>
          <w:rFonts w:hint="eastAsia" w:ascii="宋体" w:hAnsi="宋体" w:eastAsia="宋体" w:cs="宋体"/>
          <w:b w:val="0"/>
          <w:caps w:val="0"/>
          <w:color w:val="000000" w:themeColor="text1"/>
          <w:kern w:val="2"/>
          <w:sz w:val="44"/>
          <w:szCs w:val="44"/>
          <w:highlight w:val="none"/>
          <w14:textFill>
            <w14:solidFill>
              <w14:schemeClr w14:val="tx1"/>
            </w14:solidFill>
          </w14:textFill>
        </w:rPr>
      </w:pPr>
    </w:p>
    <w:p w14:paraId="09134BD2">
      <w:pPr>
        <w:keepLines/>
        <w:pageBreakBefore w:val="0"/>
        <w:widowControl/>
        <w:kinsoku/>
        <w:bidi w:val="0"/>
        <w:jc w:val="center"/>
        <w:rPr>
          <w:rFonts w:hint="eastAsia" w:ascii="宋体" w:hAnsi="宋体" w:eastAsia="宋体" w:cs="宋体"/>
          <w:b w:val="0"/>
          <w:caps w:val="0"/>
          <w:color w:val="000000" w:themeColor="text1"/>
          <w:kern w:val="2"/>
          <w:sz w:val="44"/>
          <w:szCs w:val="44"/>
          <w:highlight w:val="none"/>
          <w14:textFill>
            <w14:solidFill>
              <w14:schemeClr w14:val="tx1"/>
            </w14:solidFill>
          </w14:textFill>
        </w:rPr>
      </w:pPr>
      <w:r>
        <w:rPr>
          <w:rFonts w:hint="eastAsia" w:ascii="宋体" w:hAnsi="宋体" w:eastAsia="宋体" w:cs="宋体"/>
          <w:b w:val="0"/>
          <w:caps w:val="0"/>
          <w:color w:val="000000" w:themeColor="text1"/>
          <w:kern w:val="2"/>
          <w:sz w:val="44"/>
          <w:szCs w:val="44"/>
          <w:highlight w:val="none"/>
          <w14:textFill>
            <w14:solidFill>
              <w14:schemeClr w14:val="tx1"/>
            </w14:solidFill>
          </w14:textFill>
        </w:rPr>
        <w:t>投  标  文  件</w:t>
      </w:r>
    </w:p>
    <w:p w14:paraId="02C36454">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2EFCF77C">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15D34C30">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39E22F0E">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3EFB1767">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02347BA5">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2027C7C3">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4FF0DB9E">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663DFB1F">
      <w:pPr>
        <w:keepLines/>
        <w:pageBreakBefore w:val="0"/>
        <w:widowControl/>
        <w:kinsoku/>
        <w:bidi w:val="0"/>
        <w:spacing w:after="120"/>
        <w:jc w:val="both"/>
        <w:rPr>
          <w:rFonts w:hint="eastAsia" w:ascii="Times New Roman" w:hAnsi="Times New Roman" w:eastAsia="宋体" w:cs="Times New Roman"/>
          <w:caps w:val="0"/>
          <w:color w:val="000000" w:themeColor="text1"/>
          <w:kern w:val="2"/>
          <w:sz w:val="21"/>
          <w:szCs w:val="24"/>
          <w:highlight w:val="none"/>
          <w:lang w:val="en-US" w:eastAsia="zh-CN" w:bidi="ar-SA"/>
          <w14:textFill>
            <w14:solidFill>
              <w14:schemeClr w14:val="tx1"/>
            </w14:solidFill>
          </w14:textFill>
        </w:rPr>
      </w:pPr>
    </w:p>
    <w:p w14:paraId="785EB4C2">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3DA79C5D">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383D28A3">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1131214C">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693C18EF">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33D738C4">
      <w:pPr>
        <w:keepLines/>
        <w:pageBreakBefore w:val="0"/>
        <w:widowControl/>
        <w:kinsoku/>
        <w:bidi w:val="0"/>
        <w:jc w:val="cente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投标人：</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（盖单位章）</w:t>
      </w:r>
    </w:p>
    <w:p w14:paraId="0831B9C2">
      <w:pPr>
        <w:keepLines/>
        <w:pageBreakBefore w:val="0"/>
        <w:widowControl/>
        <w:kinsoku/>
        <w:bidi w:val="0"/>
        <w:jc w:val="center"/>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0854473A">
      <w:pPr>
        <w:keepLines/>
        <w:pageBreakBefore w:val="0"/>
        <w:widowControl/>
        <w:kinsoku/>
        <w:bidi w:val="0"/>
        <w:jc w:val="center"/>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法定代表人或其委托代理人：</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（签字）</w:t>
      </w:r>
    </w:p>
    <w:p w14:paraId="59493106">
      <w:pPr>
        <w:keepLines/>
        <w:pageBreakBefore w:val="0"/>
        <w:widowControl/>
        <w:kinsoku/>
        <w:bidi w:val="0"/>
        <w:jc w:val="cente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pPr>
    </w:p>
    <w:p w14:paraId="2DB79F1D">
      <w:pPr>
        <w:keepLines/>
        <w:pageBreakBefore w:val="0"/>
        <w:widowControl/>
        <w:kinsoku/>
        <w:bidi w:val="0"/>
        <w:jc w:val="center"/>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年</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月</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日</w:t>
      </w:r>
    </w:p>
    <w:p w14:paraId="670D5E16">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59A1EBCF">
      <w:pPr>
        <w:keepNext/>
        <w:keepLines/>
        <w:pageBreakBefore w:val="0"/>
        <w:widowControl/>
        <w:kinsoku/>
        <w:bidi w:val="0"/>
        <w:spacing w:before="260" w:after="260" w:line="413" w:lineRule="auto"/>
        <w:jc w:val="center"/>
        <w:outlineLvl w:val="9"/>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17" w:name="_Toc341251525"/>
      <w:bookmarkStart w:id="418" w:name="_Toc246997098"/>
      <w:bookmarkStart w:id="419" w:name="_Toc144974856"/>
      <w:bookmarkStart w:id="420" w:name="_Toc341255850"/>
      <w:bookmarkStart w:id="421" w:name="_Toc152045787"/>
      <w:bookmarkStart w:id="422" w:name="_Toc152042576"/>
      <w:bookmarkStart w:id="423" w:name="_Toc179632807"/>
      <w:bookmarkStart w:id="424" w:name="_Toc17540"/>
      <w:bookmarkStart w:id="425" w:name="_Toc247085873"/>
      <w:bookmarkStart w:id="426" w:name="_Toc246996355"/>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目    录</w:t>
      </w:r>
      <w:bookmarkEnd w:id="417"/>
      <w:bookmarkEnd w:id="418"/>
      <w:bookmarkEnd w:id="419"/>
      <w:bookmarkEnd w:id="420"/>
      <w:bookmarkEnd w:id="421"/>
      <w:bookmarkEnd w:id="422"/>
      <w:bookmarkEnd w:id="423"/>
      <w:bookmarkEnd w:id="424"/>
      <w:bookmarkEnd w:id="425"/>
      <w:bookmarkEnd w:id="426"/>
    </w:p>
    <w:p w14:paraId="237EC23A">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29850E62">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一、投标函及投标函附录</w:t>
      </w:r>
    </w:p>
    <w:p w14:paraId="2A97BBAC">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二、法定代表人身份证明</w:t>
      </w:r>
    </w:p>
    <w:p w14:paraId="01F1F32E">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三、授权委托书</w:t>
      </w:r>
    </w:p>
    <w:p w14:paraId="4F31EC53">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四、联合体协议书（如有）</w:t>
      </w:r>
    </w:p>
    <w:p w14:paraId="1926415A">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 xml:space="preserve">五、投标保证金 </w:t>
      </w:r>
    </w:p>
    <w:p w14:paraId="21E2E2E4">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六、开标一览表</w:t>
      </w:r>
    </w:p>
    <w:p w14:paraId="73D36F6C">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七、已标价工程量清单</w:t>
      </w:r>
    </w:p>
    <w:p w14:paraId="62586767">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八、施工组织设计</w:t>
      </w:r>
    </w:p>
    <w:p w14:paraId="56C6C849">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九、项目管理机构</w:t>
      </w:r>
    </w:p>
    <w:p w14:paraId="3E54CDA7">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十、资格审查资料</w:t>
      </w:r>
    </w:p>
    <w:p w14:paraId="56150BB8">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1A1DFCDD">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0BFB72AC">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3D592F75">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4EFD92C6">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6D3E9ED9">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3B09B400">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37A7D927">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23DAE191">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77FF8DB5">
      <w:pPr>
        <w:keepLines/>
        <w:pageBreakBefore w:val="0"/>
        <w:widowControl/>
        <w:kinsoku/>
        <w:bidi w:val="0"/>
        <w:spacing w:line="540" w:lineRule="exact"/>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472BE0A9">
      <w:pPr>
        <w:keepNext/>
        <w:keepLines/>
        <w:pageBreakBefore w:val="0"/>
        <w:widowControl/>
        <w:kinsoku/>
        <w:bidi w:val="0"/>
        <w:spacing w:before="260" w:after="260" w:line="240" w:lineRule="auto"/>
        <w:jc w:val="center"/>
        <w:outlineLvl w:val="0"/>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27" w:name="_Toc26820"/>
      <w:bookmarkStart w:id="428" w:name="_Toc144974857"/>
      <w:bookmarkStart w:id="429" w:name="_Toc152045788"/>
      <w:bookmarkStart w:id="430" w:name="_Toc341251526"/>
      <w:bookmarkStart w:id="431" w:name="_Toc19773"/>
      <w:bookmarkStart w:id="432" w:name="_Toc246996356"/>
      <w:bookmarkStart w:id="433" w:name="_Toc152042577"/>
      <w:bookmarkStart w:id="434" w:name="_Toc179632808"/>
      <w:bookmarkStart w:id="435" w:name="_Toc247085874"/>
      <w:bookmarkStart w:id="436" w:name="_Toc246997099"/>
      <w:bookmarkStart w:id="437" w:name="_Toc341255851"/>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一、投标函及投标函附录</w:t>
      </w:r>
      <w:bookmarkEnd w:id="427"/>
      <w:bookmarkEnd w:id="428"/>
      <w:bookmarkEnd w:id="429"/>
      <w:bookmarkEnd w:id="430"/>
      <w:bookmarkEnd w:id="431"/>
      <w:bookmarkEnd w:id="432"/>
      <w:bookmarkEnd w:id="433"/>
      <w:bookmarkEnd w:id="434"/>
      <w:bookmarkEnd w:id="435"/>
      <w:bookmarkEnd w:id="436"/>
      <w:bookmarkEnd w:id="437"/>
    </w:p>
    <w:p w14:paraId="1F529E41">
      <w:pPr>
        <w:keepNext/>
        <w:keepLines/>
        <w:pageBreakBefore w:val="0"/>
        <w:widowControl/>
        <w:kinsoku/>
        <w:bidi w:val="0"/>
        <w:spacing w:before="260" w:after="260" w:line="240"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38" w:name="_Toc179632809"/>
      <w:bookmarkStart w:id="439" w:name="_Toc152042578"/>
      <w:bookmarkStart w:id="440" w:name="_Toc152045789"/>
      <w:bookmarkStart w:id="441" w:name="_Toc296602603"/>
      <w:bookmarkStart w:id="442" w:name="_Toc246997100"/>
      <w:bookmarkStart w:id="443" w:name="_Toc247085875"/>
      <w:bookmarkStart w:id="444" w:name="_Toc144974858"/>
      <w:bookmarkStart w:id="445" w:name="_Toc246996357"/>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（一）投标函</w:t>
      </w:r>
      <w:bookmarkEnd w:id="438"/>
      <w:bookmarkEnd w:id="439"/>
      <w:bookmarkEnd w:id="440"/>
      <w:bookmarkEnd w:id="441"/>
      <w:bookmarkEnd w:id="442"/>
      <w:bookmarkEnd w:id="443"/>
      <w:bookmarkEnd w:id="444"/>
      <w:bookmarkEnd w:id="445"/>
    </w:p>
    <w:p w14:paraId="2B8CF305">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采购</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人名称）：</w:t>
      </w:r>
    </w:p>
    <w:p w14:paraId="43D85728">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B518D02">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1．我方已仔细研究了</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（项目名称）招标文件的全部内容，愿意以人民币（大写）</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）的投标总报价，工期</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，按合同约定实施和完成承包工程，修补工程中的任何缺陷，工程质量达到</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p>
    <w:p w14:paraId="49A142AB">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2．我方承诺在招标文件规定的投标有效期内不修改、撤销投标文件。</w:t>
      </w:r>
    </w:p>
    <w:p w14:paraId="7460AF33">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3．随同本投标函提交投标保证金一份，金额为人民币（大写）</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p>
    <w:p w14:paraId="1E9BFCE3">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4．如我方中标：</w:t>
      </w:r>
    </w:p>
    <w:p w14:paraId="1AD8F58D">
      <w:pPr>
        <w:keepLines/>
        <w:pageBreakBefore w:val="0"/>
        <w:widowControl/>
        <w:kinsoku/>
        <w:bidi w:val="0"/>
        <w:spacing w:line="440" w:lineRule="exact"/>
        <w:ind w:firstLine="718" w:firstLineChars="342"/>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（1）我方承诺在收到中标通知书后，在中标通知书规定的期限内与你方签订合同。</w:t>
      </w:r>
    </w:p>
    <w:p w14:paraId="1661E6C3">
      <w:pPr>
        <w:keepLines/>
        <w:pageBreakBefore w:val="0"/>
        <w:widowControl/>
        <w:kinsoku/>
        <w:bidi w:val="0"/>
        <w:spacing w:line="440" w:lineRule="exact"/>
        <w:ind w:firstLine="718" w:firstLineChars="342"/>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（2）随同本投标函递交的投标函附录属于合同文件的组成部分。</w:t>
      </w:r>
    </w:p>
    <w:p w14:paraId="33687470">
      <w:pPr>
        <w:keepLines/>
        <w:pageBreakBefore w:val="0"/>
        <w:widowControl/>
        <w:kinsoku/>
        <w:bidi w:val="0"/>
        <w:spacing w:line="440" w:lineRule="exact"/>
        <w:ind w:firstLine="718" w:firstLineChars="342"/>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（3）我方承诺按照招标文件规定向你方递交履约担保。</w:t>
      </w:r>
    </w:p>
    <w:p w14:paraId="461119D8">
      <w:pPr>
        <w:keepLines/>
        <w:pageBreakBefore w:val="0"/>
        <w:widowControl/>
        <w:kinsoku/>
        <w:bidi w:val="0"/>
        <w:spacing w:line="440" w:lineRule="exact"/>
        <w:ind w:firstLine="718" w:firstLineChars="342"/>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（4）我方承诺在合同约定的期限内完成并移交全部合同工程。</w:t>
      </w:r>
    </w:p>
    <w:p w14:paraId="6AEEA1C8">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5．</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我方在此声明，所递交的投标文件及有关资料内容完整、真实和准确，且不存在第二章“投标人须知”第1.4.2项和第1.4.3项规定的任何一种情形。</w:t>
      </w:r>
    </w:p>
    <w:p w14:paraId="54F0863A">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6．</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（其他补充说明）。</w:t>
      </w:r>
    </w:p>
    <w:p w14:paraId="486784AE">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3C50AD9">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 标 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（盖单位章）</w:t>
      </w:r>
    </w:p>
    <w:p w14:paraId="0C88DF90">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法定代表人或其委托代理人：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（签字或盖章）</w:t>
      </w:r>
    </w:p>
    <w:p w14:paraId="4ABECAA0">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地址：</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5647DA83">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网址：</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1E1E995C">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电话：</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1ACB6974">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传真：</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1A64B0AA">
      <w:pPr>
        <w:keepLines/>
        <w:pageBreakBefore w:val="0"/>
        <w:widowControl/>
        <w:kinsoku/>
        <w:bidi w:val="0"/>
        <w:spacing w:line="440" w:lineRule="exact"/>
        <w:ind w:firstLine="3675" w:firstLineChars="175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邮政编码：</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37A73454">
      <w:pPr>
        <w:keepLines/>
        <w:pageBreakBefore w:val="0"/>
        <w:widowControl/>
        <w:kinsoku/>
        <w:bidi w:val="0"/>
        <w:spacing w:line="440" w:lineRule="exact"/>
        <w:ind w:firstLine="5040" w:firstLineChars="24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264D39A9">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7C3A1391">
      <w:pPr>
        <w:keepNext/>
        <w:keepLines/>
        <w:pageBreakBefore w:val="0"/>
        <w:widowControl/>
        <w:kinsoku/>
        <w:bidi w:val="0"/>
        <w:spacing w:before="260" w:after="260" w:line="413"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46" w:name="_Toc246997101"/>
      <w:bookmarkStart w:id="447" w:name="_Toc179632810"/>
      <w:bookmarkStart w:id="448" w:name="_Toc246996358"/>
      <w:bookmarkStart w:id="449" w:name="_Toc152042579"/>
      <w:bookmarkStart w:id="450" w:name="_Toc144974859"/>
      <w:bookmarkStart w:id="451" w:name="_Toc296602604"/>
      <w:bookmarkStart w:id="452" w:name="_Toc247085876"/>
      <w:bookmarkStart w:id="453" w:name="_Toc152045790"/>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（二）投标函附录</w:t>
      </w:r>
      <w:bookmarkEnd w:id="446"/>
      <w:bookmarkEnd w:id="447"/>
      <w:bookmarkEnd w:id="448"/>
      <w:bookmarkEnd w:id="449"/>
      <w:bookmarkEnd w:id="450"/>
      <w:bookmarkEnd w:id="451"/>
      <w:bookmarkEnd w:id="452"/>
      <w:bookmarkEnd w:id="453"/>
    </w:p>
    <w:tbl>
      <w:tblPr>
        <w:tblStyle w:val="42"/>
        <w:tblW w:w="91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69"/>
        <w:gridCol w:w="1405"/>
        <w:gridCol w:w="5975"/>
        <w:gridCol w:w="1068"/>
      </w:tblGrid>
      <w:tr w14:paraId="31FF0E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5C1609D3">
            <w:pPr>
              <w:keepLines/>
              <w:pageBreakBefore w:val="0"/>
              <w:widowControl/>
              <w:kinsoku/>
              <w:autoSpaceDE w:val="0"/>
              <w:autoSpaceDN w:val="0"/>
              <w:bidi w:val="0"/>
              <w:adjustRightInd w:val="0"/>
              <w:spacing w:line="0" w:lineRule="atLeast"/>
              <w:jc w:val="cente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t>序号</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02711BEC">
            <w:pPr>
              <w:keepLines/>
              <w:pageBreakBefore w:val="0"/>
              <w:widowControl/>
              <w:kinsoku/>
              <w:autoSpaceDE w:val="0"/>
              <w:autoSpaceDN w:val="0"/>
              <w:bidi w:val="0"/>
              <w:adjustRightInd w:val="0"/>
              <w:spacing w:line="0" w:lineRule="atLeast"/>
              <w:jc w:val="cente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t>条款名称</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06779BA6">
            <w:pPr>
              <w:keepLines/>
              <w:pageBreakBefore w:val="0"/>
              <w:widowControl/>
              <w:kinsoku/>
              <w:autoSpaceDE w:val="0"/>
              <w:autoSpaceDN w:val="0"/>
              <w:bidi w:val="0"/>
              <w:adjustRightInd w:val="0"/>
              <w:spacing w:line="0" w:lineRule="atLeast"/>
              <w:jc w:val="cente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t>约定内容</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0D1D0A23">
            <w:pPr>
              <w:keepLines/>
              <w:pageBreakBefore w:val="0"/>
              <w:widowControl/>
              <w:kinsoku/>
              <w:autoSpaceDE w:val="0"/>
              <w:autoSpaceDN w:val="0"/>
              <w:bidi w:val="0"/>
              <w:adjustRightInd w:val="0"/>
              <w:spacing w:line="0" w:lineRule="atLeast"/>
              <w:jc w:val="cente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t>是否</w:t>
            </w:r>
          </w:p>
          <w:p w14:paraId="610A967B">
            <w:pPr>
              <w:keepLines/>
              <w:pageBreakBefore w:val="0"/>
              <w:widowControl/>
              <w:kinsoku/>
              <w:autoSpaceDE w:val="0"/>
              <w:autoSpaceDN w:val="0"/>
              <w:bidi w:val="0"/>
              <w:adjustRightInd w:val="0"/>
              <w:spacing w:line="0" w:lineRule="atLeast"/>
              <w:jc w:val="center"/>
              <w:rPr>
                <w:rFonts w:hint="eastAsia" w:ascii="宋体" w:hAnsi="宋体" w:eastAsia="宋体" w:cs="宋体"/>
                <w:b/>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caps w:val="0"/>
                <w:color w:val="000000" w:themeColor="text1"/>
                <w:kern w:val="2"/>
                <w:sz w:val="21"/>
                <w:szCs w:val="21"/>
                <w:highlight w:val="none"/>
                <w:lang w:val="zh-CN"/>
                <w14:textFill>
                  <w14:solidFill>
                    <w14:schemeClr w14:val="tx1"/>
                  </w14:solidFill>
                </w14:textFill>
              </w:rPr>
              <w:t>响应</w:t>
            </w:r>
          </w:p>
        </w:tc>
      </w:tr>
      <w:tr w14:paraId="59AB8C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04775903">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1</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4F1A500A">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项目经理</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4C93E1C2">
            <w:pPr>
              <w:keepLines/>
              <w:pageBreakBefore w:val="0"/>
              <w:widowControl/>
              <w:kinsoku/>
              <w:autoSpaceDE w:val="0"/>
              <w:autoSpaceDN w:val="0"/>
              <w:bidi w:val="0"/>
              <w:adjustRightInd w:val="0"/>
              <w:spacing w:line="0" w:lineRule="atLeast"/>
              <w:jc w:val="left"/>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姓名：</w:t>
            </w:r>
            <w:r>
              <w:rPr>
                <w:rFonts w:hint="eastAsia" w:ascii="宋体" w:hAnsi="宋体" w:eastAsia="宋体" w:cs="宋体"/>
                <w:b w:val="0"/>
                <w:caps w:val="0"/>
                <w:color w:val="000000" w:themeColor="text1"/>
                <w:kern w:val="2"/>
                <w:sz w:val="21"/>
                <w:szCs w:val="21"/>
                <w:highlight w:val="none"/>
                <w:u w:val="single"/>
                <w:lang w:val="zh-CN"/>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u w:val="none"/>
                <w:lang w:val="zh-CN"/>
                <w14:textFill>
                  <w14:solidFill>
                    <w14:schemeClr w14:val="tx1"/>
                  </w14:solidFill>
                </w14:textFill>
              </w:rPr>
              <w:t xml:space="preserve"> </w:t>
            </w:r>
            <w:r>
              <w:rPr>
                <w:rFonts w:hint="eastAsia" w:ascii="宋体" w:hAnsi="宋体" w:cs="宋体"/>
                <w:b w:val="0"/>
                <w:caps w:val="0"/>
                <w:color w:val="000000" w:themeColor="text1"/>
                <w:kern w:val="2"/>
                <w:sz w:val="21"/>
                <w:szCs w:val="21"/>
                <w:highlight w:val="none"/>
                <w:u w:val="non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u w:val="none"/>
                <w:lang w:val="en-US" w:eastAsia="zh-CN"/>
                <w14:textFill>
                  <w14:solidFill>
                    <w14:schemeClr w14:val="tx1"/>
                  </w14:solidFill>
                </w14:textFill>
              </w:rPr>
              <w:t>证书编号：</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161A7FC6">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27086E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4A48172F">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2</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04FE3816">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计划工期</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346B1A68">
            <w:pPr>
              <w:keepLines/>
              <w:pageBreakBefore w:val="0"/>
              <w:widowControl/>
              <w:kinsoku/>
              <w:autoSpaceDE w:val="0"/>
              <w:autoSpaceDN w:val="0"/>
              <w:bidi w:val="0"/>
              <w:adjustRightInd w:val="0"/>
              <w:spacing w:line="0" w:lineRule="atLeast"/>
              <w:jc w:val="both"/>
              <w:rPr>
                <w:rFonts w:hint="eastAsia" w:ascii="宋体" w:hAnsi="宋体" w:eastAsia="宋体" w:cs="宋体"/>
                <w:b w:val="0"/>
                <w:caps w:val="0"/>
                <w:color w:val="000000" w:themeColor="text1"/>
                <w:kern w:val="15"/>
                <w:sz w:val="21"/>
                <w:szCs w:val="21"/>
                <w:highlight w:val="none"/>
                <w14:textFill>
                  <w14:solidFill>
                    <w14:schemeClr w14:val="tx1"/>
                  </w14:solidFill>
                </w14:textFill>
              </w:rPr>
            </w:pPr>
            <w:r>
              <w:rPr>
                <w:rFonts w:hint="eastAsia" w:ascii="宋体" w:hAnsi="宋体" w:eastAsia="宋体" w:cs="宋体"/>
                <w:b w:val="0"/>
                <w:caps w:val="0"/>
                <w:color w:val="000000" w:themeColor="text1"/>
                <w:kern w:val="15"/>
                <w:sz w:val="21"/>
                <w:szCs w:val="21"/>
                <w:highlight w:val="none"/>
                <w14:textFill>
                  <w14:solidFill>
                    <w14:schemeClr w14:val="tx1"/>
                  </w14:solidFill>
                </w14:textFill>
              </w:rPr>
              <w:t>签订合同后</w:t>
            </w:r>
            <w:r>
              <w:rPr>
                <w:rFonts w:hint="eastAsia" w:ascii="宋体" w:hAnsi="宋体" w:eastAsia="宋体" w:cs="宋体"/>
                <w:b w:val="0"/>
                <w:caps w:val="0"/>
                <w:color w:val="000000" w:themeColor="text1"/>
                <w:kern w:val="15"/>
                <w:sz w:val="21"/>
                <w:szCs w:val="21"/>
                <w:highlight w:val="none"/>
                <w:lang w:val="en-US" w:eastAsia="zh-CN"/>
                <w14:textFill>
                  <w14:solidFill>
                    <w14:schemeClr w14:val="tx1"/>
                  </w14:solidFill>
                </w14:textFill>
              </w:rPr>
              <w:t>45日历天内完成（具体以实际签订合同为准）</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75027070">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764A6C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10D33DE7">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3</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52A08C31">
            <w:pPr>
              <w:keepLines/>
              <w:pageBreakBefore w:val="0"/>
              <w:widowControl/>
              <w:kinsoku/>
              <w:autoSpaceDE w:val="0"/>
              <w:autoSpaceDN w:val="0"/>
              <w:bidi w:val="0"/>
              <w:adjustRightInd w:val="0"/>
              <w:spacing w:line="300" w:lineRule="exac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缺陷责任期</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2A09A54F">
            <w:pPr>
              <w:keepLines/>
              <w:pageBreakBefore w:val="0"/>
              <w:widowControl/>
              <w:kinsoku/>
              <w:autoSpaceDE w:val="0"/>
              <w:autoSpaceDN w:val="0"/>
              <w:bidi w:val="0"/>
              <w:adjustRightInd w:val="0"/>
              <w:spacing w:line="300" w:lineRule="exact"/>
              <w:jc w:val="both"/>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24个月</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E04B0C4">
            <w:pPr>
              <w:keepLines/>
              <w:pageBreakBefore w:val="0"/>
              <w:widowControl/>
              <w:kinsoku/>
              <w:autoSpaceDE w:val="0"/>
              <w:autoSpaceDN w:val="0"/>
              <w:bidi w:val="0"/>
              <w:adjustRightInd w:val="0"/>
              <w:spacing w:line="300" w:lineRule="exact"/>
              <w:jc w:val="left"/>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5A7D4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6AE7EF23">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4</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2EE7B57C">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pP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质保期</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68AC3244">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执行中华人民共和国国务院第279号令《建设工程质量管理条例》</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4309CBA">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270E1F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601BB149">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5</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6BEA592C">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履约</w:t>
            </w: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保证金</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514026F0">
            <w:pPr>
              <w:keepLines/>
              <w:pageBreakBefore w:val="0"/>
              <w:widowControl/>
              <w:kinsoku/>
              <w:bidi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合同价款的10%。</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009B294C">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3E7927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526CECAF">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6</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735C0B87">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分包</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68E8A94C">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本工程不允许分包。</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3003EC8">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1FA11A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5977BCEC">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7</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6C52AC27">
            <w:pPr>
              <w:keepLines/>
              <w:pageBreakBefore w:val="0"/>
              <w:widowControl/>
              <w:kinsoku/>
              <w:autoSpaceDE w:val="0"/>
              <w:autoSpaceDN w:val="0"/>
              <w:bidi w:val="0"/>
              <w:adjustRightInd w:val="0"/>
              <w:spacing w:line="300" w:lineRule="exac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误期违约金额</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2ECB5718">
            <w:pPr>
              <w:keepLines/>
              <w:pageBreakBefore w:val="0"/>
              <w:widowControl/>
              <w:kinsoku/>
              <w:autoSpaceDE w:val="0"/>
              <w:autoSpaceDN w:val="0"/>
              <w:bidi w:val="0"/>
              <w:adjustRightInd w:val="0"/>
              <w:spacing w:line="300" w:lineRule="exact"/>
              <w:jc w:val="both"/>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按合同约定</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09AE8889">
            <w:pPr>
              <w:keepLines/>
              <w:pageBreakBefore w:val="0"/>
              <w:widowControl/>
              <w:kinsoku/>
              <w:autoSpaceDE w:val="0"/>
              <w:autoSpaceDN w:val="0"/>
              <w:bidi w:val="0"/>
              <w:adjustRightInd w:val="0"/>
              <w:spacing w:line="300" w:lineRule="exact"/>
              <w:jc w:val="left"/>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p>
        </w:tc>
      </w:tr>
      <w:tr w14:paraId="3FA051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7BC4118B">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8</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6A25A212">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工期提前</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6A4B6CF2">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承包人提前竣工，不奖励。</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A166F08">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091F4A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1E093B7E">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9</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4F9C3F7A">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质量标准</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04E4FBB6">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符合国家相关行业质量验收规范合格标准</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30ECE493">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330C32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156E0AD9">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10</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7C4BC200">
            <w:pPr>
              <w:keepLines/>
              <w:pageBreakBefore w:val="0"/>
              <w:widowControl/>
              <w:kinsoku/>
              <w:autoSpaceDE w:val="0"/>
              <w:autoSpaceDN w:val="0"/>
              <w:bidi w:val="0"/>
              <w:adjustRightInd w:val="0"/>
              <w:spacing w:line="300" w:lineRule="exac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工程质量违约金最高限额</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0ABDEB9B">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按合同约定</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0ACEECDB">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2500E0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1EF0157E">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11</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5A989D06">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价格调整</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3AACC2E9">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按国家、省计价规范执行</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3157416B">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1948E2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5433FC92">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12</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4DE07D81">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投标有效期</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4A0879FD">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90日历天</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347ADF68">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75F7DC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58A1E352">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13</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12A54EAA">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质量保留金</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6DD40345">
            <w:pPr>
              <w:keepLines/>
              <w:pageBreakBefore w:val="0"/>
              <w:widowControl/>
              <w:kinsoku/>
              <w:autoSpaceDE w:val="0"/>
              <w:autoSpaceDN w:val="0"/>
              <w:bidi w:val="0"/>
              <w:adjustRightInd w:val="0"/>
              <w:spacing w:line="300" w:lineRule="exact"/>
              <w:jc w:val="lef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合同价款的</w:t>
            </w: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3</w:t>
            </w:r>
            <w:r>
              <w:rPr>
                <w:rFonts w:hint="eastAsia" w:ascii="宋体" w:hAnsi="宋体" w:eastAsia="宋体" w:cs="宋体"/>
                <w:b w:val="0"/>
                <w:caps w:val="0"/>
                <w:color w:val="000000" w:themeColor="text1"/>
                <w:kern w:val="2"/>
                <w:sz w:val="21"/>
                <w:szCs w:val="21"/>
                <w:highlight w:val="none"/>
                <w:lang w:val="zh-CN" w:eastAsia="zh-CN"/>
                <w14:textFill>
                  <w14:solidFill>
                    <w14:schemeClr w14:val="tx1"/>
                  </w14:solidFill>
                </w14:textFill>
              </w:rPr>
              <w:t>%。</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52CF16F1">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67D27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04C0A950">
            <w:pPr>
              <w:keepLines/>
              <w:pageBreakBefore w:val="0"/>
              <w:widowControl/>
              <w:kinsoku/>
              <w:autoSpaceDE w:val="0"/>
              <w:autoSpaceDN w:val="0"/>
              <w:bidi w:val="0"/>
              <w:adjustRightInd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14</w:t>
            </w:r>
          </w:p>
        </w:tc>
        <w:tc>
          <w:tcPr>
            <w:tcW w:w="1405" w:type="dxa"/>
            <w:tcBorders>
              <w:top w:val="single" w:color="auto" w:sz="4" w:space="0"/>
              <w:left w:val="single" w:color="auto" w:sz="4" w:space="0"/>
              <w:bottom w:val="single" w:color="auto" w:sz="4" w:space="0"/>
              <w:right w:val="single" w:color="auto" w:sz="4" w:space="0"/>
            </w:tcBorders>
            <w:noWrap w:val="0"/>
            <w:vAlign w:val="center"/>
          </w:tcPr>
          <w:p w14:paraId="4AA897FE">
            <w:pPr>
              <w:keepLines/>
              <w:pageBreakBefore w:val="0"/>
              <w:widowControl/>
              <w:kinsoku/>
              <w:autoSpaceDE w:val="0"/>
              <w:autoSpaceDN w:val="0"/>
              <w:bidi w:val="0"/>
              <w:adjustRightInd w:val="0"/>
              <w:spacing w:line="0" w:lineRule="atLeast"/>
              <w:jc w:val="cente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合同方式</w:t>
            </w:r>
          </w:p>
        </w:tc>
        <w:tc>
          <w:tcPr>
            <w:tcW w:w="5975" w:type="dxa"/>
            <w:tcBorders>
              <w:top w:val="single" w:color="auto" w:sz="4" w:space="0"/>
              <w:left w:val="single" w:color="auto" w:sz="4" w:space="0"/>
              <w:bottom w:val="single" w:color="auto" w:sz="4" w:space="0"/>
              <w:right w:val="single" w:color="auto" w:sz="4" w:space="0"/>
            </w:tcBorders>
            <w:noWrap w:val="0"/>
            <w:vAlign w:val="center"/>
          </w:tcPr>
          <w:p w14:paraId="37AB53B1">
            <w:pPr>
              <w:keepLines/>
              <w:pageBreakBefore w:val="0"/>
              <w:widowControl/>
              <w:kinsoku/>
              <w:autoSpaceDE w:val="0"/>
              <w:autoSpaceDN w:val="0"/>
              <w:bidi w:val="0"/>
              <w:adjustRightInd w:val="0"/>
              <w:spacing w:line="0" w:lineRule="atLeast"/>
              <w:jc w:val="left"/>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固定</w:t>
            </w: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总价</w:t>
            </w:r>
            <w:r>
              <w:rPr>
                <w:rFonts w:hint="eastAsia" w:ascii="宋体" w:hAnsi="宋体" w:eastAsia="宋体" w:cs="宋体"/>
                <w:b w:val="0"/>
                <w:caps w:val="0"/>
                <w:color w:val="000000" w:themeColor="text1"/>
                <w:kern w:val="2"/>
                <w:sz w:val="21"/>
                <w:szCs w:val="21"/>
                <w:highlight w:val="none"/>
                <w:lang w:val="zh-CN"/>
                <w14:textFill>
                  <w14:solidFill>
                    <w14:schemeClr w14:val="tx1"/>
                  </w14:solidFill>
                </w14:textFill>
              </w:rPr>
              <w:t>合同</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46E375CA">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7188E8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0321E2DD">
            <w:pPr>
              <w:keepLines/>
              <w:pageBreakBefore w:val="0"/>
              <w:widowControl/>
              <w:kinsoku/>
              <w:autoSpaceDE w:val="0"/>
              <w:autoSpaceDN w:val="0"/>
              <w:bidi w:val="0"/>
              <w:adjustRightInd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15</w:t>
            </w:r>
          </w:p>
        </w:tc>
        <w:tc>
          <w:tcPr>
            <w:tcW w:w="140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16191CF">
            <w:pPr>
              <w:keepLines/>
              <w:pageBreakBefore w:val="0"/>
              <w:widowControl/>
              <w:kinsoku/>
              <w:autoSpaceDE w:val="0"/>
              <w:autoSpaceDN w:val="0"/>
              <w:bidi w:val="0"/>
              <w:adjustRightInd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付款及结算方式</w:t>
            </w:r>
          </w:p>
        </w:tc>
        <w:tc>
          <w:tcPr>
            <w:tcW w:w="5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8BEAB6E">
            <w:pPr>
              <w:wordWrap w:val="0"/>
              <w:autoSpaceDE w:val="0"/>
              <w:autoSpaceDN w:val="0"/>
              <w:adjustRightInd w:val="0"/>
              <w:snapToGrid w:val="0"/>
              <w:spacing w:line="360" w:lineRule="exact"/>
              <w:jc w:val="left"/>
              <w:rPr>
                <w:rFonts w:hint="default"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b w:val="0"/>
                <w:caps w:val="0"/>
                <w:color w:val="000000" w:themeColor="text1"/>
                <w:sz w:val="21"/>
                <w:szCs w:val="21"/>
                <w:highlight w:val="none"/>
                <w:lang w:val="en-US" w:eastAsia="zh-CN"/>
                <w14:textFill>
                  <w14:solidFill>
                    <w14:schemeClr w14:val="tx1"/>
                  </w14:solidFill>
                </w14:textFill>
              </w:rPr>
              <w:t>按照合同约定</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592C4DA3">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4186CD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669" w:type="dxa"/>
            <w:tcBorders>
              <w:top w:val="single" w:color="auto" w:sz="4" w:space="0"/>
              <w:left w:val="single" w:color="auto" w:sz="4" w:space="0"/>
              <w:bottom w:val="single" w:color="auto" w:sz="4" w:space="0"/>
              <w:right w:val="single" w:color="auto" w:sz="4" w:space="0"/>
            </w:tcBorders>
            <w:noWrap w:val="0"/>
            <w:vAlign w:val="center"/>
          </w:tcPr>
          <w:p w14:paraId="187FCBAE">
            <w:pPr>
              <w:keepLines/>
              <w:pageBreakBefore w:val="0"/>
              <w:widowControl/>
              <w:kinsoku/>
              <w:autoSpaceDE w:val="0"/>
              <w:autoSpaceDN w:val="0"/>
              <w:bidi w:val="0"/>
              <w:adjustRightInd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16</w:t>
            </w:r>
          </w:p>
        </w:tc>
        <w:tc>
          <w:tcPr>
            <w:tcW w:w="140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D8E819">
            <w:pPr>
              <w:keepLines/>
              <w:pageBreakBefore w:val="0"/>
              <w:widowControl/>
              <w:kinsoku/>
              <w:autoSpaceDE w:val="0"/>
              <w:autoSpaceDN w:val="0"/>
              <w:bidi w:val="0"/>
              <w:adjustRightInd w:val="0"/>
              <w:spacing w:line="0" w:lineRule="atLeast"/>
              <w:jc w:val="center"/>
              <w:rPr>
                <w:rFonts w:hint="default" w:ascii="宋体" w:hAnsi="宋体" w:eastAsia="宋体" w:cs="宋体"/>
                <w:b w:val="0"/>
                <w:caps w:val="0"/>
                <w:color w:val="000000" w:themeColor="text1"/>
                <w:kern w:val="2"/>
                <w:sz w:val="21"/>
                <w:szCs w:val="21"/>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val="en-US" w:eastAsia="zh-CN"/>
                <w14:textFill>
                  <w14:solidFill>
                    <w14:schemeClr w14:val="tx1"/>
                  </w14:solidFill>
                </w14:textFill>
              </w:rPr>
              <w:t xml:space="preserve"> ...</w:t>
            </w:r>
          </w:p>
        </w:tc>
        <w:tc>
          <w:tcPr>
            <w:tcW w:w="597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01D54F">
            <w:pPr>
              <w:wordWrap w:val="0"/>
              <w:autoSpaceDE w:val="0"/>
              <w:autoSpaceDN w:val="0"/>
              <w:adjustRightInd w:val="0"/>
              <w:snapToGrid w:val="0"/>
              <w:spacing w:line="360" w:lineRule="exact"/>
              <w:jc w:val="left"/>
              <w:rPr>
                <w:rFonts w:hint="default" w:ascii="宋体" w:hAnsi="宋体" w:cs="宋体"/>
                <w:b w:val="0"/>
                <w:caps w:val="0"/>
                <w:color w:val="000000" w:themeColor="text1"/>
                <w:sz w:val="21"/>
                <w:szCs w:val="21"/>
                <w:highlight w:val="none"/>
                <w:lang w:val="en-US" w:eastAsia="zh-CN"/>
                <w14:textFill>
                  <w14:solidFill>
                    <w14:schemeClr w14:val="tx1"/>
                  </w14:solidFill>
                </w14:textFill>
              </w:rPr>
            </w:pPr>
            <w:r>
              <w:rPr>
                <w:rFonts w:hint="eastAsia" w:ascii="宋体" w:hAnsi="宋体" w:cs="宋体"/>
                <w:b w:val="0"/>
                <w:caps w:val="0"/>
                <w:color w:val="000000" w:themeColor="text1"/>
                <w:sz w:val="21"/>
                <w:szCs w:val="21"/>
                <w:highlight w:val="none"/>
                <w:lang w:val="en-US" w:eastAsia="zh-CN"/>
                <w14:textFill>
                  <w14:solidFill>
                    <w14:schemeClr w14:val="tx1"/>
                  </w14:solidFill>
                </w14:textFill>
              </w:rPr>
              <w:t>.....</w:t>
            </w:r>
          </w:p>
        </w:tc>
        <w:tc>
          <w:tcPr>
            <w:tcW w:w="1068" w:type="dxa"/>
            <w:tcBorders>
              <w:top w:val="single" w:color="auto" w:sz="4" w:space="0"/>
              <w:left w:val="single" w:color="auto" w:sz="4" w:space="0"/>
              <w:bottom w:val="single" w:color="auto" w:sz="4" w:space="0"/>
              <w:right w:val="single" w:color="auto" w:sz="4" w:space="0"/>
            </w:tcBorders>
            <w:noWrap w:val="0"/>
            <w:vAlign w:val="center"/>
          </w:tcPr>
          <w:p w14:paraId="24299A4E">
            <w:pPr>
              <w:keepLines/>
              <w:pageBreakBefore w:val="0"/>
              <w:widowControl/>
              <w:kinsoku/>
              <w:autoSpaceDE w:val="0"/>
              <w:autoSpaceDN w:val="0"/>
              <w:bidi w:val="0"/>
              <w:adjustRightInd w:val="0"/>
              <w:spacing w:line="0" w:lineRule="atLeast"/>
              <w:jc w:val="center"/>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p>
        </w:tc>
      </w:tr>
      <w:tr w14:paraId="6E70FB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9117" w:type="dxa"/>
            <w:gridSpan w:val="4"/>
            <w:tcBorders>
              <w:top w:val="single" w:color="auto" w:sz="4" w:space="0"/>
              <w:left w:val="single" w:color="auto" w:sz="4" w:space="0"/>
              <w:bottom w:val="single" w:color="auto" w:sz="4" w:space="0"/>
              <w:right w:val="single" w:color="auto" w:sz="4" w:space="0"/>
            </w:tcBorders>
            <w:noWrap w:val="0"/>
            <w:vAlign w:val="center"/>
          </w:tcPr>
          <w:p w14:paraId="10931FDF">
            <w:pPr>
              <w:keepLines/>
              <w:pageBreakBefore w:val="0"/>
              <w:widowControl/>
              <w:kinsoku/>
              <w:autoSpaceDE w:val="0"/>
              <w:autoSpaceDN w:val="0"/>
              <w:bidi w:val="0"/>
              <w:adjustRightInd w:val="0"/>
              <w:spacing w:line="0" w:lineRule="atLeast"/>
              <w:jc w:val="left"/>
              <w:rPr>
                <w:rFonts w:hint="eastAsia" w:ascii="宋体" w:hAnsi="宋体" w:eastAsia="宋体" w:cs="宋体"/>
                <w:b w:val="0"/>
                <w:bCs/>
                <w:caps w:val="0"/>
                <w:color w:val="000000" w:themeColor="text1"/>
                <w:kern w:val="2"/>
                <w:sz w:val="21"/>
                <w:szCs w:val="21"/>
                <w:highlight w:val="none"/>
                <w:lang w:val="zh-CN"/>
                <w14:textFill>
                  <w14:solidFill>
                    <w14:schemeClr w14:val="tx1"/>
                  </w14:solidFill>
                </w14:textFill>
              </w:rPr>
            </w:pPr>
            <w:r>
              <w:rPr>
                <w:rFonts w:hint="eastAsia" w:ascii="宋体" w:hAnsi="宋体" w:eastAsia="宋体" w:cs="宋体"/>
                <w:b/>
                <w:bCs/>
                <w:caps w:val="0"/>
                <w:color w:val="000000" w:themeColor="text1"/>
                <w:kern w:val="0"/>
                <w:sz w:val="18"/>
                <w:szCs w:val="18"/>
                <w:highlight w:val="none"/>
                <w:lang w:val="zh-CN"/>
                <w14:textFill>
                  <w14:solidFill>
                    <w14:schemeClr w14:val="tx1"/>
                  </w14:solidFill>
                </w14:textFill>
              </w:rPr>
              <w:t>备注：投标人在响应招标文件中规定的实质性要求和条件的基础上，可做出其他有利于</w:t>
            </w:r>
            <w:r>
              <w:rPr>
                <w:rFonts w:hint="eastAsia" w:ascii="宋体" w:hAnsi="宋体" w:cs="宋体"/>
                <w:b/>
                <w:bCs/>
                <w:caps w:val="0"/>
                <w:color w:val="000000" w:themeColor="text1"/>
                <w:kern w:val="0"/>
                <w:sz w:val="18"/>
                <w:szCs w:val="18"/>
                <w:highlight w:val="none"/>
                <w:lang w:val="en-US" w:eastAsia="zh-CN"/>
                <w14:textFill>
                  <w14:solidFill>
                    <w14:schemeClr w14:val="tx1"/>
                  </w14:solidFill>
                </w14:textFill>
              </w:rPr>
              <w:t>采购</w:t>
            </w:r>
            <w:r>
              <w:rPr>
                <w:rFonts w:hint="eastAsia" w:ascii="宋体" w:hAnsi="宋体" w:eastAsia="宋体" w:cs="宋体"/>
                <w:b/>
                <w:bCs/>
                <w:caps w:val="0"/>
                <w:color w:val="000000" w:themeColor="text1"/>
                <w:kern w:val="0"/>
                <w:sz w:val="18"/>
                <w:szCs w:val="18"/>
                <w:highlight w:val="none"/>
                <w:lang w:val="zh-CN"/>
                <w14:textFill>
                  <w14:solidFill>
                    <w14:schemeClr w14:val="tx1"/>
                  </w14:solidFill>
                </w14:textFill>
              </w:rPr>
              <w:t>人的承诺。此类承诺可在本表中予以补充填写。</w:t>
            </w:r>
          </w:p>
        </w:tc>
      </w:tr>
    </w:tbl>
    <w:p w14:paraId="2650CE47">
      <w:pPr>
        <w:keepLines/>
        <w:pageBreakBefore w:val="0"/>
        <w:widowControl/>
        <w:kinsoku/>
        <w:bidi w:val="0"/>
        <w:spacing w:line="480" w:lineRule="exact"/>
        <w:ind w:firstLine="420" w:firstLineChars="200"/>
        <w:jc w:val="both"/>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w:t>
      </w:r>
      <w:r>
        <w:rPr>
          <w:rFonts w:hint="eastAsia" w:ascii="宋体" w:hAnsi="宋体" w:eastAsia="宋体" w:cs="宋体"/>
          <w:b/>
          <w:caps w:val="0"/>
          <w:color w:val="000000" w:themeColor="text1"/>
          <w:kern w:val="2"/>
          <w:sz w:val="21"/>
          <w:szCs w:val="21"/>
          <w:highlight w:val="none"/>
          <w14:textFill>
            <w14:solidFill>
              <w14:schemeClr w14:val="tx1"/>
            </w14:solidFill>
          </w14:textFill>
        </w:rPr>
        <w:t>（盖章）：</w:t>
      </w:r>
    </w:p>
    <w:p w14:paraId="61807625">
      <w:pPr>
        <w:keepLines/>
        <w:pageBreakBefore w:val="0"/>
        <w:widowControl/>
        <w:kinsoku/>
        <w:bidi w:val="0"/>
        <w:spacing w:line="480" w:lineRule="exact"/>
        <w:ind w:firstLine="420" w:firstLineChars="200"/>
        <w:jc w:val="both"/>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法人代表或委托代理人</w:t>
      </w:r>
      <w:r>
        <w:rPr>
          <w:rFonts w:hint="eastAsia" w:ascii="宋体" w:hAnsi="宋体" w:eastAsia="宋体" w:cs="宋体"/>
          <w:b/>
          <w:caps w:val="0"/>
          <w:color w:val="000000" w:themeColor="text1"/>
          <w:kern w:val="2"/>
          <w:sz w:val="21"/>
          <w:szCs w:val="21"/>
          <w:highlight w:val="none"/>
          <w14:textFill>
            <w14:solidFill>
              <w14:schemeClr w14:val="tx1"/>
            </w14:solidFill>
          </w14:textFill>
        </w:rPr>
        <w:t>（签字或盖章）</w:t>
      </w:r>
    </w:p>
    <w:p w14:paraId="703FEA05">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日期：</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33E78F33">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67844A9B">
      <w:pPr>
        <w:keepNext/>
        <w:keepLines/>
        <w:pageBreakBefore w:val="0"/>
        <w:widowControl/>
        <w:kinsoku/>
        <w:bidi w:val="0"/>
        <w:spacing w:before="260" w:after="260" w:line="413" w:lineRule="auto"/>
        <w:jc w:val="center"/>
        <w:outlineLvl w:val="0"/>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54" w:name="_Toc247085877"/>
      <w:bookmarkStart w:id="455" w:name="_Toc144974860"/>
      <w:bookmarkStart w:id="456" w:name="_Toc152042580"/>
      <w:bookmarkStart w:id="457" w:name="_Toc341255852"/>
      <w:bookmarkStart w:id="458" w:name="_Toc152045791"/>
      <w:bookmarkStart w:id="459" w:name="_Toc179632811"/>
      <w:bookmarkStart w:id="460" w:name="_Toc341251527"/>
      <w:bookmarkStart w:id="461" w:name="_Toc246996359"/>
      <w:bookmarkStart w:id="462" w:name="_Toc246997102"/>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br w:type="page"/>
      </w:r>
      <w:bookmarkStart w:id="463" w:name="_Toc30483"/>
      <w:bookmarkStart w:id="464" w:name="_Toc7078"/>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二、法定代表人身份证明</w:t>
      </w:r>
      <w:bookmarkEnd w:id="454"/>
      <w:bookmarkEnd w:id="455"/>
      <w:bookmarkEnd w:id="456"/>
      <w:bookmarkEnd w:id="457"/>
      <w:bookmarkEnd w:id="458"/>
      <w:bookmarkEnd w:id="459"/>
      <w:bookmarkEnd w:id="460"/>
      <w:bookmarkEnd w:id="461"/>
      <w:bookmarkEnd w:id="462"/>
      <w:bookmarkEnd w:id="463"/>
      <w:bookmarkEnd w:id="464"/>
    </w:p>
    <w:p w14:paraId="4BEFC797">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投标人名称：</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w:t>
      </w:r>
    </w:p>
    <w:p w14:paraId="266F3CF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单位性质：</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w:t>
      </w:r>
    </w:p>
    <w:p w14:paraId="2F5DB995">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地址：</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65146EA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成立时间：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7C23CB7A">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经营期限：</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4742774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姓名：</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性别：</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年龄：</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职务：</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435D071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系</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（投标人名称）的法定代表人。</w:t>
      </w:r>
    </w:p>
    <w:p w14:paraId="46D7BAC1">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特此证明。</w:t>
      </w:r>
    </w:p>
    <w:p w14:paraId="11DDCA9E">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2F808D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DE89F8E">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投标人：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（盖公章）</w:t>
      </w:r>
    </w:p>
    <w:p w14:paraId="2DCFE770">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日           </w:t>
      </w:r>
    </w:p>
    <w:p w14:paraId="7C1F3827">
      <w:pPr>
        <w:keepLines/>
        <w:pageBreakBefore w:val="0"/>
        <w:widowControl/>
        <w:kinsoku/>
        <w:bidi w:val="0"/>
        <w:spacing w:line="440" w:lineRule="exact"/>
        <w:jc w:val="center"/>
        <w:outlineLvl w:val="0"/>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0"/>
          <w:szCs w:val="20"/>
          <w:highlight w:val="none"/>
          <w14:textFill>
            <w14:solidFill>
              <w14:schemeClr w14:val="tx1"/>
            </w14:solidFill>
          </w14:textFill>
        </w:rPr>
        <w:br w:type="page"/>
      </w:r>
      <w:bookmarkStart w:id="465" w:name="_Toc152042581"/>
      <w:bookmarkStart w:id="466" w:name="_Toc246997103"/>
      <w:bookmarkStart w:id="467" w:name="_Toc247085878"/>
      <w:bookmarkStart w:id="468" w:name="_Toc9018"/>
      <w:bookmarkStart w:id="469" w:name="_Toc179632812"/>
      <w:bookmarkStart w:id="470" w:name="_Toc341255853"/>
      <w:bookmarkStart w:id="471" w:name="_Toc152045792"/>
      <w:bookmarkStart w:id="472" w:name="_Toc341251528"/>
      <w:bookmarkStart w:id="473" w:name="_Toc144974861"/>
      <w:bookmarkStart w:id="474" w:name="_Toc246996360"/>
      <w:r>
        <w:rPr>
          <w:rFonts w:hint="eastAsia" w:ascii="宋体" w:hAnsi="宋体" w:eastAsia="宋体" w:cs="宋体"/>
          <w:b/>
          <w:bCs/>
          <w:caps w:val="0"/>
          <w:color w:val="000000" w:themeColor="text1"/>
          <w:kern w:val="2"/>
          <w:sz w:val="32"/>
          <w:szCs w:val="32"/>
          <w:highlight w:val="none"/>
          <w14:textFill>
            <w14:solidFill>
              <w14:schemeClr w14:val="tx1"/>
            </w14:solidFill>
          </w14:textFill>
        </w:rPr>
        <w:t>三、授权委托书</w:t>
      </w:r>
      <w:bookmarkEnd w:id="465"/>
      <w:bookmarkEnd w:id="466"/>
      <w:bookmarkEnd w:id="467"/>
      <w:bookmarkEnd w:id="468"/>
      <w:bookmarkEnd w:id="469"/>
      <w:bookmarkEnd w:id="470"/>
      <w:bookmarkEnd w:id="471"/>
      <w:bookmarkEnd w:id="472"/>
      <w:bookmarkEnd w:id="473"/>
      <w:bookmarkEnd w:id="474"/>
    </w:p>
    <w:p w14:paraId="3F26662D">
      <w:pPr>
        <w:keepLines/>
        <w:pageBreakBefore w:val="0"/>
        <w:widowControl/>
        <w:kinsoku/>
        <w:topLinePunct/>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250E5B08">
      <w:pPr>
        <w:keepLines/>
        <w:pageBreakBefore w:val="0"/>
        <w:widowControl/>
        <w:kinsoku/>
        <w:topLinePunct/>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本人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（姓名）系</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（投标人名称）的法定代表人，现委托</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（姓名）为我方代理人。代理人根据授权，以我方名义签署、澄清、说明、补正、递交、撤回、修改</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（项目名称）投标文件、签订合同和处理有关事宜，其法律后果由我方承担。</w:t>
      </w:r>
    </w:p>
    <w:p w14:paraId="689CCBF3">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委托期限：</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w:t>
      </w:r>
    </w:p>
    <w:p w14:paraId="23A3BAA1">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代理人无转委托权。</w:t>
      </w:r>
    </w:p>
    <w:p w14:paraId="1D8D0E32">
      <w:pPr>
        <w:keepLines/>
        <w:pageBreakBefore w:val="0"/>
        <w:widowControl/>
        <w:kinsoku/>
        <w:bidi w:val="0"/>
        <w:spacing w:line="440" w:lineRule="exact"/>
        <w:ind w:firstLine="422" w:firstLineChars="200"/>
        <w:jc w:val="both"/>
        <w:rPr>
          <w:rFonts w:hint="eastAsia" w:ascii="宋体" w:hAnsi="宋体" w:eastAsia="宋体" w:cs="宋体"/>
          <w:b/>
          <w:bCs/>
          <w:caps w:val="0"/>
          <w:color w:val="000000" w:themeColor="text1"/>
          <w:kern w:val="2"/>
          <w:sz w:val="21"/>
          <w:szCs w:val="21"/>
          <w:highlight w:val="none"/>
          <w14:textFill>
            <w14:solidFill>
              <w14:schemeClr w14:val="tx1"/>
            </w14:solidFill>
          </w14:textFill>
        </w:rPr>
      </w:pPr>
      <w:r>
        <w:rPr>
          <w:rFonts w:hint="eastAsia" w:ascii="宋体" w:hAnsi="宋体" w:eastAsia="宋体" w:cs="宋体"/>
          <w:b/>
          <w:bCs/>
          <w:caps w:val="0"/>
          <w:color w:val="000000" w:themeColor="text1"/>
          <w:kern w:val="2"/>
          <w:sz w:val="21"/>
          <w:szCs w:val="21"/>
          <w:highlight w:val="none"/>
          <w14:textFill>
            <w14:solidFill>
              <w14:schemeClr w14:val="tx1"/>
            </w14:solidFill>
          </w14:textFill>
        </w:rPr>
        <w:t>附：法定代表人及授权代理人的身份证复印件</w:t>
      </w:r>
      <w:r>
        <w:rPr>
          <w:rFonts w:hint="eastAsia" w:ascii="宋体" w:hAnsi="宋体" w:cs="宋体"/>
          <w:b/>
          <w:bCs/>
          <w:caps w:val="0"/>
          <w:color w:val="000000" w:themeColor="text1"/>
          <w:kern w:val="2"/>
          <w:sz w:val="21"/>
          <w:szCs w:val="21"/>
          <w:highlight w:val="none"/>
          <w:lang w:eastAsia="zh-CN"/>
          <w14:textFill>
            <w14:solidFill>
              <w14:schemeClr w14:val="tx1"/>
            </w14:solidFill>
          </w14:textFill>
        </w:rPr>
        <w:t>、</w:t>
      </w:r>
      <w:r>
        <w:rPr>
          <w:rFonts w:hint="eastAsia" w:ascii="宋体" w:hAnsi="宋体" w:cs="宋体"/>
          <w:b/>
          <w:bCs/>
          <w:caps w:val="0"/>
          <w:color w:val="000000" w:themeColor="text1"/>
          <w:kern w:val="2"/>
          <w:sz w:val="21"/>
          <w:szCs w:val="21"/>
          <w:highlight w:val="none"/>
          <w:lang w:val="en-US" w:eastAsia="zh-CN"/>
          <w14:textFill>
            <w14:solidFill>
              <w14:schemeClr w14:val="tx1"/>
            </w14:solidFill>
          </w14:textFill>
        </w:rPr>
        <w:t>授权代理人社保证明</w:t>
      </w:r>
      <w:r>
        <w:rPr>
          <w:rFonts w:hint="eastAsia" w:ascii="宋体" w:hAnsi="宋体" w:eastAsia="宋体" w:cs="宋体"/>
          <w:b/>
          <w:bCs/>
          <w:caps w:val="0"/>
          <w:color w:val="000000" w:themeColor="text1"/>
          <w:kern w:val="2"/>
          <w:sz w:val="21"/>
          <w:szCs w:val="21"/>
          <w:highlight w:val="none"/>
          <w14:textFill>
            <w14:solidFill>
              <w14:schemeClr w14:val="tx1"/>
            </w14:solidFill>
          </w14:textFill>
        </w:rPr>
        <w:t>件加盖公章</w:t>
      </w:r>
    </w:p>
    <w:p w14:paraId="4775A654">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7397550">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BE424D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（盖单位章）</w:t>
      </w:r>
    </w:p>
    <w:p w14:paraId="72691411">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F5CE752">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法定代表人：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（签字）</w:t>
      </w:r>
    </w:p>
    <w:p w14:paraId="727378FE">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18F0294">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身份证号码：</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3997D566">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CFB590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委托代理人：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（签字） </w:t>
      </w:r>
    </w:p>
    <w:p w14:paraId="3BC03B44">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21CF5902">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身份证号码：</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6BCA27D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2BB019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67E2A1E">
      <w:pPr>
        <w:keepLines/>
        <w:pageBreakBefore w:val="0"/>
        <w:widowControl/>
        <w:kinsoku/>
        <w:bidi w:val="0"/>
        <w:spacing w:line="440" w:lineRule="exact"/>
        <w:ind w:firstLine="2310" w:firstLineChars="11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122E5C2D">
      <w:pPr>
        <w:keepLines/>
        <w:pageBreakBefore w:val="0"/>
        <w:widowControl/>
        <w:kinsoku/>
        <w:bidi w:val="0"/>
        <w:spacing w:line="400" w:lineRule="exact"/>
        <w:jc w:val="center"/>
        <w:outlineLvl w:val="0"/>
        <w:rPr>
          <w:rFonts w:hint="eastAsia" w:ascii="宋体" w:hAnsi="宋体" w:eastAsia="宋体" w:cs="宋体"/>
          <w:b/>
          <w:bCs/>
          <w:caps w:val="0"/>
          <w:color w:val="000000" w:themeColor="text1"/>
          <w:kern w:val="2"/>
          <w:sz w:val="32"/>
          <w:szCs w:val="32"/>
          <w:highlight w:val="none"/>
          <w14:textFill>
            <w14:solidFill>
              <w14:schemeClr w14:val="tx1"/>
            </w14:solidFill>
          </w14:textFill>
        </w:rPr>
      </w:pPr>
      <w:r>
        <w:rPr>
          <w:rFonts w:hint="eastAsia" w:ascii="宋体" w:hAnsi="宋体" w:eastAsia="宋体" w:cs="宋体"/>
          <w:b w:val="0"/>
          <w:caps w:val="0"/>
          <w:color w:val="000000" w:themeColor="text1"/>
          <w:kern w:val="2"/>
          <w:sz w:val="20"/>
          <w:szCs w:val="20"/>
          <w:highlight w:val="none"/>
          <w14:textFill>
            <w14:solidFill>
              <w14:schemeClr w14:val="tx1"/>
            </w14:solidFill>
          </w14:textFill>
        </w:rPr>
        <w:br w:type="page"/>
      </w:r>
      <w:bookmarkStart w:id="475" w:name="_Toc13503"/>
      <w:bookmarkStart w:id="476" w:name="_Toc341251529"/>
      <w:bookmarkStart w:id="477" w:name="_Toc152042583"/>
      <w:bookmarkStart w:id="478" w:name="_Toc152045794"/>
      <w:bookmarkStart w:id="479" w:name="_Toc247085880"/>
      <w:bookmarkStart w:id="480" w:name="_Toc246996362"/>
      <w:bookmarkStart w:id="481" w:name="_Toc144974862"/>
      <w:bookmarkStart w:id="482" w:name="_Toc179632814"/>
      <w:bookmarkStart w:id="483" w:name="_Toc341255854"/>
      <w:bookmarkStart w:id="484" w:name="_Toc246997105"/>
      <w:r>
        <w:rPr>
          <w:rFonts w:hint="eastAsia" w:ascii="宋体" w:hAnsi="宋体" w:eastAsia="宋体" w:cs="宋体"/>
          <w:b/>
          <w:bCs/>
          <w:caps w:val="0"/>
          <w:color w:val="000000" w:themeColor="text1"/>
          <w:kern w:val="2"/>
          <w:sz w:val="32"/>
          <w:szCs w:val="32"/>
          <w:highlight w:val="none"/>
          <w14:textFill>
            <w14:solidFill>
              <w14:schemeClr w14:val="tx1"/>
            </w14:solidFill>
          </w14:textFill>
        </w:rPr>
        <w:t>四、联合体协议书（</w:t>
      </w:r>
      <w:r>
        <w:rPr>
          <w:rFonts w:hint="eastAsia" w:ascii="宋体" w:hAnsi="宋体" w:cs="宋体"/>
          <w:b/>
          <w:bCs/>
          <w:caps w:val="0"/>
          <w:color w:val="000000" w:themeColor="text1"/>
          <w:kern w:val="2"/>
          <w:sz w:val="32"/>
          <w:szCs w:val="32"/>
          <w:highlight w:val="none"/>
          <w:lang w:val="en-US" w:eastAsia="zh-CN"/>
          <w14:textFill>
            <w14:solidFill>
              <w14:schemeClr w14:val="tx1"/>
            </w14:solidFill>
          </w14:textFill>
        </w:rPr>
        <w:t>不适用</w:t>
      </w:r>
      <w:r>
        <w:rPr>
          <w:rFonts w:hint="eastAsia" w:ascii="宋体" w:hAnsi="宋体" w:eastAsia="宋体" w:cs="宋体"/>
          <w:b/>
          <w:bCs/>
          <w:caps w:val="0"/>
          <w:color w:val="000000" w:themeColor="text1"/>
          <w:kern w:val="2"/>
          <w:sz w:val="32"/>
          <w:szCs w:val="32"/>
          <w:highlight w:val="none"/>
          <w14:textFill>
            <w14:solidFill>
              <w14:schemeClr w14:val="tx1"/>
            </w14:solidFill>
          </w14:textFill>
        </w:rPr>
        <w:t>）</w:t>
      </w:r>
      <w:bookmarkEnd w:id="475"/>
    </w:p>
    <w:p w14:paraId="01A4F8D4">
      <w:pPr>
        <w:keepLines/>
        <w:pageBreakBefore w:val="0"/>
        <w:widowControl/>
        <w:kinsoku/>
        <w:bidi w:val="0"/>
        <w:spacing w:line="400" w:lineRule="exact"/>
        <w:jc w:val="center"/>
        <w:outlineLvl w:val="0"/>
        <w:rPr>
          <w:rFonts w:hint="eastAsia" w:ascii="宋体" w:hAnsi="宋体" w:eastAsia="宋体" w:cs="宋体"/>
          <w:b/>
          <w:bCs/>
          <w:caps w:val="0"/>
          <w:color w:val="000000" w:themeColor="text1"/>
          <w:kern w:val="2"/>
          <w:sz w:val="32"/>
          <w:szCs w:val="32"/>
          <w:highlight w:val="none"/>
          <w14:textFill>
            <w14:solidFill>
              <w14:schemeClr w14:val="tx1"/>
            </w14:solidFill>
          </w14:textFill>
        </w:rPr>
        <w:sectPr>
          <w:headerReference r:id="rId10" w:type="first"/>
          <w:footerReference r:id="rId13" w:type="first"/>
          <w:headerReference r:id="rId8" w:type="default"/>
          <w:footerReference r:id="rId11" w:type="default"/>
          <w:headerReference r:id="rId9" w:type="even"/>
          <w:footerReference r:id="rId12" w:type="even"/>
          <w:footnotePr>
            <w:numRestart w:val="eachPage"/>
          </w:footnotePr>
          <w:pgSz w:w="11906" w:h="16838"/>
          <w:pgMar w:top="2098" w:right="1474" w:bottom="1984" w:left="1587" w:header="851" w:footer="992" w:gutter="0"/>
          <w:pgNumType w:fmt="decimal"/>
          <w:cols w:space="720" w:num="1"/>
          <w:rtlGutter w:val="0"/>
          <w:docGrid w:linePitch="312" w:charSpace="0"/>
        </w:sectPr>
      </w:pPr>
      <w:bookmarkStart w:id="485" w:name="_Toc17782"/>
    </w:p>
    <w:p w14:paraId="5BF9DBA5">
      <w:pPr>
        <w:keepLines/>
        <w:pageBreakBefore w:val="0"/>
        <w:widowControl/>
        <w:kinsoku/>
        <w:bidi w:val="0"/>
        <w:spacing w:line="400" w:lineRule="exact"/>
        <w:jc w:val="center"/>
        <w:outlineLvl w:val="0"/>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bCs/>
          <w:caps w:val="0"/>
          <w:color w:val="000000" w:themeColor="text1"/>
          <w:kern w:val="2"/>
          <w:sz w:val="32"/>
          <w:szCs w:val="32"/>
          <w:highlight w:val="none"/>
          <w14:textFill>
            <w14:solidFill>
              <w14:schemeClr w14:val="tx1"/>
            </w14:solidFill>
          </w14:textFill>
        </w:rPr>
        <w:t>五、投标保证金</w:t>
      </w:r>
      <w:bookmarkEnd w:id="476"/>
      <w:bookmarkEnd w:id="477"/>
      <w:bookmarkEnd w:id="478"/>
      <w:bookmarkEnd w:id="479"/>
      <w:bookmarkEnd w:id="480"/>
      <w:bookmarkEnd w:id="481"/>
      <w:bookmarkEnd w:id="482"/>
      <w:bookmarkEnd w:id="483"/>
      <w:bookmarkEnd w:id="484"/>
      <w:bookmarkEnd w:id="485"/>
    </w:p>
    <w:p w14:paraId="4110F6FA">
      <w:pP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br w:type="page"/>
      </w:r>
    </w:p>
    <w:p w14:paraId="5C36E156">
      <w:pPr>
        <w:keepNext/>
        <w:keepLines/>
        <w:pageBreakBefore w:val="0"/>
        <w:widowControl/>
        <w:kinsoku/>
        <w:bidi w:val="0"/>
        <w:spacing w:before="260" w:after="260" w:line="413" w:lineRule="auto"/>
        <w:jc w:val="center"/>
        <w:outlineLvl w:val="0"/>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86" w:name="_Toc28137"/>
      <w:bookmarkStart w:id="487" w:name="_Toc9934"/>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六、磋商一览表</w:t>
      </w:r>
      <w:bookmarkEnd w:id="486"/>
      <w:bookmarkEnd w:id="487"/>
    </w:p>
    <w:p w14:paraId="4893CAE1">
      <w:pPr>
        <w:keepLines/>
        <w:pageBreakBefore w:val="0"/>
        <w:widowControl/>
        <w:kinsoku/>
        <w:bidi w:val="0"/>
        <w:spacing w:line="360" w:lineRule="auto"/>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招标项目名称：</w:t>
      </w:r>
    </w:p>
    <w:p w14:paraId="4996BAF5">
      <w:pPr>
        <w:keepLines/>
        <w:pageBreakBefore w:val="0"/>
        <w:widowControl/>
        <w:kinsoku/>
        <w:bidi w:val="0"/>
        <w:spacing w:line="360" w:lineRule="auto"/>
        <w:jc w:val="both"/>
        <w:rPr>
          <w:rFonts w:hint="eastAsia" w:ascii="宋体" w:hAnsi="宋体" w:eastAsia="宋体" w:cs="宋体"/>
          <w:b w:val="0"/>
          <w:bCs/>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21"/>
          <w:highlight w:val="none"/>
          <w14:textFill>
            <w14:solidFill>
              <w14:schemeClr w14:val="tx1"/>
            </w14:solidFill>
          </w14:textFill>
        </w:rPr>
        <w:t>招标项目编号：                 开标时间：     年    月     日      时（北京时间）</w:t>
      </w:r>
    </w:p>
    <w:tbl>
      <w:tblPr>
        <w:tblStyle w:val="42"/>
        <w:tblW w:w="9877" w:type="dxa"/>
        <w:jc w:val="center"/>
        <w:tblLayout w:type="fixed"/>
        <w:tblCellMar>
          <w:top w:w="0" w:type="dxa"/>
          <w:left w:w="108" w:type="dxa"/>
          <w:bottom w:w="0" w:type="dxa"/>
          <w:right w:w="108" w:type="dxa"/>
        </w:tblCellMar>
      </w:tblPr>
      <w:tblGrid>
        <w:gridCol w:w="2105"/>
        <w:gridCol w:w="1620"/>
        <w:gridCol w:w="2104"/>
        <w:gridCol w:w="1782"/>
        <w:gridCol w:w="2266"/>
      </w:tblGrid>
      <w:tr w14:paraId="448CBA26">
        <w:tblPrEx>
          <w:tblCellMar>
            <w:top w:w="0" w:type="dxa"/>
            <w:left w:w="108" w:type="dxa"/>
            <w:bottom w:w="0" w:type="dxa"/>
            <w:right w:w="108" w:type="dxa"/>
          </w:tblCellMar>
        </w:tblPrEx>
        <w:trPr>
          <w:trHeight w:val="761" w:hRule="atLeast"/>
          <w:jc w:val="center"/>
        </w:trPr>
        <w:tc>
          <w:tcPr>
            <w:tcW w:w="2105" w:type="dxa"/>
            <w:tcBorders>
              <w:top w:val="single" w:color="auto" w:sz="4" w:space="0"/>
              <w:left w:val="single" w:color="auto" w:sz="4" w:space="0"/>
              <w:bottom w:val="single" w:color="auto" w:sz="4" w:space="0"/>
              <w:right w:val="single" w:color="auto" w:sz="4" w:space="0"/>
            </w:tcBorders>
            <w:noWrap w:val="0"/>
            <w:vAlign w:val="center"/>
          </w:tcPr>
          <w:p w14:paraId="4322B003">
            <w:pPr>
              <w:keepLines/>
              <w:pageBreakBefore w:val="0"/>
              <w:widowControl/>
              <w:kinsoku/>
              <w:bidi w:val="0"/>
              <w:spacing w:line="36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w:t>
            </w:r>
          </w:p>
        </w:tc>
        <w:tc>
          <w:tcPr>
            <w:tcW w:w="162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74C81FE">
            <w:pPr>
              <w:keepLines/>
              <w:pageBreakBefore w:val="0"/>
              <w:widowControl/>
              <w:kinsoku/>
              <w:bidi w:val="0"/>
              <w:spacing w:line="360" w:lineRule="auto"/>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投标报价（元）</w:t>
            </w:r>
          </w:p>
        </w:tc>
        <w:tc>
          <w:tcPr>
            <w:tcW w:w="2104" w:type="dxa"/>
            <w:tcBorders>
              <w:top w:val="single" w:color="auto" w:sz="4" w:space="0"/>
              <w:left w:val="single" w:color="auto" w:sz="4" w:space="0"/>
              <w:bottom w:val="single" w:color="auto" w:sz="4" w:space="0"/>
              <w:right w:val="single" w:color="auto" w:sz="4" w:space="0"/>
            </w:tcBorders>
            <w:shd w:val="clear"/>
            <w:noWrap w:val="0"/>
            <w:vAlign w:val="center"/>
          </w:tcPr>
          <w:p w14:paraId="53E28B44">
            <w:pPr>
              <w:keepLines/>
              <w:pageBreakBefore w:val="0"/>
              <w:widowControl/>
              <w:kinsoku/>
              <w:bidi w:val="0"/>
              <w:spacing w:line="360" w:lineRule="auto"/>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投标保证金</w:t>
            </w: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 xml:space="preserve">     </w:t>
            </w:r>
            <w:r>
              <w:rPr>
                <w:rFonts w:hint="eastAsia" w:ascii="宋体" w:hAnsi="宋体" w:cs="宋体"/>
                <w:b w:val="0"/>
                <w:caps w:val="0"/>
                <w:color w:val="000000" w:themeColor="text1"/>
                <w:kern w:val="2"/>
                <w:sz w:val="21"/>
                <w:szCs w:val="21"/>
                <w:highlight w:val="none"/>
                <w:lang w:eastAsia="zh-CN"/>
                <w14:textFill>
                  <w14:solidFill>
                    <w14:schemeClr w14:val="tx1"/>
                  </w14:solidFill>
                </w14:textFill>
              </w:rPr>
              <w:t>（</w:t>
            </w:r>
            <w:r>
              <w:rPr>
                <w:rFonts w:hint="eastAsia" w:ascii="宋体" w:hAnsi="宋体" w:cs="宋体"/>
                <w:b w:val="0"/>
                <w:caps w:val="0"/>
                <w:color w:val="000000" w:themeColor="text1"/>
                <w:kern w:val="2"/>
                <w:sz w:val="21"/>
                <w:szCs w:val="21"/>
                <w:highlight w:val="none"/>
                <w:lang w:val="en-US" w:eastAsia="zh-CN"/>
                <w14:textFill>
                  <w14:solidFill>
                    <w14:schemeClr w14:val="tx1"/>
                  </w14:solidFill>
                </w14:textFill>
              </w:rPr>
              <w:t>有/无</w:t>
            </w:r>
            <w:r>
              <w:rPr>
                <w:rFonts w:hint="eastAsia" w:ascii="宋体" w:hAnsi="宋体" w:cs="宋体"/>
                <w:b w:val="0"/>
                <w:caps w:val="0"/>
                <w:color w:val="000000" w:themeColor="text1"/>
                <w:kern w:val="2"/>
                <w:sz w:val="21"/>
                <w:szCs w:val="21"/>
                <w:highlight w:val="none"/>
                <w:lang w:eastAsia="zh-CN"/>
                <w14:textFill>
                  <w14:solidFill>
                    <w14:schemeClr w14:val="tx1"/>
                  </w14:solidFill>
                </w14:textFill>
              </w:rPr>
              <w:t>）</w:t>
            </w:r>
          </w:p>
        </w:tc>
        <w:tc>
          <w:tcPr>
            <w:tcW w:w="1782" w:type="dxa"/>
            <w:tcBorders>
              <w:top w:val="single" w:color="auto" w:sz="4" w:space="0"/>
              <w:left w:val="single" w:color="auto" w:sz="4" w:space="0"/>
              <w:bottom w:val="single" w:color="auto" w:sz="4" w:space="0"/>
              <w:right w:val="single" w:color="auto" w:sz="4" w:space="0"/>
            </w:tcBorders>
            <w:noWrap w:val="0"/>
            <w:vAlign w:val="center"/>
          </w:tcPr>
          <w:p w14:paraId="424266D2">
            <w:pPr>
              <w:keepLines/>
              <w:pageBreakBefore w:val="0"/>
              <w:widowControl/>
              <w:kinsoku/>
              <w:bidi w:val="0"/>
              <w:spacing w:line="36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质量目标</w:t>
            </w:r>
          </w:p>
        </w:tc>
        <w:tc>
          <w:tcPr>
            <w:tcW w:w="2266" w:type="dxa"/>
            <w:tcBorders>
              <w:top w:val="single" w:color="auto" w:sz="4" w:space="0"/>
              <w:left w:val="single" w:color="auto" w:sz="4" w:space="0"/>
              <w:bottom w:val="single" w:color="auto" w:sz="4" w:space="0"/>
              <w:right w:val="single" w:color="auto" w:sz="4" w:space="0"/>
            </w:tcBorders>
            <w:noWrap w:val="0"/>
            <w:vAlign w:val="center"/>
          </w:tcPr>
          <w:p w14:paraId="02EA3F05">
            <w:pPr>
              <w:keepLines/>
              <w:pageBreakBefore w:val="0"/>
              <w:widowControl/>
              <w:kinsoku/>
              <w:bidi w:val="0"/>
              <w:spacing w:line="360" w:lineRule="auto"/>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工期</w:t>
            </w:r>
          </w:p>
        </w:tc>
      </w:tr>
      <w:tr w14:paraId="0A5FF322">
        <w:tblPrEx>
          <w:tblCellMar>
            <w:top w:w="0" w:type="dxa"/>
            <w:left w:w="108" w:type="dxa"/>
            <w:bottom w:w="0" w:type="dxa"/>
            <w:right w:w="108" w:type="dxa"/>
          </w:tblCellMar>
        </w:tblPrEx>
        <w:trPr>
          <w:trHeight w:val="1443" w:hRule="atLeast"/>
          <w:jc w:val="center"/>
        </w:trPr>
        <w:tc>
          <w:tcPr>
            <w:tcW w:w="2105" w:type="dxa"/>
            <w:tcBorders>
              <w:top w:val="single" w:color="auto" w:sz="4" w:space="0"/>
              <w:left w:val="single" w:color="auto" w:sz="4" w:space="0"/>
              <w:bottom w:val="single" w:color="auto" w:sz="4" w:space="0"/>
              <w:right w:val="single" w:color="auto" w:sz="4" w:space="0"/>
            </w:tcBorders>
            <w:noWrap w:val="0"/>
            <w:vAlign w:val="top"/>
          </w:tcPr>
          <w:p w14:paraId="097CA793">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shd w:val="clear"/>
            <w:noWrap w:val="0"/>
            <w:vAlign w:val="center"/>
          </w:tcPr>
          <w:p w14:paraId="2CCD5192">
            <w:pPr>
              <w:keepLines/>
              <w:pageBreakBefore w:val="0"/>
              <w:widowControl/>
              <w:kinsoku/>
              <w:bidi w:val="0"/>
              <w:spacing w:line="360" w:lineRule="auto"/>
              <w:jc w:val="center"/>
              <w:rPr>
                <w:rFonts w:hint="eastAsia" w:ascii="宋体" w:hAnsi="宋体" w:eastAsia="宋体" w:cs="宋体"/>
                <w:b w:val="0"/>
                <w:caps w:val="0"/>
                <w:color w:val="000000" w:themeColor="text1"/>
                <w:kern w:val="2"/>
                <w:sz w:val="21"/>
                <w:szCs w:val="21"/>
                <w:highlight w:val="none"/>
                <w:lang w:val="en-US" w:eastAsia="zh-CN" w:bidi="ar-SA"/>
                <w14:textFill>
                  <w14:solidFill>
                    <w14:schemeClr w14:val="tx1"/>
                  </w14:solidFill>
                </w14:textFill>
              </w:rPr>
            </w:pPr>
          </w:p>
        </w:tc>
        <w:tc>
          <w:tcPr>
            <w:tcW w:w="2104" w:type="dxa"/>
            <w:tcBorders>
              <w:top w:val="single" w:color="auto" w:sz="4" w:space="0"/>
              <w:left w:val="single" w:color="auto" w:sz="4" w:space="0"/>
              <w:bottom w:val="single" w:color="auto" w:sz="4" w:space="0"/>
              <w:right w:val="single" w:color="auto" w:sz="4" w:space="0"/>
            </w:tcBorders>
            <w:noWrap w:val="0"/>
            <w:vAlign w:val="top"/>
          </w:tcPr>
          <w:p w14:paraId="3D2F2DFA">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782" w:type="dxa"/>
            <w:tcBorders>
              <w:top w:val="single" w:color="auto" w:sz="4" w:space="0"/>
              <w:left w:val="single" w:color="auto" w:sz="4" w:space="0"/>
              <w:bottom w:val="single" w:color="auto" w:sz="4" w:space="0"/>
              <w:right w:val="single" w:color="auto" w:sz="4" w:space="0"/>
            </w:tcBorders>
            <w:noWrap w:val="0"/>
            <w:vAlign w:val="top"/>
          </w:tcPr>
          <w:p w14:paraId="01709E72">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66" w:type="dxa"/>
            <w:tcBorders>
              <w:top w:val="single" w:color="auto" w:sz="4" w:space="0"/>
              <w:left w:val="single" w:color="auto" w:sz="4" w:space="0"/>
              <w:bottom w:val="single" w:color="auto" w:sz="4" w:space="0"/>
              <w:right w:val="single" w:color="auto" w:sz="4" w:space="0"/>
            </w:tcBorders>
            <w:noWrap w:val="0"/>
            <w:vAlign w:val="top"/>
          </w:tcPr>
          <w:p w14:paraId="4E5F87D2">
            <w:pPr>
              <w:keepLines/>
              <w:pageBreakBefore w:val="0"/>
              <w:widowControl/>
              <w:kinsoku/>
              <w:bidi w:val="0"/>
              <w:spacing w:line="0" w:lineRule="atLeas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bl>
    <w:p w14:paraId="2183A76A">
      <w:pPr>
        <w:keepLines/>
        <w:pageBreakBefore w:val="0"/>
        <w:widowControl/>
        <w:kinsoku/>
        <w:bidi w:val="0"/>
        <w:spacing w:line="440" w:lineRule="exact"/>
        <w:jc w:val="both"/>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注：1.此表中投标报价须与投标文件正本一致。</w:t>
      </w:r>
    </w:p>
    <w:p w14:paraId="0FA5281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B4DEFC5">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746008B1">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6BBE399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83BFF6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 标 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（盖公章）</w:t>
      </w:r>
    </w:p>
    <w:p w14:paraId="779372F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法定代表人或其委托代理人：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（签字）</w:t>
      </w:r>
    </w:p>
    <w:p w14:paraId="4F8971E3">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地址：</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217D8604">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电话：</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6F60E4B2">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传真：</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7ED9F6D3">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邮政编码：</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p>
    <w:p w14:paraId="7AE32403">
      <w:pPr>
        <w:keepLines/>
        <w:pageBreakBefore w:val="0"/>
        <w:widowControl/>
        <w:kinsoku/>
        <w:bidi w:val="0"/>
        <w:spacing w:line="440" w:lineRule="exact"/>
        <w:ind w:firstLine="218" w:firstLineChars="104"/>
        <w:jc w:val="righ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42ED07D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70BE47D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4EB1DD97">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23E29483">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3914AA95">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55F4BA13">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57F84203">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15A5F553">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47ACC679">
      <w:pPr>
        <w:keepLines/>
        <w:pageBreakBefore w:val="0"/>
        <w:widowControl/>
        <w:kinsoku/>
        <w:bidi w:val="0"/>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0FF57185">
      <w:pPr>
        <w:keepNext/>
        <w:keepLines/>
        <w:pageBreakBefore w:val="0"/>
        <w:widowControl/>
        <w:kinsoku/>
        <w:bidi w:val="0"/>
        <w:spacing w:before="260" w:after="260" w:line="413" w:lineRule="auto"/>
        <w:jc w:val="center"/>
        <w:outlineLvl w:val="0"/>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88" w:name="_Toc247085881"/>
      <w:bookmarkStart w:id="489" w:name="_Toc246997106"/>
      <w:bookmarkStart w:id="490" w:name="_Toc246996363"/>
      <w:bookmarkStart w:id="491" w:name="_Toc20958"/>
      <w:bookmarkStart w:id="492" w:name="_Toc341251530"/>
      <w:bookmarkStart w:id="493" w:name="_Toc341255855"/>
      <w:bookmarkStart w:id="494" w:name="_Toc179632815"/>
      <w:bookmarkStart w:id="495" w:name="_Toc152042584"/>
      <w:bookmarkStart w:id="496" w:name="_Toc152045795"/>
      <w:bookmarkStart w:id="497" w:name="_Toc144974863"/>
      <w:bookmarkStart w:id="498" w:name="_Toc9591"/>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七、已标价工程量清单</w:t>
      </w:r>
      <w:bookmarkEnd w:id="488"/>
      <w:bookmarkEnd w:id="489"/>
      <w:bookmarkEnd w:id="490"/>
      <w:bookmarkEnd w:id="491"/>
      <w:bookmarkEnd w:id="492"/>
      <w:bookmarkEnd w:id="493"/>
      <w:bookmarkEnd w:id="494"/>
      <w:bookmarkEnd w:id="495"/>
      <w:bookmarkEnd w:id="496"/>
      <w:bookmarkEnd w:id="497"/>
      <w:bookmarkEnd w:id="498"/>
    </w:p>
    <w:p w14:paraId="055031AC">
      <w:pPr>
        <w:keepLines/>
        <w:pageBreakBefore w:val="0"/>
        <w:widowControl/>
        <w:kinsoku/>
        <w:bidi w:val="0"/>
        <w:spacing w:line="46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说明：已标价工程量清单按第五章“工程量清单”中的相关清单表格式填写。构成合同文件</w:t>
      </w:r>
    </w:p>
    <w:p w14:paraId="486B26FD">
      <w:pPr>
        <w:keepLines/>
        <w:pageBreakBefore w:val="0"/>
        <w:widowControl/>
        <w:kinsoku/>
        <w:bidi w:val="0"/>
        <w:spacing w:line="46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的已标价工程量清单包括第五章“工程量清单”有关工程量清单、投标报价以及其他说明的</w:t>
      </w:r>
    </w:p>
    <w:p w14:paraId="7635EAC5">
      <w:pPr>
        <w:keepLines/>
        <w:pageBreakBefore w:val="0"/>
        <w:widowControl/>
        <w:kinsoku/>
        <w:bidi w:val="0"/>
        <w:spacing w:line="360" w:lineRule="auto"/>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内容。</w:t>
      </w:r>
    </w:p>
    <w:p w14:paraId="4C9F3508">
      <w:pPr>
        <w:keepLines/>
        <w:pageBreakBefore w:val="0"/>
        <w:widowControl/>
        <w:kinsoku/>
        <w:bidi w:val="0"/>
        <w:spacing w:line="360" w:lineRule="auto"/>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 xml:space="preserve"> </w:t>
      </w:r>
    </w:p>
    <w:p w14:paraId="6A8DB770">
      <w:pPr>
        <w:keepLines/>
        <w:pageBreakBefore w:val="0"/>
        <w:widowControl/>
        <w:kinsoku/>
        <w:bidi w:val="0"/>
        <w:spacing w:line="360" w:lineRule="auto"/>
        <w:jc w:val="both"/>
        <w:rPr>
          <w:rFonts w:hint="default" w:ascii="宋体" w:hAnsi="宋体" w:eastAsia="宋体" w:cs="宋体"/>
          <w:b w:val="0"/>
          <w:caps w:val="0"/>
          <w:color w:val="000000" w:themeColor="text1"/>
          <w:kern w:val="2"/>
          <w:sz w:val="21"/>
          <w:szCs w:val="24"/>
          <w:highlight w:val="none"/>
          <w:lang w:val="en-US" w:eastAsia="zh-CN"/>
          <w14:textFill>
            <w14:solidFill>
              <w14:schemeClr w14:val="tx1"/>
            </w14:solidFill>
          </w14:textFill>
        </w:rPr>
      </w:pPr>
      <w:r>
        <w:rPr>
          <w:rFonts w:hint="eastAsia" w:ascii="宋体" w:hAnsi="宋体" w:cs="宋体"/>
          <w:b w:val="0"/>
          <w:caps w:val="0"/>
          <w:color w:val="000000" w:themeColor="text1"/>
          <w:kern w:val="2"/>
          <w:sz w:val="21"/>
          <w:szCs w:val="24"/>
          <w:highlight w:val="none"/>
          <w:lang w:val="en-US" w:eastAsia="zh-CN"/>
          <w14:textFill>
            <w14:solidFill>
              <w14:schemeClr w14:val="tx1"/>
            </w14:solidFill>
          </w14:textFill>
        </w:rPr>
        <w:t>投标人应仔细阅读</w:t>
      </w:r>
    </w:p>
    <w:p w14:paraId="24595803">
      <w:pPr>
        <w:keepLines/>
        <w:pageBreakBefore w:val="0"/>
        <w:widowControl/>
        <w:kinsoku/>
        <w:bidi w:val="0"/>
        <w:spacing w:line="360" w:lineRule="auto"/>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665130F1">
      <w:pPr>
        <w:keepLines/>
        <w:pageBreakBefore w:val="0"/>
        <w:widowControl/>
        <w:kinsoku/>
        <w:bidi w:val="0"/>
        <w:spacing w:line="360" w:lineRule="auto"/>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251B15FB">
      <w:pPr>
        <w:keepLines/>
        <w:pageBreakBefore w:val="0"/>
        <w:widowControl/>
        <w:kinsoku/>
        <w:bidi w:val="0"/>
        <w:spacing w:line="360" w:lineRule="auto"/>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56569218">
      <w:pPr>
        <w:keepLines/>
        <w:pageBreakBefore w:val="0"/>
        <w:widowControl/>
        <w:kinsoku/>
        <w:bidi w:val="0"/>
        <w:spacing w:line="440" w:lineRule="exact"/>
        <w:jc w:val="both"/>
        <w:rPr>
          <w:rFonts w:hint="eastAsia" w:ascii="宋体" w:hAnsi="宋体" w:eastAsia="宋体" w:cs="宋体"/>
          <w:b w:val="0"/>
          <w:caps w:val="0"/>
          <w:color w:val="000000" w:themeColor="text1"/>
          <w:kern w:val="2"/>
          <w:sz w:val="20"/>
          <w:szCs w:val="20"/>
          <w:highlight w:val="none"/>
          <w14:textFill>
            <w14:solidFill>
              <w14:schemeClr w14:val="tx1"/>
            </w14:solidFill>
          </w14:textFill>
        </w:rPr>
      </w:pPr>
    </w:p>
    <w:p w14:paraId="5ADED266">
      <w:pPr>
        <w:keepNext/>
        <w:keepLines/>
        <w:pageBreakBefore w:val="0"/>
        <w:widowControl/>
        <w:kinsoku/>
        <w:bidi w:val="0"/>
        <w:spacing w:before="260" w:after="260" w:line="413" w:lineRule="auto"/>
        <w:jc w:val="center"/>
        <w:outlineLvl w:val="0"/>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499" w:name="_Toc152045796"/>
      <w:bookmarkStart w:id="500" w:name="_Toc247085882"/>
      <w:bookmarkStart w:id="501" w:name="_Toc341255856"/>
      <w:bookmarkStart w:id="502" w:name="_Toc179632816"/>
      <w:bookmarkStart w:id="503" w:name="_Toc246996364"/>
      <w:bookmarkStart w:id="504" w:name="_Toc246997107"/>
      <w:bookmarkStart w:id="505" w:name="_Toc152042585"/>
      <w:bookmarkStart w:id="506" w:name="_Toc144974864"/>
      <w:bookmarkStart w:id="507" w:name="_Toc341251531"/>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br w:type="page"/>
      </w:r>
      <w:bookmarkStart w:id="508" w:name="_Toc27147"/>
      <w:bookmarkStart w:id="509" w:name="_Toc837"/>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八、施工组织设计</w:t>
      </w:r>
      <w:bookmarkEnd w:id="499"/>
      <w:bookmarkEnd w:id="500"/>
      <w:bookmarkEnd w:id="501"/>
      <w:bookmarkEnd w:id="502"/>
      <w:bookmarkEnd w:id="503"/>
      <w:bookmarkEnd w:id="504"/>
      <w:bookmarkEnd w:id="505"/>
      <w:bookmarkEnd w:id="506"/>
      <w:bookmarkEnd w:id="507"/>
      <w:bookmarkEnd w:id="508"/>
      <w:bookmarkEnd w:id="509"/>
    </w:p>
    <w:p w14:paraId="2A711B9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1．投标人应根据招标文件和对现场的勘察情况，采用文字并结合图表形式，参考以下要点编制本工程的施工组织设计：</w:t>
      </w:r>
    </w:p>
    <w:p w14:paraId="790BCC12">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（1）对道路养护方案与技术措施</w:t>
      </w:r>
    </w:p>
    <w:p w14:paraId="0F386828">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2</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质量管理体系与措施</w:t>
      </w:r>
    </w:p>
    <w:p w14:paraId="3C60E274">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3</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安全管理体系与措施</w:t>
      </w:r>
    </w:p>
    <w:p w14:paraId="45986D2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4</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环境保护管理体系与措施</w:t>
      </w:r>
    </w:p>
    <w:p w14:paraId="3C88D40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5</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应急方案</w:t>
      </w:r>
    </w:p>
    <w:p w14:paraId="173F6326">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6</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主要施工机械设备情况</w:t>
      </w:r>
    </w:p>
    <w:p w14:paraId="7BCCCD17">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7</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原材料进场计划</w:t>
      </w:r>
    </w:p>
    <w:p w14:paraId="65A143DF">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8</w:t>
      </w:r>
      <w:r>
        <w:rPr>
          <w:rFonts w:hint="eastAsia" w:ascii="宋体" w:hAnsi="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劳动力进场</w:t>
      </w:r>
    </w:p>
    <w:p w14:paraId="5AD76FEE">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w:t>
      </w:r>
      <w:r>
        <w:rPr>
          <w:rFonts w:hint="eastAsia" w:ascii="宋体" w:hAnsi="宋体" w:cs="宋体"/>
          <w:b w:val="0"/>
          <w:bCs/>
          <w:caps w:val="0"/>
          <w:color w:val="000000" w:themeColor="text1"/>
          <w:kern w:val="2"/>
          <w:sz w:val="21"/>
          <w:szCs w:val="18"/>
          <w:highlight w:val="none"/>
          <w:lang w:val="en-US" w:eastAsia="zh-CN"/>
          <w14:textFill>
            <w14:solidFill>
              <w14:schemeClr w14:val="tx1"/>
            </w14:solidFill>
          </w14:textFill>
        </w:rPr>
        <w:t>9</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）招标文件规定的其他内容。</w:t>
      </w:r>
    </w:p>
    <w:p w14:paraId="4D202E40">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5745D50">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附表一  拟投入本工程的主要施工设备表</w:t>
      </w:r>
    </w:p>
    <w:p w14:paraId="20BB8C74">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附表二  拟配备本工程的试验和检测仪器设备表</w:t>
      </w:r>
    </w:p>
    <w:p w14:paraId="0012A15E">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附表三  劳动力计划表</w:t>
      </w:r>
    </w:p>
    <w:p w14:paraId="61050207">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附表四  计划开、竣工日期和施工进度网络图</w:t>
      </w:r>
    </w:p>
    <w:p w14:paraId="086B00F1">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附表五  施工总平面图</w:t>
      </w:r>
    </w:p>
    <w:p w14:paraId="435E0915">
      <w:pPr>
        <w:keepLines/>
        <w:pageBreakBefore w:val="0"/>
        <w:widowControl/>
        <w:kinsoku/>
        <w:bidi w:val="0"/>
        <w:spacing w:line="42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附表六  临时用地表</w:t>
      </w:r>
    </w:p>
    <w:p w14:paraId="7FE2D6AD">
      <w:pPr>
        <w:keepLines/>
        <w:pageBreakBefore w:val="0"/>
        <w:widowControl/>
        <w:tabs>
          <w:tab w:val="left" w:pos="720"/>
        </w:tabs>
        <w:kinsoku/>
        <w:bidi w:val="0"/>
        <w:spacing w:line="440" w:lineRule="exact"/>
        <w:ind w:firstLine="756" w:firstLineChars="36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D9C2B5D">
      <w:pP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pPr>
      <w:bookmarkStart w:id="510" w:name="_Toc152045803"/>
      <w:bookmarkStart w:id="511" w:name="_Toc247085887"/>
      <w:bookmarkStart w:id="512" w:name="_Toc144974871"/>
      <w:bookmarkStart w:id="513" w:name="_Toc152042592"/>
      <w:bookmarkStart w:id="514" w:name="_Toc341251532"/>
      <w:bookmarkStart w:id="515" w:name="_Toc179632823"/>
      <w:bookmarkStart w:id="516" w:name="_Toc246996369"/>
      <w:bookmarkStart w:id="517" w:name="_Toc246997112"/>
      <w:bookmarkStart w:id="518" w:name="_Toc341255857"/>
      <w: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br w:type="page"/>
      </w:r>
    </w:p>
    <w:p w14:paraId="09564B90">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pPr>
      <w: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t>附表一：拟投入本标段的主要施工设备表</w:t>
      </w:r>
    </w:p>
    <w:p w14:paraId="74318DA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32"/>
          <w:szCs w:val="18"/>
          <w:highlight w:val="none"/>
          <w:lang w:val="zh-CN"/>
          <w14:textFill>
            <w14:solidFill>
              <w14:schemeClr w14:val="tx1"/>
            </w14:solidFill>
          </w14:textFill>
        </w:rPr>
      </w:pP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885"/>
        <w:gridCol w:w="885"/>
        <w:gridCol w:w="885"/>
        <w:gridCol w:w="886"/>
        <w:gridCol w:w="886"/>
        <w:gridCol w:w="1096"/>
        <w:gridCol w:w="676"/>
        <w:gridCol w:w="1124"/>
        <w:gridCol w:w="648"/>
      </w:tblGrid>
      <w:tr w14:paraId="1A5E6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3546633A">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序号</w:t>
            </w:r>
          </w:p>
        </w:tc>
        <w:tc>
          <w:tcPr>
            <w:tcW w:w="885" w:type="dxa"/>
            <w:noWrap w:val="0"/>
            <w:vAlign w:val="center"/>
          </w:tcPr>
          <w:p w14:paraId="1C80DA2A">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设备</w:t>
            </w:r>
          </w:p>
          <w:p w14:paraId="446E84CE">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名称</w:t>
            </w:r>
          </w:p>
        </w:tc>
        <w:tc>
          <w:tcPr>
            <w:tcW w:w="885" w:type="dxa"/>
            <w:noWrap w:val="0"/>
            <w:vAlign w:val="center"/>
          </w:tcPr>
          <w:p w14:paraId="75481E8A">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型号</w:t>
            </w:r>
          </w:p>
          <w:p w14:paraId="571A6569">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规格</w:t>
            </w:r>
          </w:p>
        </w:tc>
        <w:tc>
          <w:tcPr>
            <w:tcW w:w="885" w:type="dxa"/>
            <w:noWrap w:val="0"/>
            <w:vAlign w:val="center"/>
          </w:tcPr>
          <w:p w14:paraId="4B90ECE0">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数量</w:t>
            </w:r>
          </w:p>
        </w:tc>
        <w:tc>
          <w:tcPr>
            <w:tcW w:w="886" w:type="dxa"/>
            <w:noWrap w:val="0"/>
            <w:vAlign w:val="center"/>
          </w:tcPr>
          <w:p w14:paraId="7BA54F10">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国别</w:t>
            </w:r>
          </w:p>
          <w:p w14:paraId="22A01E6C">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产地</w:t>
            </w:r>
          </w:p>
        </w:tc>
        <w:tc>
          <w:tcPr>
            <w:tcW w:w="886" w:type="dxa"/>
            <w:noWrap w:val="0"/>
            <w:vAlign w:val="center"/>
          </w:tcPr>
          <w:p w14:paraId="490491F7">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制造</w:t>
            </w:r>
          </w:p>
          <w:p w14:paraId="168C236D">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年份</w:t>
            </w:r>
          </w:p>
        </w:tc>
        <w:tc>
          <w:tcPr>
            <w:tcW w:w="1096" w:type="dxa"/>
            <w:noWrap w:val="0"/>
            <w:vAlign w:val="center"/>
          </w:tcPr>
          <w:p w14:paraId="61931E39">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额定功率</w:t>
            </w:r>
          </w:p>
          <w:p w14:paraId="6DE64135">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(KW)</w:t>
            </w:r>
          </w:p>
        </w:tc>
        <w:tc>
          <w:tcPr>
            <w:tcW w:w="676" w:type="dxa"/>
            <w:noWrap w:val="0"/>
            <w:vAlign w:val="center"/>
          </w:tcPr>
          <w:p w14:paraId="29440180">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生产</w:t>
            </w:r>
          </w:p>
          <w:p w14:paraId="215ECC4B">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能力</w:t>
            </w:r>
          </w:p>
        </w:tc>
        <w:tc>
          <w:tcPr>
            <w:tcW w:w="1124" w:type="dxa"/>
            <w:noWrap w:val="0"/>
            <w:vAlign w:val="center"/>
          </w:tcPr>
          <w:p w14:paraId="40C1896C">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用于施工</w:t>
            </w:r>
          </w:p>
          <w:p w14:paraId="40306F10">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部位</w:t>
            </w:r>
          </w:p>
        </w:tc>
        <w:tc>
          <w:tcPr>
            <w:tcW w:w="648" w:type="dxa"/>
            <w:noWrap w:val="0"/>
            <w:vAlign w:val="center"/>
          </w:tcPr>
          <w:p w14:paraId="6718E37E">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备注</w:t>
            </w:r>
          </w:p>
        </w:tc>
      </w:tr>
      <w:tr w14:paraId="6B510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4FDC4F0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8FA7CB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E2F2E7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C26070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B09061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D12E15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2807B78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5E35B87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2796F5C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7D42A52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0CA5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95A59A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824003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4CCF04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4DE917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AEEF0D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E13A00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D85E8B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714D384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5177D43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4D89890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50418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5888916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BB0356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C4B1BE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7A61CD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7B76CA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6A2DEE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7DDCFB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2B11F94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7AFBB76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0BD18A5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6BEF6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B7E9B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12C168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F95AC3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BC259D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C50BBF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477F281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A93CDB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1256701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606AF7A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0E265A2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3F1A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49CEDE1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AA4337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4845EC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A06046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C92A33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62761F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3A2AB5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637DD04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7D5D53B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12FC8DF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3B28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54C597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729159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72943B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2D8A2E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4CE451E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74621E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BA23E6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72F6CD5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5DAB260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4FB540A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D381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3BBD68C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A885F9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1BE5EC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1D5C2A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10F626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A27861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3A0297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419AA95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4BE7E93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1FCF41E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E1B5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68AE26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4DAC5C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8010A8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260DFD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AC2B78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507BEF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9E7DC7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4427615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0522B31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2B15727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EBB5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3F8737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355FCD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18D3C5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EEC1B3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BD8C2D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BC0B47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32D81E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44C09F6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4FC8499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327E032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0CF2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33F8701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EE7AA2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1D50DB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E25548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60633A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4BA8475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04A2AC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288C258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2302D32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6395729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F33B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ED3D3F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04779E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B3CE90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A4EC85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45F5A7B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0E94BB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4234CF5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6EDCF33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4D475C5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0E328F9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CBC8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3D05FD5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B5BD23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8007F6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DFA05F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8CF5A7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392D81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5D6ED4F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25B222F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1699FDE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3A0F31C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6B655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84B018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116DD7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430EDE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BFFD88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D00565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109976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833321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6C074F3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69987AD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06E9E77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52FC2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02E3141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9A2C47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A47FA3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BE037D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3B39C8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7C4DC8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1799B3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505E0E3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45977CC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1FF3272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71DD9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962A7A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5038D4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5C2564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EB6B6A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C9F957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30A267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75E396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58AEA11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70D26F2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019BB48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1170F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29C99C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9C06BA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A2CE17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1C1BFA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FFADC3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ED82C0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E15B71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01E978D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0743CFA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1AF88BF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14429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54EF71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9396A3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31FDA3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30AD38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4238E4D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885391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3861A6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5F38E82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20163F9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37A85BD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13FB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8E0ED7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D4D47D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BB07D6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52FE51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9C572C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81E9C6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39B195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4A7AC9B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2E48F79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65EB40F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7D6C5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772A44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AC548C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EB91FC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23A402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22C1F3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D9C843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530D97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7EC747C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7E1EB20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1E1DD46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25E5F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613F87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D20698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E13A0B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72358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24B113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061A4F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24F9D14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525E8EF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7B9C09F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0576D8A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56AA7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5563B67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C2FF95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2DD7C1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BB7B88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1A8811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3597DD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1E161B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30D271C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76372CF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6EA7956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16FC5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5C1578C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17E0B7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D5961B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BF9512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73B66F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BA01BA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A96600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0B39028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4B643D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15046FE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D291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08BAB2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D59290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7A61FD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D99EBF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5F60FD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C9A799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368EF7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76" w:type="dxa"/>
            <w:noWrap w:val="0"/>
            <w:vAlign w:val="center"/>
          </w:tcPr>
          <w:p w14:paraId="1D40F94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4" w:type="dxa"/>
            <w:noWrap w:val="0"/>
            <w:vAlign w:val="center"/>
          </w:tcPr>
          <w:p w14:paraId="54E5740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648" w:type="dxa"/>
            <w:noWrap w:val="0"/>
            <w:vAlign w:val="center"/>
          </w:tcPr>
          <w:p w14:paraId="2318178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bl>
    <w:p w14:paraId="72EE3B10">
      <w:pPr>
        <w:keepLines/>
        <w:pageBreakBefore w:val="0"/>
        <w:widowControl/>
        <w:kinsoku/>
        <w:autoSpaceDE w:val="0"/>
        <w:autoSpaceDN w:val="0"/>
        <w:bidi w:val="0"/>
        <w:adjustRightInd w:val="0"/>
        <w:spacing w:line="400" w:lineRule="exact"/>
        <w:jc w:val="left"/>
        <w:rPr>
          <w:rFonts w:hint="eastAsia" w:ascii="宋体" w:hAnsi="宋体" w:eastAsia="宋体" w:cs="宋体"/>
          <w:b w:val="0"/>
          <w:caps w:val="0"/>
          <w:color w:val="000000" w:themeColor="text1"/>
          <w:kern w:val="2"/>
          <w:sz w:val="21"/>
          <w:szCs w:val="18"/>
          <w:highlight w:val="none"/>
          <w:lang w:val="zh-CN"/>
          <w14:textFill>
            <w14:solidFill>
              <w14:schemeClr w14:val="tx1"/>
            </w14:solidFill>
          </w14:textFill>
        </w:rPr>
      </w:pPr>
    </w:p>
    <w:p w14:paraId="4B0698AE">
      <w:pPr>
        <w:keepLines/>
        <w:pageBreakBefore w:val="0"/>
        <w:widowControl/>
        <w:kinsoku/>
        <w:autoSpaceDE w:val="0"/>
        <w:autoSpaceDN w:val="0"/>
        <w:bidi w:val="0"/>
        <w:adjustRightInd w:val="0"/>
        <w:spacing w:line="400" w:lineRule="exact"/>
        <w:jc w:val="left"/>
        <w:rPr>
          <w:rFonts w:hint="eastAsia" w:ascii="宋体" w:hAnsi="宋体" w:eastAsia="宋体" w:cs="宋体"/>
          <w:b w:val="0"/>
          <w:caps w:val="0"/>
          <w:color w:val="000000" w:themeColor="text1"/>
          <w:kern w:val="2"/>
          <w:sz w:val="21"/>
          <w:szCs w:val="18"/>
          <w:highlight w:val="none"/>
          <w:lang w:val="zh-CN"/>
          <w14:textFill>
            <w14:solidFill>
              <w14:schemeClr w14:val="tx1"/>
            </w14:solidFill>
          </w14:textFill>
        </w:rPr>
      </w:pPr>
    </w:p>
    <w:p w14:paraId="541C439C">
      <w:pPr>
        <w:keepLines/>
        <w:pageBreakBefore w:val="0"/>
        <w:widowControl/>
        <w:kinsoku/>
        <w:autoSpaceDE w:val="0"/>
        <w:autoSpaceDN w:val="0"/>
        <w:bidi w:val="0"/>
        <w:adjustRightInd w:val="0"/>
        <w:spacing w:line="400" w:lineRule="exact"/>
        <w:jc w:val="left"/>
        <w:rPr>
          <w:rFonts w:hint="eastAsia" w:ascii="宋体" w:hAnsi="宋体" w:eastAsia="宋体" w:cs="宋体"/>
          <w:b w:val="0"/>
          <w:caps w:val="0"/>
          <w:color w:val="000000" w:themeColor="text1"/>
          <w:kern w:val="2"/>
          <w:sz w:val="21"/>
          <w:szCs w:val="18"/>
          <w:highlight w:val="none"/>
          <w:lang w:val="zh-CN"/>
          <w14:textFill>
            <w14:solidFill>
              <w14:schemeClr w14:val="tx1"/>
            </w14:solidFill>
          </w14:textFill>
        </w:rPr>
      </w:pPr>
    </w:p>
    <w:p w14:paraId="1FE82E51">
      <w:pPr>
        <w:keepLines/>
        <w:pageBreakBefore w:val="0"/>
        <w:widowControl/>
        <w:kinsoku/>
        <w:bidi w:val="0"/>
        <w:jc w:val="both"/>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pPr>
    </w:p>
    <w:p w14:paraId="09261AF9">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pPr>
      <w: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t>附表二：拟配备本标段的试验和检测仪器设备表</w:t>
      </w:r>
    </w:p>
    <w:p w14:paraId="380CD92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32"/>
          <w:szCs w:val="18"/>
          <w:highlight w:val="none"/>
          <w:lang w:val="zh-CN"/>
          <w14:textFill>
            <w14:solidFill>
              <w14:schemeClr w14:val="tx1"/>
            </w14:solidFill>
          </w14:textFill>
        </w:rPr>
      </w:pP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122"/>
        <w:gridCol w:w="885"/>
        <w:gridCol w:w="885"/>
        <w:gridCol w:w="886"/>
        <w:gridCol w:w="886"/>
        <w:gridCol w:w="1096"/>
        <w:gridCol w:w="1440"/>
        <w:gridCol w:w="900"/>
      </w:tblGrid>
      <w:tr w14:paraId="7159E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EAE6C35">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序号</w:t>
            </w:r>
          </w:p>
        </w:tc>
        <w:tc>
          <w:tcPr>
            <w:tcW w:w="1122" w:type="dxa"/>
            <w:noWrap w:val="0"/>
            <w:vAlign w:val="center"/>
          </w:tcPr>
          <w:p w14:paraId="33603237">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仪器设备</w:t>
            </w:r>
          </w:p>
          <w:p w14:paraId="5DA6E98C">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名称</w:t>
            </w:r>
          </w:p>
        </w:tc>
        <w:tc>
          <w:tcPr>
            <w:tcW w:w="885" w:type="dxa"/>
            <w:noWrap w:val="0"/>
            <w:vAlign w:val="center"/>
          </w:tcPr>
          <w:p w14:paraId="7CB78F79">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型号</w:t>
            </w:r>
          </w:p>
          <w:p w14:paraId="4D0941F9">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规格</w:t>
            </w:r>
          </w:p>
        </w:tc>
        <w:tc>
          <w:tcPr>
            <w:tcW w:w="885" w:type="dxa"/>
            <w:noWrap w:val="0"/>
            <w:vAlign w:val="center"/>
          </w:tcPr>
          <w:p w14:paraId="06043776">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数量</w:t>
            </w:r>
          </w:p>
        </w:tc>
        <w:tc>
          <w:tcPr>
            <w:tcW w:w="886" w:type="dxa"/>
            <w:noWrap w:val="0"/>
            <w:vAlign w:val="center"/>
          </w:tcPr>
          <w:p w14:paraId="15921D98">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国别</w:t>
            </w:r>
          </w:p>
          <w:p w14:paraId="26FE679F">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产地</w:t>
            </w:r>
          </w:p>
        </w:tc>
        <w:tc>
          <w:tcPr>
            <w:tcW w:w="886" w:type="dxa"/>
            <w:noWrap w:val="0"/>
            <w:vAlign w:val="center"/>
          </w:tcPr>
          <w:p w14:paraId="16484775">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制造</w:t>
            </w:r>
          </w:p>
          <w:p w14:paraId="587EAE67">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年份</w:t>
            </w:r>
          </w:p>
        </w:tc>
        <w:tc>
          <w:tcPr>
            <w:tcW w:w="1096" w:type="dxa"/>
            <w:noWrap w:val="0"/>
            <w:vAlign w:val="center"/>
          </w:tcPr>
          <w:p w14:paraId="66A48A15">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已使用</w:t>
            </w:r>
          </w:p>
          <w:p w14:paraId="47787833">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台时数</w:t>
            </w:r>
          </w:p>
        </w:tc>
        <w:tc>
          <w:tcPr>
            <w:tcW w:w="1440" w:type="dxa"/>
            <w:noWrap w:val="0"/>
            <w:vAlign w:val="center"/>
          </w:tcPr>
          <w:p w14:paraId="06E401D4">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用途</w:t>
            </w:r>
          </w:p>
        </w:tc>
        <w:tc>
          <w:tcPr>
            <w:tcW w:w="900" w:type="dxa"/>
            <w:noWrap w:val="0"/>
            <w:vAlign w:val="center"/>
          </w:tcPr>
          <w:p w14:paraId="6E51AF12">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备注</w:t>
            </w:r>
          </w:p>
        </w:tc>
      </w:tr>
      <w:tr w14:paraId="6EDBF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7A7CD65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706C84D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7D48A9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8523C2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3C8AFB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04C68B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8776B8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593BA92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46A9799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1DD7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7C6B9CB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418B653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95168B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FCCD2E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706038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83D248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2A2FC3A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433185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3748A41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4C7F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3674A52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38A4193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93D8DE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C69390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30F6C4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C02EA3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29D6C7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3A90272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0D971AB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BD1D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42FD8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5992D52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454BA1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6AE3F4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B6A2EC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906206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2F2C27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2799159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0825086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27F90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7AB60B3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79F9265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F88748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16D15E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5DF8EB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FD4374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4ADC394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65CE74A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6C8B3D3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72698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35FD281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38CA7F5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9095FB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29D028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07B9C5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3C698A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802524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05FCE09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13DE990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23225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86247C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1258214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16AB84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3B4F94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90A0C1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8282A7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298D6D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0C663CB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76118E5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670DF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23D067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5808B52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E048D7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CD5D34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51ECA0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0083D5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4E38C83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088101E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6225A38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4CB9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7894E4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2DC313A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177FC2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ADBA85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F30D46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8EFE3B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BEFCFD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609F84F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028D5AB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55474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D93DB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4A862C6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3B77FE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33728F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670E27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51AE72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55CF320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5228E93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5C4CCE5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2996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1BE9C9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79FD902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6482E0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40B07F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77FEF9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4A60FF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0367E50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50C734E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628F204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1BA1D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529DC0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4E4E8C4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DFEF7E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9CDCFC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7C4CB6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5748BF0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45DB67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4DA271C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634AC5A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71E75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1183B2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3C4AA0A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696D31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D64BE0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41F7F9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C1E4C9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2D9385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2CD2E4F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699D92C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5B4CD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1B6E34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0544AC0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A81C8E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C3603E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FE5705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91D9CF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7E92FF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0C14E63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234CFD4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6DBB5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BBB479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441073F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FABE58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A76BC7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4FB9E5D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8C4433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3DC8137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3F3044A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1217363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15452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1EF249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5DB1B89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CBA145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3DCF3EC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00D592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72CC90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D622DF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63C04C7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4300F64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E2A7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20FF18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55CED51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67325D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C334F0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C77E72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CFECEA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4633A6C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71D34E1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618DD92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84F9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A39F7E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38F4098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755DB7E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5C63C8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19BA12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A60034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B2BE614">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7F2B265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708CA7E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6D964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4BF7A4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3A1F63B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C9DE19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C0334E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1B2D266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3815669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DBF995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36A439F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549ECA7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33301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E5E984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61DEDD9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E864F5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492F75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BABD43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60B3B45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9D6E3D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63BB09F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2755DE9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0EE25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AF330A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5E3345D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0AA03A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4016242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C21B8A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E4788E0">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62E79C5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29E96E86">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7D4FFFF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6B72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73465A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06FC9EA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6A11A16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2AE3EFD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2553527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BE3925F">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291622C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29D4315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15F6182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1EFAD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AC07B4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441D589E">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146C0AB5">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06DCF6C1">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572F48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C3DD2F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77C75D8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181023F8">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33AB66E9">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r w14:paraId="47ABA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99972C2">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122" w:type="dxa"/>
            <w:noWrap w:val="0"/>
            <w:vAlign w:val="center"/>
          </w:tcPr>
          <w:p w14:paraId="5775AC1C">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85D66F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5" w:type="dxa"/>
            <w:noWrap w:val="0"/>
            <w:vAlign w:val="center"/>
          </w:tcPr>
          <w:p w14:paraId="5966721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09269AA3">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886" w:type="dxa"/>
            <w:noWrap w:val="0"/>
            <w:vAlign w:val="center"/>
          </w:tcPr>
          <w:p w14:paraId="74EA0BF7">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096" w:type="dxa"/>
            <w:noWrap w:val="0"/>
            <w:vAlign w:val="center"/>
          </w:tcPr>
          <w:p w14:paraId="1A47A48B">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1440" w:type="dxa"/>
            <w:noWrap w:val="0"/>
            <w:vAlign w:val="center"/>
          </w:tcPr>
          <w:p w14:paraId="3219B31D">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c>
          <w:tcPr>
            <w:tcW w:w="900" w:type="dxa"/>
            <w:noWrap w:val="0"/>
            <w:vAlign w:val="center"/>
          </w:tcPr>
          <w:p w14:paraId="2C26412A">
            <w:pPr>
              <w:keepLines/>
              <w:pageBreakBefore w:val="0"/>
              <w:widowControl/>
              <w:kinsoku/>
              <w:autoSpaceDE w:val="0"/>
              <w:autoSpaceDN w:val="0"/>
              <w:bidi w:val="0"/>
              <w:adjustRightInd w:val="0"/>
              <w:spacing w:line="400" w:lineRule="exact"/>
              <w:jc w:val="both"/>
              <w:rPr>
                <w:rFonts w:hint="eastAsia" w:ascii="宋体" w:hAnsi="宋体" w:eastAsia="宋体" w:cs="宋体"/>
                <w:b/>
                <w:bCs/>
                <w:caps w:val="0"/>
                <w:color w:val="000000" w:themeColor="text1"/>
                <w:kern w:val="2"/>
                <w:sz w:val="18"/>
                <w:szCs w:val="18"/>
                <w:highlight w:val="none"/>
                <w:lang w:val="zh-CN"/>
                <w14:textFill>
                  <w14:solidFill>
                    <w14:schemeClr w14:val="tx1"/>
                  </w14:solidFill>
                </w14:textFill>
              </w:rPr>
            </w:pPr>
          </w:p>
        </w:tc>
      </w:tr>
    </w:tbl>
    <w:p w14:paraId="20098AEA">
      <w:pPr>
        <w:keepLines/>
        <w:pageBreakBefore w:val="0"/>
        <w:widowControl/>
        <w:kinsoku/>
        <w:autoSpaceDE w:val="0"/>
        <w:autoSpaceDN w:val="0"/>
        <w:bidi w:val="0"/>
        <w:adjustRightInd w:val="0"/>
        <w:spacing w:line="400" w:lineRule="exact"/>
        <w:jc w:val="left"/>
        <w:rPr>
          <w:rFonts w:hint="eastAsia" w:ascii="宋体" w:hAnsi="宋体" w:eastAsia="宋体" w:cs="宋体"/>
          <w:b w:val="0"/>
          <w:caps w:val="0"/>
          <w:color w:val="000000" w:themeColor="text1"/>
          <w:kern w:val="2"/>
          <w:sz w:val="21"/>
          <w:szCs w:val="18"/>
          <w:highlight w:val="none"/>
          <w:lang w:val="zh-CN"/>
          <w14:textFill>
            <w14:solidFill>
              <w14:schemeClr w14:val="tx1"/>
            </w14:solidFill>
          </w14:textFill>
        </w:rPr>
      </w:pPr>
    </w:p>
    <w:p w14:paraId="6C369DDF">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val="0"/>
          <w:caps w:val="0"/>
          <w:color w:val="000000" w:themeColor="text1"/>
          <w:kern w:val="2"/>
          <w:sz w:val="28"/>
          <w:szCs w:val="18"/>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18"/>
          <w:highlight w:val="none"/>
          <w14:textFill>
            <w14:solidFill>
              <w14:schemeClr w14:val="tx1"/>
            </w14:solidFill>
          </w14:textFill>
        </w:rPr>
        <w:br w:type="page"/>
      </w:r>
      <w: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t>附表三：劳动力计划表</w:t>
      </w:r>
    </w:p>
    <w:p w14:paraId="1E93E9B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p w14:paraId="2EF23461">
      <w:pPr>
        <w:keepLines/>
        <w:pageBreakBefore w:val="0"/>
        <w:widowControl/>
        <w:kinsoku/>
        <w:autoSpaceDE w:val="0"/>
        <w:autoSpaceDN w:val="0"/>
        <w:bidi w:val="0"/>
        <w:adjustRightInd w:val="0"/>
        <w:spacing w:line="400" w:lineRule="exact"/>
        <w:ind w:firstLine="6535" w:firstLineChars="3100"/>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t>单位：人</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107"/>
        <w:gridCol w:w="1107"/>
        <w:gridCol w:w="1107"/>
        <w:gridCol w:w="1107"/>
        <w:gridCol w:w="1107"/>
        <w:gridCol w:w="1107"/>
        <w:gridCol w:w="1107"/>
      </w:tblGrid>
      <w:tr w14:paraId="703BE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07" w:type="dxa"/>
            <w:noWrap w:val="0"/>
            <w:vAlign w:val="center"/>
          </w:tcPr>
          <w:p w14:paraId="774F7E5D">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工种</w:t>
            </w:r>
          </w:p>
        </w:tc>
        <w:tc>
          <w:tcPr>
            <w:tcW w:w="7749" w:type="dxa"/>
            <w:gridSpan w:val="7"/>
            <w:noWrap w:val="0"/>
            <w:vAlign w:val="center"/>
          </w:tcPr>
          <w:p w14:paraId="4614D7D4">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18"/>
                <w:szCs w:val="18"/>
                <w:highlight w:val="none"/>
                <w:lang w:val="zh-CN"/>
                <w14:textFill>
                  <w14:solidFill>
                    <w14:schemeClr w14:val="tx1"/>
                  </w14:solidFill>
                </w14:textFill>
              </w:rPr>
              <w:t>按工程施工阶段投入劳动力情况</w:t>
            </w:r>
          </w:p>
        </w:tc>
      </w:tr>
      <w:tr w14:paraId="4E768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691624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758388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7D71FB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CA1F86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0B1C9D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C5CA02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080980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9446CB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B56D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3F751E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86DCAB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D709B6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BA4227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EECA5C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07235D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5AFB38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333025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87D3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B91A93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245367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04F461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1A24BF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5CD8B6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E9EB7F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3F388A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0E7936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7B243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2AF118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025314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B634DD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754FD9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BCF7A4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3CAE80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D8ED89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4C5D44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064B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37BC4C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812E74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E8A08E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FF7175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A6F2EB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4006BC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5044CB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D87CFC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E2EC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266D6C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0623C2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9925C8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12EF90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E1192C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BE9403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0F8E08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ED9BB4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953F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DE8C0A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59889C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AB5901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90F574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BC2B5E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AA36C3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00DE39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C805AE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2D52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5879E1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D8621D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4D919C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FFB30C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B9100F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CFCE17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B6C6AA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360CAE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58B12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B50ED1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A2E49F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797834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013B60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15951B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16455E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650C86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A01CC5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59A53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1ED1F9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2218DC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DF10D3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B3F208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662370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A0BBD7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ADF00B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ACAEBA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1A82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50AECC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289791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05251E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0C269A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CB8C4A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9EFFC7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689006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046CCD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2FF0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5DA740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DB1502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15C761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AA4EE6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FC7B99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11F1FC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A8BE2E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FD0D2E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BF12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E158FC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A76C93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8DA172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1DAE3B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385A73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9CB099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358904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6C43E3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9D6D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2D0593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F17993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3277EE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892119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80EA87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6819F0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00069E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DE49EF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5A23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BB7092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B1B2AB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039603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F8E7C2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1CD325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994DD4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EAB56B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D520F5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1B01B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BEAE10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4FD601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7FF06C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5AE2B1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49CFC0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363586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2CCF0D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9B22F4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7E9BE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173978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5BF7DF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AAE8DE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2BBAEE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B131BB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D7DD4C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1C3B9C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689B2A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2610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EFD0F0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5517BD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62763C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86C8F0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8F1666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122586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14DF50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A63F23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2F295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F83A19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DE8D97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836567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8BB369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38FCEC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713DBA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413C69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1123C1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1E360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3EEB46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500CF7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A5CBE1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A371C6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884BE2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509DD4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8295B5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24E223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5A768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6ABA6F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200D74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0FDCA9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517D43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1027B4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2532E9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DACC19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20CAE1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BE34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842120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00D58B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D3671A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67A271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E7246D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8D38EF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90C498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4D881E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67EC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590426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17C35E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491C3F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9835C2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25E442A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7429ADA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533ECB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542709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F500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ACC680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561A2BA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165F09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4BF9F94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6DE9749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05D1CC9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1E8A024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1107" w:type="dxa"/>
            <w:noWrap w:val="0"/>
            <w:vAlign w:val="top"/>
          </w:tcPr>
          <w:p w14:paraId="3BA4629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bl>
    <w:p w14:paraId="2CB60BE3">
      <w:pPr>
        <w:keepLines/>
        <w:pageBreakBefore w:val="0"/>
        <w:widowControl/>
        <w:kinsoku/>
        <w:autoSpaceDE w:val="0"/>
        <w:autoSpaceDN w:val="0"/>
        <w:bidi w:val="0"/>
        <w:adjustRightInd w:val="0"/>
        <w:spacing w:line="400" w:lineRule="exact"/>
        <w:jc w:val="left"/>
        <w:rPr>
          <w:rFonts w:hint="eastAsia" w:ascii="宋体" w:hAnsi="宋体" w:eastAsia="宋体" w:cs="宋体"/>
          <w:b w:val="0"/>
          <w:caps w:val="0"/>
          <w:color w:val="000000" w:themeColor="text1"/>
          <w:kern w:val="2"/>
          <w:sz w:val="21"/>
          <w:szCs w:val="18"/>
          <w:highlight w:val="none"/>
          <w:lang w:val="zh-CN"/>
          <w14:textFill>
            <w14:solidFill>
              <w14:schemeClr w14:val="tx1"/>
            </w14:solidFill>
          </w14:textFill>
        </w:rPr>
      </w:pPr>
    </w:p>
    <w:p w14:paraId="76C3BBE9">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18"/>
          <w:highlight w:val="none"/>
          <w14:textFill>
            <w14:solidFill>
              <w14:schemeClr w14:val="tx1"/>
            </w14:solidFill>
          </w14:textFill>
        </w:rPr>
        <w:br w:type="page"/>
      </w:r>
      <w: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t>附表四：计划开、竣工日期和施工进度网络图</w:t>
      </w:r>
    </w:p>
    <w:p w14:paraId="12A391B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p w14:paraId="221436D4">
      <w:pPr>
        <w:keepLines/>
        <w:pageBreakBefore w:val="0"/>
        <w:widowControl/>
        <w:kinsoku/>
        <w:autoSpaceDE w:val="0"/>
        <w:autoSpaceDN w:val="0"/>
        <w:bidi w:val="0"/>
        <w:adjustRightInd w:val="0"/>
        <w:spacing w:line="400" w:lineRule="exact"/>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 xml:space="preserve">    1.投标人应递交施工进度网络图或施工进度表，说明按招标文件要求的计划工期进行施工的各个关键日期。</w:t>
      </w:r>
    </w:p>
    <w:p w14:paraId="2CA02ED2">
      <w:pPr>
        <w:keepLines/>
        <w:pageBreakBefore w:val="0"/>
        <w:widowControl/>
        <w:kinsoku/>
        <w:autoSpaceDE w:val="0"/>
        <w:autoSpaceDN w:val="0"/>
        <w:bidi w:val="0"/>
        <w:adjustRightInd w:val="0"/>
        <w:spacing w:line="400" w:lineRule="exact"/>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 xml:space="preserve">    2.施工进度表可采用网络图(或横道图)表示。</w:t>
      </w:r>
    </w:p>
    <w:p w14:paraId="51E7C5A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p w14:paraId="364FC5E5">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pPr>
      <w:r>
        <w:rPr>
          <w:rFonts w:hint="eastAsia" w:ascii="宋体" w:hAnsi="宋体" w:eastAsia="宋体" w:cs="宋体"/>
          <w:b w:val="0"/>
          <w:caps w:val="0"/>
          <w:color w:val="000000" w:themeColor="text1"/>
          <w:kern w:val="2"/>
          <w:sz w:val="21"/>
          <w:szCs w:val="18"/>
          <w:highlight w:val="none"/>
          <w14:textFill>
            <w14:solidFill>
              <w14:schemeClr w14:val="tx1"/>
            </w14:solidFill>
          </w14:textFill>
        </w:rPr>
        <w:br w:type="page"/>
      </w:r>
      <w:r>
        <w:rPr>
          <w:rFonts w:hint="eastAsia" w:ascii="宋体" w:hAnsi="宋体" w:eastAsia="宋体" w:cs="宋体"/>
          <w:b/>
          <w:caps w:val="0"/>
          <w:color w:val="000000" w:themeColor="text1"/>
          <w:kern w:val="2"/>
          <w:sz w:val="28"/>
          <w:szCs w:val="18"/>
          <w:highlight w:val="none"/>
          <w:lang w:val="zh-CN"/>
          <w14:textFill>
            <w14:solidFill>
              <w14:schemeClr w14:val="tx1"/>
            </w14:solidFill>
          </w14:textFill>
        </w:rPr>
        <w:t>附表五：施工总平面图</w:t>
      </w:r>
    </w:p>
    <w:p w14:paraId="4765608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p w14:paraId="3E0883A3">
      <w:pPr>
        <w:keepLines/>
        <w:pageBreakBefore w:val="0"/>
        <w:widowControl/>
        <w:kinsoku/>
        <w:autoSpaceDE w:val="0"/>
        <w:autoSpaceDN w:val="0"/>
        <w:bidi w:val="0"/>
        <w:adjustRightInd w:val="0"/>
        <w:spacing w:line="400" w:lineRule="exact"/>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t xml:space="preserve"> </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 xml:space="preserve">  投标人应递交一份施工总平面图，绘出现场临时设施布置图表并附文字说明，说明临时设施、加工车间、现场办公、设备及仓储、供电、供水、卫生、生活、道路、消防等设施的</w:t>
      </w:r>
      <w:r>
        <w:rPr>
          <w:rFonts w:hint="eastAsia" w:ascii="宋体" w:hAnsi="宋体" w:eastAsia="宋体" w:cs="宋体"/>
          <w:b w:val="0"/>
          <w:bCs/>
          <w:caps w:val="0"/>
          <w:color w:val="000000" w:themeColor="text1"/>
          <w:kern w:val="2"/>
          <w:sz w:val="21"/>
          <w:szCs w:val="18"/>
          <w:highlight w:val="none"/>
          <w:lang w:val="en-US" w:eastAsia="zh-CN"/>
          <w14:textFill>
            <w14:solidFill>
              <w14:schemeClr w14:val="tx1"/>
            </w14:solidFill>
          </w14:textFill>
        </w:rPr>
        <w:t>情况</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和布置。</w:t>
      </w:r>
    </w:p>
    <w:p w14:paraId="750FBD8A">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aps w:val="0"/>
          <w:color w:val="000000" w:themeColor="text1"/>
          <w:kern w:val="2"/>
          <w:sz w:val="28"/>
          <w:szCs w:val="18"/>
          <w:highlight w:val="none"/>
          <w14:textFill>
            <w14:solidFill>
              <w14:schemeClr w14:val="tx1"/>
            </w14:solidFill>
          </w14:textFill>
        </w:rPr>
      </w:pPr>
      <w:r>
        <w:rPr>
          <w:rFonts w:hint="eastAsia" w:ascii="宋体" w:hAnsi="宋体" w:eastAsia="宋体" w:cs="宋体"/>
          <w:b w:val="0"/>
          <w:caps w:val="0"/>
          <w:color w:val="000000" w:themeColor="text1"/>
          <w:kern w:val="2"/>
          <w:sz w:val="21"/>
          <w:szCs w:val="18"/>
          <w:highlight w:val="none"/>
          <w14:textFill>
            <w14:solidFill>
              <w14:schemeClr w14:val="tx1"/>
            </w14:solidFill>
          </w14:textFill>
        </w:rPr>
        <w:br w:type="page"/>
      </w:r>
      <w:r>
        <w:rPr>
          <w:rFonts w:hint="eastAsia" w:ascii="宋体" w:hAnsi="宋体" w:eastAsia="宋体" w:cs="宋体"/>
          <w:b/>
          <w:caps w:val="0"/>
          <w:color w:val="000000" w:themeColor="text1"/>
          <w:kern w:val="2"/>
          <w:sz w:val="28"/>
          <w:szCs w:val="18"/>
          <w:highlight w:val="none"/>
          <w14:textFill>
            <w14:solidFill>
              <w14:schemeClr w14:val="tx1"/>
            </w14:solidFill>
          </w14:textFill>
        </w:rPr>
        <w:t>附表六：临时用地表</w:t>
      </w:r>
    </w:p>
    <w:p w14:paraId="6BC06F1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8"/>
          <w:szCs w:val="18"/>
          <w:highlight w:val="none"/>
          <w14:textFill>
            <w14:solidFill>
              <w14:schemeClr w14:val="tx1"/>
            </w14:solidFill>
          </w14:textFill>
        </w:rPr>
      </w:pP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14"/>
        <w:gridCol w:w="2214"/>
        <w:gridCol w:w="2214"/>
      </w:tblGrid>
      <w:tr w14:paraId="08253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819B9D8">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用途</w:t>
            </w:r>
          </w:p>
        </w:tc>
        <w:tc>
          <w:tcPr>
            <w:tcW w:w="2214" w:type="dxa"/>
            <w:noWrap w:val="0"/>
            <w:vAlign w:val="center"/>
          </w:tcPr>
          <w:p w14:paraId="1EF852F8">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面积(平方米)</w:t>
            </w:r>
          </w:p>
        </w:tc>
        <w:tc>
          <w:tcPr>
            <w:tcW w:w="2214" w:type="dxa"/>
            <w:noWrap w:val="0"/>
            <w:vAlign w:val="center"/>
          </w:tcPr>
          <w:p w14:paraId="29FDA54C">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位置</w:t>
            </w:r>
          </w:p>
        </w:tc>
        <w:tc>
          <w:tcPr>
            <w:tcW w:w="2214" w:type="dxa"/>
            <w:noWrap w:val="0"/>
            <w:vAlign w:val="center"/>
          </w:tcPr>
          <w:p w14:paraId="7EAD060C">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需用时间</w:t>
            </w:r>
          </w:p>
        </w:tc>
      </w:tr>
      <w:tr w14:paraId="38DFD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D095B6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44307E0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7B0BFE3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EEDF35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541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8BF444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492DB1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76985FC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7877478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8F59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67460EE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DAAEEB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4E4A65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DCAE29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A979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227170A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8E0EE8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3D71E4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764B312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15739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20E013A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4C8AF4A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6F553A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7F390F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0BC7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39CCB58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C95505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4C9A73E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3EA4DF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6F27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46FD22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32B4B4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3B72DB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ABB54F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FA5A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A76135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1FA2D2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D10868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C2A86A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0640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0D0DC2E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1720CF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34D2B5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7BB135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A0DD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7EA1D68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A0EA55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BCC3C8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ACD159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260CE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27BAFC5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CDDED3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037670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99B00E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395A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25725B4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7EBCBB8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A5242B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D0032D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61BFE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65D4014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CB7D89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B056F7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EEF113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1554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0B141F90">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7A4E8F5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6FE9A5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FF9FBD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B230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05B2EA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EBF126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37F48E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9703F4F">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45B20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1794BF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555F4B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56469F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62A1F9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2B01E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0A43BBC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4F0DC2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2F28C0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4140700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CC13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105D8D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12ACB38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542A544">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F6D479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A29C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2AF5038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670DA96">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F6B2B9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DB0CB2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398A9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74BF71B1">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4FB734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4E3D0EE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34B9448">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20D74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777528F3">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794FA45">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2B15BB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EFE5B2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5AA99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3D244BF2">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85D7FC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60C969D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49E64A0D">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1F59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6F390E07">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3D8ECC3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535FF2DE">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3CDB8B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r w14:paraId="0CA4D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3A62FD0A">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28586EFC">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8FB4E2B">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c>
          <w:tcPr>
            <w:tcW w:w="2214" w:type="dxa"/>
            <w:noWrap w:val="0"/>
            <w:vAlign w:val="top"/>
          </w:tcPr>
          <w:p w14:paraId="05C2B129">
            <w:pPr>
              <w:keepLines/>
              <w:pageBreakBefore w:val="0"/>
              <w:widowControl/>
              <w:kinsoku/>
              <w:autoSpaceDE w:val="0"/>
              <w:autoSpaceDN w:val="0"/>
              <w:bidi w:val="0"/>
              <w:adjustRightInd w:val="0"/>
              <w:spacing w:line="400" w:lineRule="exact"/>
              <w:jc w:val="left"/>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p>
        </w:tc>
      </w:tr>
    </w:tbl>
    <w:p w14:paraId="42383D6B">
      <w:pPr>
        <w:keepLines/>
        <w:pageBreakBefore w:val="0"/>
        <w:widowControl/>
        <w:kinsoku/>
        <w:autoSpaceDE w:val="0"/>
        <w:autoSpaceDN w:val="0"/>
        <w:bidi w:val="0"/>
        <w:adjustRightInd w:val="0"/>
        <w:spacing w:line="400" w:lineRule="exact"/>
        <w:jc w:val="left"/>
        <w:rPr>
          <w:rFonts w:hint="eastAsia" w:ascii="宋体" w:hAnsi="宋体" w:eastAsia="宋体" w:cs="宋体"/>
          <w:b w:val="0"/>
          <w:caps w:val="0"/>
          <w:color w:val="000000" w:themeColor="text1"/>
          <w:kern w:val="2"/>
          <w:sz w:val="21"/>
          <w:szCs w:val="18"/>
          <w:highlight w:val="none"/>
          <w:lang w:val="zh-CN"/>
          <w14:textFill>
            <w14:solidFill>
              <w14:schemeClr w14:val="tx1"/>
            </w14:solidFill>
          </w14:textFill>
        </w:rPr>
      </w:pPr>
    </w:p>
    <w:p w14:paraId="1E7313C5">
      <w:pPr>
        <w:keepLines/>
        <w:pageBreakBefore w:val="0"/>
        <w:widowControl/>
        <w:kinsoku/>
        <w:bidi w:val="0"/>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br w:type="page"/>
      </w:r>
    </w:p>
    <w:p w14:paraId="553829F5">
      <w:pPr>
        <w:keepNext/>
        <w:keepLines/>
        <w:pageBreakBefore w:val="0"/>
        <w:widowControl/>
        <w:kinsoku/>
        <w:bidi w:val="0"/>
        <w:spacing w:before="260" w:after="260" w:line="240" w:lineRule="auto"/>
        <w:jc w:val="center"/>
        <w:outlineLvl w:val="0"/>
        <w:rPr>
          <w:rFonts w:hint="eastAsia" w:ascii="宋体" w:hAnsi="宋体" w:eastAsia="宋体" w:cs="宋体"/>
          <w:b/>
          <w:bCs/>
          <w:caps w:val="0"/>
          <w:color w:val="000000" w:themeColor="text1"/>
          <w:kern w:val="2"/>
          <w:sz w:val="23"/>
          <w:szCs w:val="23"/>
          <w:highlight w:val="none"/>
          <w:lang w:val="en-US" w:eastAsia="zh-CN" w:bidi="ar-SA"/>
          <w14:textFill>
            <w14:solidFill>
              <w14:schemeClr w14:val="tx1"/>
            </w14:solidFill>
          </w14:textFill>
        </w:rPr>
      </w:pPr>
      <w:bookmarkStart w:id="519" w:name="_Toc8394"/>
      <w:bookmarkStart w:id="520" w:name="_Toc20155"/>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九、项目管理机构</w:t>
      </w:r>
      <w:bookmarkEnd w:id="510"/>
      <w:bookmarkEnd w:id="511"/>
      <w:bookmarkEnd w:id="512"/>
      <w:bookmarkEnd w:id="513"/>
      <w:bookmarkEnd w:id="514"/>
      <w:bookmarkEnd w:id="515"/>
      <w:bookmarkEnd w:id="516"/>
      <w:bookmarkEnd w:id="517"/>
      <w:bookmarkEnd w:id="518"/>
      <w:bookmarkEnd w:id="519"/>
      <w:bookmarkEnd w:id="520"/>
    </w:p>
    <w:p w14:paraId="770161CF">
      <w:pPr>
        <w:keepNext/>
        <w:keepLines/>
        <w:pageBreakBefore w:val="0"/>
        <w:widowControl/>
        <w:kinsoku/>
        <w:bidi w:val="0"/>
        <w:spacing w:before="260" w:after="260" w:line="240"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521" w:name="_Toc152045804"/>
      <w:bookmarkStart w:id="522" w:name="_Toc246996370"/>
      <w:bookmarkStart w:id="523" w:name="_Toc144974872"/>
      <w:bookmarkStart w:id="524" w:name="_Toc296602615"/>
      <w:bookmarkStart w:id="525" w:name="_Toc247085888"/>
      <w:bookmarkStart w:id="526" w:name="_Toc341172070"/>
      <w:bookmarkStart w:id="527" w:name="_Toc246997113"/>
      <w:bookmarkStart w:id="528" w:name="_Toc152042593"/>
      <w:bookmarkStart w:id="529" w:name="_Toc179632824"/>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（一）项目管理机构组成表</w:t>
      </w:r>
      <w:bookmarkEnd w:id="521"/>
      <w:bookmarkEnd w:id="522"/>
      <w:bookmarkEnd w:id="523"/>
      <w:bookmarkEnd w:id="524"/>
      <w:bookmarkEnd w:id="525"/>
      <w:bookmarkEnd w:id="526"/>
      <w:bookmarkEnd w:id="527"/>
      <w:bookmarkEnd w:id="528"/>
      <w:bookmarkEnd w:id="529"/>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756"/>
        <w:gridCol w:w="753"/>
        <w:gridCol w:w="1133"/>
        <w:gridCol w:w="753"/>
        <w:gridCol w:w="756"/>
        <w:gridCol w:w="753"/>
        <w:gridCol w:w="2834"/>
        <w:gridCol w:w="941"/>
      </w:tblGrid>
      <w:tr w14:paraId="245B2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678" w:type="dxa"/>
            <w:vMerge w:val="restart"/>
            <w:noWrap w:val="0"/>
            <w:vAlign w:val="center"/>
          </w:tcPr>
          <w:p w14:paraId="791F307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职务</w:t>
            </w:r>
          </w:p>
        </w:tc>
        <w:tc>
          <w:tcPr>
            <w:tcW w:w="756" w:type="dxa"/>
            <w:vMerge w:val="restart"/>
            <w:noWrap w:val="0"/>
            <w:vAlign w:val="center"/>
          </w:tcPr>
          <w:p w14:paraId="2E4BEC2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姓名</w:t>
            </w:r>
          </w:p>
        </w:tc>
        <w:tc>
          <w:tcPr>
            <w:tcW w:w="753" w:type="dxa"/>
            <w:vMerge w:val="restart"/>
            <w:noWrap w:val="0"/>
            <w:vAlign w:val="center"/>
          </w:tcPr>
          <w:p w14:paraId="6F5E50E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职称</w:t>
            </w:r>
          </w:p>
        </w:tc>
        <w:tc>
          <w:tcPr>
            <w:tcW w:w="6229" w:type="dxa"/>
            <w:gridSpan w:val="5"/>
            <w:noWrap w:val="0"/>
            <w:vAlign w:val="center"/>
          </w:tcPr>
          <w:p w14:paraId="651E3F6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执业或职业资格证明</w:t>
            </w:r>
          </w:p>
        </w:tc>
        <w:tc>
          <w:tcPr>
            <w:tcW w:w="941" w:type="dxa"/>
            <w:noWrap w:val="0"/>
            <w:vAlign w:val="center"/>
          </w:tcPr>
          <w:p w14:paraId="501223A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备注</w:t>
            </w:r>
          </w:p>
        </w:tc>
      </w:tr>
      <w:tr w14:paraId="1A05B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678" w:type="dxa"/>
            <w:vMerge w:val="continue"/>
            <w:noWrap w:val="0"/>
            <w:vAlign w:val="center"/>
          </w:tcPr>
          <w:p w14:paraId="4B30BCB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vMerge w:val="continue"/>
            <w:noWrap w:val="0"/>
            <w:vAlign w:val="center"/>
          </w:tcPr>
          <w:p w14:paraId="15511CF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vMerge w:val="continue"/>
            <w:noWrap w:val="0"/>
            <w:vAlign w:val="center"/>
          </w:tcPr>
          <w:p w14:paraId="448D940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center"/>
          </w:tcPr>
          <w:p w14:paraId="75C66B0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证书名称</w:t>
            </w:r>
          </w:p>
        </w:tc>
        <w:tc>
          <w:tcPr>
            <w:tcW w:w="753" w:type="dxa"/>
            <w:noWrap w:val="0"/>
            <w:vAlign w:val="center"/>
          </w:tcPr>
          <w:p w14:paraId="0E5F826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级别</w:t>
            </w:r>
          </w:p>
        </w:tc>
        <w:tc>
          <w:tcPr>
            <w:tcW w:w="756" w:type="dxa"/>
            <w:noWrap w:val="0"/>
            <w:vAlign w:val="center"/>
          </w:tcPr>
          <w:p w14:paraId="0B86CD1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证号</w:t>
            </w:r>
          </w:p>
        </w:tc>
        <w:tc>
          <w:tcPr>
            <w:tcW w:w="753" w:type="dxa"/>
            <w:noWrap w:val="0"/>
            <w:vAlign w:val="center"/>
          </w:tcPr>
          <w:p w14:paraId="712D336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专业</w:t>
            </w:r>
          </w:p>
        </w:tc>
        <w:tc>
          <w:tcPr>
            <w:tcW w:w="2834" w:type="dxa"/>
            <w:noWrap w:val="0"/>
            <w:vAlign w:val="center"/>
          </w:tcPr>
          <w:p w14:paraId="394B26A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养老保险</w:t>
            </w:r>
          </w:p>
        </w:tc>
        <w:tc>
          <w:tcPr>
            <w:tcW w:w="941" w:type="dxa"/>
            <w:noWrap w:val="0"/>
            <w:vAlign w:val="center"/>
          </w:tcPr>
          <w:p w14:paraId="52C413C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9282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center"/>
          </w:tcPr>
          <w:p w14:paraId="418A200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center"/>
          </w:tcPr>
          <w:p w14:paraId="351653E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center"/>
          </w:tcPr>
          <w:p w14:paraId="3C9C68E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center"/>
          </w:tcPr>
          <w:p w14:paraId="6547B34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center"/>
          </w:tcPr>
          <w:p w14:paraId="5529449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center"/>
          </w:tcPr>
          <w:p w14:paraId="61904A8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center"/>
          </w:tcPr>
          <w:p w14:paraId="0EC28E2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center"/>
          </w:tcPr>
          <w:p w14:paraId="41E26F3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center"/>
          </w:tcPr>
          <w:p w14:paraId="323139A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D4AD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4625713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04B0041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27B62D4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6E9EE5A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0152DAF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68F6941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6C1AFEE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1727D8E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42D507F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5CA6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2551F72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78B4AFB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264D0B5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132D3CD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653FB04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3AD7ADA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154E263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408DD39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183CAA7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BE16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1F1AE69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685655E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4B9A2B9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7BFB7DC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55B56B3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4A38FAF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5D1DCCC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24F05C7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5A5C9A8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C94D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3707F24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511165F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4D0A997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213A821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7F7BEED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5F32CBA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0E6F6B7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1322D93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09A79A3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8C9B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7B73A80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5267814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7039975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635F3B8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50CE90B8">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2D6E777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31E93F0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38EFA00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07641A0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4767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514D764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64AB6FB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4866F67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4693FE7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75006A15">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04141B0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18B27D7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7A56652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515D48B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D96C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4EDFCCC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18113B3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080F4F5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4E089AC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7CB0E44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69C501C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5F4251D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47CA303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7326C8A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4FA70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21EDC3A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0FA948A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4230F54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noWrap w:val="0"/>
            <w:vAlign w:val="top"/>
          </w:tcPr>
          <w:p w14:paraId="4664FBF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3A53D60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noWrap w:val="0"/>
            <w:vAlign w:val="top"/>
          </w:tcPr>
          <w:p w14:paraId="336B579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noWrap w:val="0"/>
            <w:vAlign w:val="top"/>
          </w:tcPr>
          <w:p w14:paraId="524268A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noWrap w:val="0"/>
            <w:vAlign w:val="top"/>
          </w:tcPr>
          <w:p w14:paraId="5A8F433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noWrap w:val="0"/>
            <w:vAlign w:val="top"/>
          </w:tcPr>
          <w:p w14:paraId="38DDDE0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E451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4923D87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A83AE5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173B93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2642D68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EB11B0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AF3A75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9B702F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259DD17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10984FC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C0A2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25488A5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048376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CEA1CB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7A1FAD3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0F29B69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714E7C0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117196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4974B58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0E967EE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77F7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77CCFEA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556723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8D54F15">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1A2C7B3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1AD4C02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1DE4020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8B25FC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0C5E36B8">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2782CC5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4506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1C51752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6AD3FB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B0D353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1941BA1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CAB8E7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ED0FF9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81EAB7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1EE4E15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2539AAA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42A4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5916E68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77F4DB25">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B8CBC5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09131A8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D4E8CA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4E68A7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E2ECFD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39D7488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5090C5A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16B9C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449FC3A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48D11FA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0DB14F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64A67C7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1970D3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C4197C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0BFF09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7B9F116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480FC0B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9622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4D5CCE3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33F464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9F04E7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68EE00C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CF5AF9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5376E9F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6E9EF98">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0D50BE5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202C8E1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C349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4915FE3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CF250A8">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4C5DBF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715AC43B">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15B546B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3B5CE97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1DEBD6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2A1D5E7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534943CE">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935D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4F4BC84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1916C3F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54DA94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097F5AC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F1F655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C006E20">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1ECAACEC">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4B5791D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754D08B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4FE3F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636A01C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1848E4D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CECE39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7681CE5F">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FBA8A65">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FFE7595">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6EFF694">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792C147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270829D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bl>
    <w:p w14:paraId="717B15F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0"/>
          <w:szCs w:val="24"/>
          <w:highlight w:val="none"/>
          <w14:textFill>
            <w14:solidFill>
              <w14:schemeClr w14:val="tx1"/>
            </w14:solidFill>
          </w14:textFill>
        </w:rPr>
      </w:pPr>
    </w:p>
    <w:p w14:paraId="2223A5F0">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0"/>
          <w:szCs w:val="24"/>
          <w:highlight w:val="none"/>
          <w14:textFill>
            <w14:solidFill>
              <w14:schemeClr w14:val="tx1"/>
            </w14:solidFill>
          </w14:textFill>
        </w:rPr>
      </w:pPr>
    </w:p>
    <w:p w14:paraId="0D0B4E92">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0"/>
          <w:szCs w:val="24"/>
          <w:highlight w:val="none"/>
          <w14:textFill>
            <w14:solidFill>
              <w14:schemeClr w14:val="tx1"/>
            </w14:solidFill>
          </w14:textFill>
        </w:rPr>
      </w:pPr>
    </w:p>
    <w:p w14:paraId="7231D4E5">
      <w:pPr>
        <w:keepLines/>
        <w:pageBreakBefore w:val="0"/>
        <w:widowControl/>
        <w:kinsoku/>
        <w:bidi w:val="0"/>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bookmarkStart w:id="530" w:name="_Toc246996371"/>
      <w:bookmarkStart w:id="531" w:name="_Toc179632825"/>
      <w:bookmarkStart w:id="532" w:name="_Toc296602616"/>
      <w:bookmarkStart w:id="533" w:name="_Toc144974873"/>
      <w:bookmarkStart w:id="534" w:name="_Toc152045805"/>
      <w:bookmarkStart w:id="535" w:name="_Toc152042594"/>
      <w:bookmarkStart w:id="536" w:name="_Toc247085889"/>
      <w:bookmarkStart w:id="537" w:name="_Toc341172071"/>
      <w:bookmarkStart w:id="538" w:name="_Toc246997114"/>
      <w:r>
        <w:rPr>
          <w:rFonts w:hint="eastAsia" w:ascii="宋体" w:hAnsi="宋体" w:eastAsia="宋体" w:cs="宋体"/>
          <w:b w:val="0"/>
          <w:caps w:val="0"/>
          <w:color w:val="000000" w:themeColor="text1"/>
          <w:kern w:val="2"/>
          <w:sz w:val="21"/>
          <w:szCs w:val="24"/>
          <w:highlight w:val="none"/>
          <w14:textFill>
            <w14:solidFill>
              <w14:schemeClr w14:val="tx1"/>
            </w14:solidFill>
          </w14:textFill>
        </w:rPr>
        <w:br w:type="page"/>
      </w:r>
    </w:p>
    <w:p w14:paraId="2F9654F0">
      <w:pPr>
        <w:keepNext/>
        <w:keepLines/>
        <w:pageBreakBefore w:val="0"/>
        <w:widowControl/>
        <w:kinsoku/>
        <w:bidi w:val="0"/>
        <w:spacing w:before="260" w:after="260" w:line="413"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（二）项目经理简历表</w:t>
      </w:r>
      <w:bookmarkEnd w:id="530"/>
      <w:bookmarkEnd w:id="531"/>
      <w:bookmarkEnd w:id="532"/>
      <w:bookmarkEnd w:id="533"/>
      <w:bookmarkEnd w:id="534"/>
      <w:bookmarkEnd w:id="535"/>
      <w:bookmarkEnd w:id="536"/>
      <w:bookmarkEnd w:id="537"/>
      <w:bookmarkEnd w:id="538"/>
    </w:p>
    <w:p w14:paraId="2886663E">
      <w:pPr>
        <w:keepLines/>
        <w:pageBreakBefore w:val="0"/>
        <w:widowControl/>
        <w:kinsoku/>
        <w:autoSpaceDE w:val="0"/>
        <w:autoSpaceDN w:val="0"/>
        <w:bidi w:val="0"/>
        <w:adjustRightInd w:val="0"/>
        <w:spacing w:line="400" w:lineRule="exact"/>
        <w:jc w:val="left"/>
        <w:outlineLvl w:val="2"/>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t>附1：项目经理简历表</w:t>
      </w:r>
    </w:p>
    <w:p w14:paraId="79DF5472">
      <w:pPr>
        <w:keepLines/>
        <w:pageBreakBefore w:val="0"/>
        <w:widowControl/>
        <w:kinsoku/>
        <w:bidi w:val="0"/>
        <w:spacing w:line="400" w:lineRule="exact"/>
        <w:ind w:firstLine="420" w:firstLineChars="200"/>
        <w:jc w:val="both"/>
        <w:rPr>
          <w:rFonts w:hint="default" w:ascii="宋体" w:hAnsi="宋体" w:eastAsia="宋体" w:cs="宋体"/>
          <w:b w:val="0"/>
          <w:caps w:val="0"/>
          <w:color w:val="000000" w:themeColor="text1"/>
          <w:kern w:val="2"/>
          <w:sz w:val="21"/>
          <w:szCs w:val="24"/>
          <w:highlight w:val="none"/>
          <w:lang w:val="en-US"/>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项目经理应附建造师注册证书或电子证书、</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有效期内的安全生产考核合格证</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或电子证书</w:t>
      </w:r>
      <w:r>
        <w:rPr>
          <w:rFonts w:hint="eastAsia" w:ascii="宋体" w:hAnsi="宋体" w:eastAsia="宋体" w:cs="宋体"/>
          <w:b w:val="0"/>
          <w:caps w:val="0"/>
          <w:color w:val="000000" w:themeColor="text1"/>
          <w:kern w:val="2"/>
          <w:sz w:val="21"/>
          <w:szCs w:val="24"/>
          <w:highlight w:val="none"/>
          <w:lang w:eastAsia="zh-CN"/>
          <w14:textFill>
            <w14:solidFill>
              <w14:schemeClr w14:val="tx1"/>
            </w14:solidFill>
          </w14:textFill>
        </w:rPr>
        <w:t>、身份证、</w:t>
      </w:r>
      <w:r>
        <w:rPr>
          <w:rFonts w:hint="eastAsia" w:ascii="宋体" w:hAnsi="宋体" w:eastAsia="宋体" w:cs="宋体"/>
          <w:b w:val="0"/>
          <w:caps w:val="0"/>
          <w:color w:val="000000" w:themeColor="text1"/>
          <w:kern w:val="2"/>
          <w:sz w:val="21"/>
          <w:szCs w:val="24"/>
          <w:highlight w:val="none"/>
          <w:lang w:val="en-US" w:eastAsia="zh-CN"/>
          <w14:textFill>
            <w14:solidFill>
              <w14:schemeClr w14:val="tx1"/>
            </w14:solidFill>
          </w14:textFill>
        </w:rPr>
        <w:t>毕业证（如有）、社保证明。</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33BC4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310C978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姓  名</w:t>
            </w:r>
          </w:p>
        </w:tc>
        <w:tc>
          <w:tcPr>
            <w:tcW w:w="1079" w:type="dxa"/>
            <w:gridSpan w:val="2"/>
            <w:noWrap w:val="0"/>
            <w:vAlign w:val="center"/>
          </w:tcPr>
          <w:p w14:paraId="7792FBC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27" w:type="dxa"/>
            <w:noWrap w:val="0"/>
            <w:vAlign w:val="center"/>
          </w:tcPr>
          <w:p w14:paraId="17570B0A">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年 龄</w:t>
            </w:r>
          </w:p>
        </w:tc>
        <w:tc>
          <w:tcPr>
            <w:tcW w:w="1065" w:type="dxa"/>
            <w:noWrap w:val="0"/>
            <w:vAlign w:val="center"/>
          </w:tcPr>
          <w:p w14:paraId="00467007">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130" w:type="dxa"/>
            <w:gridSpan w:val="3"/>
            <w:noWrap w:val="0"/>
            <w:vAlign w:val="center"/>
          </w:tcPr>
          <w:p w14:paraId="16CA3211">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学历</w:t>
            </w:r>
          </w:p>
        </w:tc>
        <w:tc>
          <w:tcPr>
            <w:tcW w:w="2135" w:type="dxa"/>
            <w:noWrap w:val="0"/>
            <w:vAlign w:val="center"/>
          </w:tcPr>
          <w:p w14:paraId="50E35776">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B9D9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65F8E36D">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职  称</w:t>
            </w:r>
          </w:p>
        </w:tc>
        <w:tc>
          <w:tcPr>
            <w:tcW w:w="1079" w:type="dxa"/>
            <w:gridSpan w:val="2"/>
            <w:noWrap w:val="0"/>
            <w:vAlign w:val="center"/>
          </w:tcPr>
          <w:p w14:paraId="489D0FA3">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927" w:type="dxa"/>
            <w:noWrap w:val="0"/>
            <w:vAlign w:val="center"/>
          </w:tcPr>
          <w:p w14:paraId="761A4D56">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职 务</w:t>
            </w:r>
          </w:p>
        </w:tc>
        <w:tc>
          <w:tcPr>
            <w:tcW w:w="1065" w:type="dxa"/>
            <w:noWrap w:val="0"/>
            <w:vAlign w:val="center"/>
          </w:tcPr>
          <w:p w14:paraId="6EBBEA59">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130" w:type="dxa"/>
            <w:gridSpan w:val="3"/>
            <w:noWrap w:val="0"/>
            <w:vAlign w:val="center"/>
          </w:tcPr>
          <w:p w14:paraId="7EDCA422">
            <w:pPr>
              <w:keepLines/>
              <w:pageBreakBefore w:val="0"/>
              <w:widowControl/>
              <w:kinsoku/>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拟在本合同任职</w:t>
            </w:r>
          </w:p>
        </w:tc>
        <w:tc>
          <w:tcPr>
            <w:tcW w:w="2135" w:type="dxa"/>
            <w:noWrap w:val="0"/>
            <w:vAlign w:val="center"/>
          </w:tcPr>
          <w:p w14:paraId="3762B0AB">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EAD5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4E6941E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毕业学校</w:t>
            </w:r>
          </w:p>
        </w:tc>
        <w:tc>
          <w:tcPr>
            <w:tcW w:w="7336" w:type="dxa"/>
            <w:gridSpan w:val="8"/>
            <w:noWrap w:val="0"/>
            <w:vAlign w:val="top"/>
          </w:tcPr>
          <w:p w14:paraId="4DB303D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      年毕业于            学校        专业</w:t>
            </w:r>
          </w:p>
        </w:tc>
      </w:tr>
      <w:tr w14:paraId="508D3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noWrap w:val="0"/>
            <w:vAlign w:val="center"/>
          </w:tcPr>
          <w:p w14:paraId="0257CD75">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主要工作经历</w:t>
            </w:r>
          </w:p>
        </w:tc>
      </w:tr>
      <w:tr w14:paraId="197AA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noWrap w:val="0"/>
            <w:vAlign w:val="center"/>
          </w:tcPr>
          <w:p w14:paraId="2C964A1A">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时  间</w:t>
            </w:r>
          </w:p>
        </w:tc>
        <w:tc>
          <w:tcPr>
            <w:tcW w:w="3420" w:type="dxa"/>
            <w:gridSpan w:val="4"/>
            <w:noWrap w:val="0"/>
            <w:vAlign w:val="center"/>
          </w:tcPr>
          <w:p w14:paraId="12C2317B">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参加过的类似项目</w:t>
            </w:r>
          </w:p>
        </w:tc>
        <w:tc>
          <w:tcPr>
            <w:tcW w:w="1261" w:type="dxa"/>
            <w:noWrap w:val="0"/>
            <w:vAlign w:val="center"/>
          </w:tcPr>
          <w:p w14:paraId="76EF0C3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担任职务</w:t>
            </w:r>
          </w:p>
        </w:tc>
        <w:tc>
          <w:tcPr>
            <w:tcW w:w="2296" w:type="dxa"/>
            <w:gridSpan w:val="2"/>
            <w:noWrap w:val="0"/>
            <w:vAlign w:val="center"/>
          </w:tcPr>
          <w:p w14:paraId="3C73AF67">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发包人及联系电话</w:t>
            </w:r>
          </w:p>
        </w:tc>
      </w:tr>
      <w:tr w14:paraId="49236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58A3A19B">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0196B04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332B3FA4">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68828C0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A70A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12A3F7BA">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0D55221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4C3D9063">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4DE4415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7090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62EEF266">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10D84358">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6EC207A5">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7B025951">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2328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28A9C5B7">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2ADA3D7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406AB69B">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6F531040">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586F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7B5416C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72DF24B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62BA818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0E75ADB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99E4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51F7FBD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3BC1D377">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6543779A">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3C71CDE8">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6F2E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AFDA5AB">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63969EE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7C947B3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6A9EA338">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BB48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3054047E">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60EFDB3E">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64E6E410">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0862B4B0">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9E75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2FF1E65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4EF8B20D">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02A586F9">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1A9A1592">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1C450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1317F05F">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3420" w:type="dxa"/>
            <w:gridSpan w:val="4"/>
            <w:noWrap w:val="0"/>
            <w:vAlign w:val="top"/>
          </w:tcPr>
          <w:p w14:paraId="118ED375">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1" w:type="dxa"/>
            <w:noWrap w:val="0"/>
            <w:vAlign w:val="top"/>
          </w:tcPr>
          <w:p w14:paraId="46E8D1CC">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6" w:type="dxa"/>
            <w:gridSpan w:val="2"/>
            <w:noWrap w:val="0"/>
            <w:vAlign w:val="top"/>
          </w:tcPr>
          <w:p w14:paraId="48B17E90">
            <w:pPr>
              <w:keepLines/>
              <w:pageBreakBefore w:val="0"/>
              <w:widowControl/>
              <w:kinsoku/>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bl>
    <w:p w14:paraId="1A7CE76F">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337C708D">
      <w:pPr>
        <w:keepLines/>
        <w:pageBreakBefore w:val="0"/>
        <w:widowControl/>
        <w:kinsoku/>
        <w:autoSpaceDE w:val="0"/>
        <w:autoSpaceDN w:val="0"/>
        <w:bidi w:val="0"/>
        <w:adjustRightInd w:val="0"/>
        <w:spacing w:line="400" w:lineRule="exact"/>
        <w:jc w:val="left"/>
        <w:outlineLvl w:val="2"/>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br w:type="page"/>
      </w:r>
      <w:r>
        <w:rPr>
          <w:rFonts w:hint="eastAsia" w:ascii="宋体" w:hAnsi="宋体" w:eastAsia="宋体" w:cs="宋体"/>
          <w:b/>
          <w:bCs/>
          <w:caps w:val="0"/>
          <w:color w:val="000000" w:themeColor="text1"/>
          <w:kern w:val="2"/>
          <w:sz w:val="21"/>
          <w:szCs w:val="18"/>
          <w:highlight w:val="none"/>
          <w:lang w:val="zh-CN"/>
          <w14:textFill>
            <w14:solidFill>
              <w14:schemeClr w14:val="tx1"/>
            </w14:solidFill>
          </w14:textFill>
        </w:rPr>
        <w:t>附2：主要项目管理人员简历表</w:t>
      </w:r>
    </w:p>
    <w:p w14:paraId="0CE765F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14:textFill>
            <w14:solidFill>
              <w14:schemeClr w14:val="tx1"/>
            </w14:solidFill>
          </w14:textFill>
        </w:rPr>
        <w:t>主要项目管理人员应附身份证</w:t>
      </w:r>
      <w:r>
        <w:rPr>
          <w:rFonts w:hint="eastAsia" w:ascii="宋体" w:hAnsi="宋体" w:eastAsia="宋体" w:cs="宋体"/>
          <w:b w:val="0"/>
          <w:bCs/>
          <w:caps w:val="0"/>
          <w:color w:val="000000" w:themeColor="text1"/>
          <w:kern w:val="2"/>
          <w:sz w:val="21"/>
          <w:szCs w:val="18"/>
          <w:highlight w:val="none"/>
          <w:lang w:eastAsia="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lang w:val="en-US" w:eastAsia="zh-CN"/>
          <w14:textFill>
            <w14:solidFill>
              <w14:schemeClr w14:val="tx1"/>
            </w14:solidFill>
          </w14:textFill>
        </w:rPr>
        <w:t>毕业证（如有）、社保证明、</w:t>
      </w:r>
      <w:r>
        <w:rPr>
          <w:rFonts w:hint="eastAsia" w:ascii="宋体" w:hAnsi="宋体" w:eastAsia="宋体" w:cs="宋体"/>
          <w:b w:val="0"/>
          <w:bCs/>
          <w:caps w:val="0"/>
          <w:color w:val="000000" w:themeColor="text1"/>
          <w:kern w:val="2"/>
          <w:sz w:val="21"/>
          <w:szCs w:val="18"/>
          <w:highlight w:val="none"/>
          <w14:textFill>
            <w14:solidFill>
              <w14:schemeClr w14:val="tx1"/>
            </w14:solidFill>
          </w14:textFill>
        </w:rPr>
        <w:t>岗位证书</w:t>
      </w:r>
      <w:r>
        <w:rPr>
          <w:rFonts w:hint="eastAsia" w:ascii="宋体" w:hAnsi="宋体" w:eastAsia="宋体" w:cs="宋体"/>
          <w:b w:val="0"/>
          <w:bCs/>
          <w:caps w:val="0"/>
          <w:color w:val="000000" w:themeColor="text1"/>
          <w:kern w:val="2"/>
          <w:sz w:val="21"/>
          <w:szCs w:val="18"/>
          <w:highlight w:val="none"/>
          <w:lang w:eastAsia="zh-CN"/>
          <w14:textFill>
            <w14:solidFill>
              <w14:schemeClr w14:val="tx1"/>
            </w14:solidFill>
          </w14:textFill>
        </w:rPr>
        <w:t>（</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或电子证书</w:t>
      </w:r>
      <w:r>
        <w:rPr>
          <w:rFonts w:hint="eastAsia" w:ascii="宋体" w:hAnsi="宋体" w:eastAsia="宋体" w:cs="宋体"/>
          <w:b w:val="0"/>
          <w:bCs/>
          <w:caps w:val="0"/>
          <w:color w:val="000000" w:themeColor="text1"/>
          <w:kern w:val="2"/>
          <w:sz w:val="21"/>
          <w:szCs w:val="18"/>
          <w:highlight w:val="none"/>
          <w:lang w:eastAsia="zh-CN"/>
          <w14:textFill>
            <w14:solidFill>
              <w14:schemeClr w14:val="tx1"/>
            </w14:solidFill>
          </w14:textFill>
        </w:rPr>
        <w:t>）</w:t>
      </w:r>
      <w:r>
        <w:rPr>
          <w:rFonts w:hint="eastAsia" w:ascii="宋体" w:hAnsi="宋体" w:eastAsia="宋体" w:cs="宋体"/>
          <w:b w:val="0"/>
          <w:bCs/>
          <w:caps w:val="0"/>
          <w:color w:val="000000" w:themeColor="text1"/>
          <w:kern w:val="2"/>
          <w:sz w:val="21"/>
          <w:szCs w:val="18"/>
          <w:highlight w:val="none"/>
          <w14:textFill>
            <w14:solidFill>
              <w14:schemeClr w14:val="tx1"/>
            </w14:solidFill>
          </w14:textFill>
        </w:rPr>
        <w:t>或职称证，专职安全生产管理人员应附专职安全生产管理人员有效期内的安全生产考核合格证</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或电子证书</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1940"/>
        <w:gridCol w:w="1744"/>
        <w:gridCol w:w="1744"/>
        <w:gridCol w:w="3173"/>
      </w:tblGrid>
      <w:tr w14:paraId="1DED5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546" w:type="dxa"/>
            <w:gridSpan w:val="2"/>
            <w:noWrap w:val="0"/>
            <w:vAlign w:val="top"/>
          </w:tcPr>
          <w:p w14:paraId="279B392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岗位名称</w:t>
            </w:r>
          </w:p>
        </w:tc>
        <w:tc>
          <w:tcPr>
            <w:tcW w:w="6661" w:type="dxa"/>
            <w:gridSpan w:val="3"/>
            <w:noWrap w:val="0"/>
            <w:vAlign w:val="top"/>
          </w:tcPr>
          <w:p w14:paraId="4F01B5FD">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r w14:paraId="4980C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0CEFA284">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姓    名</w:t>
            </w:r>
          </w:p>
        </w:tc>
        <w:tc>
          <w:tcPr>
            <w:tcW w:w="1744" w:type="dxa"/>
            <w:noWrap w:val="0"/>
            <w:vAlign w:val="top"/>
          </w:tcPr>
          <w:p w14:paraId="494D02E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c>
          <w:tcPr>
            <w:tcW w:w="1744" w:type="dxa"/>
            <w:noWrap w:val="0"/>
            <w:vAlign w:val="top"/>
          </w:tcPr>
          <w:p w14:paraId="04EAE671">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年    龄</w:t>
            </w:r>
          </w:p>
        </w:tc>
        <w:tc>
          <w:tcPr>
            <w:tcW w:w="3173" w:type="dxa"/>
            <w:noWrap w:val="0"/>
            <w:vAlign w:val="top"/>
          </w:tcPr>
          <w:p w14:paraId="5F54E911">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r w14:paraId="5F819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66035A79">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性    别</w:t>
            </w: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ab/>
            </w:r>
          </w:p>
        </w:tc>
        <w:tc>
          <w:tcPr>
            <w:tcW w:w="1744" w:type="dxa"/>
            <w:noWrap w:val="0"/>
            <w:vAlign w:val="top"/>
          </w:tcPr>
          <w:p w14:paraId="1827C696">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c>
          <w:tcPr>
            <w:tcW w:w="1744" w:type="dxa"/>
            <w:noWrap w:val="0"/>
            <w:vAlign w:val="top"/>
          </w:tcPr>
          <w:p w14:paraId="558AF36F">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毕业学校</w:t>
            </w:r>
          </w:p>
        </w:tc>
        <w:tc>
          <w:tcPr>
            <w:tcW w:w="3173" w:type="dxa"/>
            <w:noWrap w:val="0"/>
            <w:vAlign w:val="top"/>
          </w:tcPr>
          <w:p w14:paraId="0B1D5744">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r w14:paraId="065F3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435A6A3C">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学历和专业</w:t>
            </w:r>
          </w:p>
        </w:tc>
        <w:tc>
          <w:tcPr>
            <w:tcW w:w="1744" w:type="dxa"/>
            <w:noWrap w:val="0"/>
            <w:vAlign w:val="top"/>
          </w:tcPr>
          <w:p w14:paraId="67CF2391">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c>
          <w:tcPr>
            <w:tcW w:w="1744" w:type="dxa"/>
            <w:noWrap w:val="0"/>
            <w:vAlign w:val="top"/>
          </w:tcPr>
          <w:p w14:paraId="17E65576">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毕业时间</w:t>
            </w:r>
          </w:p>
        </w:tc>
        <w:tc>
          <w:tcPr>
            <w:tcW w:w="3173" w:type="dxa"/>
            <w:noWrap w:val="0"/>
            <w:vAlign w:val="top"/>
          </w:tcPr>
          <w:p w14:paraId="5212E5BC">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r w14:paraId="74F3D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3CF4A03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拥有的执业资格</w:t>
            </w:r>
          </w:p>
        </w:tc>
        <w:tc>
          <w:tcPr>
            <w:tcW w:w="1744" w:type="dxa"/>
            <w:noWrap w:val="0"/>
            <w:vAlign w:val="top"/>
          </w:tcPr>
          <w:p w14:paraId="559BEA81">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c>
          <w:tcPr>
            <w:tcW w:w="1744" w:type="dxa"/>
            <w:noWrap w:val="0"/>
            <w:vAlign w:val="top"/>
          </w:tcPr>
          <w:p w14:paraId="0DB4E890">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专业职称</w:t>
            </w:r>
          </w:p>
        </w:tc>
        <w:tc>
          <w:tcPr>
            <w:tcW w:w="3173" w:type="dxa"/>
            <w:noWrap w:val="0"/>
            <w:vAlign w:val="top"/>
          </w:tcPr>
          <w:p w14:paraId="2FFA7C05">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r w14:paraId="59819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1A66F70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执业资格证书编号</w:t>
            </w:r>
          </w:p>
        </w:tc>
        <w:tc>
          <w:tcPr>
            <w:tcW w:w="1744" w:type="dxa"/>
            <w:noWrap w:val="0"/>
            <w:vAlign w:val="top"/>
          </w:tcPr>
          <w:p w14:paraId="58790B8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c>
          <w:tcPr>
            <w:tcW w:w="1744" w:type="dxa"/>
            <w:noWrap w:val="0"/>
            <w:vAlign w:val="top"/>
          </w:tcPr>
          <w:p w14:paraId="4B014B8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工作年限</w:t>
            </w:r>
          </w:p>
        </w:tc>
        <w:tc>
          <w:tcPr>
            <w:tcW w:w="3173" w:type="dxa"/>
            <w:noWrap w:val="0"/>
            <w:vAlign w:val="top"/>
          </w:tcPr>
          <w:p w14:paraId="6535029C">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r w14:paraId="7F845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6" w:type="dxa"/>
            <w:noWrap w:val="0"/>
            <w:vAlign w:val="center"/>
          </w:tcPr>
          <w:p w14:paraId="4399EB37">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主</w:t>
            </w:r>
          </w:p>
          <w:p w14:paraId="527741CD">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要</w:t>
            </w:r>
          </w:p>
          <w:p w14:paraId="797B5490">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工</w:t>
            </w:r>
          </w:p>
          <w:p w14:paraId="3D2CB78C">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作</w:t>
            </w:r>
          </w:p>
          <w:p w14:paraId="185B4C27">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业</w:t>
            </w:r>
          </w:p>
          <w:p w14:paraId="787BF2CE">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绩</w:t>
            </w:r>
          </w:p>
          <w:p w14:paraId="66F3C1E9">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及</w:t>
            </w:r>
          </w:p>
          <w:p w14:paraId="6E62B1D7">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担</w:t>
            </w:r>
          </w:p>
          <w:p w14:paraId="62E69E24">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任</w:t>
            </w:r>
          </w:p>
          <w:p w14:paraId="1944D7B0">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的</w:t>
            </w:r>
          </w:p>
          <w:p w14:paraId="17C12151">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主</w:t>
            </w:r>
          </w:p>
          <w:p w14:paraId="54059524">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要</w:t>
            </w:r>
          </w:p>
          <w:p w14:paraId="5AB40C0F">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工</w:t>
            </w:r>
          </w:p>
          <w:p w14:paraId="50A6EE57">
            <w:pPr>
              <w:keepLines/>
              <w:pageBreakBefore w:val="0"/>
              <w:widowControl/>
              <w:kinsoku/>
              <w:autoSpaceDE w:val="0"/>
              <w:autoSpaceDN w:val="0"/>
              <w:bidi w:val="0"/>
              <w:adjustRightInd w:val="0"/>
              <w:spacing w:line="400" w:lineRule="exact"/>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作</w:t>
            </w:r>
          </w:p>
          <w:p w14:paraId="5D4A3BBA">
            <w:pPr>
              <w:keepLines/>
              <w:pageBreakBefore w:val="0"/>
              <w:widowControl/>
              <w:kinsoku/>
              <w:autoSpaceDE w:val="0"/>
              <w:autoSpaceDN w:val="0"/>
              <w:bidi w:val="0"/>
              <w:adjustRightInd w:val="0"/>
              <w:spacing w:line="400" w:lineRule="exact"/>
              <w:ind w:firstLine="420" w:firstLineChars="200"/>
              <w:jc w:val="both"/>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c>
          <w:tcPr>
            <w:tcW w:w="8601" w:type="dxa"/>
            <w:gridSpan w:val="4"/>
            <w:noWrap w:val="0"/>
            <w:vAlign w:val="top"/>
          </w:tcPr>
          <w:p w14:paraId="6D9D8F69">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p>
        </w:tc>
      </w:tr>
    </w:tbl>
    <w:p w14:paraId="29942EFE">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4919800A">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3E01AFBB">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79F2C3DF">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37B2E750">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0A362250">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246DC0A6">
      <w:pPr>
        <w:keepLines/>
        <w:pageBreakBefore w:val="0"/>
        <w:widowControl/>
        <w:kinsoku/>
        <w:bidi w:val="0"/>
        <w:jc w:val="both"/>
        <w:rPr>
          <w:rFonts w:hint="eastAsia" w:ascii="宋体" w:hAnsi="宋体" w:eastAsia="宋体" w:cs="宋体"/>
          <w:b w:val="0"/>
          <w:caps w:val="0"/>
          <w:color w:val="000000" w:themeColor="text1"/>
          <w:kern w:val="2"/>
          <w:sz w:val="24"/>
          <w:szCs w:val="24"/>
          <w:highlight w:val="none"/>
          <w14:textFill>
            <w14:solidFill>
              <w14:schemeClr w14:val="tx1"/>
            </w14:solidFill>
          </w14:textFill>
        </w:rPr>
        <w:sectPr>
          <w:footnotePr>
            <w:numRestart w:val="eachPage"/>
          </w:footnotePr>
          <w:pgSz w:w="11906" w:h="16838"/>
          <w:pgMar w:top="2098" w:right="1474" w:bottom="1984" w:left="1587" w:header="851" w:footer="992" w:gutter="0"/>
          <w:pgNumType w:fmt="decimal"/>
          <w:cols w:space="720" w:num="1"/>
          <w:rtlGutter w:val="0"/>
          <w:docGrid w:linePitch="312" w:charSpace="0"/>
        </w:sectPr>
      </w:pPr>
    </w:p>
    <w:p w14:paraId="15311A05">
      <w:pPr>
        <w:keepLines/>
        <w:pageBreakBefore w:val="0"/>
        <w:widowControl/>
        <w:kinsoku/>
        <w:bidi w:val="0"/>
        <w:jc w:val="both"/>
        <w:outlineLvl w:val="0"/>
        <w:rPr>
          <w:rFonts w:hint="eastAsia" w:ascii="宋体" w:hAnsi="宋体" w:eastAsia="宋体" w:cs="宋体"/>
          <w:b w:val="0"/>
          <w:caps w:val="0"/>
          <w:color w:val="000000" w:themeColor="text1"/>
          <w:kern w:val="2"/>
          <w:sz w:val="24"/>
          <w:szCs w:val="24"/>
          <w:highlight w:val="none"/>
          <w14:textFill>
            <w14:solidFill>
              <w14:schemeClr w14:val="tx1"/>
            </w14:solidFill>
          </w14:textFill>
        </w:rPr>
      </w:pPr>
      <w:bookmarkStart w:id="539" w:name="_Toc23686"/>
      <w:r>
        <w:rPr>
          <w:rFonts w:hint="eastAsia" w:ascii="宋体" w:hAnsi="宋体" w:eastAsia="宋体" w:cs="宋体"/>
          <w:b w:val="0"/>
          <w:caps w:val="0"/>
          <w:color w:val="000000" w:themeColor="text1"/>
          <w:kern w:val="2"/>
          <w:sz w:val="24"/>
          <w:szCs w:val="24"/>
          <w:highlight w:val="none"/>
          <w14:textFill>
            <w14:solidFill>
              <w14:schemeClr w14:val="tx1"/>
            </w14:solidFill>
          </w14:textFill>
        </w:rPr>
        <w:t>附件3：承诺书</w:t>
      </w:r>
      <w:bookmarkEnd w:id="539"/>
    </w:p>
    <w:p w14:paraId="6DCBA4BB">
      <w:pPr>
        <w:keepLines/>
        <w:pageBreakBefore w:val="0"/>
        <w:widowControl/>
        <w:kinsoku/>
        <w:bidi w:val="0"/>
        <w:spacing w:beforeLines="100" w:afterLines="100"/>
        <w:jc w:val="center"/>
        <w:rPr>
          <w:rFonts w:hint="eastAsia" w:ascii="宋体" w:hAnsi="宋体" w:eastAsia="宋体" w:cs="宋体"/>
          <w:b/>
          <w:caps w:val="0"/>
          <w:color w:val="000000" w:themeColor="text1"/>
          <w:kern w:val="2"/>
          <w:sz w:val="24"/>
          <w:szCs w:val="24"/>
          <w:highlight w:val="none"/>
          <w14:textFill>
            <w14:solidFill>
              <w14:schemeClr w14:val="tx1"/>
            </w14:solidFill>
          </w14:textFill>
        </w:rPr>
      </w:pPr>
      <w:r>
        <w:rPr>
          <w:rFonts w:hint="eastAsia" w:ascii="宋体" w:hAnsi="宋体" w:eastAsia="宋体" w:cs="宋体"/>
          <w:b/>
          <w:caps w:val="0"/>
          <w:color w:val="000000" w:themeColor="text1"/>
          <w:kern w:val="2"/>
          <w:sz w:val="24"/>
          <w:szCs w:val="24"/>
          <w:highlight w:val="none"/>
          <w14:textFill>
            <w14:solidFill>
              <w14:schemeClr w14:val="tx1"/>
            </w14:solidFill>
          </w14:textFill>
        </w:rPr>
        <w:t>承诺书</w:t>
      </w:r>
    </w:p>
    <w:p w14:paraId="18A261C5">
      <w:pPr>
        <w:keepLines/>
        <w:pageBreakBefore w:val="0"/>
        <w:widowControl/>
        <w:kinsoku/>
        <w:bidi w:val="0"/>
        <w:spacing w:afterLines="100" w:line="440" w:lineRule="exact"/>
        <w:ind w:firstLine="210" w:firstLineChars="1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（招标人名称）            ：</w:t>
      </w:r>
    </w:p>
    <w:p w14:paraId="676DBB52">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我方在此声明，我方拟派往</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（项目名称）</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（以下简称“本工程”）的项目经理现阶段没有在任何在施建设工程项目中任职。</w:t>
      </w:r>
    </w:p>
    <w:p w14:paraId="0A411868">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我方保证上述信息的真实和准确，并愿意承担因我方就此弄虚作假所引起的一切法律后果。</w:t>
      </w:r>
    </w:p>
    <w:p w14:paraId="0116B261">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70D748B">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CBBF8A2">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特此承诺</w:t>
      </w:r>
    </w:p>
    <w:p w14:paraId="631F8967">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9C71977">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769AEAE3">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D6BC7AC">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6CE93F35">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95A22C5">
      <w:pPr>
        <w:keepLines/>
        <w:pageBreakBefore w:val="0"/>
        <w:widowControl/>
        <w:kinsoku/>
        <w:bidi w:val="0"/>
        <w:spacing w:line="440" w:lineRule="exact"/>
        <w:ind w:firstLine="420" w:firstLineChars="200"/>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0A457320">
      <w:pPr>
        <w:keepLines/>
        <w:pageBreakBefore w:val="0"/>
        <w:widowControl/>
        <w:kinsoku/>
        <w:bidi w:val="0"/>
        <w:spacing w:line="440" w:lineRule="exact"/>
        <w:jc w:val="righ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（盖单位章）</w:t>
      </w:r>
    </w:p>
    <w:p w14:paraId="1AD4E3D8">
      <w:pPr>
        <w:keepLines/>
        <w:pageBreakBefore w:val="0"/>
        <w:widowControl/>
        <w:kinsoku/>
        <w:bidi w:val="0"/>
        <w:spacing w:line="440" w:lineRule="exact"/>
        <w:jc w:val="righ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法定代表人或其委托代理人：</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（签字并盖章）</w:t>
      </w:r>
    </w:p>
    <w:p w14:paraId="60DFF3D4">
      <w:pPr>
        <w:keepLines/>
        <w:pageBreakBefore w:val="0"/>
        <w:widowControl/>
        <w:kinsoku/>
        <w:bidi w:val="0"/>
        <w:spacing w:line="440" w:lineRule="exact"/>
        <w:jc w:val="right"/>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6F2A32FE">
      <w:pPr>
        <w:keepLines/>
        <w:pageBreakBefore w:val="0"/>
        <w:widowControl/>
        <w:kinsoku/>
        <w:bidi w:val="0"/>
        <w:spacing w:line="440" w:lineRule="exact"/>
        <w:jc w:val="right"/>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年</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月</w:t>
      </w:r>
      <w:r>
        <w:rPr>
          <w:rFonts w:hint="eastAsia" w:ascii="宋体" w:hAnsi="宋体" w:eastAsia="宋体" w:cs="宋体"/>
          <w:b w:val="0"/>
          <w:caps w:val="0"/>
          <w:color w:val="000000" w:themeColor="text1"/>
          <w:kern w:val="2"/>
          <w:sz w:val="21"/>
          <w:szCs w:val="21"/>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w:t>
      </w:r>
    </w:p>
    <w:p w14:paraId="05F1DFBE">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34F83384">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158CB765">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075C6EF2">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7"/>
          <w:szCs w:val="27"/>
          <w:highlight w:val="none"/>
          <w14:textFill>
            <w14:solidFill>
              <w14:schemeClr w14:val="tx1"/>
            </w14:solidFill>
          </w14:textFill>
        </w:rPr>
      </w:pPr>
    </w:p>
    <w:p w14:paraId="0880FF3E">
      <w:pPr>
        <w:keepNext/>
        <w:keepLines/>
        <w:pageBreakBefore w:val="0"/>
        <w:widowControl/>
        <w:kinsoku/>
        <w:bidi w:val="0"/>
        <w:spacing w:before="260" w:after="260" w:line="413" w:lineRule="auto"/>
        <w:jc w:val="both"/>
        <w:outlineLvl w:val="9"/>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sectPr>
          <w:footerReference r:id="rId14" w:type="default"/>
          <w:footnotePr>
            <w:numRestart w:val="eachPage"/>
          </w:footnotePr>
          <w:pgSz w:w="11906" w:h="16838"/>
          <w:pgMar w:top="2098" w:right="1474" w:bottom="1984" w:left="1587" w:header="851" w:footer="992" w:gutter="0"/>
          <w:pgNumType w:fmt="decimal"/>
          <w:cols w:space="720" w:num="1"/>
          <w:rtlGutter w:val="0"/>
          <w:docGrid w:linePitch="312" w:charSpace="0"/>
        </w:sectPr>
      </w:pPr>
      <w:bookmarkStart w:id="540" w:name="_Toc9992"/>
      <w:bookmarkStart w:id="541" w:name="_Toc144974875"/>
      <w:bookmarkStart w:id="542" w:name="_Toc247085890"/>
      <w:bookmarkStart w:id="543" w:name="_Toc179632827"/>
      <w:bookmarkStart w:id="544" w:name="_Toc341255858"/>
      <w:bookmarkStart w:id="545" w:name="_Toc246997115"/>
      <w:bookmarkStart w:id="546" w:name="_Toc152042596"/>
      <w:bookmarkStart w:id="547" w:name="_Toc246996372"/>
      <w:bookmarkStart w:id="548" w:name="_Toc152045807"/>
      <w:bookmarkStart w:id="549" w:name="_Toc341251533"/>
    </w:p>
    <w:p w14:paraId="79662E1E">
      <w:pPr>
        <w:keepNext/>
        <w:keepLines/>
        <w:pageBreakBefore w:val="0"/>
        <w:widowControl/>
        <w:kinsoku/>
        <w:bidi w:val="0"/>
        <w:spacing w:before="260" w:after="260" w:line="413" w:lineRule="auto"/>
        <w:ind w:firstLine="3213" w:firstLineChars="1000"/>
        <w:jc w:val="both"/>
        <w:outlineLvl w:val="0"/>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550" w:name="_Toc277"/>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十、资格审查资料</w:t>
      </w:r>
      <w:bookmarkEnd w:id="540"/>
      <w:bookmarkEnd w:id="541"/>
      <w:bookmarkEnd w:id="542"/>
      <w:bookmarkEnd w:id="543"/>
      <w:bookmarkEnd w:id="544"/>
      <w:bookmarkEnd w:id="545"/>
      <w:bookmarkEnd w:id="546"/>
      <w:bookmarkEnd w:id="547"/>
      <w:bookmarkEnd w:id="548"/>
      <w:bookmarkEnd w:id="549"/>
      <w:bookmarkEnd w:id="550"/>
    </w:p>
    <w:p w14:paraId="07E6CEF1">
      <w:pPr>
        <w:keepNext/>
        <w:keepLines/>
        <w:pageBreakBefore w:val="0"/>
        <w:widowControl/>
        <w:kinsoku/>
        <w:bidi w:val="0"/>
        <w:spacing w:before="120" w:after="120" w:line="360"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551" w:name="_Toc246997116"/>
      <w:bookmarkStart w:id="552" w:name="_Toc179632828"/>
      <w:bookmarkStart w:id="553" w:name="_Toc152042597"/>
      <w:bookmarkStart w:id="554" w:name="_Toc296602618"/>
      <w:bookmarkStart w:id="555" w:name="_Toc246996373"/>
      <w:bookmarkStart w:id="556" w:name="_Toc144974876"/>
      <w:bookmarkStart w:id="557" w:name="_Toc152045808"/>
      <w:bookmarkStart w:id="558" w:name="_Toc341172073"/>
      <w:bookmarkStart w:id="559" w:name="_Toc247085891"/>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（一）投标人基本情况表</w:t>
      </w:r>
      <w:bookmarkEnd w:id="551"/>
      <w:bookmarkEnd w:id="552"/>
      <w:bookmarkEnd w:id="553"/>
      <w:bookmarkEnd w:id="554"/>
      <w:bookmarkEnd w:id="555"/>
      <w:bookmarkEnd w:id="556"/>
      <w:bookmarkEnd w:id="557"/>
      <w:bookmarkEnd w:id="558"/>
      <w:bookmarkEnd w:id="559"/>
    </w:p>
    <w:tbl>
      <w:tblPr>
        <w:tblStyle w:val="4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898"/>
        <w:gridCol w:w="951"/>
        <w:gridCol w:w="840"/>
        <w:gridCol w:w="420"/>
        <w:gridCol w:w="311"/>
        <w:gridCol w:w="1078"/>
        <w:gridCol w:w="490"/>
        <w:gridCol w:w="860"/>
        <w:gridCol w:w="1352"/>
      </w:tblGrid>
      <w:tr w14:paraId="6264D4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0FBE46CB">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投标人名称</w:t>
            </w:r>
          </w:p>
        </w:tc>
        <w:tc>
          <w:tcPr>
            <w:tcW w:w="7200" w:type="dxa"/>
            <w:gridSpan w:val="9"/>
            <w:tcBorders>
              <w:top w:val="single" w:color="auto" w:sz="4" w:space="0"/>
              <w:left w:val="single" w:color="auto" w:sz="4" w:space="0"/>
              <w:bottom w:val="single" w:color="auto" w:sz="4" w:space="0"/>
              <w:right w:val="single" w:color="auto" w:sz="4" w:space="0"/>
            </w:tcBorders>
            <w:noWrap w:val="0"/>
            <w:vAlign w:val="center"/>
          </w:tcPr>
          <w:p w14:paraId="16A3753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9ABB3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6B08616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注册地址</w:t>
            </w:r>
          </w:p>
        </w:tc>
        <w:tc>
          <w:tcPr>
            <w:tcW w:w="3420" w:type="dxa"/>
            <w:gridSpan w:val="5"/>
            <w:tcBorders>
              <w:top w:val="single" w:color="auto" w:sz="4" w:space="0"/>
              <w:left w:val="single" w:color="auto" w:sz="4" w:space="0"/>
              <w:bottom w:val="single" w:color="auto" w:sz="4" w:space="0"/>
              <w:right w:val="single" w:color="auto" w:sz="4" w:space="0"/>
            </w:tcBorders>
            <w:noWrap w:val="0"/>
            <w:vAlign w:val="center"/>
          </w:tcPr>
          <w:p w14:paraId="6510A0D4">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24F14716">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邮政编码</w:t>
            </w:r>
          </w:p>
        </w:tc>
        <w:tc>
          <w:tcPr>
            <w:tcW w:w="2702" w:type="dxa"/>
            <w:gridSpan w:val="3"/>
            <w:tcBorders>
              <w:top w:val="single" w:color="auto" w:sz="4" w:space="0"/>
              <w:left w:val="single" w:color="auto" w:sz="4" w:space="0"/>
              <w:bottom w:val="single" w:color="auto" w:sz="4" w:space="0"/>
              <w:right w:val="single" w:color="auto" w:sz="4" w:space="0"/>
            </w:tcBorders>
            <w:noWrap w:val="0"/>
            <w:vAlign w:val="center"/>
          </w:tcPr>
          <w:p w14:paraId="5DFE79B7">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4980D2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1728" w:type="dxa"/>
            <w:vMerge w:val="restart"/>
            <w:tcBorders>
              <w:top w:val="single" w:color="auto" w:sz="4" w:space="0"/>
              <w:left w:val="single" w:color="auto" w:sz="4" w:space="0"/>
              <w:bottom w:val="single" w:color="auto" w:sz="4" w:space="0"/>
              <w:right w:val="single" w:color="auto" w:sz="4" w:space="0"/>
            </w:tcBorders>
            <w:noWrap w:val="0"/>
            <w:vAlign w:val="center"/>
          </w:tcPr>
          <w:p w14:paraId="4075AFE3">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联系方式</w:t>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4FC22FF6">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联系人</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14:paraId="0D63001F">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141B5B8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电 话</w:t>
            </w:r>
          </w:p>
        </w:tc>
        <w:tc>
          <w:tcPr>
            <w:tcW w:w="2702" w:type="dxa"/>
            <w:gridSpan w:val="3"/>
            <w:tcBorders>
              <w:top w:val="single" w:color="auto" w:sz="4" w:space="0"/>
              <w:left w:val="single" w:color="auto" w:sz="4" w:space="0"/>
              <w:bottom w:val="single" w:color="auto" w:sz="4" w:space="0"/>
              <w:right w:val="single" w:color="auto" w:sz="4" w:space="0"/>
            </w:tcBorders>
            <w:noWrap w:val="0"/>
            <w:vAlign w:val="center"/>
          </w:tcPr>
          <w:p w14:paraId="34DD6A5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F6607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jc w:val="center"/>
        </w:trPr>
        <w:tc>
          <w:tcPr>
            <w:tcW w:w="1728" w:type="dxa"/>
            <w:vMerge w:val="continue"/>
            <w:tcBorders>
              <w:top w:val="single" w:color="auto" w:sz="4" w:space="0"/>
              <w:left w:val="single" w:color="auto" w:sz="4" w:space="0"/>
              <w:bottom w:val="single" w:color="auto" w:sz="4" w:space="0"/>
              <w:right w:val="single" w:color="auto" w:sz="4" w:space="0"/>
            </w:tcBorders>
            <w:noWrap w:val="0"/>
            <w:vAlign w:val="center"/>
          </w:tcPr>
          <w:p w14:paraId="458B62FF">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98" w:type="dxa"/>
            <w:tcBorders>
              <w:top w:val="single" w:color="auto" w:sz="4" w:space="0"/>
              <w:left w:val="single" w:color="auto" w:sz="4" w:space="0"/>
              <w:bottom w:val="single" w:color="auto" w:sz="4" w:space="0"/>
              <w:right w:val="single" w:color="auto" w:sz="4" w:space="0"/>
            </w:tcBorders>
            <w:noWrap w:val="0"/>
            <w:vAlign w:val="center"/>
          </w:tcPr>
          <w:p w14:paraId="440DD187">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传  真</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14:paraId="2A220F0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5D7493E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网 址</w:t>
            </w:r>
          </w:p>
        </w:tc>
        <w:tc>
          <w:tcPr>
            <w:tcW w:w="2702" w:type="dxa"/>
            <w:gridSpan w:val="3"/>
            <w:tcBorders>
              <w:top w:val="single" w:color="auto" w:sz="4" w:space="0"/>
              <w:left w:val="single" w:color="auto" w:sz="4" w:space="0"/>
              <w:bottom w:val="single" w:color="auto" w:sz="4" w:space="0"/>
              <w:right w:val="single" w:color="auto" w:sz="4" w:space="0"/>
            </w:tcBorders>
            <w:noWrap w:val="0"/>
            <w:vAlign w:val="center"/>
          </w:tcPr>
          <w:p w14:paraId="26E9AA3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C14EA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51AB91C8">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组织结构</w:t>
            </w:r>
          </w:p>
        </w:tc>
        <w:tc>
          <w:tcPr>
            <w:tcW w:w="7200" w:type="dxa"/>
            <w:gridSpan w:val="9"/>
            <w:tcBorders>
              <w:top w:val="single" w:color="auto" w:sz="4" w:space="0"/>
              <w:left w:val="single" w:color="auto" w:sz="4" w:space="0"/>
              <w:bottom w:val="single" w:color="auto" w:sz="4" w:space="0"/>
              <w:right w:val="single" w:color="auto" w:sz="4" w:space="0"/>
            </w:tcBorders>
            <w:noWrap w:val="0"/>
            <w:vAlign w:val="center"/>
          </w:tcPr>
          <w:p w14:paraId="52B542FC">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DF67E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6897869F">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法定代表人</w:t>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5ADC2CC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7B8C42F3">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14:paraId="23161DC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14:paraId="4199AB24">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6929FC5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电话</w:t>
            </w:r>
          </w:p>
        </w:tc>
        <w:tc>
          <w:tcPr>
            <w:tcW w:w="1352" w:type="dxa"/>
            <w:tcBorders>
              <w:top w:val="single" w:color="auto" w:sz="4" w:space="0"/>
              <w:left w:val="single" w:color="auto" w:sz="4" w:space="0"/>
              <w:bottom w:val="single" w:color="auto" w:sz="4" w:space="0"/>
              <w:right w:val="single" w:color="auto" w:sz="4" w:space="0"/>
            </w:tcBorders>
            <w:noWrap w:val="0"/>
            <w:vAlign w:val="center"/>
          </w:tcPr>
          <w:p w14:paraId="0698BD1C">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4B4E8D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651E7958">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技术负责人</w:t>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785BE034">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5F0D0FF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14:paraId="21282C1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14:paraId="73CD426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6113C3D3">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电话</w:t>
            </w:r>
          </w:p>
        </w:tc>
        <w:tc>
          <w:tcPr>
            <w:tcW w:w="1352" w:type="dxa"/>
            <w:tcBorders>
              <w:top w:val="single" w:color="auto" w:sz="4" w:space="0"/>
              <w:left w:val="single" w:color="auto" w:sz="4" w:space="0"/>
              <w:bottom w:val="single" w:color="auto" w:sz="4" w:space="0"/>
              <w:right w:val="single" w:color="auto" w:sz="4" w:space="0"/>
            </w:tcBorders>
            <w:noWrap w:val="0"/>
            <w:vAlign w:val="center"/>
          </w:tcPr>
          <w:p w14:paraId="6442222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34C7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14EC168A">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成立时间</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728A370F">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5351" w:type="dxa"/>
            <w:gridSpan w:val="7"/>
            <w:tcBorders>
              <w:top w:val="single" w:color="auto" w:sz="4" w:space="0"/>
              <w:left w:val="single" w:color="auto" w:sz="4" w:space="0"/>
              <w:bottom w:val="single" w:color="auto" w:sz="4" w:space="0"/>
              <w:right w:val="single" w:color="auto" w:sz="4" w:space="0"/>
            </w:tcBorders>
            <w:noWrap w:val="0"/>
            <w:vAlign w:val="center"/>
          </w:tcPr>
          <w:p w14:paraId="3ADF542A">
            <w:pPr>
              <w:keepLines/>
              <w:pageBreakBefore w:val="0"/>
              <w:widowControl/>
              <w:kinsoku/>
              <w:topLinePunct/>
              <w:bidi w:val="0"/>
              <w:spacing w:line="440" w:lineRule="exact"/>
              <w:ind w:firstLine="105" w:firstLineChars="50"/>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员工总人数：</w:t>
            </w:r>
          </w:p>
        </w:tc>
      </w:tr>
      <w:tr w14:paraId="0C5DE4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587FCD14">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企业资质等级</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63535657">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40" w:type="dxa"/>
            <w:vMerge w:val="restart"/>
            <w:tcBorders>
              <w:top w:val="single" w:color="auto" w:sz="4" w:space="0"/>
              <w:left w:val="single" w:color="auto" w:sz="4" w:space="0"/>
              <w:bottom w:val="single" w:color="auto" w:sz="4" w:space="0"/>
              <w:right w:val="single" w:color="auto" w:sz="4" w:space="0"/>
            </w:tcBorders>
            <w:noWrap w:val="0"/>
            <w:vAlign w:val="center"/>
          </w:tcPr>
          <w:p w14:paraId="3CE0E737">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其中</w:t>
            </w: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5C959E5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项目经理</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04377F74">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EC937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756B86DB">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营业执照号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7EF5E557">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30879EB6">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69751F0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高级职称人员</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05776A16">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C76D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42DD6F8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注册资金</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50E96968">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541161A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24FF8EE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中级职称人员</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360DF12E">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AA643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7159B637">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开户银行</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1E6F3BE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263EFA7A">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0C41B726">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初级职称人员</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34E8680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1E4E85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371E198A">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账号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17D50978">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32731DEE">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3BC7A311">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技  工</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70DC6143">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7B2A4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8" w:hRule="atLeast"/>
          <w:jc w:val="center"/>
        </w:trPr>
        <w:tc>
          <w:tcPr>
            <w:tcW w:w="1728" w:type="dxa"/>
            <w:tcBorders>
              <w:top w:val="single" w:color="auto" w:sz="4" w:space="0"/>
              <w:left w:val="single" w:color="auto" w:sz="4" w:space="0"/>
              <w:right w:val="single" w:color="auto" w:sz="4" w:space="0"/>
            </w:tcBorders>
            <w:noWrap w:val="0"/>
            <w:vAlign w:val="center"/>
          </w:tcPr>
          <w:p w14:paraId="51D20F02">
            <w:pPr>
              <w:keepLines/>
              <w:pageBreakBefore w:val="0"/>
              <w:widowControl/>
              <w:kinsoku/>
              <w:topLinePunct/>
              <w:bidi w:val="0"/>
              <w:spacing w:line="440" w:lineRule="exact"/>
              <w:ind w:firstLine="210" w:firstLineChars="100"/>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经营范围</w:t>
            </w:r>
          </w:p>
        </w:tc>
        <w:tc>
          <w:tcPr>
            <w:tcW w:w="7200" w:type="dxa"/>
            <w:gridSpan w:val="9"/>
            <w:tcBorders>
              <w:top w:val="single" w:color="auto" w:sz="4" w:space="0"/>
              <w:left w:val="single" w:color="auto" w:sz="4" w:space="0"/>
              <w:right w:val="single" w:color="auto" w:sz="4" w:space="0"/>
            </w:tcBorders>
            <w:noWrap w:val="0"/>
            <w:vAlign w:val="center"/>
          </w:tcPr>
          <w:p w14:paraId="7D6DF6D3">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5DB6B02A">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7D332F9B">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FC1986D">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A3B90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5"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1009D663">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备注</w:t>
            </w:r>
          </w:p>
        </w:tc>
        <w:tc>
          <w:tcPr>
            <w:tcW w:w="7200" w:type="dxa"/>
            <w:gridSpan w:val="9"/>
            <w:tcBorders>
              <w:top w:val="single" w:color="auto" w:sz="4" w:space="0"/>
              <w:left w:val="single" w:color="auto" w:sz="4" w:space="0"/>
              <w:bottom w:val="single" w:color="auto" w:sz="4" w:space="0"/>
              <w:right w:val="single" w:color="auto" w:sz="4" w:space="0"/>
            </w:tcBorders>
            <w:noWrap w:val="0"/>
            <w:vAlign w:val="center"/>
          </w:tcPr>
          <w:p w14:paraId="4C22071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bl>
    <w:p w14:paraId="12130F04">
      <w:pPr>
        <w:keepLines/>
        <w:pageBreakBefore w:val="0"/>
        <w:widowControl/>
        <w:kinsoku/>
        <w:topLinePunct/>
        <w:bidi w:val="0"/>
        <w:spacing w:line="440" w:lineRule="exact"/>
        <w:jc w:val="both"/>
        <w:rPr>
          <w:rFonts w:hint="eastAsia" w:ascii="宋体" w:hAnsi="宋体" w:eastAsia="宋体" w:cs="宋体"/>
          <w:b/>
          <w:caps w:val="0"/>
          <w:color w:val="000000" w:themeColor="text1"/>
          <w:kern w:val="2"/>
          <w:sz w:val="20"/>
          <w:szCs w:val="24"/>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备注：本表后应附企业法人营业执照、企业资质证书副本、安全生产许可证等材料的复印件。</w:t>
      </w:r>
    </w:p>
    <w:p w14:paraId="18A99414">
      <w:pPr>
        <w:keepLines/>
        <w:pageBreakBefore w:val="0"/>
        <w:widowControl/>
        <w:kinsoku/>
        <w:bidi w:val="0"/>
        <w:spacing w:line="440" w:lineRule="exact"/>
        <w:ind w:firstLine="500" w:firstLineChars="250"/>
        <w:jc w:val="center"/>
        <w:outlineLvl w:val="1"/>
        <w:rPr>
          <w:rFonts w:hint="eastAsia" w:ascii="宋体" w:hAnsi="宋体" w:eastAsia="宋体" w:cs="宋体"/>
          <w:b w:val="0"/>
          <w:caps w:val="0"/>
          <w:color w:val="000000" w:themeColor="text1"/>
          <w:kern w:val="2"/>
          <w:sz w:val="21"/>
          <w:szCs w:val="24"/>
          <w:highlight w:val="none"/>
          <w14:textFill>
            <w14:solidFill>
              <w14:schemeClr w14:val="tx1"/>
            </w14:solidFill>
          </w14:textFill>
        </w:rPr>
      </w:pPr>
      <w:r>
        <w:rPr>
          <w:rFonts w:hint="eastAsia" w:ascii="宋体" w:hAnsi="宋体" w:eastAsia="宋体" w:cs="宋体"/>
          <w:b w:val="0"/>
          <w:caps w:val="0"/>
          <w:color w:val="000000" w:themeColor="text1"/>
          <w:kern w:val="2"/>
          <w:sz w:val="20"/>
          <w:szCs w:val="20"/>
          <w:highlight w:val="none"/>
          <w14:textFill>
            <w14:solidFill>
              <w14:schemeClr w14:val="tx1"/>
            </w14:solidFill>
          </w14:textFill>
        </w:rPr>
        <w:br w:type="page"/>
      </w:r>
      <w:bookmarkStart w:id="560" w:name="_Toc152042598"/>
      <w:bookmarkStart w:id="561" w:name="_Toc296602619"/>
      <w:bookmarkStart w:id="562" w:name="_Toc152045809"/>
      <w:bookmarkStart w:id="563" w:name="_Toc247527849"/>
      <w:bookmarkStart w:id="564" w:name="_Toc341172074"/>
      <w:bookmarkStart w:id="565" w:name="_Toc265953295"/>
      <w:bookmarkStart w:id="566" w:name="_Toc144974877"/>
      <w:bookmarkStart w:id="567" w:name="_Toc247514301"/>
      <w:bookmarkStart w:id="568" w:name="_Toc144974881"/>
      <w:bookmarkStart w:id="569" w:name="_Toc152045813"/>
      <w:bookmarkStart w:id="570" w:name="_Toc152042602"/>
      <w:bookmarkStart w:id="571" w:name="_Toc179632833"/>
      <w:r>
        <w:rPr>
          <w:rFonts w:hint="eastAsia" w:ascii="宋体" w:hAnsi="宋体" w:eastAsia="宋体" w:cs="宋体"/>
          <w:b/>
          <w:bCs/>
          <w:caps w:val="0"/>
          <w:color w:val="000000" w:themeColor="text1"/>
          <w:kern w:val="2"/>
          <w:sz w:val="32"/>
          <w:szCs w:val="32"/>
          <w:highlight w:val="none"/>
          <w14:textFill>
            <w14:solidFill>
              <w14:schemeClr w14:val="tx1"/>
            </w14:solidFill>
          </w14:textFill>
        </w:rPr>
        <w:t>（二）近年财务状况表</w:t>
      </w:r>
      <w:bookmarkEnd w:id="560"/>
      <w:bookmarkEnd w:id="561"/>
      <w:bookmarkEnd w:id="562"/>
      <w:bookmarkEnd w:id="563"/>
      <w:bookmarkEnd w:id="564"/>
      <w:bookmarkEnd w:id="565"/>
      <w:bookmarkEnd w:id="566"/>
      <w:bookmarkEnd w:id="567"/>
    </w:p>
    <w:p w14:paraId="56D1CC2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备注：在此附经会计师事务所或审计机构审计出具完整的财务审计报告复印件，具体年份要求见第二章“投标人须知”的规定。</w:t>
      </w:r>
    </w:p>
    <w:p w14:paraId="3EB3B961">
      <w:pPr>
        <w:keepLines/>
        <w:pageBreakBefore w:val="0"/>
        <w:widowControl/>
        <w:kinsoku/>
        <w:bidi w:val="0"/>
        <w:jc w:val="both"/>
        <w:rPr>
          <w:rFonts w:hint="eastAsia" w:ascii="宋体" w:hAnsi="宋体" w:eastAsia="宋体" w:cs="宋体"/>
          <w:b/>
          <w:caps w:val="0"/>
          <w:color w:val="000000" w:themeColor="text1"/>
          <w:kern w:val="2"/>
          <w:sz w:val="21"/>
          <w:szCs w:val="24"/>
          <w:highlight w:val="none"/>
          <w14:textFill>
            <w14:solidFill>
              <w14:schemeClr w14:val="tx1"/>
            </w14:solidFill>
          </w14:textFill>
        </w:rPr>
      </w:pPr>
    </w:p>
    <w:p w14:paraId="269A2AEA">
      <w:pPr>
        <w:keepLines/>
        <w:pageBreakBefore w:val="0"/>
        <w:widowControl/>
        <w:kinsoku/>
        <w:bidi w:val="0"/>
        <w:spacing w:line="440" w:lineRule="exact"/>
        <w:jc w:val="center"/>
        <w:outlineLvl w:val="1"/>
        <w:rPr>
          <w:rFonts w:hint="eastAsia" w:ascii="宋体" w:hAnsi="宋体" w:eastAsia="宋体" w:cs="宋体"/>
          <w:b w:val="0"/>
          <w:caps w:val="0"/>
          <w:color w:val="000000" w:themeColor="text1"/>
          <w:kern w:val="2"/>
          <w:sz w:val="23"/>
          <w:szCs w:val="23"/>
          <w:highlight w:val="none"/>
          <w14:textFill>
            <w14:solidFill>
              <w14:schemeClr w14:val="tx1"/>
            </w14:solidFill>
          </w14:textFill>
        </w:rPr>
      </w:pPr>
      <w:r>
        <w:rPr>
          <w:rFonts w:hint="eastAsia" w:ascii="宋体" w:hAnsi="宋体" w:eastAsia="宋体" w:cs="宋体"/>
          <w:b w:val="0"/>
          <w:caps w:val="0"/>
          <w:color w:val="000000" w:themeColor="text1"/>
          <w:kern w:val="2"/>
          <w:sz w:val="20"/>
          <w:szCs w:val="20"/>
          <w:highlight w:val="none"/>
          <w14:textFill>
            <w14:solidFill>
              <w14:schemeClr w14:val="tx1"/>
            </w14:solidFill>
          </w14:textFill>
        </w:rPr>
        <w:br w:type="page"/>
      </w:r>
      <w:bookmarkStart w:id="572" w:name="_Toc144974878"/>
      <w:bookmarkStart w:id="573" w:name="_Toc296602620"/>
      <w:bookmarkStart w:id="574" w:name="_Toc152045810"/>
      <w:bookmarkStart w:id="575" w:name="_Toc152042599"/>
      <w:bookmarkStart w:id="576" w:name="_Toc341172075"/>
      <w:bookmarkStart w:id="577" w:name="_Toc247527850"/>
      <w:bookmarkStart w:id="578" w:name="_Toc265953296"/>
      <w:bookmarkStart w:id="579" w:name="_Toc247514302"/>
      <w:r>
        <w:rPr>
          <w:rFonts w:hint="eastAsia" w:ascii="宋体" w:hAnsi="宋体" w:eastAsia="宋体" w:cs="宋体"/>
          <w:b/>
          <w:bCs/>
          <w:caps w:val="0"/>
          <w:color w:val="000000" w:themeColor="text1"/>
          <w:kern w:val="2"/>
          <w:sz w:val="32"/>
          <w:szCs w:val="32"/>
          <w:highlight w:val="none"/>
          <w14:textFill>
            <w14:solidFill>
              <w14:schemeClr w14:val="tx1"/>
            </w14:solidFill>
          </w14:textFill>
        </w:rPr>
        <w:t>（三）近年完成的类似项目情况表</w:t>
      </w:r>
      <w:bookmarkEnd w:id="572"/>
      <w:bookmarkEnd w:id="573"/>
      <w:bookmarkEnd w:id="574"/>
      <w:bookmarkEnd w:id="575"/>
      <w:bookmarkEnd w:id="576"/>
      <w:bookmarkEnd w:id="577"/>
      <w:bookmarkEnd w:id="578"/>
      <w:bookmarkEnd w:id="579"/>
    </w:p>
    <w:tbl>
      <w:tblPr>
        <w:tblStyle w:val="4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659"/>
      </w:tblGrid>
      <w:tr w14:paraId="3AF0D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269" w:type="dxa"/>
            <w:noWrap w:val="0"/>
            <w:vAlign w:val="center"/>
          </w:tcPr>
          <w:p w14:paraId="448DECA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项目名称</w:t>
            </w:r>
          </w:p>
        </w:tc>
        <w:tc>
          <w:tcPr>
            <w:tcW w:w="6659" w:type="dxa"/>
            <w:noWrap w:val="0"/>
            <w:vAlign w:val="top"/>
          </w:tcPr>
          <w:p w14:paraId="39D721CC">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508A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69" w:type="dxa"/>
            <w:noWrap w:val="0"/>
            <w:vAlign w:val="center"/>
          </w:tcPr>
          <w:p w14:paraId="2911FB8C">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项目所在地</w:t>
            </w:r>
          </w:p>
        </w:tc>
        <w:tc>
          <w:tcPr>
            <w:tcW w:w="6659" w:type="dxa"/>
            <w:noWrap w:val="0"/>
            <w:vAlign w:val="top"/>
          </w:tcPr>
          <w:p w14:paraId="27466A90">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5537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2269" w:type="dxa"/>
            <w:noWrap w:val="0"/>
            <w:vAlign w:val="center"/>
          </w:tcPr>
          <w:p w14:paraId="1513FEF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发包人名称</w:t>
            </w:r>
          </w:p>
        </w:tc>
        <w:tc>
          <w:tcPr>
            <w:tcW w:w="6659" w:type="dxa"/>
            <w:noWrap w:val="0"/>
            <w:vAlign w:val="top"/>
          </w:tcPr>
          <w:p w14:paraId="67E926B7">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70FE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269" w:type="dxa"/>
            <w:noWrap w:val="0"/>
            <w:vAlign w:val="center"/>
          </w:tcPr>
          <w:p w14:paraId="791FF31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发包人地址</w:t>
            </w:r>
          </w:p>
        </w:tc>
        <w:tc>
          <w:tcPr>
            <w:tcW w:w="6659" w:type="dxa"/>
            <w:noWrap w:val="0"/>
            <w:vAlign w:val="top"/>
          </w:tcPr>
          <w:p w14:paraId="63C0830E">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E6D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69" w:type="dxa"/>
            <w:noWrap w:val="0"/>
            <w:vAlign w:val="center"/>
          </w:tcPr>
          <w:p w14:paraId="2AC93479">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发包人电话</w:t>
            </w:r>
          </w:p>
        </w:tc>
        <w:tc>
          <w:tcPr>
            <w:tcW w:w="6659" w:type="dxa"/>
            <w:noWrap w:val="0"/>
            <w:vAlign w:val="top"/>
          </w:tcPr>
          <w:p w14:paraId="651EE85B">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1808A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2269" w:type="dxa"/>
            <w:noWrap w:val="0"/>
            <w:vAlign w:val="center"/>
          </w:tcPr>
          <w:p w14:paraId="57682E18">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合同价格</w:t>
            </w:r>
          </w:p>
        </w:tc>
        <w:tc>
          <w:tcPr>
            <w:tcW w:w="6659" w:type="dxa"/>
            <w:noWrap w:val="0"/>
            <w:vAlign w:val="top"/>
          </w:tcPr>
          <w:p w14:paraId="32CF4BE4">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D6F2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noWrap w:val="0"/>
            <w:vAlign w:val="center"/>
          </w:tcPr>
          <w:p w14:paraId="77E12178">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开工日期</w:t>
            </w:r>
          </w:p>
        </w:tc>
        <w:tc>
          <w:tcPr>
            <w:tcW w:w="6659" w:type="dxa"/>
            <w:noWrap w:val="0"/>
            <w:vAlign w:val="top"/>
          </w:tcPr>
          <w:p w14:paraId="04DAB299">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5DD9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2269" w:type="dxa"/>
            <w:noWrap w:val="0"/>
            <w:vAlign w:val="center"/>
          </w:tcPr>
          <w:p w14:paraId="638352A3">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4"/>
                <w:highlight w:val="none"/>
                <w14:textFill>
                  <w14:solidFill>
                    <w14:schemeClr w14:val="tx1"/>
                  </w14:solidFill>
                </w14:textFill>
              </w:rPr>
              <w:t>竣工</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日期</w:t>
            </w:r>
          </w:p>
        </w:tc>
        <w:tc>
          <w:tcPr>
            <w:tcW w:w="6659" w:type="dxa"/>
            <w:noWrap w:val="0"/>
            <w:vAlign w:val="top"/>
          </w:tcPr>
          <w:p w14:paraId="65B5F6E3">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B1DA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269" w:type="dxa"/>
            <w:noWrap w:val="0"/>
            <w:vAlign w:val="center"/>
          </w:tcPr>
          <w:p w14:paraId="103D4C5C">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承担的工作</w:t>
            </w:r>
          </w:p>
        </w:tc>
        <w:tc>
          <w:tcPr>
            <w:tcW w:w="6659" w:type="dxa"/>
            <w:noWrap w:val="0"/>
            <w:vAlign w:val="top"/>
          </w:tcPr>
          <w:p w14:paraId="6743A443">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48BDA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269" w:type="dxa"/>
            <w:noWrap w:val="0"/>
            <w:vAlign w:val="center"/>
          </w:tcPr>
          <w:p w14:paraId="1E9F7F0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工程质量</w:t>
            </w:r>
          </w:p>
        </w:tc>
        <w:tc>
          <w:tcPr>
            <w:tcW w:w="6659" w:type="dxa"/>
            <w:noWrap w:val="0"/>
            <w:vAlign w:val="top"/>
          </w:tcPr>
          <w:p w14:paraId="6D97371D">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949E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269" w:type="dxa"/>
            <w:noWrap w:val="0"/>
            <w:vAlign w:val="center"/>
          </w:tcPr>
          <w:p w14:paraId="5AC323B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项目经理</w:t>
            </w:r>
          </w:p>
        </w:tc>
        <w:tc>
          <w:tcPr>
            <w:tcW w:w="6659" w:type="dxa"/>
            <w:noWrap w:val="0"/>
            <w:vAlign w:val="top"/>
          </w:tcPr>
          <w:p w14:paraId="6887187E">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2ECB4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269" w:type="dxa"/>
            <w:noWrap w:val="0"/>
            <w:vAlign w:val="center"/>
          </w:tcPr>
          <w:p w14:paraId="69AF675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技术负责人</w:t>
            </w:r>
          </w:p>
        </w:tc>
        <w:tc>
          <w:tcPr>
            <w:tcW w:w="6659" w:type="dxa"/>
            <w:noWrap w:val="0"/>
            <w:vAlign w:val="top"/>
          </w:tcPr>
          <w:p w14:paraId="17602EFA">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4BB9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269" w:type="dxa"/>
            <w:noWrap w:val="0"/>
            <w:vAlign w:val="center"/>
          </w:tcPr>
          <w:p w14:paraId="67E6DADC">
            <w:pPr>
              <w:keepLines/>
              <w:pageBreakBefore w:val="0"/>
              <w:widowControl/>
              <w:kinsoku/>
              <w:autoSpaceDE w:val="0"/>
              <w:autoSpaceDN w:val="0"/>
              <w:bidi w:val="0"/>
              <w:adjustRightInd w:val="0"/>
              <w:spacing w:line="400" w:lineRule="exact"/>
              <w:jc w:val="cente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总监理工程师及电话</w:t>
            </w:r>
          </w:p>
        </w:tc>
        <w:tc>
          <w:tcPr>
            <w:tcW w:w="6659" w:type="dxa"/>
            <w:noWrap w:val="0"/>
            <w:vAlign w:val="top"/>
          </w:tcPr>
          <w:p w14:paraId="087A5565">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676F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noWrap w:val="0"/>
            <w:vAlign w:val="center"/>
          </w:tcPr>
          <w:p w14:paraId="7E372C6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项目描述</w:t>
            </w:r>
          </w:p>
        </w:tc>
        <w:tc>
          <w:tcPr>
            <w:tcW w:w="6659" w:type="dxa"/>
            <w:noWrap w:val="0"/>
            <w:vAlign w:val="top"/>
          </w:tcPr>
          <w:p w14:paraId="17C9B794">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3A3F777">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2142B8CD">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2B71953">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3DFB83A2">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6C4D02CE">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6B18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noWrap w:val="0"/>
            <w:vAlign w:val="center"/>
          </w:tcPr>
          <w:p w14:paraId="2F88B830">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备注</w:t>
            </w:r>
          </w:p>
        </w:tc>
        <w:tc>
          <w:tcPr>
            <w:tcW w:w="6659" w:type="dxa"/>
            <w:noWrap w:val="0"/>
            <w:vAlign w:val="top"/>
          </w:tcPr>
          <w:p w14:paraId="26081F08">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bl>
    <w:p w14:paraId="057FA25F">
      <w:pPr>
        <w:keepLines/>
        <w:pageBreakBefore w:val="0"/>
        <w:widowControl/>
        <w:kinsoku/>
        <w:bidi w:val="0"/>
        <w:spacing w:line="440" w:lineRule="exact"/>
        <w:jc w:val="both"/>
        <w:rPr>
          <w:rFonts w:hint="eastAsia" w:ascii="宋体" w:hAnsi="宋体" w:eastAsia="宋体" w:cs="宋体"/>
          <w:b/>
          <w:caps w:val="0"/>
          <w:color w:val="000000" w:themeColor="text1"/>
          <w:kern w:val="2"/>
          <w:sz w:val="23"/>
          <w:szCs w:val="23"/>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（后附证明材料）</w:t>
      </w:r>
    </w:p>
    <w:p w14:paraId="3F5B548C">
      <w:pPr>
        <w:keepLines/>
        <w:pageBreakBefore w:val="0"/>
        <w:widowControl/>
        <w:kinsoku/>
        <w:bidi w:val="0"/>
        <w:spacing w:line="440" w:lineRule="exact"/>
        <w:rPr>
          <w:rFonts w:hint="eastAsia" w:ascii="宋体" w:hAnsi="宋体" w:eastAsia="宋体" w:cs="宋体"/>
          <w:b/>
          <w:caps w:val="0"/>
          <w:color w:val="000000" w:themeColor="text1"/>
          <w:sz w:val="23"/>
          <w:szCs w:val="23"/>
          <w:highlight w:val="none"/>
          <w14:textFill>
            <w14:solidFill>
              <w14:schemeClr w14:val="tx1"/>
            </w14:solidFill>
          </w14:textFill>
        </w:rPr>
        <w:sectPr>
          <w:footerReference r:id="rId15" w:type="default"/>
          <w:footnotePr>
            <w:numRestart w:val="eachPage"/>
          </w:footnotePr>
          <w:pgSz w:w="11906" w:h="16838"/>
          <w:pgMar w:top="2098" w:right="1474" w:bottom="1984" w:left="1587" w:header="851" w:footer="992" w:gutter="0"/>
          <w:pgNumType w:fmt="decimal"/>
          <w:cols w:space="720" w:num="1"/>
          <w:rtlGutter w:val="0"/>
          <w:docGrid w:linePitch="312" w:charSpace="0"/>
        </w:sectPr>
      </w:pPr>
      <w:r>
        <w:rPr>
          <w:rFonts w:hint="eastAsia" w:ascii="宋体" w:hAnsi="宋体" w:eastAsia="宋体" w:cs="宋体"/>
          <w:b/>
          <w:caps w:val="0"/>
          <w:color w:val="000000" w:themeColor="text1"/>
          <w:kern w:val="2"/>
          <w:sz w:val="23"/>
          <w:szCs w:val="23"/>
          <w:highlight w:val="none"/>
          <w14:textFill>
            <w14:solidFill>
              <w14:schemeClr w14:val="tx1"/>
            </w14:solidFill>
          </w14:textFill>
        </w:rPr>
        <w:t>注：如有多个类似项目，可按此表格扩展。</w:t>
      </w:r>
      <w:bookmarkStart w:id="580" w:name="_Toc118016216"/>
      <w:bookmarkStart w:id="581" w:name="_Toc60537404"/>
    </w:p>
    <w:bookmarkEnd w:id="580"/>
    <w:bookmarkEnd w:id="581"/>
    <w:p w14:paraId="15F02F9A">
      <w:pPr>
        <w:keepNext/>
        <w:keepLines/>
        <w:pageBreakBefore w:val="0"/>
        <w:widowControl/>
        <w:kinsoku/>
        <w:bidi w:val="0"/>
        <w:spacing w:before="260" w:after="260" w:line="240"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582" w:name="_Toc144974879"/>
      <w:bookmarkStart w:id="583" w:name="_Toc247514303"/>
      <w:bookmarkStart w:id="584" w:name="_Toc265953297"/>
      <w:bookmarkStart w:id="585" w:name="_Toc341172076"/>
      <w:bookmarkStart w:id="586" w:name="_Toc247527851"/>
      <w:bookmarkStart w:id="587" w:name="_Toc152045811"/>
      <w:bookmarkStart w:id="588" w:name="_Toc152042600"/>
      <w:bookmarkStart w:id="589" w:name="_Toc296602621"/>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（四）正在实施的和新承接的项目情况表</w:t>
      </w:r>
      <w:bookmarkEnd w:id="582"/>
      <w:bookmarkEnd w:id="583"/>
      <w:bookmarkEnd w:id="584"/>
      <w:bookmarkEnd w:id="585"/>
      <w:bookmarkEnd w:id="586"/>
      <w:bookmarkEnd w:id="587"/>
      <w:bookmarkEnd w:id="588"/>
      <w:bookmarkEnd w:id="589"/>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9"/>
        <w:gridCol w:w="6629"/>
      </w:tblGrid>
      <w:tr w14:paraId="07F10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119" w:type="dxa"/>
            <w:noWrap w:val="0"/>
            <w:vAlign w:val="center"/>
          </w:tcPr>
          <w:p w14:paraId="46E4463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项目名称</w:t>
            </w:r>
          </w:p>
        </w:tc>
        <w:tc>
          <w:tcPr>
            <w:tcW w:w="6629" w:type="dxa"/>
            <w:noWrap w:val="0"/>
            <w:vAlign w:val="top"/>
          </w:tcPr>
          <w:p w14:paraId="0C2C1E52">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1F08A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119" w:type="dxa"/>
            <w:noWrap w:val="0"/>
            <w:vAlign w:val="center"/>
          </w:tcPr>
          <w:p w14:paraId="00A7535F">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项目所在地</w:t>
            </w:r>
          </w:p>
        </w:tc>
        <w:tc>
          <w:tcPr>
            <w:tcW w:w="6629" w:type="dxa"/>
            <w:noWrap w:val="0"/>
            <w:vAlign w:val="top"/>
          </w:tcPr>
          <w:p w14:paraId="2306A4DD">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8D37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119" w:type="dxa"/>
            <w:noWrap w:val="0"/>
            <w:vAlign w:val="center"/>
          </w:tcPr>
          <w:p w14:paraId="41C84194">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发包人名称</w:t>
            </w:r>
          </w:p>
        </w:tc>
        <w:tc>
          <w:tcPr>
            <w:tcW w:w="6629" w:type="dxa"/>
            <w:noWrap w:val="0"/>
            <w:vAlign w:val="top"/>
          </w:tcPr>
          <w:p w14:paraId="0505096B">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0DD6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119" w:type="dxa"/>
            <w:noWrap w:val="0"/>
            <w:vAlign w:val="center"/>
          </w:tcPr>
          <w:p w14:paraId="3E00FA3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发包人地址</w:t>
            </w:r>
          </w:p>
        </w:tc>
        <w:tc>
          <w:tcPr>
            <w:tcW w:w="6629" w:type="dxa"/>
            <w:noWrap w:val="0"/>
            <w:vAlign w:val="top"/>
          </w:tcPr>
          <w:p w14:paraId="369BA5FA">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9EE0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119" w:type="dxa"/>
            <w:noWrap w:val="0"/>
            <w:vAlign w:val="center"/>
          </w:tcPr>
          <w:p w14:paraId="0D78D73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发包人电话</w:t>
            </w:r>
          </w:p>
        </w:tc>
        <w:tc>
          <w:tcPr>
            <w:tcW w:w="6629" w:type="dxa"/>
            <w:noWrap w:val="0"/>
            <w:vAlign w:val="top"/>
          </w:tcPr>
          <w:p w14:paraId="568D0B68">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AC3F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119" w:type="dxa"/>
            <w:noWrap w:val="0"/>
            <w:vAlign w:val="center"/>
          </w:tcPr>
          <w:p w14:paraId="3F4C805C">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签约合同价</w:t>
            </w:r>
          </w:p>
        </w:tc>
        <w:tc>
          <w:tcPr>
            <w:tcW w:w="6629" w:type="dxa"/>
            <w:noWrap w:val="0"/>
            <w:vAlign w:val="top"/>
          </w:tcPr>
          <w:p w14:paraId="6B3DA7F8">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515F6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119" w:type="dxa"/>
            <w:noWrap w:val="0"/>
            <w:vAlign w:val="center"/>
          </w:tcPr>
          <w:p w14:paraId="20A1C71B">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开工日期</w:t>
            </w:r>
          </w:p>
        </w:tc>
        <w:tc>
          <w:tcPr>
            <w:tcW w:w="6629" w:type="dxa"/>
            <w:noWrap w:val="0"/>
            <w:vAlign w:val="top"/>
          </w:tcPr>
          <w:p w14:paraId="24EBAEA5">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9EB8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19" w:type="dxa"/>
            <w:noWrap w:val="0"/>
            <w:vAlign w:val="center"/>
          </w:tcPr>
          <w:p w14:paraId="582E474C">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计划</w:t>
            </w:r>
            <w:r>
              <w:rPr>
                <w:rFonts w:hint="eastAsia" w:ascii="宋体" w:hAnsi="宋体" w:eastAsia="宋体" w:cs="宋体"/>
                <w:b w:val="0"/>
                <w:caps w:val="0"/>
                <w:color w:val="000000" w:themeColor="text1"/>
                <w:kern w:val="2"/>
                <w:sz w:val="21"/>
                <w:szCs w:val="24"/>
                <w:highlight w:val="none"/>
                <w14:textFill>
                  <w14:solidFill>
                    <w14:schemeClr w14:val="tx1"/>
                  </w14:solidFill>
                </w14:textFill>
              </w:rPr>
              <w:t>竣工</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日期</w:t>
            </w:r>
          </w:p>
        </w:tc>
        <w:tc>
          <w:tcPr>
            <w:tcW w:w="6629" w:type="dxa"/>
            <w:noWrap w:val="0"/>
            <w:vAlign w:val="top"/>
          </w:tcPr>
          <w:p w14:paraId="490DF8C9">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E29B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119" w:type="dxa"/>
            <w:noWrap w:val="0"/>
            <w:vAlign w:val="center"/>
          </w:tcPr>
          <w:p w14:paraId="62EE140F">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承担的工作</w:t>
            </w:r>
          </w:p>
        </w:tc>
        <w:tc>
          <w:tcPr>
            <w:tcW w:w="6629" w:type="dxa"/>
            <w:noWrap w:val="0"/>
            <w:vAlign w:val="top"/>
          </w:tcPr>
          <w:p w14:paraId="6A2D8471">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1F45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119" w:type="dxa"/>
            <w:noWrap w:val="0"/>
            <w:vAlign w:val="center"/>
          </w:tcPr>
          <w:p w14:paraId="39CE196D">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工程质量</w:t>
            </w:r>
          </w:p>
        </w:tc>
        <w:tc>
          <w:tcPr>
            <w:tcW w:w="6629" w:type="dxa"/>
            <w:noWrap w:val="0"/>
            <w:vAlign w:val="top"/>
          </w:tcPr>
          <w:p w14:paraId="211BCB6A">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18A54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119" w:type="dxa"/>
            <w:noWrap w:val="0"/>
            <w:vAlign w:val="center"/>
          </w:tcPr>
          <w:p w14:paraId="4283706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项目经理</w:t>
            </w:r>
          </w:p>
        </w:tc>
        <w:tc>
          <w:tcPr>
            <w:tcW w:w="6629" w:type="dxa"/>
            <w:noWrap w:val="0"/>
            <w:vAlign w:val="top"/>
          </w:tcPr>
          <w:p w14:paraId="663263B5">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7AF9D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19" w:type="dxa"/>
            <w:noWrap w:val="0"/>
            <w:vAlign w:val="center"/>
          </w:tcPr>
          <w:p w14:paraId="43F7DE06">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技术负责人</w:t>
            </w:r>
          </w:p>
        </w:tc>
        <w:tc>
          <w:tcPr>
            <w:tcW w:w="6629" w:type="dxa"/>
            <w:noWrap w:val="0"/>
            <w:vAlign w:val="top"/>
          </w:tcPr>
          <w:p w14:paraId="71CA20CC">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367AA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19" w:type="dxa"/>
            <w:noWrap w:val="0"/>
            <w:vAlign w:val="center"/>
          </w:tcPr>
          <w:p w14:paraId="74B95EA5">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bCs/>
                <w:caps w:val="0"/>
                <w:color w:val="000000" w:themeColor="text1"/>
                <w:kern w:val="2"/>
                <w:sz w:val="21"/>
                <w:szCs w:val="18"/>
                <w:highlight w:val="none"/>
                <w:lang w:val="zh-CN"/>
                <w14:textFill>
                  <w14:solidFill>
                    <w14:schemeClr w14:val="tx1"/>
                  </w14:solidFill>
                </w14:textFill>
              </w:rPr>
              <w:t>总监理工程师及电话</w:t>
            </w:r>
          </w:p>
        </w:tc>
        <w:tc>
          <w:tcPr>
            <w:tcW w:w="6629" w:type="dxa"/>
            <w:noWrap w:val="0"/>
            <w:vAlign w:val="top"/>
          </w:tcPr>
          <w:p w14:paraId="1F2DE48B">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02A44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noWrap w:val="0"/>
            <w:vAlign w:val="center"/>
          </w:tcPr>
          <w:p w14:paraId="6B91E0EA">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项目描述</w:t>
            </w:r>
          </w:p>
        </w:tc>
        <w:tc>
          <w:tcPr>
            <w:tcW w:w="6629" w:type="dxa"/>
            <w:noWrap w:val="0"/>
            <w:vAlign w:val="top"/>
          </w:tcPr>
          <w:p w14:paraId="42C05ADA">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C0D9AFA">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19B5F5E6">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4EB576B8">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p w14:paraId="2E2F765F">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r w14:paraId="63066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noWrap w:val="0"/>
            <w:vAlign w:val="center"/>
          </w:tcPr>
          <w:p w14:paraId="1B818A02">
            <w:pPr>
              <w:keepLines/>
              <w:pageBreakBefore w:val="0"/>
              <w:widowControl/>
              <w:kinsoku/>
              <w:topLinePunct/>
              <w:bidi w:val="0"/>
              <w:spacing w:line="440" w:lineRule="exact"/>
              <w:jc w:val="center"/>
              <w:rPr>
                <w:rFonts w:hint="eastAsia" w:ascii="宋体" w:hAnsi="宋体" w:eastAsia="宋体" w:cs="宋体"/>
                <w:b w:val="0"/>
                <w:caps w:val="0"/>
                <w:color w:val="000000" w:themeColor="text1"/>
                <w:kern w:val="2"/>
                <w:sz w:val="21"/>
                <w:szCs w:val="21"/>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14:textFill>
                  <w14:solidFill>
                    <w14:schemeClr w14:val="tx1"/>
                  </w14:solidFill>
                </w14:textFill>
              </w:rPr>
              <w:t>备注</w:t>
            </w:r>
          </w:p>
        </w:tc>
        <w:tc>
          <w:tcPr>
            <w:tcW w:w="6629" w:type="dxa"/>
            <w:noWrap w:val="0"/>
            <w:vAlign w:val="top"/>
          </w:tcPr>
          <w:p w14:paraId="3B1179B6">
            <w:pPr>
              <w:keepLines/>
              <w:pageBreakBefore w:val="0"/>
              <w:widowControl/>
              <w:kinsoku/>
              <w:topLinePunct/>
              <w:bidi w:val="0"/>
              <w:spacing w:line="440" w:lineRule="exact"/>
              <w:jc w:val="both"/>
              <w:rPr>
                <w:rFonts w:hint="eastAsia" w:ascii="宋体" w:hAnsi="宋体" w:eastAsia="宋体" w:cs="宋体"/>
                <w:b w:val="0"/>
                <w:caps w:val="0"/>
                <w:color w:val="000000" w:themeColor="text1"/>
                <w:kern w:val="2"/>
                <w:sz w:val="21"/>
                <w:szCs w:val="21"/>
                <w:highlight w:val="none"/>
                <w14:textFill>
                  <w14:solidFill>
                    <w14:schemeClr w14:val="tx1"/>
                  </w14:solidFill>
                </w14:textFill>
              </w:rPr>
            </w:pPr>
          </w:p>
        </w:tc>
      </w:tr>
    </w:tbl>
    <w:p w14:paraId="2216695D">
      <w:pPr>
        <w:keepLines/>
        <w:pageBreakBefore w:val="0"/>
        <w:widowControl/>
        <w:kinsoku/>
        <w:bidi w:val="0"/>
        <w:spacing w:line="440" w:lineRule="exact"/>
        <w:jc w:val="both"/>
        <w:rPr>
          <w:rFonts w:hint="eastAsia" w:ascii="宋体" w:hAnsi="宋体" w:eastAsia="宋体" w:cs="宋体"/>
          <w:b/>
          <w:caps w:val="0"/>
          <w:color w:val="000000" w:themeColor="text1"/>
          <w:kern w:val="2"/>
          <w:sz w:val="23"/>
          <w:szCs w:val="23"/>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（后附证明材料）</w:t>
      </w:r>
    </w:p>
    <w:p w14:paraId="6133B7BD">
      <w:pPr>
        <w:keepLines/>
        <w:pageBreakBefore w:val="0"/>
        <w:widowControl/>
        <w:kinsoku/>
        <w:bidi w:val="0"/>
        <w:spacing w:line="440" w:lineRule="exact"/>
        <w:rPr>
          <w:rFonts w:hint="eastAsia" w:ascii="宋体" w:hAnsi="宋体" w:eastAsia="宋体" w:cs="宋体"/>
          <w:b/>
          <w:caps w:val="0"/>
          <w:color w:val="000000" w:themeColor="text1"/>
          <w:sz w:val="23"/>
          <w:szCs w:val="23"/>
          <w:highlight w:val="none"/>
          <w14:textFill>
            <w14:solidFill>
              <w14:schemeClr w14:val="tx1"/>
            </w14:solidFill>
          </w14:textFill>
        </w:rPr>
        <w:sectPr>
          <w:headerReference r:id="rId18" w:type="first"/>
          <w:footerReference r:id="rId20" w:type="first"/>
          <w:headerReference r:id="rId16" w:type="default"/>
          <w:headerReference r:id="rId17" w:type="even"/>
          <w:footerReference r:id="rId19" w:type="even"/>
          <w:footnotePr>
            <w:numRestart w:val="eachPage"/>
          </w:footnotePr>
          <w:pgSz w:w="11906" w:h="16838"/>
          <w:pgMar w:top="2098" w:right="1474" w:bottom="1984" w:left="1587" w:header="851" w:footer="992" w:gutter="0"/>
          <w:pgNumType w:fmt="decimal"/>
          <w:cols w:space="720" w:num="1"/>
          <w:rtlGutter w:val="0"/>
          <w:docGrid w:linePitch="312" w:charSpace="0"/>
        </w:sectPr>
      </w:pPr>
      <w:r>
        <w:rPr>
          <w:rFonts w:hint="eastAsia" w:ascii="宋体" w:hAnsi="宋体" w:eastAsia="宋体" w:cs="宋体"/>
          <w:b/>
          <w:caps w:val="0"/>
          <w:color w:val="000000" w:themeColor="text1"/>
          <w:kern w:val="2"/>
          <w:sz w:val="23"/>
          <w:szCs w:val="23"/>
          <w:highlight w:val="none"/>
          <w14:textFill>
            <w14:solidFill>
              <w14:schemeClr w14:val="tx1"/>
            </w14:solidFill>
          </w14:textFill>
        </w:rPr>
        <w:t>注：如有多个类似项目，可按此表格扩展</w:t>
      </w:r>
    </w:p>
    <w:p w14:paraId="5189F506">
      <w:pPr>
        <w:keepNext/>
        <w:keepLines/>
        <w:pageBreakBefore w:val="0"/>
        <w:widowControl/>
        <w:kinsoku/>
        <w:bidi w:val="0"/>
        <w:spacing w:before="260" w:after="260" w:line="413" w:lineRule="auto"/>
        <w:jc w:val="center"/>
        <w:outlineLvl w:val="1"/>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pPr>
      <w:bookmarkStart w:id="590" w:name="_Toc341172077"/>
      <w:bookmarkStart w:id="591" w:name="_Toc247085892"/>
      <w:bookmarkStart w:id="592" w:name="_Toc296602622"/>
      <w:bookmarkStart w:id="593" w:name="_Toc246996374"/>
      <w:bookmarkStart w:id="594" w:name="_Toc246997117"/>
      <w:r>
        <w:rPr>
          <w:rFonts w:hint="eastAsia" w:ascii="宋体" w:hAnsi="宋体" w:eastAsia="宋体" w:cs="宋体"/>
          <w:b/>
          <w:bCs/>
          <w:caps w:val="0"/>
          <w:color w:val="000000" w:themeColor="text1"/>
          <w:kern w:val="2"/>
          <w:sz w:val="32"/>
          <w:szCs w:val="32"/>
          <w:highlight w:val="none"/>
          <w:lang w:val="en-US" w:eastAsia="zh-CN" w:bidi="ar-SA"/>
          <w14:textFill>
            <w14:solidFill>
              <w14:schemeClr w14:val="tx1"/>
            </w14:solidFill>
          </w14:textFill>
        </w:rPr>
        <w:t>（五）其他资格审查资料</w:t>
      </w:r>
      <w:bookmarkEnd w:id="568"/>
      <w:bookmarkEnd w:id="569"/>
      <w:bookmarkEnd w:id="570"/>
      <w:bookmarkEnd w:id="571"/>
      <w:bookmarkEnd w:id="590"/>
      <w:bookmarkEnd w:id="591"/>
      <w:bookmarkEnd w:id="592"/>
      <w:bookmarkEnd w:id="593"/>
      <w:bookmarkEnd w:id="594"/>
    </w:p>
    <w:p w14:paraId="195AE921">
      <w:pPr>
        <w:keepLines/>
        <w:pageBreakBefore w:val="0"/>
        <w:widowControl/>
        <w:kinsoku/>
        <w:bidi w:val="0"/>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6695FC3F">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1.信誉良好证明材料或信誉良好承诺书（加盖投标单位公章）。</w:t>
      </w:r>
    </w:p>
    <w:p w14:paraId="2E43F315">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19C03FB7">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55A7F833">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620E4338">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750C096A">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3D9FEE3B">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0D11260F">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3304C08F">
      <w:pPr>
        <w:keepLines/>
        <w:pageBreakBefore w:val="0"/>
        <w:widowControl/>
        <w:kinsoku/>
        <w:autoSpaceDE w:val="0"/>
        <w:autoSpaceDN w:val="0"/>
        <w:bidi w:val="0"/>
        <w:adjustRightInd w:val="0"/>
        <w:spacing w:line="400" w:lineRule="exact"/>
        <w:jc w:val="left"/>
        <w:rPr>
          <w:rFonts w:hint="eastAsia" w:ascii="宋体" w:hAnsi="宋体" w:eastAsia="宋体" w:cs="宋体"/>
          <w:b/>
          <w:caps w:val="0"/>
          <w:color w:val="000000" w:themeColor="text1"/>
          <w:kern w:val="2"/>
          <w:sz w:val="21"/>
          <w:szCs w:val="21"/>
          <w:highlight w:val="none"/>
          <w14:textFill>
            <w14:solidFill>
              <w14:schemeClr w14:val="tx1"/>
            </w14:solidFill>
          </w14:textFill>
        </w:rPr>
      </w:pPr>
    </w:p>
    <w:p w14:paraId="110CC37B">
      <w:pPr>
        <w:keepLines/>
        <w:pageBreakBefore w:val="0"/>
        <w:widowControl/>
        <w:kinsoku/>
        <w:bidi w:val="0"/>
        <w:jc w:val="both"/>
        <w:rPr>
          <w:rFonts w:hint="eastAsia" w:ascii="宋体" w:hAnsi="宋体" w:eastAsia="宋体" w:cs="宋体"/>
          <w:b/>
          <w:caps w:val="0"/>
          <w:color w:val="000000" w:themeColor="text1"/>
          <w:kern w:val="2"/>
          <w:sz w:val="21"/>
          <w:szCs w:val="21"/>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t>2.招标文件中要求的资料或投标人认为针对本项目有必要提供的资料，附后。</w:t>
      </w:r>
    </w:p>
    <w:p w14:paraId="5E2FA723">
      <w:pPr>
        <w:keepLines/>
        <w:pageBreakBefore w:val="0"/>
        <w:widowControl/>
        <w:kinsoku/>
        <w:bidi w:val="0"/>
        <w:jc w:val="center"/>
        <w:rPr>
          <w:rFonts w:hint="eastAsia" w:ascii="宋体" w:hAnsi="宋体" w:eastAsia="宋体" w:cs="宋体"/>
          <w:b/>
          <w:bCs/>
          <w:caps w:val="0"/>
          <w:color w:val="000000" w:themeColor="text1"/>
          <w:kern w:val="2"/>
          <w:sz w:val="32"/>
          <w:szCs w:val="32"/>
          <w:highlight w:val="none"/>
          <w14:textFill>
            <w14:solidFill>
              <w14:schemeClr w14:val="tx1"/>
            </w14:solidFill>
          </w14:textFill>
        </w:rPr>
      </w:pPr>
      <w:r>
        <w:rPr>
          <w:rFonts w:hint="eastAsia" w:ascii="宋体" w:hAnsi="宋体" w:eastAsia="宋体" w:cs="宋体"/>
          <w:b/>
          <w:caps w:val="0"/>
          <w:color w:val="000000" w:themeColor="text1"/>
          <w:kern w:val="2"/>
          <w:sz w:val="21"/>
          <w:szCs w:val="21"/>
          <w:highlight w:val="none"/>
          <w14:textFill>
            <w14:solidFill>
              <w14:schemeClr w14:val="tx1"/>
            </w14:solidFill>
          </w14:textFill>
        </w:rPr>
        <w:br w:type="page"/>
      </w:r>
      <w:r>
        <w:rPr>
          <w:rFonts w:hint="eastAsia" w:ascii="宋体" w:hAnsi="宋体" w:eastAsia="宋体" w:cs="宋体"/>
          <w:b/>
          <w:bCs/>
          <w:caps w:val="0"/>
          <w:color w:val="000000" w:themeColor="text1"/>
          <w:kern w:val="2"/>
          <w:sz w:val="32"/>
          <w:szCs w:val="32"/>
          <w:highlight w:val="none"/>
          <w14:textFill>
            <w14:solidFill>
              <w14:schemeClr w14:val="tx1"/>
            </w14:solidFill>
          </w14:textFill>
        </w:rPr>
        <w:t>中小企业声明函（工程、服务）</w:t>
      </w:r>
    </w:p>
    <w:p w14:paraId="5965AD71">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本公司（联合体）郑重声明，根据《政府采购促进中小 企业发展管理办法》（财库﹝2020﹞46 号）的规定，本公司 （联合体）参加</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（单位名称）</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的</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（项目名称）</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 况如下：</w:t>
      </w:r>
    </w:p>
    <w:p w14:paraId="708E2FAE">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aps w:val="0"/>
          <w:color w:val="000000" w:themeColor="text1"/>
          <w:kern w:val="2"/>
          <w:sz w:val="28"/>
          <w:szCs w:val="28"/>
          <w:highlight w:val="none"/>
          <w:lang w:val="en-US" w:eastAsia="zh-CN"/>
          <w14:textFill>
            <w14:solidFill>
              <w14:schemeClr w14:val="tx1"/>
            </w14:solidFill>
          </w14:textFill>
        </w:rPr>
      </w:pPr>
      <w:r>
        <w:rPr>
          <w:rFonts w:hint="eastAsia" w:ascii="宋体" w:hAnsi="宋体" w:eastAsia="宋体" w:cs="宋体"/>
          <w:b w:val="0"/>
          <w:caps w:val="0"/>
          <w:color w:val="000000" w:themeColor="text1"/>
          <w:kern w:val="2"/>
          <w:sz w:val="28"/>
          <w:szCs w:val="28"/>
          <w:highlight w:val="none"/>
          <w:u w:val="none"/>
          <w:lang w:val="en-US" w:eastAsia="zh-CN"/>
          <w14:textFill>
            <w14:solidFill>
              <w14:schemeClr w14:val="tx1"/>
            </w14:solidFill>
          </w14:textFill>
        </w:rPr>
        <w:t>1.</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（标的名称）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，属于</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（采购文件中明确的所属行业）</w:t>
      </w:r>
      <w:r>
        <w:rPr>
          <w:rFonts w:hint="eastAsia" w:ascii="宋体" w:hAnsi="宋体" w:eastAsia="宋体" w:cs="宋体"/>
          <w:b w:val="0"/>
          <w:caps w:val="0"/>
          <w:color w:val="000000" w:themeColor="text1"/>
          <w:kern w:val="2"/>
          <w:sz w:val="28"/>
          <w:szCs w:val="28"/>
          <w:highlight w:val="none"/>
          <w:u w:val="none"/>
          <w:lang w:eastAsia="zh-CN"/>
          <w14:textFill>
            <w14:solidFill>
              <w14:schemeClr w14:val="tx1"/>
            </w14:solidFill>
          </w14:textFill>
        </w:rPr>
        <w:t>；承建（承接）企业为</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（企业名称）</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，从业人员</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人，营业收入为</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万元，资产总额为</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万元，属于</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（中型企业、小型企业、微型企业）</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lang w:val="en-US" w:eastAsia="zh-CN"/>
          <w14:textFill>
            <w14:solidFill>
              <w14:schemeClr w14:val="tx1"/>
            </w14:solidFill>
          </w14:textFill>
        </w:rPr>
        <w:t xml:space="preserve">  </w:t>
      </w:r>
    </w:p>
    <w:p w14:paraId="19A391C9">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u w:val="none"/>
          <w:lang w:val="en-US" w:eastAsia="zh-CN"/>
          <w14:textFill>
            <w14:solidFill>
              <w14:schemeClr w14:val="tx1"/>
            </w14:solidFill>
          </w14:textFill>
        </w:rPr>
        <w:t>2</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（标的名称）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，属于</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（采购文件中明确的所属行业）</w:t>
      </w:r>
      <w:r>
        <w:rPr>
          <w:rFonts w:hint="eastAsia" w:ascii="宋体" w:hAnsi="宋体" w:eastAsia="宋体" w:cs="宋体"/>
          <w:b w:val="0"/>
          <w:caps w:val="0"/>
          <w:color w:val="000000" w:themeColor="text1"/>
          <w:kern w:val="2"/>
          <w:sz w:val="28"/>
          <w:szCs w:val="28"/>
          <w:highlight w:val="none"/>
          <w:u w:val="none"/>
          <w:lang w:eastAsia="zh-CN"/>
          <w14:textFill>
            <w14:solidFill>
              <w14:schemeClr w14:val="tx1"/>
            </w14:solidFill>
          </w14:textFill>
        </w:rPr>
        <w:t>；承建（承接）企业为</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（企业名称）</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，从业人员</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人，营业收入为</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万元，资产总额为</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万元，属于</w:t>
      </w:r>
      <w:r>
        <w:rPr>
          <w:rFonts w:hint="eastAsia" w:ascii="宋体" w:hAnsi="宋体" w:eastAsia="宋体" w:cs="宋体"/>
          <w:b w:val="0"/>
          <w:caps w:val="0"/>
          <w:color w:val="000000" w:themeColor="text1"/>
          <w:kern w:val="2"/>
          <w:sz w:val="28"/>
          <w:szCs w:val="28"/>
          <w:highlight w:val="none"/>
          <w:u w:val="single"/>
          <w:lang w:val="en-US" w:eastAsia="zh-CN"/>
          <w14:textFill>
            <w14:solidFill>
              <w14:schemeClr w14:val="tx1"/>
            </w14:solidFill>
          </w14:textFill>
        </w:rPr>
        <w:t xml:space="preserve">      </w:t>
      </w:r>
      <w:r>
        <w:rPr>
          <w:rFonts w:hint="eastAsia" w:ascii="宋体" w:hAnsi="宋体" w:eastAsia="宋体" w:cs="宋体"/>
          <w:b w:val="0"/>
          <w:caps w:val="0"/>
          <w:color w:val="000000" w:themeColor="text1"/>
          <w:kern w:val="2"/>
          <w:sz w:val="28"/>
          <w:szCs w:val="28"/>
          <w:highlight w:val="none"/>
          <w:u w:val="single"/>
          <w14:textFill>
            <w14:solidFill>
              <w14:schemeClr w14:val="tx1"/>
            </w14:solidFill>
          </w14:textFill>
        </w:rPr>
        <w:t>（中型企业、小型企业、微型企业）</w:t>
      </w:r>
      <w:r>
        <w:rPr>
          <w:rFonts w:hint="eastAsia" w:ascii="宋体" w:hAnsi="宋体" w:eastAsia="宋体" w:cs="宋体"/>
          <w:b w:val="0"/>
          <w:caps w:val="0"/>
          <w:color w:val="000000" w:themeColor="text1"/>
          <w:kern w:val="2"/>
          <w:sz w:val="28"/>
          <w:szCs w:val="28"/>
          <w:highlight w:val="none"/>
          <w14:textFill>
            <w14:solidFill>
              <w14:schemeClr w14:val="tx1"/>
            </w14:solidFill>
          </w14:textFill>
        </w:rPr>
        <w:t xml:space="preserve">； </w:t>
      </w:r>
    </w:p>
    <w:p w14:paraId="30EF3BDE">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 xml:space="preserve">…… </w:t>
      </w:r>
    </w:p>
    <w:p w14:paraId="1A22E5AF">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以上企业，不属于大企业的分支机构，不存在控股股东为大企业的情形，也不存在与大企业的负责人为同一人的情形。</w:t>
      </w:r>
    </w:p>
    <w:p w14:paraId="514D46C7">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 xml:space="preserve">本企业对上述声明内容的真实性负责。如有虚假，将依法承担相应责任。 </w:t>
      </w:r>
    </w:p>
    <w:p w14:paraId="33E57679">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2240" w:firstLineChars="8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 xml:space="preserve">企业名称（盖章）： </w:t>
      </w:r>
    </w:p>
    <w:p w14:paraId="4CD6EB97">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2240" w:firstLineChars="800"/>
        <w:jc w:val="both"/>
        <w:textAlignment w:val="auto"/>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8"/>
          <w:szCs w:val="28"/>
          <w:highlight w:val="none"/>
          <w14:textFill>
            <w14:solidFill>
              <w14:schemeClr w14:val="tx1"/>
            </w14:solidFill>
          </w14:textFill>
        </w:rPr>
        <w:t xml:space="preserve">日 期： </w:t>
      </w:r>
    </w:p>
    <w:p w14:paraId="4FAE25F7">
      <w:pPr>
        <w:keepNext w:val="0"/>
        <w:keepLines/>
        <w:pageBreakBefore w:val="0"/>
        <w:widowControl/>
        <w:numPr>
          <w:ilvl w:val="0"/>
          <w:numId w:val="0"/>
        </w:numPr>
        <w:kinsoku/>
        <w:wordWrap/>
        <w:overflowPunct/>
        <w:topLinePunct w:val="0"/>
        <w:autoSpaceDE/>
        <w:autoSpaceDN/>
        <w:bidi w:val="0"/>
        <w:adjustRightInd w:val="0"/>
        <w:snapToGrid w:val="0"/>
        <w:spacing w:line="520" w:lineRule="atLeast"/>
        <w:jc w:val="both"/>
        <w:textAlignment w:val="auto"/>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pPr>
    </w:p>
    <w:p w14:paraId="0CE6BFF1">
      <w:pPr>
        <w:keepLines/>
        <w:pageBreakBefore w:val="0"/>
        <w:widowControl/>
        <w:kinsoku/>
        <w:bidi w:val="0"/>
        <w:adjustRightInd w:val="0"/>
        <w:snapToGrid w:val="0"/>
        <w:spacing w:line="520" w:lineRule="atLeast"/>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r>
        <w:rPr>
          <w:rFonts w:hint="eastAsia" w:ascii="宋体" w:hAnsi="宋体" w:eastAsia="宋体" w:cs="宋体"/>
          <w:b w:val="0"/>
          <w:caps w:val="0"/>
          <w:color w:val="000000" w:themeColor="text1"/>
          <w:kern w:val="2"/>
          <w:sz w:val="21"/>
          <w:szCs w:val="21"/>
          <w:highlight w:val="none"/>
          <w:lang w:eastAsia="zh-CN"/>
          <w14:textFill>
            <w14:solidFill>
              <w14:schemeClr w14:val="tx1"/>
            </w14:solidFill>
          </w14:textFill>
        </w:rPr>
        <w:t>注：</w:t>
      </w:r>
      <w:r>
        <w:rPr>
          <w:rFonts w:hint="eastAsia" w:ascii="宋体" w:hAnsi="宋体" w:eastAsia="宋体" w:cs="宋体"/>
          <w:b w:val="0"/>
          <w:caps w:val="0"/>
          <w:color w:val="000000" w:themeColor="text1"/>
          <w:kern w:val="2"/>
          <w:sz w:val="21"/>
          <w:szCs w:val="21"/>
          <w:highlight w:val="none"/>
          <w14:textFill>
            <w14:solidFill>
              <w14:schemeClr w14:val="tx1"/>
            </w14:solidFill>
          </w14:textFill>
        </w:rPr>
        <w:t xml:space="preserve">从业人员、营业收入、资产总额填报上一年度数据，无上一年度数据的新成立企业可不填报。 </w:t>
      </w:r>
    </w:p>
    <w:p w14:paraId="7D581B4C">
      <w:pPr>
        <w:keepLines/>
        <w:pageBreakBefore w:val="0"/>
        <w:widowControl/>
        <w:kinsoku/>
        <w:bidi w:val="0"/>
        <w:adjustRightInd w:val="0"/>
        <w:snapToGrid w:val="0"/>
        <w:spacing w:line="520" w:lineRule="atLeast"/>
        <w:ind w:firstLine="560" w:firstLineChars="200"/>
        <w:jc w:val="both"/>
        <w:rPr>
          <w:rFonts w:hint="eastAsia" w:ascii="宋体" w:hAnsi="宋体" w:eastAsia="宋体" w:cs="宋体"/>
          <w:b w:val="0"/>
          <w:caps w:val="0"/>
          <w:color w:val="000000" w:themeColor="text1"/>
          <w:kern w:val="2"/>
          <w:sz w:val="28"/>
          <w:szCs w:val="28"/>
          <w:highlight w:val="none"/>
          <w14:textFill>
            <w14:solidFill>
              <w14:schemeClr w14:val="tx1"/>
            </w14:solidFill>
          </w14:textFill>
        </w:rPr>
      </w:pPr>
    </w:p>
    <w:p w14:paraId="0237CB1B">
      <w:pPr>
        <w:keepLines/>
        <w:pageBreakBefore w:val="0"/>
        <w:widowControl/>
        <w:kinsoku/>
        <w:bidi w:val="0"/>
        <w:spacing w:line="440" w:lineRule="exact"/>
        <w:jc w:val="center"/>
        <w:rPr>
          <w:rFonts w:hint="eastAsia" w:ascii="宋体" w:hAnsi="宋体" w:eastAsia="宋体" w:cs="宋体"/>
          <w:b/>
          <w:bCs/>
          <w:caps w:val="0"/>
          <w:color w:val="000000" w:themeColor="text1"/>
          <w:kern w:val="2"/>
          <w:sz w:val="24"/>
          <w:szCs w:val="24"/>
          <w:highlight w:val="none"/>
          <w:lang w:val="zh-CN"/>
          <w14:textFill>
            <w14:solidFill>
              <w14:schemeClr w14:val="tx1"/>
            </w14:solidFill>
          </w14:textFill>
        </w:rPr>
      </w:pPr>
    </w:p>
    <w:p w14:paraId="35BBA5F2">
      <w:pPr>
        <w:keepLines/>
        <w:pageBreakBefore w:val="0"/>
        <w:widowControl/>
        <w:kinsoku/>
        <w:bidi w:val="0"/>
        <w:spacing w:line="440" w:lineRule="exact"/>
        <w:jc w:val="center"/>
        <w:rPr>
          <w:rFonts w:hint="eastAsia" w:ascii="宋体" w:hAnsi="宋体" w:eastAsia="宋体" w:cs="宋体"/>
          <w:b/>
          <w:bCs/>
          <w:caps w:val="0"/>
          <w:color w:val="000000" w:themeColor="text1"/>
          <w:kern w:val="2"/>
          <w:sz w:val="24"/>
          <w:szCs w:val="24"/>
          <w:highlight w:val="none"/>
          <w:lang w:val="zh-CN"/>
          <w14:textFill>
            <w14:solidFill>
              <w14:schemeClr w14:val="tx1"/>
            </w14:solidFill>
          </w14:textFill>
        </w:rPr>
      </w:pPr>
    </w:p>
    <w:p w14:paraId="7C81287F">
      <w:pPr>
        <w:keepLines/>
        <w:pageBreakBefore w:val="0"/>
        <w:widowControl/>
        <w:kinsoku/>
        <w:bidi w:val="0"/>
        <w:rPr>
          <w:rFonts w:hint="eastAsia" w:ascii="宋体" w:hAnsi="宋体" w:eastAsia="宋体" w:cs="宋体"/>
          <w:caps w:val="0"/>
          <w:color w:val="000000" w:themeColor="text1"/>
          <w:highlight w:val="none"/>
          <w14:textFill>
            <w14:solidFill>
              <w14:schemeClr w14:val="tx1"/>
            </w14:solidFill>
          </w14:textFill>
        </w:rPr>
        <w:sectPr>
          <w:pgSz w:w="11906" w:h="16838"/>
          <w:pgMar w:top="2098" w:right="1474" w:bottom="1984" w:left="1587" w:header="680" w:footer="680" w:gutter="0"/>
          <w:pgNumType w:fmt="decimal"/>
          <w:cols w:space="720" w:num="1"/>
          <w:rtlGutter w:val="0"/>
          <w:docGrid w:linePitch="312" w:charSpace="0"/>
        </w:sectPr>
      </w:pPr>
    </w:p>
    <w:p w14:paraId="7B9BA9C1">
      <w:pPr>
        <w:keepLines/>
        <w:pageBreakBefore w:val="0"/>
        <w:widowControl/>
        <w:kinsoku/>
        <w:bidi w:val="0"/>
        <w:spacing w:line="588" w:lineRule="exact"/>
        <w:jc w:val="center"/>
        <w:rPr>
          <w:rFonts w:hint="eastAsia" w:ascii="宋体" w:hAnsi="宋体" w:eastAsia="宋体" w:cs="宋体"/>
          <w:b/>
          <w:caps w:val="0"/>
          <w:color w:val="000000" w:themeColor="text1"/>
          <w:spacing w:val="6"/>
          <w:kern w:val="2"/>
          <w:sz w:val="32"/>
          <w:szCs w:val="32"/>
          <w:highlight w:val="none"/>
          <w14:textFill>
            <w14:solidFill>
              <w14:schemeClr w14:val="tx1"/>
            </w14:solidFill>
          </w14:textFill>
        </w:rPr>
      </w:pPr>
      <w:bookmarkStart w:id="595" w:name="OLE_LINK13"/>
      <w:bookmarkStart w:id="596" w:name="OLE_LINK14"/>
      <w:r>
        <w:rPr>
          <w:rFonts w:hint="eastAsia" w:ascii="宋体" w:hAnsi="宋体" w:eastAsia="宋体" w:cs="宋体"/>
          <w:b/>
          <w:caps w:val="0"/>
          <w:color w:val="000000" w:themeColor="text1"/>
          <w:spacing w:val="6"/>
          <w:kern w:val="2"/>
          <w:sz w:val="32"/>
          <w:szCs w:val="32"/>
          <w:highlight w:val="none"/>
          <w14:textFill>
            <w14:solidFill>
              <w14:schemeClr w14:val="tx1"/>
            </w14:solidFill>
          </w14:textFill>
        </w:rPr>
        <w:t>残疾人福利性单位声明函</w:t>
      </w:r>
    </w:p>
    <w:bookmarkEnd w:id="595"/>
    <w:bookmarkEnd w:id="596"/>
    <w:p w14:paraId="7855743C">
      <w:pPr>
        <w:keepLines/>
        <w:pageBreakBefore w:val="0"/>
        <w:widowControl/>
        <w:kinsoku/>
        <w:bidi w:val="0"/>
        <w:spacing w:line="588" w:lineRule="exact"/>
        <w:jc w:val="both"/>
        <w:rPr>
          <w:rFonts w:hint="eastAsia" w:ascii="宋体" w:hAnsi="宋体" w:eastAsia="宋体" w:cs="宋体"/>
          <w:b/>
          <w:caps w:val="0"/>
          <w:color w:val="000000" w:themeColor="text1"/>
          <w:spacing w:val="6"/>
          <w:kern w:val="2"/>
          <w:sz w:val="30"/>
          <w:szCs w:val="30"/>
          <w:highlight w:val="none"/>
          <w14:textFill>
            <w14:solidFill>
              <w14:schemeClr w14:val="tx1"/>
            </w14:solidFill>
          </w14:textFill>
        </w:rPr>
      </w:pPr>
    </w:p>
    <w:p w14:paraId="4158123B">
      <w:pPr>
        <w:keepLines/>
        <w:pageBreakBefore w:val="0"/>
        <w:widowControl/>
        <w:kinsoku/>
        <w:bidi w:val="0"/>
        <w:spacing w:line="588" w:lineRule="exact"/>
        <w:ind w:firstLine="624" w:firstLineChars="200"/>
        <w:jc w:val="both"/>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pPr>
      <w: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s="宋体"/>
          <w:b w:val="0"/>
          <w:caps w:val="0"/>
          <w:color w:val="000000" w:themeColor="text1"/>
          <w:kern w:val="2"/>
          <w:sz w:val="32"/>
          <w:szCs w:val="32"/>
          <w:highlight w:val="none"/>
          <w14:textFill>
            <w14:solidFill>
              <w14:schemeClr w14:val="tx1"/>
            </w14:solidFill>
          </w14:textFill>
        </w:rPr>
        <w:t>〔2017〕 141</w:t>
      </w:r>
      <w: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B673D5D">
      <w:pPr>
        <w:keepLines/>
        <w:pageBreakBefore w:val="0"/>
        <w:widowControl/>
        <w:kinsoku/>
        <w:bidi w:val="0"/>
        <w:spacing w:line="588" w:lineRule="exact"/>
        <w:ind w:firstLine="624" w:firstLineChars="200"/>
        <w:jc w:val="both"/>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pPr>
      <w: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t>本单位对上述声明的真实性负责。如有虚假，将依法承担相应责任。</w:t>
      </w:r>
    </w:p>
    <w:p w14:paraId="1CD70CA2">
      <w:pPr>
        <w:keepLines/>
        <w:pageBreakBefore w:val="0"/>
        <w:widowControl/>
        <w:kinsoku/>
        <w:bidi w:val="0"/>
        <w:spacing w:line="588" w:lineRule="exact"/>
        <w:ind w:firstLine="624" w:firstLineChars="200"/>
        <w:jc w:val="both"/>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pPr>
    </w:p>
    <w:p w14:paraId="1C26CACA">
      <w:pPr>
        <w:keepLines/>
        <w:pageBreakBefore w:val="0"/>
        <w:widowControl/>
        <w:kinsoku/>
        <w:bidi w:val="0"/>
        <w:spacing w:line="588" w:lineRule="exact"/>
        <w:ind w:firstLine="624" w:firstLineChars="200"/>
        <w:jc w:val="both"/>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pPr>
    </w:p>
    <w:p w14:paraId="0EF83D58">
      <w:pPr>
        <w:keepLines/>
        <w:pageBreakBefore w:val="0"/>
        <w:widowControl/>
        <w:tabs>
          <w:tab w:val="left" w:pos="4860"/>
        </w:tabs>
        <w:kinsoku/>
        <w:bidi w:val="0"/>
        <w:spacing w:line="588" w:lineRule="exact"/>
        <w:ind w:right="1560" w:firstLine="624" w:firstLineChars="200"/>
        <w:jc w:val="cente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pPr>
      <w: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t xml:space="preserve">               单位名称（盖章）：</w:t>
      </w:r>
    </w:p>
    <w:p w14:paraId="30AB26B4">
      <w:pPr>
        <w:keepLines/>
        <w:pageBreakBefore w:val="0"/>
        <w:widowControl/>
        <w:tabs>
          <w:tab w:val="left" w:pos="4860"/>
        </w:tabs>
        <w:kinsoku/>
        <w:bidi w:val="0"/>
        <w:spacing w:line="588" w:lineRule="exact"/>
        <w:ind w:right="1560" w:firstLine="624" w:firstLineChars="200"/>
        <w:jc w:val="cente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pPr>
      <w:r>
        <w:rPr>
          <w:rFonts w:hint="eastAsia" w:ascii="宋体" w:hAnsi="宋体" w:eastAsia="宋体" w:cs="宋体"/>
          <w:b w:val="0"/>
          <w:caps w:val="0"/>
          <w:color w:val="000000" w:themeColor="text1"/>
          <w:spacing w:val="6"/>
          <w:kern w:val="2"/>
          <w:sz w:val="30"/>
          <w:szCs w:val="30"/>
          <w:highlight w:val="none"/>
          <w14:textFill>
            <w14:solidFill>
              <w14:schemeClr w14:val="tx1"/>
            </w14:solidFill>
          </w14:textFill>
        </w:rPr>
        <w:t xml:space="preserve">       日  期：</w:t>
      </w:r>
    </w:p>
    <w:p w14:paraId="46F5318E">
      <w:pPr>
        <w:keepLines/>
        <w:pageBreakBefore w:val="0"/>
        <w:widowControl/>
        <w:kinsoku/>
        <w:bidi w:val="0"/>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25034DE2">
      <w:pPr>
        <w:keepLines/>
        <w:pageBreakBefore w:val="0"/>
        <w:widowControl/>
        <w:kinsoku/>
        <w:bidi w:val="0"/>
        <w:jc w:val="both"/>
        <w:rPr>
          <w:rFonts w:hint="eastAsia" w:ascii="宋体" w:hAnsi="宋体" w:eastAsia="宋体" w:cs="宋体"/>
          <w:b w:val="0"/>
          <w:caps w:val="0"/>
          <w:color w:val="000000" w:themeColor="text1"/>
          <w:kern w:val="2"/>
          <w:sz w:val="21"/>
          <w:szCs w:val="24"/>
          <w:highlight w:val="none"/>
          <w14:textFill>
            <w14:solidFill>
              <w14:schemeClr w14:val="tx1"/>
            </w14:solidFill>
          </w14:textFill>
        </w:rPr>
      </w:pPr>
    </w:p>
    <w:p w14:paraId="3900F872">
      <w:pPr>
        <w:keepLines/>
        <w:pageBreakBefore w:val="0"/>
        <w:widowControl/>
        <w:kinsoku/>
        <w:bidi w:val="0"/>
        <w:jc w:val="both"/>
        <w:rPr>
          <w:rFonts w:hint="eastAsia" w:ascii="宋体" w:hAnsi="宋体" w:eastAsia="宋体" w:cs="宋体"/>
          <w:b/>
          <w:bCs/>
          <w:caps w:val="0"/>
          <w:color w:val="000000" w:themeColor="text1"/>
          <w:kern w:val="2"/>
          <w:sz w:val="30"/>
          <w:szCs w:val="30"/>
          <w:highlight w:val="none"/>
          <w14:textFill>
            <w14:solidFill>
              <w14:schemeClr w14:val="tx1"/>
            </w14:solidFill>
          </w14:textFill>
        </w:rPr>
      </w:pPr>
    </w:p>
    <w:p w14:paraId="67CD23CF">
      <w:pPr>
        <w:keepLines/>
        <w:pageBreakBefore w:val="0"/>
        <w:widowControl/>
        <w:kinsoku/>
        <w:bidi w:val="0"/>
        <w:jc w:val="both"/>
        <w:rPr>
          <w:rFonts w:hint="eastAsia" w:ascii="宋体" w:hAnsi="宋体" w:eastAsia="宋体" w:cs="宋体"/>
          <w:b/>
          <w:bCs/>
          <w:caps w:val="0"/>
          <w:color w:val="000000" w:themeColor="text1"/>
          <w:kern w:val="2"/>
          <w:sz w:val="30"/>
          <w:szCs w:val="30"/>
          <w:highlight w:val="none"/>
          <w14:textFill>
            <w14:solidFill>
              <w14:schemeClr w14:val="tx1"/>
            </w14:solidFill>
          </w14:textFill>
        </w:rPr>
      </w:pPr>
    </w:p>
    <w:p w14:paraId="49BFBF91">
      <w:pPr>
        <w:keepLines/>
        <w:pageBreakBefore w:val="0"/>
        <w:widowControl/>
        <w:kinsoku/>
        <w:bidi w:val="0"/>
        <w:jc w:val="both"/>
        <w:rPr>
          <w:rFonts w:hint="eastAsia" w:ascii="宋体" w:hAnsi="宋体" w:eastAsia="宋体" w:cs="宋体"/>
          <w:b w:val="0"/>
          <w:caps w:val="0"/>
          <w:color w:val="000000" w:themeColor="text1"/>
          <w:kern w:val="0"/>
          <w:sz w:val="30"/>
          <w:szCs w:val="30"/>
          <w:highlight w:val="none"/>
          <w14:textFill>
            <w14:solidFill>
              <w14:schemeClr w14:val="tx1"/>
            </w14:solidFill>
          </w14:textFill>
        </w:rPr>
      </w:pPr>
    </w:p>
    <w:p w14:paraId="076C2BAE">
      <w:pPr>
        <w:keepLines/>
        <w:pageBreakBefore w:val="0"/>
        <w:widowControl/>
        <w:kinsoku/>
        <w:bidi w:val="0"/>
        <w:ind w:right="-12"/>
        <w:jc w:val="center"/>
        <w:rPr>
          <w:rFonts w:hint="eastAsia" w:ascii="宋体" w:hAnsi="宋体" w:eastAsia="宋体" w:cs="宋体"/>
          <w:b/>
          <w:caps w:val="0"/>
          <w:color w:val="000000" w:themeColor="text1"/>
          <w:kern w:val="2"/>
          <w:sz w:val="24"/>
          <w:szCs w:val="24"/>
          <w:highlight w:val="none"/>
          <w14:textFill>
            <w14:solidFill>
              <w14:schemeClr w14:val="tx1"/>
            </w14:solidFill>
          </w14:textFill>
        </w:rPr>
      </w:pPr>
      <w:r>
        <w:rPr>
          <w:rFonts w:hint="eastAsia" w:ascii="宋体" w:hAnsi="宋体" w:eastAsia="宋体" w:cs="宋体"/>
          <w:b/>
          <w:caps w:val="0"/>
          <w:color w:val="000000" w:themeColor="text1"/>
          <w:kern w:val="2"/>
          <w:sz w:val="24"/>
          <w:szCs w:val="24"/>
          <w:highlight w:val="none"/>
          <w14:textFill>
            <w14:solidFill>
              <w14:schemeClr w14:val="tx1"/>
            </w14:solidFill>
          </w14:textFill>
        </w:rPr>
        <w:t>省级以上监狱管理局、戒毒管理局（含新疆生产建设兵团）出具的属于监狱企业的证明文件</w:t>
      </w:r>
    </w:p>
    <w:p w14:paraId="1E552999">
      <w:pPr>
        <w:keepLines/>
        <w:pageBreakBefore w:val="0"/>
        <w:widowControl/>
        <w:kinsoku/>
        <w:bidi w:val="0"/>
        <w:jc w:val="center"/>
        <w:rPr>
          <w:rFonts w:hint="eastAsia" w:ascii="宋体" w:hAnsi="宋体" w:eastAsia="宋体" w:cs="宋体"/>
          <w:b w:val="0"/>
          <w:caps w:val="0"/>
          <w:color w:val="000000" w:themeColor="text1"/>
          <w:kern w:val="0"/>
          <w:sz w:val="24"/>
          <w:szCs w:val="24"/>
          <w:highlight w:val="none"/>
          <w14:textFill>
            <w14:solidFill>
              <w14:schemeClr w14:val="tx1"/>
            </w14:solidFill>
          </w14:textFill>
        </w:rPr>
      </w:pPr>
      <w:r>
        <w:rPr>
          <w:rFonts w:hint="eastAsia" w:ascii="宋体" w:hAnsi="宋体" w:eastAsia="宋体" w:cs="宋体"/>
          <w:b w:val="0"/>
          <w:caps w:val="0"/>
          <w:color w:val="000000" w:themeColor="text1"/>
          <w:kern w:val="0"/>
          <w:sz w:val="24"/>
          <w:szCs w:val="24"/>
          <w:highlight w:val="none"/>
          <w14:textFill>
            <w14:solidFill>
              <w14:schemeClr w14:val="tx1"/>
            </w14:solidFill>
          </w14:textFill>
        </w:rPr>
        <w:t>（如是，</w:t>
      </w:r>
      <w:r>
        <w:rPr>
          <w:rFonts w:hint="eastAsia" w:ascii="宋体" w:hAnsi="宋体" w:eastAsia="宋体" w:cs="宋体"/>
          <w:b w:val="0"/>
          <w:caps w:val="0"/>
          <w:color w:val="000000" w:themeColor="text1"/>
          <w:kern w:val="0"/>
          <w:sz w:val="24"/>
          <w:szCs w:val="24"/>
          <w:highlight w:val="none"/>
          <w:lang w:eastAsia="zh-CN"/>
          <w14:textFill>
            <w14:solidFill>
              <w14:schemeClr w14:val="tx1"/>
            </w14:solidFill>
          </w14:textFill>
        </w:rPr>
        <w:t>须</w:t>
      </w:r>
      <w:r>
        <w:rPr>
          <w:rFonts w:hint="eastAsia" w:ascii="宋体" w:hAnsi="宋体" w:eastAsia="宋体" w:cs="宋体"/>
          <w:b w:val="0"/>
          <w:caps w:val="0"/>
          <w:color w:val="000000" w:themeColor="text1"/>
          <w:kern w:val="0"/>
          <w:sz w:val="24"/>
          <w:szCs w:val="24"/>
          <w:highlight w:val="none"/>
          <w14:textFill>
            <w14:solidFill>
              <w14:schemeClr w14:val="tx1"/>
            </w14:solidFill>
          </w14:textFill>
        </w:rPr>
        <w:t>提供证明文件）</w:t>
      </w:r>
    </w:p>
    <w:p w14:paraId="1E690040">
      <w:pPr>
        <w:keepLines/>
        <w:pageBreakBefore w:val="0"/>
        <w:widowControl/>
        <w:kinsoku/>
        <w:bidi w:val="0"/>
        <w:jc w:val="both"/>
        <w:rPr>
          <w:rFonts w:hint="eastAsia" w:ascii="宋体" w:hAnsi="宋体" w:eastAsia="宋体" w:cs="宋体"/>
          <w:b w:val="0"/>
          <w:caps w:val="0"/>
          <w:color w:val="000000" w:themeColor="text1"/>
          <w:kern w:val="2"/>
          <w:sz w:val="28"/>
          <w:szCs w:val="28"/>
          <w:highlight w:val="none"/>
          <w:lang w:eastAsia="zh-CN"/>
          <w14:textFill>
            <w14:solidFill>
              <w14:schemeClr w14:val="tx1"/>
            </w14:solidFill>
          </w14:textFill>
        </w:rPr>
        <w:sectPr>
          <w:headerReference r:id="rId21" w:type="default"/>
          <w:footerReference r:id="rId22" w:type="default"/>
          <w:pgSz w:w="11907" w:h="16840"/>
          <w:pgMar w:top="2098" w:right="1474" w:bottom="1984" w:left="1587" w:header="992" w:footer="850" w:gutter="0"/>
          <w:pgNumType w:fmt="decimal"/>
          <w:cols w:space="720" w:num="1"/>
          <w:docGrid w:linePitch="272" w:charSpace="0"/>
        </w:sectPr>
      </w:pPr>
    </w:p>
    <w:p w14:paraId="71A5F048">
      <w:pPr>
        <w:widowControl w:val="0"/>
        <w:shd w:val="clear" w:color="auto" w:fill="FFFFFF"/>
        <w:spacing w:before="120" w:beforeLines="50" w:after="120" w:afterLines="50"/>
        <w:jc w:val="center"/>
        <w:rPr>
          <w:rFonts w:hint="eastAsia" w:ascii="宋体" w:hAnsi="宋体" w:eastAsia="宋体" w:cs="宋体"/>
          <w:b w:val="0"/>
          <w:caps w:val="0"/>
          <w:color w:val="000000" w:themeColor="text1"/>
          <w:kern w:val="2"/>
          <w:sz w:val="28"/>
          <w:szCs w:val="28"/>
          <w14:textFill>
            <w14:solidFill>
              <w14:schemeClr w14:val="tx1"/>
            </w14:solidFill>
          </w14:textFill>
        </w:rPr>
      </w:pPr>
      <w:r>
        <w:rPr>
          <w:rFonts w:hint="eastAsia" w:ascii="宋体" w:hAnsi="宋体" w:eastAsia="宋体" w:cs="宋体"/>
          <w:b/>
          <w:bCs/>
          <w:caps w:val="0"/>
          <w:color w:val="000000" w:themeColor="text1"/>
          <w:kern w:val="2"/>
          <w:sz w:val="28"/>
          <w:szCs w:val="28"/>
          <w14:textFill>
            <w14:solidFill>
              <w14:schemeClr w14:val="tx1"/>
            </w14:solidFill>
          </w14:textFill>
        </w:rPr>
        <w:t>中小企业划型标准规定</w:t>
      </w:r>
    </w:p>
    <w:p w14:paraId="12311CC3">
      <w:pPr>
        <w:widowControl w:val="0"/>
        <w:shd w:val="clear" w:color="auto" w:fill="FFFFFF"/>
        <w:spacing w:before="120" w:beforeLines="50" w:after="120" w:afterLines="50"/>
        <w:jc w:val="center"/>
        <w:rPr>
          <w:rFonts w:hint="eastAsia" w:ascii="宋体" w:hAnsi="宋体" w:eastAsia="宋体" w:cs="宋体"/>
          <w:b w:val="0"/>
          <w:caps w:val="0"/>
          <w:color w:val="000000" w:themeColor="text1"/>
          <w:kern w:val="2"/>
          <w:sz w:val="21"/>
          <w:szCs w:val="24"/>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工信部联企业〔2011〕300号</w:t>
      </w:r>
    </w:p>
    <w:p w14:paraId="353DE384">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一、根据《中华人民共和国中小企业促进法》和《国务院关于进一步促进中小企业发展的若干意见》(国发〔2009〕36号)，制定本规定。</w:t>
      </w:r>
    </w:p>
    <w:p w14:paraId="7C623738">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二、中小企业划分为中型、小型、微型三种类型，具体标准根据企业从业人员、营业收入、资产总额等指标，结合行业特点制定。</w:t>
      </w:r>
    </w:p>
    <w:p w14:paraId="15AA3259">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0BD4891">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四、各行业划型标准为：</w:t>
      </w:r>
    </w:p>
    <w:p w14:paraId="7DDAC5FE">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0CD7D013">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20A0FBA">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355FE7B">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1339807">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9F424E9">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2A17334">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5A2E262">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D03AFFE">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97489BC">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D704175">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55537D5">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7957030">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59E5F14">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D43BFFD">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BC1E07B">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w:t>
      </w:r>
    </w:p>
    <w:p w14:paraId="2B31459D">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五、企业类型的划分以统计部门的统计数据为依据。</w:t>
      </w:r>
    </w:p>
    <w:p w14:paraId="12E8E4E6">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六、本规定适用于在中华人民共和国境内依法设立的各类所有制和各种组织形式的企业。个体工商户和本规定以外的行业，参照本规定进行划型。</w:t>
      </w:r>
    </w:p>
    <w:p w14:paraId="4EF37EA2">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七、本规定的中型企业标准上限即为大型企业标准的下限，国家统计部门据此制定大中小微型企业的统计分类。国务院有关部门据此进行相关数据分析，不得制定与本规定不一致的企业划型标准。</w:t>
      </w:r>
    </w:p>
    <w:p w14:paraId="256405F4">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八、本规定由工业和信息化部、国家统计局会同有关部门根据《国民经济行业分类》修订情况和企业发展变化情况适时修订。</w:t>
      </w:r>
    </w:p>
    <w:p w14:paraId="5EDEE72E">
      <w:pPr>
        <w:widowControl w:val="0"/>
        <w:shd w:val="clear" w:color="auto" w:fill="FFFFFF"/>
        <w:ind w:firstLine="420" w:firstLineChars="200"/>
        <w:jc w:val="left"/>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九、本规定由工业和信息化部、国家统计局会同有关部门负责解释。</w:t>
      </w:r>
    </w:p>
    <w:p w14:paraId="6018A1B8">
      <w:pPr>
        <w:widowControl w:val="0"/>
        <w:shd w:val="clear" w:color="auto" w:fill="FFFFFF"/>
        <w:ind w:firstLine="420" w:firstLineChars="200"/>
        <w:jc w:val="left"/>
        <w:rPr>
          <w:rFonts w:ascii="宋体" w:hAnsi="宋体" w:eastAsia="宋体" w:cs="宋体"/>
          <w:b w:val="0"/>
          <w:caps w:val="0"/>
          <w:color w:val="000000" w:themeColor="text1"/>
          <w:kern w:val="2"/>
          <w:sz w:val="21"/>
          <w:szCs w:val="21"/>
          <w:shd w:val="clear" w:color="auto" w:fill="FFFFFF"/>
          <w14:textFill>
            <w14:solidFill>
              <w14:schemeClr w14:val="tx1"/>
            </w14:solidFill>
          </w14:textFill>
        </w:rPr>
      </w:pPr>
      <w:r>
        <w:rPr>
          <w:rFonts w:hint="eastAsia" w:ascii="宋体" w:hAnsi="宋体" w:eastAsia="宋体" w:cs="宋体"/>
          <w:b w:val="0"/>
          <w:caps w:val="0"/>
          <w:color w:val="000000" w:themeColor="text1"/>
          <w:kern w:val="2"/>
          <w:sz w:val="21"/>
          <w:szCs w:val="21"/>
          <w:shd w:val="clear" w:color="auto" w:fill="FFFFFF"/>
          <w14:textFill>
            <w14:solidFill>
              <w14:schemeClr w14:val="tx1"/>
            </w14:solidFill>
          </w14:textFill>
        </w:rPr>
        <w:t>　　十、本规定自发布之日起执行，原国家经贸委、原国家计委、财政部和国家统计局2003年颁布的《中小企业标准暂行规定》同时废止。</w:t>
      </w:r>
    </w:p>
    <w:p w14:paraId="15687093">
      <w:pPr>
        <w:widowControl/>
        <w:spacing w:line="340" w:lineRule="exact"/>
        <w:jc w:val="center"/>
        <w:textAlignment w:val="baseline"/>
        <w:rPr>
          <w:rFonts w:ascii="宋体" w:hAnsi="宋体" w:eastAsia="宋体" w:cs="宋体"/>
          <w:b/>
          <w:caps w:val="0"/>
          <w:color w:val="000000" w:themeColor="text1"/>
          <w:kern w:val="0"/>
          <w:sz w:val="28"/>
          <w:szCs w:val="28"/>
          <w14:textFill>
            <w14:solidFill>
              <w14:schemeClr w14:val="tx1"/>
            </w14:solidFill>
          </w14:textFill>
        </w:rPr>
      </w:pPr>
      <w:r>
        <w:rPr>
          <w:rFonts w:ascii="Calibri" w:hAnsi="Calibri" w:eastAsia="宋体" w:cs="Times New Roman"/>
          <w:b w:val="0"/>
          <w:caps w:val="0"/>
          <w:color w:val="000000" w:themeColor="text1"/>
          <w:kern w:val="2"/>
          <w:sz w:val="21"/>
          <w:szCs w:val="24"/>
          <w:shd w:val="clear" w:color="auto" w:fill="FFFFFF"/>
          <w14:textFill>
            <w14:solidFill>
              <w14:schemeClr w14:val="tx1"/>
            </w14:solidFill>
          </w14:textFill>
        </w:rPr>
        <w:br w:type="page"/>
      </w:r>
      <w:r>
        <w:rPr>
          <w:rFonts w:hint="eastAsia" w:ascii="宋体" w:hAnsi="宋体" w:eastAsia="宋体" w:cs="宋体"/>
          <w:b/>
          <w:caps w:val="0"/>
          <w:color w:val="000000" w:themeColor="text1"/>
          <w:kern w:val="0"/>
          <w:sz w:val="28"/>
          <w:szCs w:val="28"/>
          <w14:textFill>
            <w14:solidFill>
              <w14:schemeClr w14:val="tx1"/>
            </w14:solidFill>
          </w14:textFill>
        </w:rPr>
        <w:t>《统计上大中小微型企业划分办法（2017）》修订说明</w:t>
      </w:r>
    </w:p>
    <w:p w14:paraId="2A4FFD73">
      <w:pPr>
        <w:widowControl/>
        <w:spacing w:line="288" w:lineRule="auto"/>
        <w:ind w:firstLine="480" w:firstLineChars="200"/>
        <w:jc w:val="left"/>
        <w:rPr>
          <w:rFonts w:hint="eastAsia" w:ascii="宋体" w:hAnsi="宋体" w:eastAsia="宋体" w:cs="宋体"/>
          <w:b w:val="0"/>
          <w:caps w:val="0"/>
          <w:color w:val="000000" w:themeColor="text1"/>
          <w:kern w:val="0"/>
          <w:sz w:val="24"/>
          <w:szCs w:val="24"/>
          <w14:textFill>
            <w14:solidFill>
              <w14:schemeClr w14:val="tx1"/>
            </w14:solidFill>
          </w14:textFill>
        </w:rPr>
      </w:pPr>
    </w:p>
    <w:p w14:paraId="1FF738BE">
      <w:pPr>
        <w:widowControl/>
        <w:spacing w:line="288" w:lineRule="auto"/>
        <w:ind w:firstLine="420" w:firstLineChars="200"/>
        <w:jc w:val="left"/>
        <w:outlineLvl w:val="0"/>
        <w:rPr>
          <w:rFonts w:ascii="宋体" w:hAnsi="宋体" w:eastAsia="宋体" w:cs="宋体"/>
          <w:b w:val="0"/>
          <w:caps w:val="0"/>
          <w:color w:val="000000" w:themeColor="text1"/>
          <w:kern w:val="0"/>
          <w:sz w:val="21"/>
          <w:szCs w:val="21"/>
          <w14:textFill>
            <w14:solidFill>
              <w14:schemeClr w14:val="tx1"/>
            </w14:solidFill>
          </w14:textFill>
        </w:rPr>
      </w:pPr>
      <w:bookmarkStart w:id="597" w:name="_Toc25877"/>
      <w:r>
        <w:rPr>
          <w:rFonts w:hint="eastAsia" w:ascii="宋体" w:hAnsi="宋体" w:eastAsia="宋体" w:cs="宋体"/>
          <w:b w:val="0"/>
          <w:caps w:val="0"/>
          <w:color w:val="000000" w:themeColor="text1"/>
          <w:kern w:val="0"/>
          <w:sz w:val="21"/>
          <w:szCs w:val="21"/>
          <w14:textFill>
            <w14:solidFill>
              <w14:schemeClr w14:val="tx1"/>
            </w14:solidFill>
          </w14:textFill>
        </w:rPr>
        <w:t>一、修订背景</w:t>
      </w:r>
      <w:bookmarkEnd w:id="597"/>
    </w:p>
    <w:p w14:paraId="68926AA9">
      <w:pPr>
        <w:widowControl/>
        <w:spacing w:line="288" w:lineRule="auto"/>
        <w:ind w:firstLine="420" w:firstLineChars="200"/>
        <w:jc w:val="left"/>
        <w:rPr>
          <w:rFonts w:ascii="宋体" w:hAnsi="宋体" w:eastAsia="宋体" w:cs="宋体"/>
          <w:b w:val="0"/>
          <w:caps w:val="0"/>
          <w:color w:val="000000" w:themeColor="text1"/>
          <w:kern w:val="0"/>
          <w:sz w:val="21"/>
          <w:szCs w:val="21"/>
          <w14:textFill>
            <w14:solidFill>
              <w14:schemeClr w14:val="tx1"/>
            </w14:solidFill>
          </w14:textFill>
        </w:rPr>
      </w:pPr>
      <w:r>
        <w:rPr>
          <w:rFonts w:hint="eastAsia" w:ascii="宋体" w:hAnsi="宋体" w:eastAsia="宋体" w:cs="宋体"/>
          <w:b w:val="0"/>
          <w:caps w:val="0"/>
          <w:color w:val="000000" w:themeColor="text1"/>
          <w:kern w:val="0"/>
          <w:sz w:val="21"/>
          <w:szCs w:val="21"/>
          <w14:textFill>
            <w14:solidFill>
              <w14:schemeClr w14:val="tx1"/>
            </w14:solidFill>
          </w14:textFill>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405A51F3">
      <w:pPr>
        <w:widowControl/>
        <w:spacing w:line="288" w:lineRule="auto"/>
        <w:ind w:firstLine="420" w:firstLineChars="200"/>
        <w:jc w:val="left"/>
        <w:rPr>
          <w:rFonts w:ascii="宋体" w:hAnsi="宋体" w:eastAsia="宋体" w:cs="宋体"/>
          <w:b w:val="0"/>
          <w:caps w:val="0"/>
          <w:color w:val="000000" w:themeColor="text1"/>
          <w:kern w:val="0"/>
          <w:sz w:val="21"/>
          <w:szCs w:val="21"/>
          <w14:textFill>
            <w14:solidFill>
              <w14:schemeClr w14:val="tx1"/>
            </w14:solidFill>
          </w14:textFill>
        </w:rPr>
      </w:pPr>
      <w:r>
        <w:rPr>
          <w:rFonts w:hint="eastAsia" w:ascii="宋体" w:hAnsi="宋体" w:eastAsia="宋体" w:cs="宋体"/>
          <w:b w:val="0"/>
          <w:caps w:val="0"/>
          <w:color w:val="000000" w:themeColor="text1"/>
          <w:kern w:val="0"/>
          <w:sz w:val="21"/>
          <w:szCs w:val="21"/>
          <w14:textFill>
            <w14:solidFill>
              <w14:schemeClr w14:val="tx1"/>
            </w14:solidFill>
          </w14:textFill>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158044D0">
      <w:pPr>
        <w:widowControl/>
        <w:spacing w:line="288" w:lineRule="auto"/>
        <w:ind w:firstLine="420" w:firstLineChars="200"/>
        <w:jc w:val="left"/>
        <w:outlineLvl w:val="0"/>
        <w:rPr>
          <w:rFonts w:ascii="宋体" w:hAnsi="宋体" w:eastAsia="宋体" w:cs="宋体"/>
          <w:b w:val="0"/>
          <w:caps w:val="0"/>
          <w:color w:val="000000" w:themeColor="text1"/>
          <w:kern w:val="0"/>
          <w:sz w:val="21"/>
          <w:szCs w:val="21"/>
          <w14:textFill>
            <w14:solidFill>
              <w14:schemeClr w14:val="tx1"/>
            </w14:solidFill>
          </w14:textFill>
        </w:rPr>
      </w:pPr>
      <w:bookmarkStart w:id="598" w:name="_Toc31042"/>
      <w:r>
        <w:rPr>
          <w:rFonts w:hint="eastAsia" w:ascii="宋体" w:hAnsi="宋体" w:eastAsia="宋体" w:cs="宋体"/>
          <w:b w:val="0"/>
          <w:caps w:val="0"/>
          <w:color w:val="000000" w:themeColor="text1"/>
          <w:kern w:val="0"/>
          <w:sz w:val="21"/>
          <w:szCs w:val="21"/>
          <w14:textFill>
            <w14:solidFill>
              <w14:schemeClr w14:val="tx1"/>
            </w14:solidFill>
          </w14:textFill>
        </w:rPr>
        <w:t>二、修订主要内容</w:t>
      </w:r>
      <w:bookmarkEnd w:id="598"/>
    </w:p>
    <w:p w14:paraId="7E2E52EF">
      <w:pPr>
        <w:widowControl/>
        <w:spacing w:line="288" w:lineRule="auto"/>
        <w:ind w:firstLine="420" w:firstLineChars="200"/>
        <w:jc w:val="left"/>
        <w:rPr>
          <w:rFonts w:ascii="宋体" w:hAnsi="宋体" w:eastAsia="宋体" w:cs="宋体"/>
          <w:b w:val="0"/>
          <w:caps w:val="0"/>
          <w:color w:val="000000" w:themeColor="text1"/>
          <w:kern w:val="0"/>
          <w:sz w:val="21"/>
          <w:szCs w:val="21"/>
          <w14:textFill>
            <w14:solidFill>
              <w14:schemeClr w14:val="tx1"/>
            </w14:solidFill>
          </w14:textFill>
        </w:rPr>
      </w:pPr>
      <w:r>
        <w:rPr>
          <w:rFonts w:hint="eastAsia" w:ascii="宋体" w:hAnsi="宋体" w:eastAsia="宋体" w:cs="宋体"/>
          <w:b w:val="0"/>
          <w:caps w:val="0"/>
          <w:color w:val="000000" w:themeColor="text1"/>
          <w:kern w:val="0"/>
          <w:sz w:val="21"/>
          <w:szCs w:val="21"/>
          <w14:textFill>
            <w14:solidFill>
              <w14:schemeClr w14:val="tx1"/>
            </w14:solidFill>
          </w14:textFill>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2F08DD8E">
      <w:pPr>
        <w:widowControl/>
        <w:spacing w:line="288" w:lineRule="auto"/>
        <w:ind w:firstLine="420" w:firstLineChars="200"/>
        <w:jc w:val="left"/>
        <w:rPr>
          <w:rFonts w:ascii="宋体" w:hAnsi="宋体" w:eastAsia="宋体" w:cs="宋体"/>
          <w:b w:val="0"/>
          <w:caps w:val="0"/>
          <w:color w:val="000000" w:themeColor="text1"/>
          <w:kern w:val="0"/>
          <w:sz w:val="21"/>
          <w:szCs w:val="21"/>
          <w14:textFill>
            <w14:solidFill>
              <w14:schemeClr w14:val="tx1"/>
            </w14:solidFill>
          </w14:textFill>
        </w:rPr>
      </w:pPr>
      <w:r>
        <w:rPr>
          <w:rFonts w:hint="eastAsia" w:ascii="宋体" w:hAnsi="宋体" w:eastAsia="宋体" w:cs="宋体"/>
          <w:b w:val="0"/>
          <w:caps w:val="0"/>
          <w:color w:val="000000" w:themeColor="text1"/>
          <w:kern w:val="0"/>
          <w:sz w:val="21"/>
          <w:szCs w:val="21"/>
          <w14:textFill>
            <w14:solidFill>
              <w14:schemeClr w14:val="tx1"/>
            </w14:solidFill>
          </w14:textFill>
        </w:rPr>
        <w:t>将交通运输业中包括的“装卸搬运和运输代理业”修改为“多式联运和运输代理业、装卸搬运”。</w:t>
      </w:r>
    </w:p>
    <w:p w14:paraId="4CF53DFF">
      <w:pPr>
        <w:widowControl/>
        <w:spacing w:line="288" w:lineRule="auto"/>
        <w:ind w:firstLine="452" w:firstLineChars="200"/>
        <w:jc w:val="left"/>
        <w:rPr>
          <w:rFonts w:ascii="宋体" w:hAnsi="宋体" w:eastAsia="宋体" w:cs="宋体"/>
          <w:b w:val="0"/>
          <w:caps w:val="0"/>
          <w:color w:val="000000" w:themeColor="text1"/>
          <w:spacing w:val="8"/>
          <w:kern w:val="0"/>
          <w:sz w:val="21"/>
          <w:szCs w:val="21"/>
          <w14:textFill>
            <w14:solidFill>
              <w14:schemeClr w14:val="tx1"/>
            </w14:solidFill>
          </w14:textFill>
        </w:rPr>
      </w:pPr>
      <w:r>
        <w:rPr>
          <w:rFonts w:hint="eastAsia" w:ascii="宋体" w:hAnsi="宋体" w:eastAsia="宋体" w:cs="宋体"/>
          <w:b w:val="0"/>
          <w:caps w:val="0"/>
          <w:color w:val="000000" w:themeColor="text1"/>
          <w:spacing w:val="8"/>
          <w:kern w:val="0"/>
          <w:sz w:val="21"/>
          <w:szCs w:val="21"/>
          <w14:textFill>
            <w14:solidFill>
              <w14:schemeClr w14:val="tx1"/>
            </w14:solidFill>
          </w14:textFill>
        </w:rPr>
        <w:t>仓储业所包括的行业中类，根据《国民经济行业分类》</w:t>
      </w:r>
      <w:r>
        <w:rPr>
          <w:rFonts w:hint="eastAsia" w:ascii="宋体" w:hAnsi="宋体" w:eastAsia="宋体" w:cs="宋体"/>
          <w:b w:val="0"/>
          <w:caps w:val="0"/>
          <w:color w:val="000000" w:themeColor="text1"/>
          <w:kern w:val="0"/>
          <w:sz w:val="21"/>
          <w:szCs w:val="21"/>
          <w14:textFill>
            <w14:solidFill>
              <w14:schemeClr w14:val="tx1"/>
            </w14:solidFill>
          </w14:textFill>
        </w:rPr>
        <w:t>（GB/T 4754—2017）</w:t>
      </w:r>
      <w:r>
        <w:rPr>
          <w:rFonts w:hint="eastAsia" w:ascii="宋体" w:hAnsi="宋体" w:eastAsia="宋体" w:cs="宋体"/>
          <w:b w:val="0"/>
          <w:caps w:val="0"/>
          <w:color w:val="000000" w:themeColor="text1"/>
          <w:spacing w:val="8"/>
          <w:kern w:val="0"/>
          <w:sz w:val="21"/>
          <w:szCs w:val="21"/>
          <w14:textFill>
            <w14:solidFill>
              <w14:schemeClr w14:val="tx1"/>
            </w14:solidFill>
          </w14:textFill>
        </w:rPr>
        <w:t>调整为“通用仓储，低温仓储，危险品仓储，谷物、棉花等农产品仓储，中药材仓储和其他仓储业”。</w:t>
      </w:r>
    </w:p>
    <w:p w14:paraId="0769ECF3">
      <w:pPr>
        <w:widowControl/>
        <w:spacing w:line="288" w:lineRule="auto"/>
        <w:jc w:val="left"/>
        <w:outlineLvl w:val="0"/>
        <w:rPr>
          <w:rFonts w:ascii="宋体" w:hAnsi="宋体" w:eastAsia="宋体" w:cs="宋体"/>
          <w:b w:val="0"/>
          <w:caps w:val="0"/>
          <w:color w:val="000000" w:themeColor="text1"/>
          <w:kern w:val="0"/>
          <w:sz w:val="21"/>
          <w:szCs w:val="21"/>
          <w14:textFill>
            <w14:solidFill>
              <w14:schemeClr w14:val="tx1"/>
            </w14:solidFill>
          </w14:textFill>
        </w:rPr>
      </w:pPr>
      <w:bookmarkStart w:id="599" w:name="_Toc7330"/>
      <w:r>
        <w:rPr>
          <w:rFonts w:hint="eastAsia" w:ascii="宋体" w:hAnsi="宋体" w:eastAsia="宋体" w:cs="宋体"/>
          <w:b w:val="0"/>
          <w:caps w:val="0"/>
          <w:color w:val="000000" w:themeColor="text1"/>
          <w:kern w:val="0"/>
          <w:sz w:val="21"/>
          <w:szCs w:val="21"/>
          <w14:textFill>
            <w14:solidFill>
              <w14:schemeClr w14:val="tx1"/>
            </w14:solidFill>
          </w14:textFill>
        </w:rPr>
        <w:t>附表</w:t>
      </w:r>
      <w:bookmarkEnd w:id="599"/>
    </w:p>
    <w:p w14:paraId="38BBA40C">
      <w:pPr>
        <w:widowControl/>
        <w:spacing w:line="288" w:lineRule="auto"/>
        <w:jc w:val="left"/>
        <w:rPr>
          <w:rFonts w:ascii="宋体" w:hAnsi="宋体" w:eastAsia="宋体" w:cs="宋体"/>
          <w:b w:val="0"/>
          <w:caps w:val="0"/>
          <w:color w:val="000000" w:themeColor="text1"/>
          <w:kern w:val="0"/>
          <w:sz w:val="21"/>
          <w:szCs w:val="21"/>
          <w14:textFill>
            <w14:solidFill>
              <w14:schemeClr w14:val="tx1"/>
            </w14:solidFill>
          </w14:textFill>
        </w:rPr>
      </w:pPr>
      <w:r>
        <w:rPr>
          <w:rFonts w:hint="eastAsia" w:ascii="宋体" w:hAnsi="宋体" w:eastAsia="宋体" w:cs="宋体"/>
          <w:b w:val="0"/>
          <w:caps w:val="0"/>
          <w:color w:val="000000" w:themeColor="text1"/>
          <w:kern w:val="0"/>
          <w:sz w:val="21"/>
          <w:szCs w:val="21"/>
          <w14:textFill>
            <w14:solidFill>
              <w14:schemeClr w14:val="tx1"/>
            </w14:solidFill>
          </w14:textFill>
        </w:rPr>
        <w:t>统计上大中小微型企业划分标准</w:t>
      </w:r>
    </w:p>
    <w:tbl>
      <w:tblPr>
        <w:tblStyle w:val="42"/>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9"/>
        <w:gridCol w:w="1583"/>
        <w:gridCol w:w="709"/>
        <w:gridCol w:w="1125"/>
        <w:gridCol w:w="1701"/>
        <w:gridCol w:w="1426"/>
        <w:gridCol w:w="992"/>
      </w:tblGrid>
      <w:tr w14:paraId="17EA4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899" w:type="dxa"/>
            <w:noWrap w:val="0"/>
            <w:vAlign w:val="center"/>
          </w:tcPr>
          <w:p w14:paraId="3E4B2FF3">
            <w:pPr>
              <w:widowControl/>
              <w:spacing w:line="288" w:lineRule="auto"/>
              <w:jc w:val="center"/>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行业名称</w:t>
            </w:r>
          </w:p>
        </w:tc>
        <w:tc>
          <w:tcPr>
            <w:tcW w:w="1583" w:type="dxa"/>
            <w:noWrap w:val="0"/>
            <w:vAlign w:val="center"/>
          </w:tcPr>
          <w:p w14:paraId="7BE86A0B">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指标名称</w:t>
            </w:r>
          </w:p>
        </w:tc>
        <w:tc>
          <w:tcPr>
            <w:tcW w:w="709" w:type="dxa"/>
            <w:noWrap w:val="0"/>
            <w:vAlign w:val="center"/>
          </w:tcPr>
          <w:p w14:paraId="297D6D6B">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计量</w:t>
            </w:r>
          </w:p>
          <w:p w14:paraId="0BE7A62F">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单位</w:t>
            </w:r>
          </w:p>
        </w:tc>
        <w:tc>
          <w:tcPr>
            <w:tcW w:w="1125" w:type="dxa"/>
            <w:noWrap w:val="0"/>
            <w:vAlign w:val="center"/>
          </w:tcPr>
          <w:p w14:paraId="228CEBC1">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大型</w:t>
            </w:r>
          </w:p>
        </w:tc>
        <w:tc>
          <w:tcPr>
            <w:tcW w:w="1701" w:type="dxa"/>
            <w:noWrap w:val="0"/>
            <w:vAlign w:val="center"/>
          </w:tcPr>
          <w:p w14:paraId="3AF19DDE">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中型</w:t>
            </w:r>
          </w:p>
        </w:tc>
        <w:tc>
          <w:tcPr>
            <w:tcW w:w="1426" w:type="dxa"/>
            <w:noWrap w:val="0"/>
            <w:vAlign w:val="center"/>
          </w:tcPr>
          <w:p w14:paraId="1373CD72">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小型</w:t>
            </w:r>
          </w:p>
        </w:tc>
        <w:tc>
          <w:tcPr>
            <w:tcW w:w="992" w:type="dxa"/>
            <w:noWrap w:val="0"/>
            <w:vAlign w:val="center"/>
          </w:tcPr>
          <w:p w14:paraId="6506A6B2">
            <w:pPr>
              <w:widowControl/>
              <w:spacing w:line="288" w:lineRule="auto"/>
              <w:jc w:val="left"/>
              <w:rPr>
                <w:rFonts w:ascii="宋体" w:hAnsi="宋体" w:eastAsia="宋体" w:cs="宋体"/>
                <w:b/>
                <w:bCs/>
                <w:caps w:val="0"/>
                <w:color w:val="000000" w:themeColor="text1"/>
                <w:kern w:val="0"/>
                <w:sz w:val="21"/>
                <w:szCs w:val="21"/>
                <w14:textFill>
                  <w14:solidFill>
                    <w14:schemeClr w14:val="tx1"/>
                  </w14:solidFill>
                </w14:textFill>
              </w:rPr>
            </w:pPr>
            <w:r>
              <w:rPr>
                <w:rFonts w:hint="eastAsia" w:ascii="宋体" w:hAnsi="宋体" w:eastAsia="宋体" w:cs="宋体"/>
                <w:b/>
                <w:bCs/>
                <w:caps w:val="0"/>
                <w:color w:val="000000" w:themeColor="text1"/>
                <w:kern w:val="0"/>
                <w:sz w:val="21"/>
                <w:szCs w:val="21"/>
                <w14:textFill>
                  <w14:solidFill>
                    <w14:schemeClr w14:val="tx1"/>
                  </w14:solidFill>
                </w14:textFill>
              </w:rPr>
              <w:t>微型</w:t>
            </w:r>
          </w:p>
        </w:tc>
      </w:tr>
      <w:tr w14:paraId="1E03F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noWrap w:val="0"/>
            <w:vAlign w:val="center"/>
          </w:tcPr>
          <w:p w14:paraId="46D56F5A">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农、林、牧、渔业</w:t>
            </w:r>
          </w:p>
        </w:tc>
        <w:tc>
          <w:tcPr>
            <w:tcW w:w="1583" w:type="dxa"/>
            <w:noWrap w:val="0"/>
            <w:vAlign w:val="center"/>
          </w:tcPr>
          <w:p w14:paraId="204DCFD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21DEFF8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001F818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Y≥20000</w:t>
            </w:r>
          </w:p>
        </w:tc>
        <w:tc>
          <w:tcPr>
            <w:tcW w:w="1701" w:type="dxa"/>
            <w:noWrap w:val="0"/>
            <w:vAlign w:val="center"/>
          </w:tcPr>
          <w:p w14:paraId="16DC2A4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500≤Y＜20000</w:t>
            </w:r>
          </w:p>
        </w:tc>
        <w:tc>
          <w:tcPr>
            <w:tcW w:w="1426" w:type="dxa"/>
            <w:noWrap w:val="0"/>
            <w:vAlign w:val="center"/>
          </w:tcPr>
          <w:p w14:paraId="527063A2">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50≤Y＜500</w:t>
            </w:r>
          </w:p>
        </w:tc>
        <w:tc>
          <w:tcPr>
            <w:tcW w:w="992" w:type="dxa"/>
            <w:noWrap w:val="0"/>
            <w:vAlign w:val="center"/>
          </w:tcPr>
          <w:p w14:paraId="2C31BF4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Y＜50</w:t>
            </w:r>
          </w:p>
        </w:tc>
      </w:tr>
      <w:tr w14:paraId="4FDCE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5D57DDAB">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工业 *</w:t>
            </w:r>
          </w:p>
        </w:tc>
        <w:tc>
          <w:tcPr>
            <w:tcW w:w="1583" w:type="dxa"/>
            <w:noWrap w:val="0"/>
            <w:vAlign w:val="center"/>
          </w:tcPr>
          <w:p w14:paraId="0013393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4D04FB82">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28CABE3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X≥1000</w:t>
            </w:r>
          </w:p>
        </w:tc>
        <w:tc>
          <w:tcPr>
            <w:tcW w:w="1701" w:type="dxa"/>
            <w:noWrap w:val="0"/>
            <w:vAlign w:val="center"/>
          </w:tcPr>
          <w:p w14:paraId="521DA6A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300≤X＜1000</w:t>
            </w:r>
          </w:p>
        </w:tc>
        <w:tc>
          <w:tcPr>
            <w:tcW w:w="1426" w:type="dxa"/>
            <w:noWrap w:val="0"/>
            <w:vAlign w:val="center"/>
          </w:tcPr>
          <w:p w14:paraId="24E3F9CA">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20≤X＜300</w:t>
            </w:r>
          </w:p>
        </w:tc>
        <w:tc>
          <w:tcPr>
            <w:tcW w:w="992" w:type="dxa"/>
            <w:noWrap w:val="0"/>
            <w:vAlign w:val="center"/>
          </w:tcPr>
          <w:p w14:paraId="503A1C7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w:t>
            </w:r>
          </w:p>
        </w:tc>
      </w:tr>
      <w:tr w14:paraId="097CE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7A43352A">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234D980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22870CBF">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1C59A4B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Y≥40000</w:t>
            </w:r>
          </w:p>
        </w:tc>
        <w:tc>
          <w:tcPr>
            <w:tcW w:w="1701" w:type="dxa"/>
            <w:noWrap w:val="0"/>
            <w:vAlign w:val="center"/>
          </w:tcPr>
          <w:p w14:paraId="664F9CE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2000≤Y＜40000</w:t>
            </w:r>
          </w:p>
        </w:tc>
        <w:tc>
          <w:tcPr>
            <w:tcW w:w="1426" w:type="dxa"/>
            <w:noWrap w:val="0"/>
            <w:vAlign w:val="center"/>
          </w:tcPr>
          <w:p w14:paraId="10F4A1C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300≤Y＜2000</w:t>
            </w:r>
          </w:p>
        </w:tc>
        <w:tc>
          <w:tcPr>
            <w:tcW w:w="992" w:type="dxa"/>
            <w:noWrap w:val="0"/>
            <w:vAlign w:val="center"/>
          </w:tcPr>
          <w:p w14:paraId="3FA92C8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Y＜300</w:t>
            </w:r>
          </w:p>
        </w:tc>
      </w:tr>
      <w:tr w14:paraId="0691E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7552AA77">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建筑业</w:t>
            </w:r>
          </w:p>
        </w:tc>
        <w:tc>
          <w:tcPr>
            <w:tcW w:w="1583" w:type="dxa"/>
            <w:noWrap w:val="0"/>
            <w:vAlign w:val="center"/>
          </w:tcPr>
          <w:p w14:paraId="123E28F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4DE9B07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70A174F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Y≥80000</w:t>
            </w:r>
          </w:p>
        </w:tc>
        <w:tc>
          <w:tcPr>
            <w:tcW w:w="1701" w:type="dxa"/>
            <w:noWrap w:val="0"/>
            <w:vAlign w:val="center"/>
          </w:tcPr>
          <w:p w14:paraId="661FDC4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6000≤Y＜80000</w:t>
            </w:r>
          </w:p>
        </w:tc>
        <w:tc>
          <w:tcPr>
            <w:tcW w:w="1426" w:type="dxa"/>
            <w:noWrap w:val="0"/>
            <w:vAlign w:val="center"/>
          </w:tcPr>
          <w:p w14:paraId="06FC13D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300≤Y＜6000</w:t>
            </w:r>
          </w:p>
        </w:tc>
        <w:tc>
          <w:tcPr>
            <w:tcW w:w="992" w:type="dxa"/>
            <w:noWrap w:val="0"/>
            <w:vAlign w:val="center"/>
          </w:tcPr>
          <w:p w14:paraId="22C6C12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Y＜300</w:t>
            </w:r>
          </w:p>
        </w:tc>
      </w:tr>
      <w:tr w14:paraId="03EBE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6E70E5E4">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50BC7E0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资产总额(Z)</w:t>
            </w:r>
          </w:p>
        </w:tc>
        <w:tc>
          <w:tcPr>
            <w:tcW w:w="709" w:type="dxa"/>
            <w:noWrap w:val="0"/>
            <w:vAlign w:val="center"/>
          </w:tcPr>
          <w:p w14:paraId="66FDA84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47C300C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Z≥80000</w:t>
            </w:r>
          </w:p>
        </w:tc>
        <w:tc>
          <w:tcPr>
            <w:tcW w:w="1701" w:type="dxa"/>
            <w:noWrap w:val="0"/>
            <w:vAlign w:val="center"/>
          </w:tcPr>
          <w:p w14:paraId="5B947B4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5000≤Z＜80000</w:t>
            </w:r>
          </w:p>
        </w:tc>
        <w:tc>
          <w:tcPr>
            <w:tcW w:w="1426" w:type="dxa"/>
            <w:noWrap w:val="0"/>
            <w:vAlign w:val="center"/>
          </w:tcPr>
          <w:p w14:paraId="3D6C195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300≤Z＜5000</w:t>
            </w:r>
          </w:p>
        </w:tc>
        <w:tc>
          <w:tcPr>
            <w:tcW w:w="992" w:type="dxa"/>
            <w:noWrap w:val="0"/>
            <w:vAlign w:val="center"/>
          </w:tcPr>
          <w:p w14:paraId="4762002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Z＜300</w:t>
            </w:r>
          </w:p>
        </w:tc>
      </w:tr>
      <w:tr w14:paraId="58EBC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711D58C4">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批发业</w:t>
            </w:r>
          </w:p>
        </w:tc>
        <w:tc>
          <w:tcPr>
            <w:tcW w:w="1583" w:type="dxa"/>
            <w:noWrap w:val="0"/>
            <w:vAlign w:val="center"/>
          </w:tcPr>
          <w:p w14:paraId="4AF98E1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4CBD6DCF">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1B790A5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X≥200</w:t>
            </w:r>
          </w:p>
        </w:tc>
        <w:tc>
          <w:tcPr>
            <w:tcW w:w="1701" w:type="dxa"/>
            <w:noWrap w:val="0"/>
            <w:vAlign w:val="center"/>
          </w:tcPr>
          <w:p w14:paraId="3B7B540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20≤X＜200</w:t>
            </w:r>
          </w:p>
        </w:tc>
        <w:tc>
          <w:tcPr>
            <w:tcW w:w="1426" w:type="dxa"/>
            <w:noWrap w:val="0"/>
            <w:vAlign w:val="center"/>
          </w:tcPr>
          <w:p w14:paraId="28C54A3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5≤X＜20</w:t>
            </w:r>
          </w:p>
        </w:tc>
        <w:tc>
          <w:tcPr>
            <w:tcW w:w="992" w:type="dxa"/>
            <w:noWrap w:val="0"/>
            <w:vAlign w:val="center"/>
          </w:tcPr>
          <w:p w14:paraId="73CA70D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X＜5</w:t>
            </w:r>
          </w:p>
        </w:tc>
      </w:tr>
      <w:tr w14:paraId="2E2EE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71E50ECA">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4A854CF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53378DF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09AAA55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Y≥40000</w:t>
            </w:r>
          </w:p>
        </w:tc>
        <w:tc>
          <w:tcPr>
            <w:tcW w:w="1701" w:type="dxa"/>
            <w:noWrap w:val="0"/>
            <w:vAlign w:val="center"/>
          </w:tcPr>
          <w:p w14:paraId="351A58BA">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5000≤Y＜40000</w:t>
            </w:r>
          </w:p>
        </w:tc>
        <w:tc>
          <w:tcPr>
            <w:tcW w:w="1426" w:type="dxa"/>
            <w:noWrap w:val="0"/>
            <w:vAlign w:val="center"/>
          </w:tcPr>
          <w:p w14:paraId="1F3F3F0E">
            <w:pPr>
              <w:widowControl/>
              <w:spacing w:line="288" w:lineRule="auto"/>
              <w:ind w:left="-1" w:leftChars="-1" w:hanging="1"/>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1000≤Y＜5000</w:t>
            </w:r>
          </w:p>
        </w:tc>
        <w:tc>
          <w:tcPr>
            <w:tcW w:w="992" w:type="dxa"/>
            <w:noWrap w:val="0"/>
            <w:vAlign w:val="center"/>
          </w:tcPr>
          <w:p w14:paraId="35F5DC0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Y＜1000</w:t>
            </w:r>
          </w:p>
        </w:tc>
      </w:tr>
      <w:tr w14:paraId="2A2C9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42E9862A">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零售业</w:t>
            </w:r>
          </w:p>
        </w:tc>
        <w:tc>
          <w:tcPr>
            <w:tcW w:w="1583" w:type="dxa"/>
            <w:noWrap w:val="0"/>
            <w:vAlign w:val="center"/>
          </w:tcPr>
          <w:p w14:paraId="41FEABB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1879BCF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08A5020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X≥300</w:t>
            </w:r>
          </w:p>
        </w:tc>
        <w:tc>
          <w:tcPr>
            <w:tcW w:w="1701" w:type="dxa"/>
            <w:noWrap w:val="0"/>
            <w:vAlign w:val="center"/>
          </w:tcPr>
          <w:p w14:paraId="0F1E031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50≤X＜300</w:t>
            </w:r>
          </w:p>
        </w:tc>
        <w:tc>
          <w:tcPr>
            <w:tcW w:w="1426" w:type="dxa"/>
            <w:noWrap w:val="0"/>
            <w:vAlign w:val="center"/>
          </w:tcPr>
          <w:p w14:paraId="2BF102AE">
            <w:pPr>
              <w:widowControl/>
              <w:spacing w:line="288" w:lineRule="auto"/>
              <w:ind w:left="-1" w:leftChars="-1" w:hanging="1"/>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10≤X＜50 </w:t>
            </w:r>
          </w:p>
        </w:tc>
        <w:tc>
          <w:tcPr>
            <w:tcW w:w="992" w:type="dxa"/>
            <w:noWrap w:val="0"/>
            <w:vAlign w:val="center"/>
          </w:tcPr>
          <w:p w14:paraId="73489D2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r w14:paraId="66DA6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023BF395">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726A12A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4ABA4EC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6494D3C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Y≥20000</w:t>
            </w:r>
          </w:p>
        </w:tc>
        <w:tc>
          <w:tcPr>
            <w:tcW w:w="1701" w:type="dxa"/>
            <w:noWrap w:val="0"/>
            <w:vAlign w:val="center"/>
          </w:tcPr>
          <w:p w14:paraId="1FE59D3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500≤Y＜20000</w:t>
            </w:r>
          </w:p>
        </w:tc>
        <w:tc>
          <w:tcPr>
            <w:tcW w:w="1426" w:type="dxa"/>
            <w:noWrap w:val="0"/>
            <w:vAlign w:val="center"/>
          </w:tcPr>
          <w:p w14:paraId="5FE8E328">
            <w:pPr>
              <w:widowControl/>
              <w:spacing w:line="288" w:lineRule="auto"/>
              <w:ind w:left="-1" w:leftChars="-1" w:hanging="1"/>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100≤Y＜500 </w:t>
            </w:r>
          </w:p>
        </w:tc>
        <w:tc>
          <w:tcPr>
            <w:tcW w:w="992" w:type="dxa"/>
            <w:noWrap w:val="0"/>
            <w:vAlign w:val="center"/>
          </w:tcPr>
          <w:p w14:paraId="28B9B73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186DB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3F81D369">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交通运输业 *</w:t>
            </w:r>
          </w:p>
        </w:tc>
        <w:tc>
          <w:tcPr>
            <w:tcW w:w="1583" w:type="dxa"/>
            <w:noWrap w:val="0"/>
            <w:vAlign w:val="center"/>
          </w:tcPr>
          <w:p w14:paraId="766C567A">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65EE20C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2876F28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X≥1000</w:t>
            </w:r>
          </w:p>
        </w:tc>
        <w:tc>
          <w:tcPr>
            <w:tcW w:w="1701" w:type="dxa"/>
            <w:noWrap w:val="0"/>
            <w:vAlign w:val="center"/>
          </w:tcPr>
          <w:p w14:paraId="265CA31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300≤X＜1000</w:t>
            </w:r>
          </w:p>
        </w:tc>
        <w:tc>
          <w:tcPr>
            <w:tcW w:w="1426" w:type="dxa"/>
            <w:noWrap w:val="0"/>
            <w:vAlign w:val="center"/>
          </w:tcPr>
          <w:p w14:paraId="71AACBF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20≤X＜300</w:t>
            </w:r>
          </w:p>
        </w:tc>
        <w:tc>
          <w:tcPr>
            <w:tcW w:w="992" w:type="dxa"/>
            <w:noWrap w:val="0"/>
            <w:vAlign w:val="center"/>
          </w:tcPr>
          <w:p w14:paraId="4E13762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w:t>
            </w:r>
          </w:p>
        </w:tc>
      </w:tr>
      <w:tr w14:paraId="53702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1899" w:type="dxa"/>
            <w:vMerge w:val="continue"/>
            <w:noWrap w:val="0"/>
            <w:vAlign w:val="center"/>
          </w:tcPr>
          <w:p w14:paraId="185359AB">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3FC215B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4DA7A41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59DC965A">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Y≥30000</w:t>
            </w:r>
          </w:p>
        </w:tc>
        <w:tc>
          <w:tcPr>
            <w:tcW w:w="1701" w:type="dxa"/>
            <w:noWrap w:val="0"/>
            <w:vAlign w:val="center"/>
          </w:tcPr>
          <w:p w14:paraId="6D264B4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3000≤Y＜30000</w:t>
            </w:r>
          </w:p>
        </w:tc>
        <w:tc>
          <w:tcPr>
            <w:tcW w:w="1426" w:type="dxa"/>
            <w:noWrap w:val="0"/>
            <w:vAlign w:val="center"/>
          </w:tcPr>
          <w:p w14:paraId="7C828F0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200≤Y＜3000</w:t>
            </w:r>
          </w:p>
        </w:tc>
        <w:tc>
          <w:tcPr>
            <w:tcW w:w="992" w:type="dxa"/>
            <w:noWrap w:val="0"/>
            <w:vAlign w:val="center"/>
          </w:tcPr>
          <w:p w14:paraId="069AAF7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Y＜200</w:t>
            </w:r>
          </w:p>
        </w:tc>
      </w:tr>
      <w:tr w14:paraId="740BC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1B0D6F7A">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仓储业*</w:t>
            </w:r>
          </w:p>
        </w:tc>
        <w:tc>
          <w:tcPr>
            <w:tcW w:w="1583" w:type="dxa"/>
            <w:noWrap w:val="0"/>
            <w:vAlign w:val="center"/>
          </w:tcPr>
          <w:p w14:paraId="70D44E8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59DB8F7A">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1DF3B9E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X≥200</w:t>
            </w:r>
          </w:p>
        </w:tc>
        <w:tc>
          <w:tcPr>
            <w:tcW w:w="1701" w:type="dxa"/>
            <w:noWrap w:val="0"/>
            <w:vAlign w:val="center"/>
          </w:tcPr>
          <w:p w14:paraId="6FC9709D">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100≤X＜200</w:t>
            </w:r>
          </w:p>
        </w:tc>
        <w:tc>
          <w:tcPr>
            <w:tcW w:w="1426" w:type="dxa"/>
            <w:noWrap w:val="0"/>
            <w:vAlign w:val="center"/>
          </w:tcPr>
          <w:p w14:paraId="3A3922B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20≤X＜100</w:t>
            </w:r>
          </w:p>
        </w:tc>
        <w:tc>
          <w:tcPr>
            <w:tcW w:w="992" w:type="dxa"/>
            <w:noWrap w:val="0"/>
            <w:vAlign w:val="center"/>
          </w:tcPr>
          <w:p w14:paraId="2EC3A52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w:t>
            </w:r>
          </w:p>
        </w:tc>
      </w:tr>
      <w:tr w14:paraId="516FA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44C3C30A">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6BF466AF">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5A9D9FF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744311A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Y≥30000</w:t>
            </w:r>
          </w:p>
        </w:tc>
        <w:tc>
          <w:tcPr>
            <w:tcW w:w="1701" w:type="dxa"/>
            <w:noWrap w:val="0"/>
            <w:vAlign w:val="center"/>
          </w:tcPr>
          <w:p w14:paraId="5C6CDEA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1000≤Y＜30000</w:t>
            </w:r>
          </w:p>
        </w:tc>
        <w:tc>
          <w:tcPr>
            <w:tcW w:w="1426" w:type="dxa"/>
            <w:noWrap w:val="0"/>
            <w:vAlign w:val="center"/>
          </w:tcPr>
          <w:p w14:paraId="04E0CCD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100≤Y＜1000</w:t>
            </w:r>
          </w:p>
        </w:tc>
        <w:tc>
          <w:tcPr>
            <w:tcW w:w="992" w:type="dxa"/>
            <w:noWrap w:val="0"/>
            <w:vAlign w:val="center"/>
          </w:tcPr>
          <w:p w14:paraId="78667A4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4D360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62258902">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邮政业</w:t>
            </w:r>
          </w:p>
        </w:tc>
        <w:tc>
          <w:tcPr>
            <w:tcW w:w="1583" w:type="dxa"/>
            <w:noWrap w:val="0"/>
            <w:vAlign w:val="center"/>
          </w:tcPr>
          <w:p w14:paraId="2C015D2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29DBD11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5F019B7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X≥1000</w:t>
            </w:r>
          </w:p>
        </w:tc>
        <w:tc>
          <w:tcPr>
            <w:tcW w:w="1701" w:type="dxa"/>
            <w:noWrap w:val="0"/>
            <w:vAlign w:val="center"/>
          </w:tcPr>
          <w:p w14:paraId="4F9C984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300≤X＜1000</w:t>
            </w:r>
          </w:p>
        </w:tc>
        <w:tc>
          <w:tcPr>
            <w:tcW w:w="1426" w:type="dxa"/>
            <w:noWrap w:val="0"/>
            <w:vAlign w:val="center"/>
          </w:tcPr>
          <w:p w14:paraId="0A0F45E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20≤X＜300</w:t>
            </w:r>
          </w:p>
        </w:tc>
        <w:tc>
          <w:tcPr>
            <w:tcW w:w="992" w:type="dxa"/>
            <w:noWrap w:val="0"/>
            <w:vAlign w:val="center"/>
          </w:tcPr>
          <w:p w14:paraId="3DEC97D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w:t>
            </w:r>
          </w:p>
        </w:tc>
      </w:tr>
      <w:tr w14:paraId="39A42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19135BF4">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0DE130C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2104CD3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21D4C0B2">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Y≥30000</w:t>
            </w:r>
          </w:p>
        </w:tc>
        <w:tc>
          <w:tcPr>
            <w:tcW w:w="1701" w:type="dxa"/>
            <w:noWrap w:val="0"/>
            <w:vAlign w:val="center"/>
          </w:tcPr>
          <w:p w14:paraId="6E72605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2000≤Y＜30000</w:t>
            </w:r>
          </w:p>
        </w:tc>
        <w:tc>
          <w:tcPr>
            <w:tcW w:w="1426" w:type="dxa"/>
            <w:noWrap w:val="0"/>
            <w:vAlign w:val="center"/>
          </w:tcPr>
          <w:p w14:paraId="524BDC6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100≤Y＜2000</w:t>
            </w:r>
          </w:p>
        </w:tc>
        <w:tc>
          <w:tcPr>
            <w:tcW w:w="992" w:type="dxa"/>
            <w:noWrap w:val="0"/>
            <w:vAlign w:val="center"/>
          </w:tcPr>
          <w:p w14:paraId="30091982">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5DF3F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6A23C44E">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住宿业</w:t>
            </w:r>
          </w:p>
        </w:tc>
        <w:tc>
          <w:tcPr>
            <w:tcW w:w="1583" w:type="dxa"/>
            <w:noWrap w:val="0"/>
            <w:vAlign w:val="center"/>
          </w:tcPr>
          <w:p w14:paraId="15BA0DE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006DDE6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492D84D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X≥300</w:t>
            </w:r>
          </w:p>
        </w:tc>
        <w:tc>
          <w:tcPr>
            <w:tcW w:w="1701" w:type="dxa"/>
            <w:noWrap w:val="0"/>
            <w:vAlign w:val="center"/>
          </w:tcPr>
          <w:p w14:paraId="3BBF3D7B">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100≤X＜300 </w:t>
            </w:r>
          </w:p>
        </w:tc>
        <w:tc>
          <w:tcPr>
            <w:tcW w:w="1426" w:type="dxa"/>
            <w:noWrap w:val="0"/>
            <w:vAlign w:val="center"/>
          </w:tcPr>
          <w:p w14:paraId="23A2525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10≤X＜100</w:t>
            </w:r>
          </w:p>
        </w:tc>
        <w:tc>
          <w:tcPr>
            <w:tcW w:w="992" w:type="dxa"/>
            <w:noWrap w:val="0"/>
            <w:vAlign w:val="center"/>
          </w:tcPr>
          <w:p w14:paraId="21FC413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r w14:paraId="0015D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1B6A7E1F">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5779531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204904D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14AA4BA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Y≥10000</w:t>
            </w:r>
          </w:p>
        </w:tc>
        <w:tc>
          <w:tcPr>
            <w:tcW w:w="1701" w:type="dxa"/>
            <w:noWrap w:val="0"/>
            <w:vAlign w:val="center"/>
          </w:tcPr>
          <w:p w14:paraId="698CB402">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2000≤Y＜10000</w:t>
            </w:r>
          </w:p>
        </w:tc>
        <w:tc>
          <w:tcPr>
            <w:tcW w:w="1426" w:type="dxa"/>
            <w:noWrap w:val="0"/>
            <w:vAlign w:val="center"/>
          </w:tcPr>
          <w:p w14:paraId="4FD9416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100≤Y＜2000</w:t>
            </w:r>
          </w:p>
        </w:tc>
        <w:tc>
          <w:tcPr>
            <w:tcW w:w="992" w:type="dxa"/>
            <w:noWrap w:val="0"/>
            <w:vAlign w:val="center"/>
          </w:tcPr>
          <w:p w14:paraId="403A3E7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23169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29BDB89D">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餐饮业</w:t>
            </w:r>
          </w:p>
        </w:tc>
        <w:tc>
          <w:tcPr>
            <w:tcW w:w="1583" w:type="dxa"/>
            <w:noWrap w:val="0"/>
            <w:vAlign w:val="center"/>
          </w:tcPr>
          <w:p w14:paraId="7094934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60925862">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01FFAA4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X≥300</w:t>
            </w:r>
          </w:p>
        </w:tc>
        <w:tc>
          <w:tcPr>
            <w:tcW w:w="1701" w:type="dxa"/>
            <w:noWrap w:val="0"/>
            <w:vAlign w:val="center"/>
          </w:tcPr>
          <w:p w14:paraId="2E0DB2C3">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100≤X＜300 </w:t>
            </w:r>
          </w:p>
        </w:tc>
        <w:tc>
          <w:tcPr>
            <w:tcW w:w="1426" w:type="dxa"/>
            <w:noWrap w:val="0"/>
            <w:vAlign w:val="center"/>
          </w:tcPr>
          <w:p w14:paraId="6BA3CBD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10≤X＜100</w:t>
            </w:r>
          </w:p>
        </w:tc>
        <w:tc>
          <w:tcPr>
            <w:tcW w:w="992" w:type="dxa"/>
            <w:noWrap w:val="0"/>
            <w:vAlign w:val="center"/>
          </w:tcPr>
          <w:p w14:paraId="4609D45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r w14:paraId="2EDB8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63116A52">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1FEE47B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2BBC19F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74D5EA3F">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Y≥10000</w:t>
            </w:r>
          </w:p>
        </w:tc>
        <w:tc>
          <w:tcPr>
            <w:tcW w:w="1701" w:type="dxa"/>
            <w:noWrap w:val="0"/>
            <w:vAlign w:val="center"/>
          </w:tcPr>
          <w:p w14:paraId="408D2B8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2000≤Y＜10000</w:t>
            </w:r>
          </w:p>
        </w:tc>
        <w:tc>
          <w:tcPr>
            <w:tcW w:w="1426" w:type="dxa"/>
            <w:noWrap w:val="0"/>
            <w:vAlign w:val="center"/>
          </w:tcPr>
          <w:p w14:paraId="71C0289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100≤Y＜2000</w:t>
            </w:r>
          </w:p>
        </w:tc>
        <w:tc>
          <w:tcPr>
            <w:tcW w:w="992" w:type="dxa"/>
            <w:noWrap w:val="0"/>
            <w:vAlign w:val="center"/>
          </w:tcPr>
          <w:p w14:paraId="224042C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19BC5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3373403F">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信息传输业*</w:t>
            </w:r>
          </w:p>
        </w:tc>
        <w:tc>
          <w:tcPr>
            <w:tcW w:w="1583" w:type="dxa"/>
            <w:noWrap w:val="0"/>
            <w:vAlign w:val="center"/>
          </w:tcPr>
          <w:p w14:paraId="1724FA1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68839AE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2A3C08C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X≥2000</w:t>
            </w:r>
          </w:p>
        </w:tc>
        <w:tc>
          <w:tcPr>
            <w:tcW w:w="1701" w:type="dxa"/>
            <w:noWrap w:val="0"/>
            <w:vAlign w:val="center"/>
          </w:tcPr>
          <w:p w14:paraId="487F106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100≤X＜2000</w:t>
            </w:r>
          </w:p>
        </w:tc>
        <w:tc>
          <w:tcPr>
            <w:tcW w:w="1426" w:type="dxa"/>
            <w:noWrap w:val="0"/>
            <w:vAlign w:val="center"/>
          </w:tcPr>
          <w:p w14:paraId="66B7F2A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10≤X＜100</w:t>
            </w:r>
          </w:p>
        </w:tc>
        <w:tc>
          <w:tcPr>
            <w:tcW w:w="992" w:type="dxa"/>
            <w:noWrap w:val="0"/>
            <w:vAlign w:val="center"/>
          </w:tcPr>
          <w:p w14:paraId="765C55D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r w14:paraId="6A401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0AB7CFA6">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1B7841A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4E99B85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43ED84C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Y≥100000</w:t>
            </w:r>
          </w:p>
        </w:tc>
        <w:tc>
          <w:tcPr>
            <w:tcW w:w="1701" w:type="dxa"/>
            <w:noWrap w:val="0"/>
            <w:vAlign w:val="center"/>
          </w:tcPr>
          <w:p w14:paraId="3F36539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1000≤Y＜100000</w:t>
            </w:r>
          </w:p>
        </w:tc>
        <w:tc>
          <w:tcPr>
            <w:tcW w:w="1426" w:type="dxa"/>
            <w:noWrap w:val="0"/>
            <w:vAlign w:val="center"/>
          </w:tcPr>
          <w:p w14:paraId="5498A4F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100≤Y＜1000</w:t>
            </w:r>
          </w:p>
        </w:tc>
        <w:tc>
          <w:tcPr>
            <w:tcW w:w="992" w:type="dxa"/>
            <w:noWrap w:val="0"/>
            <w:vAlign w:val="center"/>
          </w:tcPr>
          <w:p w14:paraId="7973AB4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56601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39FDA59F">
            <w:pPr>
              <w:widowControl/>
              <w:spacing w:line="288" w:lineRule="auto"/>
              <w:jc w:val="center"/>
              <w:rPr>
                <w:rFonts w:ascii="宋体" w:hAnsi="宋体" w:eastAsia="宋体" w:cs="宋体"/>
                <w:b/>
                <w:caps w:val="0"/>
                <w:color w:val="000000" w:themeColor="text1"/>
                <w:spacing w:val="-12"/>
                <w:kern w:val="0"/>
                <w:sz w:val="21"/>
                <w:szCs w:val="21"/>
                <w14:textFill>
                  <w14:solidFill>
                    <w14:schemeClr w14:val="tx1"/>
                  </w14:solidFill>
                </w14:textFill>
              </w:rPr>
            </w:pPr>
            <w:r>
              <w:rPr>
                <w:rFonts w:hint="eastAsia" w:ascii="宋体" w:hAnsi="宋体" w:eastAsia="宋体" w:cs="宋体"/>
                <w:b/>
                <w:caps w:val="0"/>
                <w:color w:val="000000" w:themeColor="text1"/>
                <w:spacing w:val="-12"/>
                <w:kern w:val="0"/>
                <w:sz w:val="21"/>
                <w:szCs w:val="21"/>
                <w14:textFill>
                  <w14:solidFill>
                    <w14:schemeClr w14:val="tx1"/>
                  </w14:solidFill>
                </w14:textFill>
              </w:rPr>
              <w:t>软件和信息技术服</w:t>
            </w:r>
            <w:r>
              <w:rPr>
                <w:rFonts w:hint="eastAsia" w:ascii="宋体" w:hAnsi="宋体" w:eastAsia="宋体" w:cs="宋体"/>
                <w:b/>
                <w:caps w:val="0"/>
                <w:color w:val="000000" w:themeColor="text1"/>
                <w:kern w:val="0"/>
                <w:sz w:val="21"/>
                <w:szCs w:val="21"/>
                <w14:textFill>
                  <w14:solidFill>
                    <w14:schemeClr w14:val="tx1"/>
                  </w14:solidFill>
                </w14:textFill>
              </w:rPr>
              <w:t>务业</w:t>
            </w:r>
          </w:p>
        </w:tc>
        <w:tc>
          <w:tcPr>
            <w:tcW w:w="1583" w:type="dxa"/>
            <w:noWrap w:val="0"/>
            <w:vAlign w:val="center"/>
          </w:tcPr>
          <w:p w14:paraId="0DB4341F">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0F3BE96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3D1C649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X≥300</w:t>
            </w:r>
          </w:p>
        </w:tc>
        <w:tc>
          <w:tcPr>
            <w:tcW w:w="1701" w:type="dxa"/>
            <w:noWrap w:val="0"/>
            <w:vAlign w:val="center"/>
          </w:tcPr>
          <w:p w14:paraId="2A0C9BBB">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100≤X＜300 </w:t>
            </w:r>
          </w:p>
        </w:tc>
        <w:tc>
          <w:tcPr>
            <w:tcW w:w="1426" w:type="dxa"/>
            <w:noWrap w:val="0"/>
            <w:vAlign w:val="center"/>
          </w:tcPr>
          <w:p w14:paraId="1ECDED3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10≤X＜100</w:t>
            </w:r>
          </w:p>
        </w:tc>
        <w:tc>
          <w:tcPr>
            <w:tcW w:w="992" w:type="dxa"/>
            <w:noWrap w:val="0"/>
            <w:vAlign w:val="center"/>
          </w:tcPr>
          <w:p w14:paraId="6334DAB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r w14:paraId="5D8E2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2931D02D">
            <w:pPr>
              <w:widowControl/>
              <w:spacing w:line="288" w:lineRule="auto"/>
              <w:jc w:val="center"/>
              <w:rPr>
                <w:rFonts w:ascii="宋体" w:hAnsi="宋体" w:eastAsia="宋体" w:cs="宋体"/>
                <w:b/>
                <w:caps w:val="0"/>
                <w:color w:val="000000" w:themeColor="text1"/>
                <w:spacing w:val="-12"/>
                <w:kern w:val="0"/>
                <w:sz w:val="21"/>
                <w:szCs w:val="21"/>
                <w14:textFill>
                  <w14:solidFill>
                    <w14:schemeClr w14:val="tx1"/>
                  </w14:solidFill>
                </w14:textFill>
              </w:rPr>
            </w:pPr>
          </w:p>
        </w:tc>
        <w:tc>
          <w:tcPr>
            <w:tcW w:w="1583" w:type="dxa"/>
            <w:noWrap w:val="0"/>
            <w:vAlign w:val="center"/>
          </w:tcPr>
          <w:p w14:paraId="08B173A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743FB47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009C3BF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Y≥10000</w:t>
            </w:r>
          </w:p>
        </w:tc>
        <w:tc>
          <w:tcPr>
            <w:tcW w:w="1701" w:type="dxa"/>
            <w:noWrap w:val="0"/>
            <w:vAlign w:val="center"/>
          </w:tcPr>
          <w:p w14:paraId="2196D24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1000≤Y＜10000</w:t>
            </w:r>
          </w:p>
        </w:tc>
        <w:tc>
          <w:tcPr>
            <w:tcW w:w="1426" w:type="dxa"/>
            <w:noWrap w:val="0"/>
            <w:vAlign w:val="center"/>
          </w:tcPr>
          <w:p w14:paraId="25B9023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50≤Y＜1000</w:t>
            </w:r>
          </w:p>
        </w:tc>
        <w:tc>
          <w:tcPr>
            <w:tcW w:w="992" w:type="dxa"/>
            <w:noWrap w:val="0"/>
            <w:vAlign w:val="center"/>
          </w:tcPr>
          <w:p w14:paraId="683A4ED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Y＜50</w:t>
            </w:r>
          </w:p>
        </w:tc>
      </w:tr>
      <w:tr w14:paraId="03B5B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06201A4F">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房地产开发经营</w:t>
            </w:r>
          </w:p>
        </w:tc>
        <w:tc>
          <w:tcPr>
            <w:tcW w:w="1583" w:type="dxa"/>
            <w:noWrap w:val="0"/>
            <w:vAlign w:val="center"/>
          </w:tcPr>
          <w:p w14:paraId="1FB887A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37FAC5E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43A876E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Y≥200000</w:t>
            </w:r>
          </w:p>
        </w:tc>
        <w:tc>
          <w:tcPr>
            <w:tcW w:w="1701" w:type="dxa"/>
            <w:noWrap w:val="0"/>
            <w:vAlign w:val="center"/>
          </w:tcPr>
          <w:p w14:paraId="07FD137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1000≤Y＜200000</w:t>
            </w:r>
          </w:p>
        </w:tc>
        <w:tc>
          <w:tcPr>
            <w:tcW w:w="1426" w:type="dxa"/>
            <w:noWrap w:val="0"/>
            <w:vAlign w:val="center"/>
          </w:tcPr>
          <w:p w14:paraId="39C702C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100≤Y＜1000</w:t>
            </w:r>
          </w:p>
        </w:tc>
        <w:tc>
          <w:tcPr>
            <w:tcW w:w="992" w:type="dxa"/>
            <w:noWrap w:val="0"/>
            <w:vAlign w:val="center"/>
          </w:tcPr>
          <w:p w14:paraId="50628CA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Y＜100</w:t>
            </w:r>
          </w:p>
        </w:tc>
      </w:tr>
      <w:tr w14:paraId="6729E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6AF8BD3C">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0A76D57F">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资产总额(Z)</w:t>
            </w:r>
          </w:p>
        </w:tc>
        <w:tc>
          <w:tcPr>
            <w:tcW w:w="709" w:type="dxa"/>
            <w:noWrap w:val="0"/>
            <w:vAlign w:val="center"/>
          </w:tcPr>
          <w:p w14:paraId="026E02A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0F4D681C">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Z≥10000</w:t>
            </w:r>
          </w:p>
        </w:tc>
        <w:tc>
          <w:tcPr>
            <w:tcW w:w="1701" w:type="dxa"/>
            <w:noWrap w:val="0"/>
            <w:vAlign w:val="center"/>
          </w:tcPr>
          <w:p w14:paraId="122C735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5000≤Z＜10000</w:t>
            </w:r>
          </w:p>
        </w:tc>
        <w:tc>
          <w:tcPr>
            <w:tcW w:w="1426" w:type="dxa"/>
            <w:noWrap w:val="0"/>
            <w:vAlign w:val="center"/>
          </w:tcPr>
          <w:p w14:paraId="08BAE62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2000≤Z＜5000   </w:t>
            </w:r>
          </w:p>
        </w:tc>
        <w:tc>
          <w:tcPr>
            <w:tcW w:w="992" w:type="dxa"/>
            <w:noWrap w:val="0"/>
            <w:vAlign w:val="center"/>
          </w:tcPr>
          <w:p w14:paraId="5795594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Z＜2000</w:t>
            </w:r>
          </w:p>
        </w:tc>
      </w:tr>
      <w:tr w14:paraId="009F4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5C3700A1">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物业管理</w:t>
            </w:r>
          </w:p>
        </w:tc>
        <w:tc>
          <w:tcPr>
            <w:tcW w:w="1583" w:type="dxa"/>
            <w:noWrap w:val="0"/>
            <w:vAlign w:val="center"/>
          </w:tcPr>
          <w:p w14:paraId="04B7D713">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6E4F509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3CF2377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X≥1000</w:t>
            </w:r>
          </w:p>
        </w:tc>
        <w:tc>
          <w:tcPr>
            <w:tcW w:w="1701" w:type="dxa"/>
            <w:noWrap w:val="0"/>
            <w:vAlign w:val="center"/>
          </w:tcPr>
          <w:p w14:paraId="255FDC7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300≤X＜1000</w:t>
            </w:r>
          </w:p>
        </w:tc>
        <w:tc>
          <w:tcPr>
            <w:tcW w:w="1426" w:type="dxa"/>
            <w:noWrap w:val="0"/>
            <w:vAlign w:val="center"/>
          </w:tcPr>
          <w:p w14:paraId="79329CB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100≤X＜300 </w:t>
            </w:r>
          </w:p>
        </w:tc>
        <w:tc>
          <w:tcPr>
            <w:tcW w:w="992" w:type="dxa"/>
            <w:noWrap w:val="0"/>
            <w:vAlign w:val="center"/>
          </w:tcPr>
          <w:p w14:paraId="7CBB44C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X＜100</w:t>
            </w:r>
          </w:p>
        </w:tc>
      </w:tr>
      <w:tr w14:paraId="41DCF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2E476D40">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02A885B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营业收入(Y)</w:t>
            </w:r>
          </w:p>
        </w:tc>
        <w:tc>
          <w:tcPr>
            <w:tcW w:w="709" w:type="dxa"/>
            <w:noWrap w:val="0"/>
            <w:vAlign w:val="center"/>
          </w:tcPr>
          <w:p w14:paraId="7126DA6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049D50A6">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Y≥5000</w:t>
            </w:r>
          </w:p>
        </w:tc>
        <w:tc>
          <w:tcPr>
            <w:tcW w:w="1701" w:type="dxa"/>
            <w:noWrap w:val="0"/>
            <w:vAlign w:val="center"/>
          </w:tcPr>
          <w:p w14:paraId="4C322D26">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1000≤Y＜5000 </w:t>
            </w:r>
          </w:p>
        </w:tc>
        <w:tc>
          <w:tcPr>
            <w:tcW w:w="1426" w:type="dxa"/>
            <w:noWrap w:val="0"/>
            <w:vAlign w:val="center"/>
          </w:tcPr>
          <w:p w14:paraId="16C010E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500≤Y＜1000</w:t>
            </w:r>
          </w:p>
        </w:tc>
        <w:tc>
          <w:tcPr>
            <w:tcW w:w="992" w:type="dxa"/>
            <w:noWrap w:val="0"/>
            <w:vAlign w:val="center"/>
          </w:tcPr>
          <w:p w14:paraId="54D2B85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Y＜500</w:t>
            </w:r>
          </w:p>
        </w:tc>
      </w:tr>
      <w:tr w14:paraId="00F32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796282F6">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租赁和商务服务业</w:t>
            </w:r>
          </w:p>
        </w:tc>
        <w:tc>
          <w:tcPr>
            <w:tcW w:w="1583" w:type="dxa"/>
            <w:noWrap w:val="0"/>
            <w:vAlign w:val="center"/>
          </w:tcPr>
          <w:p w14:paraId="55EF3A2D">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35E951E8">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3AA13FC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X≥300</w:t>
            </w:r>
          </w:p>
        </w:tc>
        <w:tc>
          <w:tcPr>
            <w:tcW w:w="1701" w:type="dxa"/>
            <w:noWrap w:val="0"/>
            <w:vAlign w:val="center"/>
          </w:tcPr>
          <w:p w14:paraId="4CCFE2A1">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100≤X＜300 </w:t>
            </w:r>
          </w:p>
        </w:tc>
        <w:tc>
          <w:tcPr>
            <w:tcW w:w="1426" w:type="dxa"/>
            <w:noWrap w:val="0"/>
            <w:vAlign w:val="center"/>
          </w:tcPr>
          <w:p w14:paraId="7ED8ED3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10≤X＜100</w:t>
            </w:r>
          </w:p>
        </w:tc>
        <w:tc>
          <w:tcPr>
            <w:tcW w:w="992" w:type="dxa"/>
            <w:noWrap w:val="0"/>
            <w:vAlign w:val="center"/>
          </w:tcPr>
          <w:p w14:paraId="53D0CDD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r w14:paraId="3BB86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3146E914">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p>
        </w:tc>
        <w:tc>
          <w:tcPr>
            <w:tcW w:w="1583" w:type="dxa"/>
            <w:noWrap w:val="0"/>
            <w:vAlign w:val="center"/>
          </w:tcPr>
          <w:p w14:paraId="039A9F0B">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资产总额(Z)</w:t>
            </w:r>
          </w:p>
        </w:tc>
        <w:tc>
          <w:tcPr>
            <w:tcW w:w="709" w:type="dxa"/>
            <w:noWrap w:val="0"/>
            <w:vAlign w:val="center"/>
          </w:tcPr>
          <w:p w14:paraId="5C7F4B6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万元</w:t>
            </w:r>
          </w:p>
        </w:tc>
        <w:tc>
          <w:tcPr>
            <w:tcW w:w="1125" w:type="dxa"/>
            <w:noWrap w:val="0"/>
            <w:vAlign w:val="center"/>
          </w:tcPr>
          <w:p w14:paraId="7359F30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Z≥120000</w:t>
            </w:r>
          </w:p>
        </w:tc>
        <w:tc>
          <w:tcPr>
            <w:tcW w:w="1701" w:type="dxa"/>
            <w:noWrap w:val="0"/>
            <w:vAlign w:val="center"/>
          </w:tcPr>
          <w:p w14:paraId="1EC2AA2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8000≤Z＜120000</w:t>
            </w:r>
          </w:p>
        </w:tc>
        <w:tc>
          <w:tcPr>
            <w:tcW w:w="1426" w:type="dxa"/>
            <w:noWrap w:val="0"/>
            <w:vAlign w:val="center"/>
          </w:tcPr>
          <w:p w14:paraId="7535CD4E">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100≤Z＜8000</w:t>
            </w:r>
          </w:p>
        </w:tc>
        <w:tc>
          <w:tcPr>
            <w:tcW w:w="992" w:type="dxa"/>
            <w:noWrap w:val="0"/>
            <w:vAlign w:val="center"/>
          </w:tcPr>
          <w:p w14:paraId="244BF5C5">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Z＜100</w:t>
            </w:r>
          </w:p>
        </w:tc>
      </w:tr>
      <w:tr w14:paraId="510AB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899" w:type="dxa"/>
            <w:noWrap w:val="0"/>
            <w:vAlign w:val="center"/>
          </w:tcPr>
          <w:p w14:paraId="73667C3B">
            <w:pPr>
              <w:widowControl/>
              <w:spacing w:line="288" w:lineRule="auto"/>
              <w:jc w:val="center"/>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其他未列明行业*</w:t>
            </w:r>
          </w:p>
        </w:tc>
        <w:tc>
          <w:tcPr>
            <w:tcW w:w="1583" w:type="dxa"/>
            <w:noWrap w:val="0"/>
            <w:vAlign w:val="center"/>
          </w:tcPr>
          <w:p w14:paraId="7880BDA0">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从业人员(X)</w:t>
            </w:r>
          </w:p>
        </w:tc>
        <w:tc>
          <w:tcPr>
            <w:tcW w:w="709" w:type="dxa"/>
            <w:noWrap w:val="0"/>
            <w:vAlign w:val="center"/>
          </w:tcPr>
          <w:p w14:paraId="30A50331">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人</w:t>
            </w:r>
          </w:p>
        </w:tc>
        <w:tc>
          <w:tcPr>
            <w:tcW w:w="1125" w:type="dxa"/>
            <w:noWrap w:val="0"/>
            <w:vAlign w:val="center"/>
          </w:tcPr>
          <w:p w14:paraId="0FE782F7">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X≥300</w:t>
            </w:r>
          </w:p>
        </w:tc>
        <w:tc>
          <w:tcPr>
            <w:tcW w:w="1701" w:type="dxa"/>
            <w:noWrap w:val="0"/>
            <w:vAlign w:val="center"/>
          </w:tcPr>
          <w:p w14:paraId="15390C3F">
            <w:pPr>
              <w:widowControl/>
              <w:spacing w:line="288" w:lineRule="auto"/>
              <w:ind w:left="19" w:leftChars="-51" w:hanging="126" w:hangingChars="60"/>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100≤X＜300 </w:t>
            </w:r>
          </w:p>
        </w:tc>
        <w:tc>
          <w:tcPr>
            <w:tcW w:w="1426" w:type="dxa"/>
            <w:noWrap w:val="0"/>
            <w:vAlign w:val="center"/>
          </w:tcPr>
          <w:p w14:paraId="10918979">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 xml:space="preserve"> 10≤X＜100</w:t>
            </w:r>
          </w:p>
        </w:tc>
        <w:tc>
          <w:tcPr>
            <w:tcW w:w="992" w:type="dxa"/>
            <w:noWrap w:val="0"/>
            <w:vAlign w:val="center"/>
          </w:tcPr>
          <w:p w14:paraId="2425F8F4">
            <w:pPr>
              <w:widowControl/>
              <w:spacing w:line="288" w:lineRule="auto"/>
              <w:jc w:val="left"/>
              <w:rPr>
                <w:rFonts w:ascii="宋体" w:hAnsi="宋体" w:eastAsia="宋体" w:cs="宋体"/>
                <w:b/>
                <w:caps w:val="0"/>
                <w:color w:val="000000" w:themeColor="text1"/>
                <w:kern w:val="0"/>
                <w:sz w:val="21"/>
                <w:szCs w:val="21"/>
                <w14:textFill>
                  <w14:solidFill>
                    <w14:schemeClr w14:val="tx1"/>
                  </w14:solidFill>
                </w14:textFill>
              </w:rPr>
            </w:pPr>
            <w:r>
              <w:rPr>
                <w:rFonts w:hint="eastAsia" w:ascii="宋体" w:hAnsi="宋体" w:eastAsia="宋体" w:cs="宋体"/>
                <w:b/>
                <w:caps w:val="0"/>
                <w:color w:val="000000" w:themeColor="text1"/>
                <w:kern w:val="0"/>
                <w:sz w:val="21"/>
                <w:szCs w:val="21"/>
                <w14:textFill>
                  <w14:solidFill>
                    <w14:schemeClr w14:val="tx1"/>
                  </w14:solidFill>
                </w14:textFill>
              </w:rPr>
              <w:t>X＜10</w:t>
            </w:r>
          </w:p>
        </w:tc>
      </w:tr>
    </w:tbl>
    <w:p w14:paraId="5FC7FAA6">
      <w:pPr>
        <w:widowControl/>
        <w:spacing w:line="288" w:lineRule="auto"/>
        <w:jc w:val="left"/>
        <w:rPr>
          <w:rFonts w:ascii="宋体" w:hAnsi="宋体" w:eastAsia="宋体" w:cs="宋体"/>
          <w:b w:val="0"/>
          <w:caps w:val="0"/>
          <w:color w:val="000000" w:themeColor="text1"/>
          <w:spacing w:val="8"/>
          <w:kern w:val="0"/>
          <w:sz w:val="21"/>
          <w:szCs w:val="21"/>
          <w14:textFill>
            <w14:solidFill>
              <w14:schemeClr w14:val="tx1"/>
            </w14:solidFill>
          </w14:textFill>
        </w:rPr>
      </w:pPr>
      <w:r>
        <w:rPr>
          <w:rFonts w:hint="eastAsia" w:ascii="宋体" w:hAnsi="宋体" w:eastAsia="宋体" w:cs="宋体"/>
          <w:b w:val="0"/>
          <w:caps w:val="0"/>
          <w:color w:val="000000" w:themeColor="text1"/>
          <w:spacing w:val="8"/>
          <w:kern w:val="0"/>
          <w:sz w:val="21"/>
          <w:szCs w:val="21"/>
          <w14:textFill>
            <w14:solidFill>
              <w14:schemeClr w14:val="tx1"/>
            </w14:solidFill>
          </w14:textFill>
        </w:rPr>
        <w:t>说明：</w:t>
      </w:r>
    </w:p>
    <w:p w14:paraId="7D550AB8">
      <w:pPr>
        <w:widowControl/>
        <w:spacing w:line="288" w:lineRule="auto"/>
        <w:jc w:val="left"/>
        <w:rPr>
          <w:rFonts w:ascii="宋体" w:hAnsi="宋体" w:eastAsia="宋体" w:cs="宋体"/>
          <w:b w:val="0"/>
          <w:caps w:val="0"/>
          <w:color w:val="000000" w:themeColor="text1"/>
          <w:spacing w:val="8"/>
          <w:kern w:val="0"/>
          <w:sz w:val="21"/>
          <w:szCs w:val="21"/>
          <w14:textFill>
            <w14:solidFill>
              <w14:schemeClr w14:val="tx1"/>
            </w14:solidFill>
          </w14:textFill>
        </w:rPr>
      </w:pPr>
      <w:r>
        <w:rPr>
          <w:rFonts w:hint="eastAsia" w:ascii="宋体" w:hAnsi="宋体" w:eastAsia="宋体" w:cs="宋体"/>
          <w:b w:val="0"/>
          <w:caps w:val="0"/>
          <w:color w:val="000000" w:themeColor="text1"/>
          <w:spacing w:val="8"/>
          <w:kern w:val="0"/>
          <w:sz w:val="21"/>
          <w:szCs w:val="21"/>
          <w14:textFill>
            <w14:solidFill>
              <w14:schemeClr w14:val="tx1"/>
            </w14:solidFill>
          </w14:textFill>
        </w:rPr>
        <w:t>　　1.大型、中型和小型企业须同时满足所列指标的下限，否则下划一档；微型企业只须满足所列指标中的一项即可。</w:t>
      </w:r>
    </w:p>
    <w:p w14:paraId="538D0216">
      <w:pPr>
        <w:widowControl/>
        <w:spacing w:line="288" w:lineRule="auto"/>
        <w:ind w:firstLine="452"/>
        <w:jc w:val="left"/>
        <w:rPr>
          <w:rFonts w:ascii="宋体" w:hAnsi="宋体" w:eastAsia="宋体" w:cs="宋体"/>
          <w:b w:val="0"/>
          <w:caps w:val="0"/>
          <w:color w:val="000000" w:themeColor="text1"/>
          <w:spacing w:val="8"/>
          <w:kern w:val="0"/>
          <w:sz w:val="21"/>
          <w:szCs w:val="21"/>
          <w14:textFill>
            <w14:solidFill>
              <w14:schemeClr w14:val="tx1"/>
            </w14:solidFill>
          </w14:textFill>
        </w:rPr>
      </w:pPr>
      <w:r>
        <w:rPr>
          <w:rFonts w:hint="eastAsia" w:ascii="宋体" w:hAnsi="宋体" w:eastAsia="宋体" w:cs="宋体"/>
          <w:b w:val="0"/>
          <w:caps w:val="0"/>
          <w:color w:val="000000" w:themeColor="text1"/>
          <w:spacing w:val="8"/>
          <w:kern w:val="0"/>
          <w:sz w:val="21"/>
          <w:szCs w:val="21"/>
          <w14:textFill>
            <w14:solidFill>
              <w14:schemeClr w14:val="tx1"/>
            </w14:solidFill>
          </w14:textFill>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2B4F1A42">
      <w:pPr>
        <w:widowControl/>
        <w:spacing w:line="288" w:lineRule="auto"/>
        <w:ind w:firstLine="452"/>
        <w:jc w:val="left"/>
        <w:rPr>
          <w:rFonts w:ascii="宋体" w:hAnsi="宋体" w:eastAsia="宋体" w:cs="宋体"/>
          <w:b w:val="0"/>
          <w:caps w:val="0"/>
          <w:color w:val="000000" w:themeColor="text1"/>
          <w:spacing w:val="8"/>
          <w:kern w:val="0"/>
          <w:sz w:val="21"/>
          <w:szCs w:val="21"/>
          <w14:textFill>
            <w14:solidFill>
              <w14:schemeClr w14:val="tx1"/>
            </w14:solidFill>
          </w14:textFill>
        </w:rPr>
      </w:pPr>
      <w:r>
        <w:rPr>
          <w:rFonts w:hint="eastAsia" w:ascii="宋体" w:hAnsi="宋体" w:eastAsia="宋体" w:cs="宋体"/>
          <w:b w:val="0"/>
          <w:caps w:val="0"/>
          <w:color w:val="000000" w:themeColor="text1"/>
          <w:spacing w:val="8"/>
          <w:kern w:val="0"/>
          <w:sz w:val="21"/>
          <w:szCs w:val="21"/>
          <w14:textFill>
            <w14:solidFill>
              <w14:schemeClr w14:val="tx1"/>
            </w14:solidFill>
          </w14:textFill>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B03444D"/>
    <w:sectPr>
      <w:headerReference r:id="rId23" w:type="default"/>
      <w:footerReference r:id="rId24" w:type="default"/>
      <w:pgSz w:w="11906" w:h="16838"/>
      <w:pgMar w:top="2098" w:right="1474" w:bottom="1984" w:left="1587"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65B2F20C-B48F-43D2-8BA7-293815582539}"/>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EC59F168-BB8C-412D-9D07-504722C72ACB}"/>
  </w:font>
  <w:font w:name="Cambria">
    <w:panose1 w:val="02040503050406030204"/>
    <w:charset w:val="00"/>
    <w:family w:val="roman"/>
    <w:pitch w:val="default"/>
    <w:sig w:usb0="E00006FF" w:usb1="420024FF" w:usb2="02000000" w:usb3="00000000" w:csb0="2000019F" w:csb1="00000000"/>
  </w:font>
  <w:font w:name="Courier">
    <w:panose1 w:val="02060409020205020404"/>
    <w:charset w:val="00"/>
    <w:family w:val="modern"/>
    <w:pitch w:val="default"/>
    <w:sig w:usb0="00000007" w:usb1="00000000" w:usb2="00000000" w:usb3="00000000" w:csb0="00000093" w:csb1="00000000"/>
  </w:font>
  <w:font w:name="楷体_GB2312">
    <w:panose1 w:val="02010609030101010101"/>
    <w:charset w:val="86"/>
    <w:family w:val="modern"/>
    <w:pitch w:val="default"/>
    <w:sig w:usb0="00000001" w:usb1="080E0000" w:usb2="00000000" w:usb3="00000000" w:csb0="00040000" w:csb1="00000000"/>
  </w:font>
  <w:font w:name="TimesNewRomanPSMT">
    <w:altName w:val="Times New Roman"/>
    <w:panose1 w:val="00000000000000000000"/>
    <w:charset w:val="00"/>
    <w:family w:val="roman"/>
    <w:pitch w:val="default"/>
    <w:sig w:usb0="00000000" w:usb1="00000000" w:usb2="00000010"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embedRegular r:id="rId3" w:fontKey="{921326C5-7BE0-4E9F-9279-C811EB70A2CE}"/>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embedRegular r:id="rId4" w:fontKey="{B92EA4F0-974F-407F-8211-ABE4376CF28D}"/>
  </w:font>
  <w:font w:name="Arial Unicode MS">
    <w:panose1 w:val="020B0604020202020204"/>
    <w:charset w:val="86"/>
    <w:family w:val="swiss"/>
    <w:pitch w:val="default"/>
    <w:sig w:usb0="FFFFFFFF" w:usb1="E9FFFFFF" w:usb2="0000003F" w:usb3="00000000" w:csb0="603F01FF" w:csb1="FFFF0000"/>
  </w:font>
  <w:font w:name="Verdana">
    <w:panose1 w:val="020B0604030504040204"/>
    <w:charset w:val="00"/>
    <w:family w:val="swiss"/>
    <w:pitch w:val="default"/>
    <w:sig w:usb0="A00006FF" w:usb1="4000205B" w:usb2="00000010" w:usb3="00000000" w:csb0="2000019F" w:csb1="00000000"/>
    <w:embedRegular r:id="rId5" w:fontKey="{718E8D27-E4F8-49A0-8FFF-FC1076682E1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5C08C">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077C2">
    <w:pPr>
      <w:pStyle w:val="2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B5000FD">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2B5000FD">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6A99A">
    <w:pPr>
      <w:widowControl w:val="0"/>
      <w:tabs>
        <w:tab w:val="left" w:pos="5429"/>
        <w:tab w:val="right" w:pos="8306"/>
      </w:tabs>
      <w:snapToGrid w:val="0"/>
      <w:jc w:val="left"/>
      <w:rPr>
        <w:rFonts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4C1464">
    <w:pPr>
      <w:widowControl w:val="0"/>
      <w:tabs>
        <w:tab w:val="center" w:pos="4153"/>
        <w:tab w:val="right" w:pos="8306"/>
      </w:tabs>
      <w:snapToGrid w:val="0"/>
      <w:jc w:val="center"/>
      <w:rPr>
        <w:rFonts w:ascii="Times New Roman" w:hAnsi="Times New Roman" w:eastAsia="仿宋_GB2312" w:cs="Times New Roman"/>
        <w:kern w:val="2"/>
        <w:sz w:val="24"/>
        <w:szCs w:val="18"/>
        <w:lang w:val="en-US" w:eastAsia="zh-CN" w:bidi="ar-S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A612C">
    <w:pPr>
      <w:framePr w:wrap="around" w:vAnchor="text" w:hAnchor="margin" w:xAlign="right" w:yAlign="top"/>
      <w:widowControl w:val="0"/>
      <w:jc w:val="both"/>
      <w:rPr>
        <w:rFonts w:ascii="Times New Roman" w:hAnsi="Times New Roman" w:eastAsia="宋体" w:cs="Times New Roman"/>
        <w:kern w:val="2"/>
        <w:sz w:val="21"/>
        <w:szCs w:val="24"/>
        <w:lang w:val="en-US" w:eastAsia="zh-CN" w:bidi="ar-SA"/>
      </w:rPr>
    </w:pPr>
    <w:r>
      <w:rPr>
        <w:rFonts w:ascii="Times New Roman" w:hAnsi="Times New Roman" w:eastAsia="宋体" w:cs="Times New Roman"/>
        <w:kern w:val="2"/>
        <w:sz w:val="21"/>
        <w:szCs w:val="24"/>
        <w:lang w:val="en-US" w:eastAsia="zh-CN" w:bidi="ar-SA"/>
      </w:rPr>
      <w:fldChar w:fldCharType="begin"/>
    </w:r>
    <w:r>
      <w:rPr>
        <w:rFonts w:ascii="Times New Roman" w:hAnsi="Times New Roman" w:eastAsia="宋体" w:cs="Times New Roman"/>
        <w:kern w:val="2"/>
        <w:sz w:val="21"/>
        <w:szCs w:val="24"/>
        <w:lang w:val="en-US" w:eastAsia="zh-CN" w:bidi="ar-SA"/>
      </w:rPr>
      <w:instrText xml:space="preserve">PAGE  </w:instrText>
    </w:r>
    <w:r>
      <w:rPr>
        <w:rFonts w:ascii="Times New Roman" w:hAnsi="Times New Roman" w:eastAsia="宋体" w:cs="Times New Roman"/>
        <w:kern w:val="2"/>
        <w:sz w:val="21"/>
        <w:szCs w:val="24"/>
        <w:lang w:val="en-US" w:eastAsia="zh-CN" w:bidi="ar-SA"/>
      </w:rPr>
      <w:fldChar w:fldCharType="separate"/>
    </w:r>
    <w:r>
      <w:rPr>
        <w:rFonts w:ascii="Times New Roman" w:hAnsi="Times New Roman" w:eastAsia="宋体" w:cs="Times New Roman"/>
        <w:kern w:val="2"/>
        <w:sz w:val="21"/>
        <w:szCs w:val="24"/>
        <w:lang w:val="en-US" w:eastAsia="zh-CN" w:bidi="ar-SA"/>
      </w:rPr>
      <w:t>- 136 -</w:t>
    </w:r>
    <w:r>
      <w:rPr>
        <w:rFonts w:ascii="Times New Roman" w:hAnsi="Times New Roman" w:eastAsia="宋体" w:cs="Times New Roman"/>
        <w:kern w:val="2"/>
        <w:sz w:val="21"/>
        <w:szCs w:val="24"/>
        <w:lang w:val="en-US" w:eastAsia="zh-CN" w:bidi="ar-SA"/>
      </w:rPr>
      <w:fldChar w:fldCharType="end"/>
    </w:r>
  </w:p>
  <w:p w14:paraId="25439E60">
    <w:pPr>
      <w:widowControl w:val="0"/>
      <w:ind w:right="360"/>
      <w:jc w:val="both"/>
      <w:rPr>
        <w:rFonts w:ascii="Times New Roman" w:hAnsi="Times New Roman" w:eastAsia="宋体" w:cs="Times New Roman"/>
        <w:kern w:val="2"/>
        <w:sz w:val="21"/>
        <w:szCs w:val="24"/>
        <w:lang w:val="en-US" w:eastAsia="zh-CN" w:bidi="ar-S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16474">
    <w:pPr>
      <w:widowControl w:val="0"/>
      <w:jc w:val="both"/>
      <w:rPr>
        <w:rFonts w:ascii="Times New Roman" w:hAnsi="Times New Roman" w:eastAsia="宋体" w:cs="Times New Roman"/>
        <w:kern w:val="2"/>
        <w:sz w:val="21"/>
        <w:szCs w:val="24"/>
        <w:lang w:val="en-US" w:eastAsia="zh-CN" w:bidi="ar-S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649F9">
    <w:pPr>
      <w:widowControl w:val="0"/>
      <w:tabs>
        <w:tab w:val="center" w:pos="4153"/>
        <w:tab w:val="right" w:pos="8306"/>
      </w:tabs>
      <w:snapToGrid w:val="0"/>
      <w:jc w:val="center"/>
      <w:rPr>
        <w:rFonts w:ascii="Times New Roman" w:hAnsi="Times New Roman" w:eastAsia="仿宋_GB2312" w:cs="Times New Roman"/>
        <w:kern w:val="2"/>
        <w:sz w:val="24"/>
        <w:szCs w:val="18"/>
        <w:lang w:val="en-US" w:eastAsia="zh-CN" w:bidi="ar-S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392273">
    <w:pPr>
      <w:widowControl w:val="0"/>
      <w:tabs>
        <w:tab w:val="center" w:pos="4153"/>
        <w:tab w:val="right" w:pos="8306"/>
      </w:tabs>
      <w:snapToGrid w:val="0"/>
      <w:jc w:val="center"/>
      <w:rPr>
        <w:rFonts w:ascii="Times New Roman" w:hAnsi="Times New Roman" w:eastAsia="仿宋_GB2312" w:cs="Times New Roman"/>
        <w:kern w:val="2"/>
        <w:sz w:val="24"/>
        <w:szCs w:val="18"/>
        <w:lang w:val="en-US" w:eastAsia="zh-CN" w:bidi="ar-SA"/>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9CCFE">
    <w:pPr>
      <w:framePr w:wrap="around" w:vAnchor="text" w:hAnchor="margin" w:xAlign="right" w:yAlign="top"/>
      <w:widowControl w:val="0"/>
      <w:jc w:val="both"/>
      <w:rPr>
        <w:rFonts w:ascii="Times New Roman" w:hAnsi="Times New Roman" w:eastAsia="宋体" w:cs="Times New Roman"/>
        <w:kern w:val="2"/>
        <w:sz w:val="21"/>
        <w:szCs w:val="24"/>
        <w:lang w:val="en-US" w:eastAsia="zh-CN" w:bidi="ar-SA"/>
      </w:rPr>
    </w:pPr>
    <w:r>
      <w:rPr>
        <w:rFonts w:ascii="Times New Roman" w:hAnsi="Times New Roman" w:eastAsia="宋体" w:cs="Times New Roman"/>
        <w:kern w:val="2"/>
        <w:sz w:val="21"/>
        <w:szCs w:val="24"/>
        <w:lang w:val="en-US" w:eastAsia="zh-CN" w:bidi="ar-SA"/>
      </w:rPr>
      <w:fldChar w:fldCharType="begin"/>
    </w:r>
    <w:r>
      <w:rPr>
        <w:rFonts w:ascii="Times New Roman" w:hAnsi="Times New Roman" w:eastAsia="宋体" w:cs="Times New Roman"/>
        <w:kern w:val="2"/>
        <w:sz w:val="21"/>
        <w:szCs w:val="24"/>
        <w:lang w:val="en-US" w:eastAsia="zh-CN" w:bidi="ar-SA"/>
      </w:rPr>
      <w:instrText xml:space="preserve">PAGE  </w:instrText>
    </w:r>
    <w:r>
      <w:rPr>
        <w:rFonts w:ascii="Times New Roman" w:hAnsi="Times New Roman" w:eastAsia="宋体" w:cs="Times New Roman"/>
        <w:kern w:val="2"/>
        <w:sz w:val="21"/>
        <w:szCs w:val="24"/>
        <w:lang w:val="en-US" w:eastAsia="zh-CN" w:bidi="ar-SA"/>
      </w:rPr>
      <w:fldChar w:fldCharType="separate"/>
    </w:r>
    <w:r>
      <w:rPr>
        <w:rFonts w:ascii="Times New Roman" w:hAnsi="Times New Roman" w:eastAsia="宋体" w:cs="Times New Roman"/>
        <w:kern w:val="2"/>
        <w:sz w:val="21"/>
        <w:szCs w:val="24"/>
        <w:lang w:val="en-US" w:eastAsia="zh-CN" w:bidi="ar-SA"/>
      </w:rPr>
      <w:t>- 136 -</w:t>
    </w:r>
    <w:r>
      <w:rPr>
        <w:rFonts w:ascii="Times New Roman" w:hAnsi="Times New Roman" w:eastAsia="宋体" w:cs="Times New Roman"/>
        <w:kern w:val="2"/>
        <w:sz w:val="21"/>
        <w:szCs w:val="24"/>
        <w:lang w:val="en-US" w:eastAsia="zh-CN" w:bidi="ar-SA"/>
      </w:rPr>
      <w:fldChar w:fldCharType="end"/>
    </w:r>
  </w:p>
  <w:p w14:paraId="516073D0">
    <w:pPr>
      <w:widowControl w:val="0"/>
      <w:ind w:right="360"/>
      <w:jc w:val="both"/>
      <w:rPr>
        <w:rFonts w:ascii="Times New Roman" w:hAnsi="Times New Roman" w:eastAsia="宋体" w:cs="Times New Roman"/>
        <w:kern w:val="2"/>
        <w:sz w:val="21"/>
        <w:szCs w:val="24"/>
        <w:lang w:val="en-US" w:eastAsia="zh-CN" w:bidi="ar-SA"/>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8A286">
    <w:pPr>
      <w:widowControl w:val="0"/>
      <w:jc w:val="both"/>
      <w:rPr>
        <w:rFonts w:ascii="Times New Roman" w:hAnsi="Times New Roman" w:eastAsia="宋体" w:cs="Times New Roman"/>
        <w:kern w:val="2"/>
        <w:sz w:val="21"/>
        <w:szCs w:val="24"/>
        <w:lang w:val="en-US" w:eastAsia="zh-CN" w:bidi="ar-SA"/>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625A2">
    <w:pPr>
      <w:pStyle w:val="27"/>
      <w:jc w:val="both"/>
      <w:rPr>
        <w:rFonts w:hint="eastAsia"/>
      </w:rPr>
    </w:pPr>
  </w:p>
  <w:p w14:paraId="3B243C73"/>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57A61">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9C307">
    <w:pPr>
      <w:pStyle w:val="2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1C4E3">
    <w:pPr>
      <w:rPr>
        <w:rFonts w:hint="eastAsia" w:ascii="Verdana" w:hAnsi="Verdana" w:eastAsia="仿宋_GB2312"/>
        <w:b w:val="0"/>
        <w:sz w:val="24"/>
        <w:lang w:eastAsia="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D6351">
    <w:pPr>
      <w:widowControl w:val="0"/>
      <w:ind w:left="1680"/>
      <w:jc w:val="left"/>
      <w:rPr>
        <w:rFonts w:hint="eastAsia" w:ascii="Times New Roman" w:hAnsi="Times New Roman" w:eastAsia="宋体" w:cs="Times New Roman"/>
        <w:kern w:val="2"/>
        <w:sz w:val="18"/>
        <w:szCs w:val="18"/>
        <w:lang w:val="en-US" w:eastAsia="zh-CN" w:bidi="ar-S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85842">
    <w:pPr>
      <w:framePr w:wrap="around" w:vAnchor="text" w:hAnchor="margin" w:xAlign="right" w:yAlign="top"/>
      <w:widowControl w:val="0"/>
      <w:ind w:left="168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Fonts w:ascii="Times New Roman" w:hAnsi="Times New Roman" w:eastAsia="宋体" w:cs="Times New Roman"/>
        <w:kern w:val="2"/>
        <w:sz w:val="18"/>
        <w:szCs w:val="18"/>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separate"/>
    </w:r>
    <w:r>
      <w:rPr>
        <w:rFonts w:ascii="Times New Roman" w:hAnsi="Times New Roman" w:eastAsia="宋体" w:cs="Times New Roman"/>
        <w:kern w:val="2"/>
        <w:sz w:val="18"/>
        <w:szCs w:val="18"/>
        <w:lang w:val="en-US" w:eastAsia="zh-CN" w:bidi="ar-SA"/>
      </w:rPr>
      <w:t>- 136 -</w:t>
    </w:r>
    <w:r>
      <w:rPr>
        <w:rFonts w:ascii="Times New Roman" w:hAnsi="Times New Roman" w:eastAsia="宋体" w:cs="Times New Roman"/>
        <w:kern w:val="2"/>
        <w:sz w:val="18"/>
        <w:szCs w:val="18"/>
        <w:lang w:val="en-US" w:eastAsia="zh-CN" w:bidi="ar-SA"/>
      </w:rPr>
      <w:fldChar w:fldCharType="end"/>
    </w:r>
  </w:p>
  <w:p w14:paraId="3AB6452C">
    <w:pPr>
      <w:widowControl w:val="0"/>
      <w:ind w:left="1680" w:right="360"/>
      <w:jc w:val="left"/>
      <w:rPr>
        <w:rFonts w:ascii="Times New Roman" w:hAnsi="Times New Roman" w:eastAsia="宋体" w:cs="Times New Roman"/>
        <w:kern w:val="2"/>
        <w:sz w:val="18"/>
        <w:szCs w:val="18"/>
        <w:lang w:val="en-US" w:eastAsia="zh-CN" w:bidi="ar-S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D1FAC">
    <w:pPr>
      <w:widowControl w:val="0"/>
      <w:ind w:left="1680"/>
      <w:jc w:val="left"/>
      <w:rPr>
        <w:rFonts w:ascii="Times New Roman" w:hAnsi="Times New Roman" w:eastAsia="宋体" w:cs="Times New Roman"/>
        <w:kern w:val="2"/>
        <w:sz w:val="18"/>
        <w:szCs w:val="18"/>
        <w:lang w:val="en-US" w:eastAsia="zh-CN" w:bidi="ar-S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6F8D0">
    <w:pPr>
      <w:widowControl w:val="0"/>
      <w:ind w:left="1680"/>
      <w:jc w:val="left"/>
      <w:rPr>
        <w:rFonts w:hint="eastAsia" w:ascii="Times New Roman" w:hAnsi="Times New Roman" w:eastAsia="宋体" w:cs="Times New Roman"/>
        <w:kern w:val="2"/>
        <w:sz w:val="18"/>
        <w:szCs w:val="18"/>
        <w:lang w:val="en-US" w:eastAsia="zh-CN" w:bidi="ar-SA"/>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C9CB0">
    <w:pPr>
      <w:framePr w:wrap="around" w:vAnchor="text" w:hAnchor="margin" w:xAlign="right" w:yAlign="top"/>
      <w:widowControl w:val="0"/>
      <w:ind w:left="168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Fonts w:ascii="Times New Roman" w:hAnsi="Times New Roman" w:eastAsia="宋体" w:cs="Times New Roman"/>
        <w:kern w:val="2"/>
        <w:sz w:val="18"/>
        <w:szCs w:val="18"/>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separate"/>
    </w:r>
    <w:r>
      <w:rPr>
        <w:rFonts w:ascii="Times New Roman" w:hAnsi="Times New Roman" w:eastAsia="宋体" w:cs="Times New Roman"/>
        <w:kern w:val="2"/>
        <w:sz w:val="18"/>
        <w:szCs w:val="18"/>
        <w:lang w:val="en-US" w:eastAsia="zh-CN" w:bidi="ar-SA"/>
      </w:rPr>
      <w:t>- 136 -</w:t>
    </w:r>
    <w:r>
      <w:rPr>
        <w:rFonts w:ascii="Times New Roman" w:hAnsi="Times New Roman" w:eastAsia="宋体" w:cs="Times New Roman"/>
        <w:kern w:val="2"/>
        <w:sz w:val="18"/>
        <w:szCs w:val="18"/>
        <w:lang w:val="en-US" w:eastAsia="zh-CN" w:bidi="ar-SA"/>
      </w:rPr>
      <w:fldChar w:fldCharType="end"/>
    </w:r>
  </w:p>
  <w:p w14:paraId="0A219D02">
    <w:pPr>
      <w:widowControl w:val="0"/>
      <w:ind w:left="1680" w:right="360"/>
      <w:jc w:val="left"/>
      <w:rPr>
        <w:rFonts w:ascii="Times New Roman" w:hAnsi="Times New Roman" w:eastAsia="宋体" w:cs="Times New Roman"/>
        <w:kern w:val="2"/>
        <w:sz w:val="18"/>
        <w:szCs w:val="18"/>
        <w:lang w:val="en-US" w:eastAsia="zh-CN" w:bidi="ar-SA"/>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4294B">
    <w:pPr>
      <w:widowControl w:val="0"/>
      <w:ind w:left="1680"/>
      <w:jc w:val="left"/>
      <w:rPr>
        <w:rFonts w:ascii="Times New Roman" w:hAnsi="Times New Roman" w:eastAsia="宋体" w:cs="Times New Roman"/>
        <w:kern w:val="2"/>
        <w:sz w:val="18"/>
        <w:szCs w:val="18"/>
        <w:lang w:val="en-US" w:eastAsia="zh-CN" w:bidi="ar-SA"/>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97BA0">
    <w:pPr>
      <w:pStyle w:val="35"/>
      <w:rPr>
        <w:rFonts w:hint="eastAsia"/>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117A2">
    <w:pPr>
      <w:pStyle w:val="28"/>
      <w:pBdr>
        <w:bottom w:val="none" w:color="auto" w:sz="0" w:space="0"/>
      </w:pBdr>
      <w:spacing w:line="240" w:lineRule="auto"/>
      <w:jc w:val="center"/>
      <w:rPr>
        <w:rFonts w:ascii="微软雅黑" w:hAnsi="微软雅黑" w:eastAsia="微软雅黑" w:cs="微软雅黑"/>
        <w:sz w:val="28"/>
        <w:szCs w:val="28"/>
        <w:u w:val="single"/>
      </w:rPr>
    </w:pPr>
  </w:p>
  <w:p w14:paraId="5FFD4BE0">
    <w:pPr>
      <w:pStyle w:val="28"/>
      <w:pBdr>
        <w:bottom w:val="none" w:color="auto" w:sz="0" w:space="0"/>
      </w:pBdr>
      <w:spacing w:line="240" w:lineRule="auto"/>
      <w:ind w:firstLine="180" w:firstLineChars="100"/>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97389"/>
    <w:multiLevelType w:val="singleLevel"/>
    <w:tmpl w:val="BA497389"/>
    <w:lvl w:ilvl="0" w:tentative="0">
      <w:start w:val="2"/>
      <w:numFmt w:val="decimal"/>
      <w:lvlText w:val="%1."/>
      <w:lvlJc w:val="left"/>
      <w:pPr>
        <w:tabs>
          <w:tab w:val="left" w:pos="312"/>
        </w:tabs>
      </w:pPr>
    </w:lvl>
  </w:abstractNum>
  <w:abstractNum w:abstractNumId="1">
    <w:nsid w:val="0000000C"/>
    <w:multiLevelType w:val="singleLevel"/>
    <w:tmpl w:val="0000000C"/>
    <w:lvl w:ilvl="0" w:tentative="0">
      <w:start w:val="5"/>
      <w:numFmt w:val="chineseCounting"/>
      <w:suff w:val="space"/>
      <w:lvlText w:val="第%1章"/>
      <w:lvlJc w:val="left"/>
    </w:lvl>
  </w:abstractNum>
  <w:abstractNum w:abstractNumId="2">
    <w:nsid w:val="0000000E"/>
    <w:multiLevelType w:val="multilevel"/>
    <w:tmpl w:val="0000000E"/>
    <w:lvl w:ilvl="0" w:tentative="0">
      <w:start w:val="1"/>
      <w:numFmt w:val="bullet"/>
      <w:pStyle w:val="121"/>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3">
    <w:nsid w:val="6C6FD4D0"/>
    <w:multiLevelType w:val="singleLevel"/>
    <w:tmpl w:val="6C6FD4D0"/>
    <w:lvl w:ilvl="0" w:tentative="0">
      <w:start w:val="1"/>
      <w:numFmt w:val="chineseCounting"/>
      <w:suff w:val="space"/>
      <w:lvlText w:val="第%1章"/>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TrueTypeFonts/>
  <w:saveSubsetFonts/>
  <w:bordersDoNotSurroundHeader w:val="0"/>
  <w:bordersDoNotSurroundFooter w:val="0"/>
  <w:hideSpellingErrors/>
  <w:hideGrammatical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wYmUwNWJmNDNhNzY2YWZkY2IxOTczYTkyMjlmMzkifQ=="/>
  </w:docVars>
  <w:rsids>
    <w:rsidRoot w:val="00172A27"/>
    <w:rsid w:val="0000127A"/>
    <w:rsid w:val="00002513"/>
    <w:rsid w:val="000046E4"/>
    <w:rsid w:val="0000600D"/>
    <w:rsid w:val="00010974"/>
    <w:rsid w:val="00010D74"/>
    <w:rsid w:val="00011097"/>
    <w:rsid w:val="00011D1D"/>
    <w:rsid w:val="000125FF"/>
    <w:rsid w:val="00014BD2"/>
    <w:rsid w:val="000151D0"/>
    <w:rsid w:val="0002006B"/>
    <w:rsid w:val="000200E6"/>
    <w:rsid w:val="000219C1"/>
    <w:rsid w:val="000222C3"/>
    <w:rsid w:val="0003050C"/>
    <w:rsid w:val="00032252"/>
    <w:rsid w:val="00032C03"/>
    <w:rsid w:val="00032CE7"/>
    <w:rsid w:val="00033098"/>
    <w:rsid w:val="0003309A"/>
    <w:rsid w:val="000344EB"/>
    <w:rsid w:val="00037FA1"/>
    <w:rsid w:val="00040207"/>
    <w:rsid w:val="00040C2A"/>
    <w:rsid w:val="000415BC"/>
    <w:rsid w:val="00041A17"/>
    <w:rsid w:val="00042686"/>
    <w:rsid w:val="0004360F"/>
    <w:rsid w:val="000436B4"/>
    <w:rsid w:val="00044E26"/>
    <w:rsid w:val="00045457"/>
    <w:rsid w:val="00046B26"/>
    <w:rsid w:val="0005142E"/>
    <w:rsid w:val="00053CE3"/>
    <w:rsid w:val="000564DD"/>
    <w:rsid w:val="000571DB"/>
    <w:rsid w:val="00060D3F"/>
    <w:rsid w:val="00061102"/>
    <w:rsid w:val="00062204"/>
    <w:rsid w:val="00062361"/>
    <w:rsid w:val="00062603"/>
    <w:rsid w:val="000640F9"/>
    <w:rsid w:val="000646A3"/>
    <w:rsid w:val="000666C4"/>
    <w:rsid w:val="00066E42"/>
    <w:rsid w:val="00072E30"/>
    <w:rsid w:val="00073710"/>
    <w:rsid w:val="000745BA"/>
    <w:rsid w:val="000746A3"/>
    <w:rsid w:val="000749B0"/>
    <w:rsid w:val="00082199"/>
    <w:rsid w:val="00083EEE"/>
    <w:rsid w:val="00084937"/>
    <w:rsid w:val="00084F26"/>
    <w:rsid w:val="000861E8"/>
    <w:rsid w:val="00086E4F"/>
    <w:rsid w:val="00086FA6"/>
    <w:rsid w:val="0009068A"/>
    <w:rsid w:val="00092B68"/>
    <w:rsid w:val="00095698"/>
    <w:rsid w:val="00095CE3"/>
    <w:rsid w:val="000966F1"/>
    <w:rsid w:val="000A06E4"/>
    <w:rsid w:val="000A0823"/>
    <w:rsid w:val="000A229C"/>
    <w:rsid w:val="000A4704"/>
    <w:rsid w:val="000A4971"/>
    <w:rsid w:val="000A610B"/>
    <w:rsid w:val="000A7E4A"/>
    <w:rsid w:val="000B00B7"/>
    <w:rsid w:val="000B07E4"/>
    <w:rsid w:val="000B19CA"/>
    <w:rsid w:val="000B552C"/>
    <w:rsid w:val="000C4DBE"/>
    <w:rsid w:val="000C5BCA"/>
    <w:rsid w:val="000D1CD0"/>
    <w:rsid w:val="000D78B7"/>
    <w:rsid w:val="000D78EF"/>
    <w:rsid w:val="000E0C7D"/>
    <w:rsid w:val="000E110B"/>
    <w:rsid w:val="000E15BE"/>
    <w:rsid w:val="000E1BA4"/>
    <w:rsid w:val="000E1D72"/>
    <w:rsid w:val="000E2328"/>
    <w:rsid w:val="000E344B"/>
    <w:rsid w:val="000E5FEC"/>
    <w:rsid w:val="000F25C5"/>
    <w:rsid w:val="000F298B"/>
    <w:rsid w:val="000F356D"/>
    <w:rsid w:val="000F3915"/>
    <w:rsid w:val="000F3A51"/>
    <w:rsid w:val="000F6D32"/>
    <w:rsid w:val="000F71F0"/>
    <w:rsid w:val="000F72C9"/>
    <w:rsid w:val="000F78AE"/>
    <w:rsid w:val="000F7D3F"/>
    <w:rsid w:val="00100761"/>
    <w:rsid w:val="00101FFF"/>
    <w:rsid w:val="0010598A"/>
    <w:rsid w:val="00111685"/>
    <w:rsid w:val="00114A1C"/>
    <w:rsid w:val="00120AAE"/>
    <w:rsid w:val="00121240"/>
    <w:rsid w:val="00122ED0"/>
    <w:rsid w:val="0012586A"/>
    <w:rsid w:val="00130B36"/>
    <w:rsid w:val="0013342E"/>
    <w:rsid w:val="00133DC7"/>
    <w:rsid w:val="001347DE"/>
    <w:rsid w:val="00136E66"/>
    <w:rsid w:val="00140E32"/>
    <w:rsid w:val="001422C1"/>
    <w:rsid w:val="00142E14"/>
    <w:rsid w:val="001438F5"/>
    <w:rsid w:val="00146C4A"/>
    <w:rsid w:val="00147B57"/>
    <w:rsid w:val="001512A3"/>
    <w:rsid w:val="00152F88"/>
    <w:rsid w:val="00154C6F"/>
    <w:rsid w:val="00156533"/>
    <w:rsid w:val="00164525"/>
    <w:rsid w:val="0016491D"/>
    <w:rsid w:val="001658AF"/>
    <w:rsid w:val="0016618E"/>
    <w:rsid w:val="00166ED5"/>
    <w:rsid w:val="00171BE9"/>
    <w:rsid w:val="00172280"/>
    <w:rsid w:val="00172A27"/>
    <w:rsid w:val="00172BD7"/>
    <w:rsid w:val="001744F6"/>
    <w:rsid w:val="001750C6"/>
    <w:rsid w:val="001757BF"/>
    <w:rsid w:val="001773FD"/>
    <w:rsid w:val="00180575"/>
    <w:rsid w:val="001814BE"/>
    <w:rsid w:val="0018334D"/>
    <w:rsid w:val="00187B23"/>
    <w:rsid w:val="001911C0"/>
    <w:rsid w:val="001917B7"/>
    <w:rsid w:val="0019241A"/>
    <w:rsid w:val="001938E2"/>
    <w:rsid w:val="00194F75"/>
    <w:rsid w:val="001954E3"/>
    <w:rsid w:val="001956F2"/>
    <w:rsid w:val="001967DF"/>
    <w:rsid w:val="001973FE"/>
    <w:rsid w:val="001978B0"/>
    <w:rsid w:val="00197EAB"/>
    <w:rsid w:val="001A2289"/>
    <w:rsid w:val="001A38B0"/>
    <w:rsid w:val="001A4A72"/>
    <w:rsid w:val="001B0C35"/>
    <w:rsid w:val="001B20DF"/>
    <w:rsid w:val="001C0CD6"/>
    <w:rsid w:val="001C2989"/>
    <w:rsid w:val="001C3EB4"/>
    <w:rsid w:val="001C3FBD"/>
    <w:rsid w:val="001C637E"/>
    <w:rsid w:val="001C6389"/>
    <w:rsid w:val="001C63E2"/>
    <w:rsid w:val="001C6661"/>
    <w:rsid w:val="001C6A8E"/>
    <w:rsid w:val="001C79CF"/>
    <w:rsid w:val="001C7D41"/>
    <w:rsid w:val="001D0872"/>
    <w:rsid w:val="001E0039"/>
    <w:rsid w:val="001F17CC"/>
    <w:rsid w:val="001F6242"/>
    <w:rsid w:val="001F730E"/>
    <w:rsid w:val="00200766"/>
    <w:rsid w:val="00200E4E"/>
    <w:rsid w:val="00201459"/>
    <w:rsid w:val="0020277D"/>
    <w:rsid w:val="0020305C"/>
    <w:rsid w:val="00205EF2"/>
    <w:rsid w:val="002063A9"/>
    <w:rsid w:val="00207973"/>
    <w:rsid w:val="00210F33"/>
    <w:rsid w:val="00214CEF"/>
    <w:rsid w:val="0021505B"/>
    <w:rsid w:val="00215710"/>
    <w:rsid w:val="002161A6"/>
    <w:rsid w:val="00222D27"/>
    <w:rsid w:val="00223FFF"/>
    <w:rsid w:val="00230623"/>
    <w:rsid w:val="00232D94"/>
    <w:rsid w:val="00234676"/>
    <w:rsid w:val="0023649E"/>
    <w:rsid w:val="00236C97"/>
    <w:rsid w:val="00240005"/>
    <w:rsid w:val="002408AE"/>
    <w:rsid w:val="00241875"/>
    <w:rsid w:val="00242A12"/>
    <w:rsid w:val="00243AAF"/>
    <w:rsid w:val="00243E6F"/>
    <w:rsid w:val="00243ECD"/>
    <w:rsid w:val="00244E2B"/>
    <w:rsid w:val="0024635F"/>
    <w:rsid w:val="002463D2"/>
    <w:rsid w:val="002463EA"/>
    <w:rsid w:val="0025010E"/>
    <w:rsid w:val="002525C0"/>
    <w:rsid w:val="002539B7"/>
    <w:rsid w:val="00254358"/>
    <w:rsid w:val="00256999"/>
    <w:rsid w:val="00256EA4"/>
    <w:rsid w:val="00257000"/>
    <w:rsid w:val="0025786E"/>
    <w:rsid w:val="00257AB2"/>
    <w:rsid w:val="00262786"/>
    <w:rsid w:val="00264C27"/>
    <w:rsid w:val="00264D2F"/>
    <w:rsid w:val="0026522F"/>
    <w:rsid w:val="002655ED"/>
    <w:rsid w:val="00271B79"/>
    <w:rsid w:val="00272210"/>
    <w:rsid w:val="00272443"/>
    <w:rsid w:val="002743CF"/>
    <w:rsid w:val="0028055A"/>
    <w:rsid w:val="0028075C"/>
    <w:rsid w:val="00280E35"/>
    <w:rsid w:val="002811A6"/>
    <w:rsid w:val="00281AB3"/>
    <w:rsid w:val="00281EE0"/>
    <w:rsid w:val="00282923"/>
    <w:rsid w:val="00284F56"/>
    <w:rsid w:val="00285842"/>
    <w:rsid w:val="0029040E"/>
    <w:rsid w:val="002917A1"/>
    <w:rsid w:val="0029530E"/>
    <w:rsid w:val="002957B4"/>
    <w:rsid w:val="00297BE1"/>
    <w:rsid w:val="002A1243"/>
    <w:rsid w:val="002A1919"/>
    <w:rsid w:val="002A20B3"/>
    <w:rsid w:val="002A4FB2"/>
    <w:rsid w:val="002A5282"/>
    <w:rsid w:val="002B1B49"/>
    <w:rsid w:val="002B287F"/>
    <w:rsid w:val="002B7F6A"/>
    <w:rsid w:val="002C0D0E"/>
    <w:rsid w:val="002C2564"/>
    <w:rsid w:val="002C3178"/>
    <w:rsid w:val="002C475E"/>
    <w:rsid w:val="002C498C"/>
    <w:rsid w:val="002C5518"/>
    <w:rsid w:val="002C5B9D"/>
    <w:rsid w:val="002C5EC5"/>
    <w:rsid w:val="002C683F"/>
    <w:rsid w:val="002C6F70"/>
    <w:rsid w:val="002C79EA"/>
    <w:rsid w:val="002D111D"/>
    <w:rsid w:val="002D42EE"/>
    <w:rsid w:val="002D44D5"/>
    <w:rsid w:val="002D4F24"/>
    <w:rsid w:val="002D4FCA"/>
    <w:rsid w:val="002D753F"/>
    <w:rsid w:val="002E02BE"/>
    <w:rsid w:val="002E0E2F"/>
    <w:rsid w:val="002E28C1"/>
    <w:rsid w:val="002E5716"/>
    <w:rsid w:val="002E66D1"/>
    <w:rsid w:val="002E6F98"/>
    <w:rsid w:val="002E7AB6"/>
    <w:rsid w:val="002F01D8"/>
    <w:rsid w:val="002F1666"/>
    <w:rsid w:val="002F24F3"/>
    <w:rsid w:val="002F31EE"/>
    <w:rsid w:val="002F5131"/>
    <w:rsid w:val="003002CF"/>
    <w:rsid w:val="00303816"/>
    <w:rsid w:val="00312F84"/>
    <w:rsid w:val="003140DB"/>
    <w:rsid w:val="00314317"/>
    <w:rsid w:val="00314675"/>
    <w:rsid w:val="003222A6"/>
    <w:rsid w:val="0032292E"/>
    <w:rsid w:val="00322954"/>
    <w:rsid w:val="00323A8C"/>
    <w:rsid w:val="003240E9"/>
    <w:rsid w:val="003241E0"/>
    <w:rsid w:val="00324FEC"/>
    <w:rsid w:val="00326E0F"/>
    <w:rsid w:val="00327DE2"/>
    <w:rsid w:val="003314F2"/>
    <w:rsid w:val="00331D2C"/>
    <w:rsid w:val="00331E05"/>
    <w:rsid w:val="003347D4"/>
    <w:rsid w:val="00334C25"/>
    <w:rsid w:val="00336574"/>
    <w:rsid w:val="00336F09"/>
    <w:rsid w:val="00336F44"/>
    <w:rsid w:val="003376E8"/>
    <w:rsid w:val="00337E81"/>
    <w:rsid w:val="00340DC7"/>
    <w:rsid w:val="003413E9"/>
    <w:rsid w:val="00341F1C"/>
    <w:rsid w:val="00342B02"/>
    <w:rsid w:val="00344971"/>
    <w:rsid w:val="003458D6"/>
    <w:rsid w:val="00346898"/>
    <w:rsid w:val="00347869"/>
    <w:rsid w:val="00350291"/>
    <w:rsid w:val="00351765"/>
    <w:rsid w:val="00353706"/>
    <w:rsid w:val="00355EF8"/>
    <w:rsid w:val="00356C56"/>
    <w:rsid w:val="0036070C"/>
    <w:rsid w:val="00361FD0"/>
    <w:rsid w:val="00362424"/>
    <w:rsid w:val="0036346B"/>
    <w:rsid w:val="0036418B"/>
    <w:rsid w:val="00367CD5"/>
    <w:rsid w:val="00370680"/>
    <w:rsid w:val="00370E65"/>
    <w:rsid w:val="003711F4"/>
    <w:rsid w:val="0037143C"/>
    <w:rsid w:val="003724EA"/>
    <w:rsid w:val="00372C9F"/>
    <w:rsid w:val="003741EA"/>
    <w:rsid w:val="00380A6E"/>
    <w:rsid w:val="00385443"/>
    <w:rsid w:val="003924D0"/>
    <w:rsid w:val="00394DBB"/>
    <w:rsid w:val="0039595B"/>
    <w:rsid w:val="003959BD"/>
    <w:rsid w:val="00395CE3"/>
    <w:rsid w:val="003973A5"/>
    <w:rsid w:val="003A19F7"/>
    <w:rsid w:val="003A4871"/>
    <w:rsid w:val="003A641E"/>
    <w:rsid w:val="003A70B4"/>
    <w:rsid w:val="003A716A"/>
    <w:rsid w:val="003A7351"/>
    <w:rsid w:val="003B0D5F"/>
    <w:rsid w:val="003B1CB2"/>
    <w:rsid w:val="003B5F2C"/>
    <w:rsid w:val="003B62CB"/>
    <w:rsid w:val="003B6338"/>
    <w:rsid w:val="003C0736"/>
    <w:rsid w:val="003C0B59"/>
    <w:rsid w:val="003C0EF7"/>
    <w:rsid w:val="003C277D"/>
    <w:rsid w:val="003C3A4F"/>
    <w:rsid w:val="003C6D28"/>
    <w:rsid w:val="003C6E0F"/>
    <w:rsid w:val="003D0F5E"/>
    <w:rsid w:val="003D1E87"/>
    <w:rsid w:val="003D2A8A"/>
    <w:rsid w:val="003D39A0"/>
    <w:rsid w:val="003D3D8D"/>
    <w:rsid w:val="003D5C8D"/>
    <w:rsid w:val="003D6932"/>
    <w:rsid w:val="003E6E6E"/>
    <w:rsid w:val="003F08C6"/>
    <w:rsid w:val="003F1678"/>
    <w:rsid w:val="003F2733"/>
    <w:rsid w:val="003F4CF8"/>
    <w:rsid w:val="003F5AFB"/>
    <w:rsid w:val="003F5F4E"/>
    <w:rsid w:val="003F6A3B"/>
    <w:rsid w:val="003F6DBE"/>
    <w:rsid w:val="003F7741"/>
    <w:rsid w:val="003F7C23"/>
    <w:rsid w:val="0040153E"/>
    <w:rsid w:val="004021B2"/>
    <w:rsid w:val="00402E72"/>
    <w:rsid w:val="00403E3E"/>
    <w:rsid w:val="0040475C"/>
    <w:rsid w:val="00407D38"/>
    <w:rsid w:val="0041110E"/>
    <w:rsid w:val="00415A68"/>
    <w:rsid w:val="00415D1F"/>
    <w:rsid w:val="004170BB"/>
    <w:rsid w:val="0042161D"/>
    <w:rsid w:val="00423BD6"/>
    <w:rsid w:val="00425789"/>
    <w:rsid w:val="0042746A"/>
    <w:rsid w:val="0043473E"/>
    <w:rsid w:val="00434D03"/>
    <w:rsid w:val="00442BA9"/>
    <w:rsid w:val="00444F0E"/>
    <w:rsid w:val="00445DE0"/>
    <w:rsid w:val="00446170"/>
    <w:rsid w:val="00447102"/>
    <w:rsid w:val="00447C5D"/>
    <w:rsid w:val="00451945"/>
    <w:rsid w:val="00452707"/>
    <w:rsid w:val="00452DE7"/>
    <w:rsid w:val="00452E1D"/>
    <w:rsid w:val="004534E6"/>
    <w:rsid w:val="00454A50"/>
    <w:rsid w:val="00454ED7"/>
    <w:rsid w:val="004563EE"/>
    <w:rsid w:val="00456700"/>
    <w:rsid w:val="0046176F"/>
    <w:rsid w:val="00461B11"/>
    <w:rsid w:val="00461B7E"/>
    <w:rsid w:val="00464AC0"/>
    <w:rsid w:val="00464F95"/>
    <w:rsid w:val="00465F61"/>
    <w:rsid w:val="00467FB4"/>
    <w:rsid w:val="00472D21"/>
    <w:rsid w:val="00473E3D"/>
    <w:rsid w:val="00473E4C"/>
    <w:rsid w:val="00475EDE"/>
    <w:rsid w:val="00480632"/>
    <w:rsid w:val="00481882"/>
    <w:rsid w:val="00483BBB"/>
    <w:rsid w:val="00483C7D"/>
    <w:rsid w:val="00484827"/>
    <w:rsid w:val="0049052E"/>
    <w:rsid w:val="00493F03"/>
    <w:rsid w:val="0049531E"/>
    <w:rsid w:val="004967B7"/>
    <w:rsid w:val="00496F27"/>
    <w:rsid w:val="004975DD"/>
    <w:rsid w:val="004A0005"/>
    <w:rsid w:val="004A28C5"/>
    <w:rsid w:val="004A312F"/>
    <w:rsid w:val="004A31A2"/>
    <w:rsid w:val="004A345A"/>
    <w:rsid w:val="004A6C58"/>
    <w:rsid w:val="004A6C98"/>
    <w:rsid w:val="004B0339"/>
    <w:rsid w:val="004B0348"/>
    <w:rsid w:val="004B035A"/>
    <w:rsid w:val="004B0689"/>
    <w:rsid w:val="004B156D"/>
    <w:rsid w:val="004B38DC"/>
    <w:rsid w:val="004B54F7"/>
    <w:rsid w:val="004B5AF8"/>
    <w:rsid w:val="004C10EF"/>
    <w:rsid w:val="004C30B9"/>
    <w:rsid w:val="004C5122"/>
    <w:rsid w:val="004D09E0"/>
    <w:rsid w:val="004D21E1"/>
    <w:rsid w:val="004D4B53"/>
    <w:rsid w:val="004D4C79"/>
    <w:rsid w:val="004D5ADB"/>
    <w:rsid w:val="004E3942"/>
    <w:rsid w:val="004E42B5"/>
    <w:rsid w:val="004E44D2"/>
    <w:rsid w:val="004E59C6"/>
    <w:rsid w:val="004E5DC7"/>
    <w:rsid w:val="004F21C9"/>
    <w:rsid w:val="004F60B2"/>
    <w:rsid w:val="004F7EC7"/>
    <w:rsid w:val="00505D12"/>
    <w:rsid w:val="00510425"/>
    <w:rsid w:val="00510663"/>
    <w:rsid w:val="00511016"/>
    <w:rsid w:val="0051316F"/>
    <w:rsid w:val="00516115"/>
    <w:rsid w:val="00520999"/>
    <w:rsid w:val="00520B7E"/>
    <w:rsid w:val="00521380"/>
    <w:rsid w:val="00525007"/>
    <w:rsid w:val="00530EB2"/>
    <w:rsid w:val="005334CE"/>
    <w:rsid w:val="0053564B"/>
    <w:rsid w:val="005363BC"/>
    <w:rsid w:val="0053721E"/>
    <w:rsid w:val="0053728E"/>
    <w:rsid w:val="0053732E"/>
    <w:rsid w:val="0053785D"/>
    <w:rsid w:val="00540C7E"/>
    <w:rsid w:val="0054186B"/>
    <w:rsid w:val="005419BD"/>
    <w:rsid w:val="00542B73"/>
    <w:rsid w:val="005435D2"/>
    <w:rsid w:val="00544E6C"/>
    <w:rsid w:val="00547AF6"/>
    <w:rsid w:val="00552235"/>
    <w:rsid w:val="00553434"/>
    <w:rsid w:val="00556C93"/>
    <w:rsid w:val="00557E3D"/>
    <w:rsid w:val="00560A95"/>
    <w:rsid w:val="00562CC7"/>
    <w:rsid w:val="005633AA"/>
    <w:rsid w:val="00565E79"/>
    <w:rsid w:val="00566101"/>
    <w:rsid w:val="00566D3D"/>
    <w:rsid w:val="00571145"/>
    <w:rsid w:val="00573200"/>
    <w:rsid w:val="0057386B"/>
    <w:rsid w:val="00574BAE"/>
    <w:rsid w:val="00575F89"/>
    <w:rsid w:val="00576290"/>
    <w:rsid w:val="0057682C"/>
    <w:rsid w:val="005770EC"/>
    <w:rsid w:val="005776DC"/>
    <w:rsid w:val="005805C7"/>
    <w:rsid w:val="00583C61"/>
    <w:rsid w:val="005950BE"/>
    <w:rsid w:val="00595675"/>
    <w:rsid w:val="00595FC1"/>
    <w:rsid w:val="005A0060"/>
    <w:rsid w:val="005A3FC1"/>
    <w:rsid w:val="005A6312"/>
    <w:rsid w:val="005B05D4"/>
    <w:rsid w:val="005B1161"/>
    <w:rsid w:val="005B2960"/>
    <w:rsid w:val="005B48BD"/>
    <w:rsid w:val="005B4D7D"/>
    <w:rsid w:val="005B5AA7"/>
    <w:rsid w:val="005B5D27"/>
    <w:rsid w:val="005C0B67"/>
    <w:rsid w:val="005C0C44"/>
    <w:rsid w:val="005C0CC4"/>
    <w:rsid w:val="005C1192"/>
    <w:rsid w:val="005C1441"/>
    <w:rsid w:val="005C51D2"/>
    <w:rsid w:val="005C5FA8"/>
    <w:rsid w:val="005D1DE0"/>
    <w:rsid w:val="005D6240"/>
    <w:rsid w:val="005D664F"/>
    <w:rsid w:val="005D7472"/>
    <w:rsid w:val="005D7F79"/>
    <w:rsid w:val="005E1BA1"/>
    <w:rsid w:val="005E2B57"/>
    <w:rsid w:val="005E7453"/>
    <w:rsid w:val="005E7A30"/>
    <w:rsid w:val="005F488B"/>
    <w:rsid w:val="005F5E5A"/>
    <w:rsid w:val="00602673"/>
    <w:rsid w:val="006029B0"/>
    <w:rsid w:val="00602CCE"/>
    <w:rsid w:val="006047E6"/>
    <w:rsid w:val="006061A0"/>
    <w:rsid w:val="006104BC"/>
    <w:rsid w:val="0061058F"/>
    <w:rsid w:val="0061446A"/>
    <w:rsid w:val="0061632D"/>
    <w:rsid w:val="00616EAA"/>
    <w:rsid w:val="0062056D"/>
    <w:rsid w:val="00620996"/>
    <w:rsid w:val="0062106A"/>
    <w:rsid w:val="006211BE"/>
    <w:rsid w:val="00625060"/>
    <w:rsid w:val="00631A85"/>
    <w:rsid w:val="006326C6"/>
    <w:rsid w:val="0063502A"/>
    <w:rsid w:val="0063572B"/>
    <w:rsid w:val="00640427"/>
    <w:rsid w:val="006424B9"/>
    <w:rsid w:val="00642D6F"/>
    <w:rsid w:val="00644077"/>
    <w:rsid w:val="00645991"/>
    <w:rsid w:val="00647514"/>
    <w:rsid w:val="00651C95"/>
    <w:rsid w:val="00652185"/>
    <w:rsid w:val="006530E8"/>
    <w:rsid w:val="00653C1B"/>
    <w:rsid w:val="00654977"/>
    <w:rsid w:val="00655501"/>
    <w:rsid w:val="00660D36"/>
    <w:rsid w:val="00667818"/>
    <w:rsid w:val="00667BB8"/>
    <w:rsid w:val="006734D1"/>
    <w:rsid w:val="00673ACF"/>
    <w:rsid w:val="00673BB9"/>
    <w:rsid w:val="0067516A"/>
    <w:rsid w:val="00675A3F"/>
    <w:rsid w:val="00676039"/>
    <w:rsid w:val="00687F0C"/>
    <w:rsid w:val="006952DB"/>
    <w:rsid w:val="00696688"/>
    <w:rsid w:val="006A04D6"/>
    <w:rsid w:val="006A0E16"/>
    <w:rsid w:val="006A0E43"/>
    <w:rsid w:val="006A430A"/>
    <w:rsid w:val="006A4760"/>
    <w:rsid w:val="006A4D72"/>
    <w:rsid w:val="006A6D80"/>
    <w:rsid w:val="006A754C"/>
    <w:rsid w:val="006B0604"/>
    <w:rsid w:val="006B1C14"/>
    <w:rsid w:val="006B1D53"/>
    <w:rsid w:val="006B26D0"/>
    <w:rsid w:val="006B4B65"/>
    <w:rsid w:val="006C0EE9"/>
    <w:rsid w:val="006C1EA6"/>
    <w:rsid w:val="006C200B"/>
    <w:rsid w:val="006C363A"/>
    <w:rsid w:val="006C6228"/>
    <w:rsid w:val="006D047A"/>
    <w:rsid w:val="006D2B07"/>
    <w:rsid w:val="006D388F"/>
    <w:rsid w:val="006D3A77"/>
    <w:rsid w:val="006D42EA"/>
    <w:rsid w:val="006D6F27"/>
    <w:rsid w:val="006E1A93"/>
    <w:rsid w:val="006E2DFF"/>
    <w:rsid w:val="006E363E"/>
    <w:rsid w:val="006E389F"/>
    <w:rsid w:val="006E38ED"/>
    <w:rsid w:val="006E73DC"/>
    <w:rsid w:val="006E74AD"/>
    <w:rsid w:val="006F0B27"/>
    <w:rsid w:val="006F12FE"/>
    <w:rsid w:val="006F33AC"/>
    <w:rsid w:val="006F415F"/>
    <w:rsid w:val="006F41ED"/>
    <w:rsid w:val="006F4A3A"/>
    <w:rsid w:val="006F4D08"/>
    <w:rsid w:val="006F4EF7"/>
    <w:rsid w:val="006F4FC6"/>
    <w:rsid w:val="00700AC4"/>
    <w:rsid w:val="0070226B"/>
    <w:rsid w:val="00703987"/>
    <w:rsid w:val="00705DE9"/>
    <w:rsid w:val="007073DD"/>
    <w:rsid w:val="0070748B"/>
    <w:rsid w:val="00707815"/>
    <w:rsid w:val="00712848"/>
    <w:rsid w:val="007140CB"/>
    <w:rsid w:val="00714BD3"/>
    <w:rsid w:val="007163BB"/>
    <w:rsid w:val="007203AE"/>
    <w:rsid w:val="00724326"/>
    <w:rsid w:val="00730F37"/>
    <w:rsid w:val="00732238"/>
    <w:rsid w:val="007346EF"/>
    <w:rsid w:val="00734724"/>
    <w:rsid w:val="00736D1C"/>
    <w:rsid w:val="007404F7"/>
    <w:rsid w:val="00740C29"/>
    <w:rsid w:val="00740F67"/>
    <w:rsid w:val="007426A7"/>
    <w:rsid w:val="00742AEF"/>
    <w:rsid w:val="00742F53"/>
    <w:rsid w:val="00744D03"/>
    <w:rsid w:val="0074541E"/>
    <w:rsid w:val="007465C3"/>
    <w:rsid w:val="00746A82"/>
    <w:rsid w:val="00746C36"/>
    <w:rsid w:val="00747644"/>
    <w:rsid w:val="00752BD1"/>
    <w:rsid w:val="00753235"/>
    <w:rsid w:val="00757508"/>
    <w:rsid w:val="0076018B"/>
    <w:rsid w:val="00762605"/>
    <w:rsid w:val="007627FF"/>
    <w:rsid w:val="007649EA"/>
    <w:rsid w:val="00764A13"/>
    <w:rsid w:val="00764E62"/>
    <w:rsid w:val="00765277"/>
    <w:rsid w:val="007665A0"/>
    <w:rsid w:val="00767B18"/>
    <w:rsid w:val="007708FA"/>
    <w:rsid w:val="00771C9B"/>
    <w:rsid w:val="00771F3A"/>
    <w:rsid w:val="00771FD8"/>
    <w:rsid w:val="00775154"/>
    <w:rsid w:val="0077593E"/>
    <w:rsid w:val="00776161"/>
    <w:rsid w:val="0077737A"/>
    <w:rsid w:val="00784377"/>
    <w:rsid w:val="00785625"/>
    <w:rsid w:val="00785F2C"/>
    <w:rsid w:val="00787F11"/>
    <w:rsid w:val="007912CD"/>
    <w:rsid w:val="00793B30"/>
    <w:rsid w:val="00796421"/>
    <w:rsid w:val="007976C2"/>
    <w:rsid w:val="007A1955"/>
    <w:rsid w:val="007A1EC3"/>
    <w:rsid w:val="007A30A1"/>
    <w:rsid w:val="007A3521"/>
    <w:rsid w:val="007A5E83"/>
    <w:rsid w:val="007A735C"/>
    <w:rsid w:val="007A7DC7"/>
    <w:rsid w:val="007B0DF2"/>
    <w:rsid w:val="007B2036"/>
    <w:rsid w:val="007B2946"/>
    <w:rsid w:val="007B30BA"/>
    <w:rsid w:val="007B38A8"/>
    <w:rsid w:val="007B3C5B"/>
    <w:rsid w:val="007B4F46"/>
    <w:rsid w:val="007B5345"/>
    <w:rsid w:val="007B6253"/>
    <w:rsid w:val="007B7A7E"/>
    <w:rsid w:val="007C061A"/>
    <w:rsid w:val="007C0951"/>
    <w:rsid w:val="007C0A72"/>
    <w:rsid w:val="007C3467"/>
    <w:rsid w:val="007C5197"/>
    <w:rsid w:val="007C5AF8"/>
    <w:rsid w:val="007C7807"/>
    <w:rsid w:val="007D64C6"/>
    <w:rsid w:val="007D6A56"/>
    <w:rsid w:val="007D762A"/>
    <w:rsid w:val="007E143A"/>
    <w:rsid w:val="007E2A71"/>
    <w:rsid w:val="007E3F53"/>
    <w:rsid w:val="007E621D"/>
    <w:rsid w:val="007E6E8B"/>
    <w:rsid w:val="007F1091"/>
    <w:rsid w:val="007F4157"/>
    <w:rsid w:val="007F4B9A"/>
    <w:rsid w:val="007F625E"/>
    <w:rsid w:val="007F7ADC"/>
    <w:rsid w:val="00804273"/>
    <w:rsid w:val="00805746"/>
    <w:rsid w:val="00807B92"/>
    <w:rsid w:val="008120CA"/>
    <w:rsid w:val="00815EB1"/>
    <w:rsid w:val="00815FE5"/>
    <w:rsid w:val="00817A00"/>
    <w:rsid w:val="00821210"/>
    <w:rsid w:val="00821E08"/>
    <w:rsid w:val="0082520D"/>
    <w:rsid w:val="00826945"/>
    <w:rsid w:val="008327B7"/>
    <w:rsid w:val="00832F8D"/>
    <w:rsid w:val="008336F1"/>
    <w:rsid w:val="00834C59"/>
    <w:rsid w:val="008351E3"/>
    <w:rsid w:val="0083645A"/>
    <w:rsid w:val="008438E2"/>
    <w:rsid w:val="00847219"/>
    <w:rsid w:val="00850C3E"/>
    <w:rsid w:val="008520B7"/>
    <w:rsid w:val="00852EDB"/>
    <w:rsid w:val="008530B1"/>
    <w:rsid w:val="00860261"/>
    <w:rsid w:val="0086044D"/>
    <w:rsid w:val="00861DC5"/>
    <w:rsid w:val="00862BDF"/>
    <w:rsid w:val="008630B1"/>
    <w:rsid w:val="008631BC"/>
    <w:rsid w:val="00864703"/>
    <w:rsid w:val="00866AD7"/>
    <w:rsid w:val="00873FA1"/>
    <w:rsid w:val="0087483B"/>
    <w:rsid w:val="00876568"/>
    <w:rsid w:val="00877B3B"/>
    <w:rsid w:val="008804BF"/>
    <w:rsid w:val="0088162D"/>
    <w:rsid w:val="008843F8"/>
    <w:rsid w:val="008850FB"/>
    <w:rsid w:val="00890024"/>
    <w:rsid w:val="00891F1E"/>
    <w:rsid w:val="00893E68"/>
    <w:rsid w:val="00894AE7"/>
    <w:rsid w:val="008969D7"/>
    <w:rsid w:val="00897565"/>
    <w:rsid w:val="008978A7"/>
    <w:rsid w:val="008A1CE2"/>
    <w:rsid w:val="008A34EA"/>
    <w:rsid w:val="008A49DD"/>
    <w:rsid w:val="008A536B"/>
    <w:rsid w:val="008B0B9D"/>
    <w:rsid w:val="008B2711"/>
    <w:rsid w:val="008B3ADB"/>
    <w:rsid w:val="008B46B0"/>
    <w:rsid w:val="008B5604"/>
    <w:rsid w:val="008B564C"/>
    <w:rsid w:val="008B6AE9"/>
    <w:rsid w:val="008C050F"/>
    <w:rsid w:val="008C06D2"/>
    <w:rsid w:val="008C2D53"/>
    <w:rsid w:val="008C35BA"/>
    <w:rsid w:val="008C4CC7"/>
    <w:rsid w:val="008D2B44"/>
    <w:rsid w:val="008D318B"/>
    <w:rsid w:val="008D36CB"/>
    <w:rsid w:val="008D7C00"/>
    <w:rsid w:val="008E03F8"/>
    <w:rsid w:val="008E0793"/>
    <w:rsid w:val="008E1158"/>
    <w:rsid w:val="008E4F42"/>
    <w:rsid w:val="008E56F9"/>
    <w:rsid w:val="008E57C9"/>
    <w:rsid w:val="008E5D9C"/>
    <w:rsid w:val="008E68A0"/>
    <w:rsid w:val="008E69F8"/>
    <w:rsid w:val="008F05A1"/>
    <w:rsid w:val="008F0CF4"/>
    <w:rsid w:val="008F1D34"/>
    <w:rsid w:val="008F1FD6"/>
    <w:rsid w:val="008F30A2"/>
    <w:rsid w:val="008F5FEA"/>
    <w:rsid w:val="008F6539"/>
    <w:rsid w:val="008F6FC6"/>
    <w:rsid w:val="0090131C"/>
    <w:rsid w:val="009018C5"/>
    <w:rsid w:val="00902206"/>
    <w:rsid w:val="00902904"/>
    <w:rsid w:val="00903AAF"/>
    <w:rsid w:val="00903FC9"/>
    <w:rsid w:val="00904B75"/>
    <w:rsid w:val="00906EB6"/>
    <w:rsid w:val="00907215"/>
    <w:rsid w:val="00907371"/>
    <w:rsid w:val="00907AF1"/>
    <w:rsid w:val="0091077A"/>
    <w:rsid w:val="00910EF4"/>
    <w:rsid w:val="00910FB1"/>
    <w:rsid w:val="009119B8"/>
    <w:rsid w:val="009126C5"/>
    <w:rsid w:val="00912873"/>
    <w:rsid w:val="00912B2A"/>
    <w:rsid w:val="00915121"/>
    <w:rsid w:val="0091653E"/>
    <w:rsid w:val="009177A7"/>
    <w:rsid w:val="00917E16"/>
    <w:rsid w:val="009205C8"/>
    <w:rsid w:val="00921EDE"/>
    <w:rsid w:val="00922BE7"/>
    <w:rsid w:val="00923FFC"/>
    <w:rsid w:val="00924EC9"/>
    <w:rsid w:val="0092572F"/>
    <w:rsid w:val="009258BB"/>
    <w:rsid w:val="0092784E"/>
    <w:rsid w:val="00930335"/>
    <w:rsid w:val="00930B44"/>
    <w:rsid w:val="0093141F"/>
    <w:rsid w:val="009346D7"/>
    <w:rsid w:val="0093720A"/>
    <w:rsid w:val="00942BF8"/>
    <w:rsid w:val="009435E7"/>
    <w:rsid w:val="009468AD"/>
    <w:rsid w:val="00947A4F"/>
    <w:rsid w:val="009505E3"/>
    <w:rsid w:val="009516E4"/>
    <w:rsid w:val="00953C51"/>
    <w:rsid w:val="009554BA"/>
    <w:rsid w:val="00955BF6"/>
    <w:rsid w:val="00955CF3"/>
    <w:rsid w:val="00956580"/>
    <w:rsid w:val="0096100F"/>
    <w:rsid w:val="00961423"/>
    <w:rsid w:val="00963144"/>
    <w:rsid w:val="00963675"/>
    <w:rsid w:val="00963CA5"/>
    <w:rsid w:val="009709D1"/>
    <w:rsid w:val="00970F2D"/>
    <w:rsid w:val="00971A88"/>
    <w:rsid w:val="009725B3"/>
    <w:rsid w:val="0097276B"/>
    <w:rsid w:val="00972FD2"/>
    <w:rsid w:val="00973249"/>
    <w:rsid w:val="009777D7"/>
    <w:rsid w:val="00977856"/>
    <w:rsid w:val="0098088F"/>
    <w:rsid w:val="009809A6"/>
    <w:rsid w:val="0098250F"/>
    <w:rsid w:val="00982786"/>
    <w:rsid w:val="00983F15"/>
    <w:rsid w:val="00985E20"/>
    <w:rsid w:val="00986022"/>
    <w:rsid w:val="009860C8"/>
    <w:rsid w:val="00987992"/>
    <w:rsid w:val="00992E59"/>
    <w:rsid w:val="00992E7D"/>
    <w:rsid w:val="00993ECF"/>
    <w:rsid w:val="00995996"/>
    <w:rsid w:val="00996520"/>
    <w:rsid w:val="00996957"/>
    <w:rsid w:val="00997399"/>
    <w:rsid w:val="0099795E"/>
    <w:rsid w:val="009A1B14"/>
    <w:rsid w:val="009A7A2C"/>
    <w:rsid w:val="009B0197"/>
    <w:rsid w:val="009B0B48"/>
    <w:rsid w:val="009B192F"/>
    <w:rsid w:val="009B1C48"/>
    <w:rsid w:val="009B200E"/>
    <w:rsid w:val="009B2E25"/>
    <w:rsid w:val="009B2E8F"/>
    <w:rsid w:val="009B3907"/>
    <w:rsid w:val="009B3CB1"/>
    <w:rsid w:val="009B4254"/>
    <w:rsid w:val="009B58B8"/>
    <w:rsid w:val="009B5DC9"/>
    <w:rsid w:val="009B61F7"/>
    <w:rsid w:val="009B66D5"/>
    <w:rsid w:val="009B6934"/>
    <w:rsid w:val="009C0B2E"/>
    <w:rsid w:val="009C1217"/>
    <w:rsid w:val="009C298D"/>
    <w:rsid w:val="009C3F41"/>
    <w:rsid w:val="009C470A"/>
    <w:rsid w:val="009C4868"/>
    <w:rsid w:val="009C57D5"/>
    <w:rsid w:val="009C59BE"/>
    <w:rsid w:val="009C6AE2"/>
    <w:rsid w:val="009D0288"/>
    <w:rsid w:val="009D0B23"/>
    <w:rsid w:val="009D16B5"/>
    <w:rsid w:val="009D2697"/>
    <w:rsid w:val="009D6F9B"/>
    <w:rsid w:val="009D75C0"/>
    <w:rsid w:val="009E03DB"/>
    <w:rsid w:val="009E0D41"/>
    <w:rsid w:val="009E0F96"/>
    <w:rsid w:val="009E2CD5"/>
    <w:rsid w:val="009E4681"/>
    <w:rsid w:val="009E7A9E"/>
    <w:rsid w:val="009F01CD"/>
    <w:rsid w:val="009F18A2"/>
    <w:rsid w:val="009F32E8"/>
    <w:rsid w:val="009F392D"/>
    <w:rsid w:val="009F3A14"/>
    <w:rsid w:val="009F4B28"/>
    <w:rsid w:val="009F7104"/>
    <w:rsid w:val="00A024AD"/>
    <w:rsid w:val="00A02F15"/>
    <w:rsid w:val="00A043DC"/>
    <w:rsid w:val="00A05879"/>
    <w:rsid w:val="00A06763"/>
    <w:rsid w:val="00A07AED"/>
    <w:rsid w:val="00A11026"/>
    <w:rsid w:val="00A14157"/>
    <w:rsid w:val="00A15AC5"/>
    <w:rsid w:val="00A15EA4"/>
    <w:rsid w:val="00A177AC"/>
    <w:rsid w:val="00A20123"/>
    <w:rsid w:val="00A21B83"/>
    <w:rsid w:val="00A228DB"/>
    <w:rsid w:val="00A22A54"/>
    <w:rsid w:val="00A23075"/>
    <w:rsid w:val="00A24893"/>
    <w:rsid w:val="00A24D82"/>
    <w:rsid w:val="00A331DB"/>
    <w:rsid w:val="00A33D36"/>
    <w:rsid w:val="00A3563D"/>
    <w:rsid w:val="00A37D57"/>
    <w:rsid w:val="00A409D0"/>
    <w:rsid w:val="00A40D55"/>
    <w:rsid w:val="00A440CE"/>
    <w:rsid w:val="00A44CA4"/>
    <w:rsid w:val="00A50026"/>
    <w:rsid w:val="00A5115F"/>
    <w:rsid w:val="00A51EA9"/>
    <w:rsid w:val="00A535B4"/>
    <w:rsid w:val="00A548CE"/>
    <w:rsid w:val="00A5497D"/>
    <w:rsid w:val="00A57F2A"/>
    <w:rsid w:val="00A60BA5"/>
    <w:rsid w:val="00A61A4B"/>
    <w:rsid w:val="00A63D55"/>
    <w:rsid w:val="00A64586"/>
    <w:rsid w:val="00A67375"/>
    <w:rsid w:val="00A67703"/>
    <w:rsid w:val="00A709B4"/>
    <w:rsid w:val="00A7119C"/>
    <w:rsid w:val="00A7349D"/>
    <w:rsid w:val="00A743C2"/>
    <w:rsid w:val="00A75C53"/>
    <w:rsid w:val="00A76B1E"/>
    <w:rsid w:val="00A76BD4"/>
    <w:rsid w:val="00A76F0C"/>
    <w:rsid w:val="00A76F1E"/>
    <w:rsid w:val="00A778F1"/>
    <w:rsid w:val="00A77982"/>
    <w:rsid w:val="00A83C62"/>
    <w:rsid w:val="00A83D7D"/>
    <w:rsid w:val="00A8429E"/>
    <w:rsid w:val="00A86CFA"/>
    <w:rsid w:val="00A8775C"/>
    <w:rsid w:val="00A87C82"/>
    <w:rsid w:val="00A87DED"/>
    <w:rsid w:val="00A87EE8"/>
    <w:rsid w:val="00A939C6"/>
    <w:rsid w:val="00A94329"/>
    <w:rsid w:val="00A94D95"/>
    <w:rsid w:val="00A96269"/>
    <w:rsid w:val="00A963A8"/>
    <w:rsid w:val="00A96949"/>
    <w:rsid w:val="00AA1C0D"/>
    <w:rsid w:val="00AA2A16"/>
    <w:rsid w:val="00AA4133"/>
    <w:rsid w:val="00AA47DA"/>
    <w:rsid w:val="00AA5598"/>
    <w:rsid w:val="00AB15F6"/>
    <w:rsid w:val="00AB657A"/>
    <w:rsid w:val="00AC1224"/>
    <w:rsid w:val="00AC1A8A"/>
    <w:rsid w:val="00AC21DC"/>
    <w:rsid w:val="00AC3F01"/>
    <w:rsid w:val="00AC63AB"/>
    <w:rsid w:val="00AC724B"/>
    <w:rsid w:val="00AD3514"/>
    <w:rsid w:val="00AE1CE2"/>
    <w:rsid w:val="00AE2804"/>
    <w:rsid w:val="00AE32DC"/>
    <w:rsid w:val="00AE3811"/>
    <w:rsid w:val="00AE3E39"/>
    <w:rsid w:val="00AE6257"/>
    <w:rsid w:val="00AE625E"/>
    <w:rsid w:val="00AE6806"/>
    <w:rsid w:val="00AF0513"/>
    <w:rsid w:val="00AF3017"/>
    <w:rsid w:val="00AF3A84"/>
    <w:rsid w:val="00AF42EB"/>
    <w:rsid w:val="00B002DD"/>
    <w:rsid w:val="00B00E20"/>
    <w:rsid w:val="00B01811"/>
    <w:rsid w:val="00B03DA4"/>
    <w:rsid w:val="00B06FB8"/>
    <w:rsid w:val="00B07AB4"/>
    <w:rsid w:val="00B10BFF"/>
    <w:rsid w:val="00B12537"/>
    <w:rsid w:val="00B128B2"/>
    <w:rsid w:val="00B15364"/>
    <w:rsid w:val="00B15666"/>
    <w:rsid w:val="00B15C63"/>
    <w:rsid w:val="00B16B70"/>
    <w:rsid w:val="00B20C98"/>
    <w:rsid w:val="00B243DE"/>
    <w:rsid w:val="00B245D0"/>
    <w:rsid w:val="00B247B9"/>
    <w:rsid w:val="00B26751"/>
    <w:rsid w:val="00B316A1"/>
    <w:rsid w:val="00B318F8"/>
    <w:rsid w:val="00B335EC"/>
    <w:rsid w:val="00B33986"/>
    <w:rsid w:val="00B33DF2"/>
    <w:rsid w:val="00B33E5E"/>
    <w:rsid w:val="00B35F3A"/>
    <w:rsid w:val="00B411E2"/>
    <w:rsid w:val="00B419CD"/>
    <w:rsid w:val="00B42A62"/>
    <w:rsid w:val="00B4316D"/>
    <w:rsid w:val="00B43FB8"/>
    <w:rsid w:val="00B45064"/>
    <w:rsid w:val="00B45737"/>
    <w:rsid w:val="00B45D79"/>
    <w:rsid w:val="00B46533"/>
    <w:rsid w:val="00B46B1C"/>
    <w:rsid w:val="00B47F96"/>
    <w:rsid w:val="00B50234"/>
    <w:rsid w:val="00B51FCA"/>
    <w:rsid w:val="00B55348"/>
    <w:rsid w:val="00B5561A"/>
    <w:rsid w:val="00B56A26"/>
    <w:rsid w:val="00B5714C"/>
    <w:rsid w:val="00B578C6"/>
    <w:rsid w:val="00B6307C"/>
    <w:rsid w:val="00B66ADE"/>
    <w:rsid w:val="00B67D0F"/>
    <w:rsid w:val="00B742DC"/>
    <w:rsid w:val="00B76994"/>
    <w:rsid w:val="00B76B72"/>
    <w:rsid w:val="00B778ED"/>
    <w:rsid w:val="00B8103B"/>
    <w:rsid w:val="00B81629"/>
    <w:rsid w:val="00B82D27"/>
    <w:rsid w:val="00B8387B"/>
    <w:rsid w:val="00B9035B"/>
    <w:rsid w:val="00B913F8"/>
    <w:rsid w:val="00B923FA"/>
    <w:rsid w:val="00B93910"/>
    <w:rsid w:val="00B961CE"/>
    <w:rsid w:val="00B962D8"/>
    <w:rsid w:val="00BA0272"/>
    <w:rsid w:val="00BA0D4A"/>
    <w:rsid w:val="00BA0EE9"/>
    <w:rsid w:val="00BA10C9"/>
    <w:rsid w:val="00BA3180"/>
    <w:rsid w:val="00BA4231"/>
    <w:rsid w:val="00BA517A"/>
    <w:rsid w:val="00BB073D"/>
    <w:rsid w:val="00BB1027"/>
    <w:rsid w:val="00BB2F4A"/>
    <w:rsid w:val="00BB2F8E"/>
    <w:rsid w:val="00BB448D"/>
    <w:rsid w:val="00BB461C"/>
    <w:rsid w:val="00BB4CA9"/>
    <w:rsid w:val="00BB618E"/>
    <w:rsid w:val="00BB737B"/>
    <w:rsid w:val="00BC07DF"/>
    <w:rsid w:val="00BC3166"/>
    <w:rsid w:val="00BC31CF"/>
    <w:rsid w:val="00BC4AE6"/>
    <w:rsid w:val="00BC7092"/>
    <w:rsid w:val="00BC70CB"/>
    <w:rsid w:val="00BD11FF"/>
    <w:rsid w:val="00BD495B"/>
    <w:rsid w:val="00BD63D0"/>
    <w:rsid w:val="00BD659D"/>
    <w:rsid w:val="00BE0CBF"/>
    <w:rsid w:val="00BE1CB7"/>
    <w:rsid w:val="00BE2FD2"/>
    <w:rsid w:val="00BF10A9"/>
    <w:rsid w:val="00BF14F2"/>
    <w:rsid w:val="00BF2FE1"/>
    <w:rsid w:val="00BF4406"/>
    <w:rsid w:val="00BF60E6"/>
    <w:rsid w:val="00BF6D3B"/>
    <w:rsid w:val="00C0042A"/>
    <w:rsid w:val="00C00E85"/>
    <w:rsid w:val="00C011FF"/>
    <w:rsid w:val="00C01363"/>
    <w:rsid w:val="00C03BD0"/>
    <w:rsid w:val="00C05B0A"/>
    <w:rsid w:val="00C06C9C"/>
    <w:rsid w:val="00C10748"/>
    <w:rsid w:val="00C10E8C"/>
    <w:rsid w:val="00C12B9D"/>
    <w:rsid w:val="00C1614A"/>
    <w:rsid w:val="00C2092D"/>
    <w:rsid w:val="00C21CE6"/>
    <w:rsid w:val="00C234EE"/>
    <w:rsid w:val="00C24E17"/>
    <w:rsid w:val="00C2537C"/>
    <w:rsid w:val="00C27B69"/>
    <w:rsid w:val="00C301DB"/>
    <w:rsid w:val="00C306B2"/>
    <w:rsid w:val="00C3095E"/>
    <w:rsid w:val="00C30EE1"/>
    <w:rsid w:val="00C31217"/>
    <w:rsid w:val="00C3148B"/>
    <w:rsid w:val="00C316E8"/>
    <w:rsid w:val="00C31D5C"/>
    <w:rsid w:val="00C33003"/>
    <w:rsid w:val="00C3316F"/>
    <w:rsid w:val="00C3403A"/>
    <w:rsid w:val="00C34CFC"/>
    <w:rsid w:val="00C36A07"/>
    <w:rsid w:val="00C36CBD"/>
    <w:rsid w:val="00C37790"/>
    <w:rsid w:val="00C379E8"/>
    <w:rsid w:val="00C41DC1"/>
    <w:rsid w:val="00C4627B"/>
    <w:rsid w:val="00C46D93"/>
    <w:rsid w:val="00C50641"/>
    <w:rsid w:val="00C515B7"/>
    <w:rsid w:val="00C51C12"/>
    <w:rsid w:val="00C52137"/>
    <w:rsid w:val="00C53CBE"/>
    <w:rsid w:val="00C54304"/>
    <w:rsid w:val="00C5458B"/>
    <w:rsid w:val="00C551AA"/>
    <w:rsid w:val="00C5543D"/>
    <w:rsid w:val="00C562C7"/>
    <w:rsid w:val="00C60068"/>
    <w:rsid w:val="00C61BC0"/>
    <w:rsid w:val="00C632AA"/>
    <w:rsid w:val="00C64004"/>
    <w:rsid w:val="00C64CA6"/>
    <w:rsid w:val="00C67F2F"/>
    <w:rsid w:val="00C71236"/>
    <w:rsid w:val="00C72CC7"/>
    <w:rsid w:val="00C73FCE"/>
    <w:rsid w:val="00C748A9"/>
    <w:rsid w:val="00C83FF9"/>
    <w:rsid w:val="00C840C5"/>
    <w:rsid w:val="00C84C5B"/>
    <w:rsid w:val="00C84DE6"/>
    <w:rsid w:val="00C85E47"/>
    <w:rsid w:val="00C871D9"/>
    <w:rsid w:val="00C91105"/>
    <w:rsid w:val="00C914F2"/>
    <w:rsid w:val="00C92E14"/>
    <w:rsid w:val="00C94683"/>
    <w:rsid w:val="00CA022A"/>
    <w:rsid w:val="00CA13E9"/>
    <w:rsid w:val="00CA1FE2"/>
    <w:rsid w:val="00CA5D4C"/>
    <w:rsid w:val="00CA6CBF"/>
    <w:rsid w:val="00CA74B3"/>
    <w:rsid w:val="00CA7887"/>
    <w:rsid w:val="00CA79FD"/>
    <w:rsid w:val="00CB10AD"/>
    <w:rsid w:val="00CB4A5E"/>
    <w:rsid w:val="00CB4BAD"/>
    <w:rsid w:val="00CB50E8"/>
    <w:rsid w:val="00CB51A8"/>
    <w:rsid w:val="00CB57C9"/>
    <w:rsid w:val="00CC0659"/>
    <w:rsid w:val="00CC5920"/>
    <w:rsid w:val="00CC7161"/>
    <w:rsid w:val="00CD08D9"/>
    <w:rsid w:val="00CD2AD8"/>
    <w:rsid w:val="00CD2D3F"/>
    <w:rsid w:val="00CD327B"/>
    <w:rsid w:val="00CD4110"/>
    <w:rsid w:val="00CD4213"/>
    <w:rsid w:val="00CD7B16"/>
    <w:rsid w:val="00CE4804"/>
    <w:rsid w:val="00CE7144"/>
    <w:rsid w:val="00CF073E"/>
    <w:rsid w:val="00CF5469"/>
    <w:rsid w:val="00CF55E3"/>
    <w:rsid w:val="00CF71FD"/>
    <w:rsid w:val="00CF789F"/>
    <w:rsid w:val="00CF7B5B"/>
    <w:rsid w:val="00D02C1F"/>
    <w:rsid w:val="00D0342A"/>
    <w:rsid w:val="00D03C8C"/>
    <w:rsid w:val="00D0415F"/>
    <w:rsid w:val="00D070D0"/>
    <w:rsid w:val="00D07AE3"/>
    <w:rsid w:val="00D1441D"/>
    <w:rsid w:val="00D17FDF"/>
    <w:rsid w:val="00D216AC"/>
    <w:rsid w:val="00D21802"/>
    <w:rsid w:val="00D2197E"/>
    <w:rsid w:val="00D23FB1"/>
    <w:rsid w:val="00D24566"/>
    <w:rsid w:val="00D27647"/>
    <w:rsid w:val="00D27652"/>
    <w:rsid w:val="00D31347"/>
    <w:rsid w:val="00D31429"/>
    <w:rsid w:val="00D3273B"/>
    <w:rsid w:val="00D36A0C"/>
    <w:rsid w:val="00D45717"/>
    <w:rsid w:val="00D46E69"/>
    <w:rsid w:val="00D51ED8"/>
    <w:rsid w:val="00D53EEF"/>
    <w:rsid w:val="00D57E2C"/>
    <w:rsid w:val="00D603CD"/>
    <w:rsid w:val="00D608D6"/>
    <w:rsid w:val="00D6298D"/>
    <w:rsid w:val="00D650CE"/>
    <w:rsid w:val="00D67DAE"/>
    <w:rsid w:val="00D67F43"/>
    <w:rsid w:val="00D72BC8"/>
    <w:rsid w:val="00D72D24"/>
    <w:rsid w:val="00D7334C"/>
    <w:rsid w:val="00D74A6B"/>
    <w:rsid w:val="00D74D4F"/>
    <w:rsid w:val="00D7560C"/>
    <w:rsid w:val="00D80319"/>
    <w:rsid w:val="00D83826"/>
    <w:rsid w:val="00D86EF4"/>
    <w:rsid w:val="00D9122A"/>
    <w:rsid w:val="00D92655"/>
    <w:rsid w:val="00D9284E"/>
    <w:rsid w:val="00D931FF"/>
    <w:rsid w:val="00D96DA8"/>
    <w:rsid w:val="00D97520"/>
    <w:rsid w:val="00DA0BEC"/>
    <w:rsid w:val="00DA0D44"/>
    <w:rsid w:val="00DA16DE"/>
    <w:rsid w:val="00DA179F"/>
    <w:rsid w:val="00DA207C"/>
    <w:rsid w:val="00DA327F"/>
    <w:rsid w:val="00DA40FA"/>
    <w:rsid w:val="00DA44DB"/>
    <w:rsid w:val="00DA4DE7"/>
    <w:rsid w:val="00DA7BAE"/>
    <w:rsid w:val="00DA7DDA"/>
    <w:rsid w:val="00DA7F47"/>
    <w:rsid w:val="00DB039D"/>
    <w:rsid w:val="00DB1B89"/>
    <w:rsid w:val="00DB3C35"/>
    <w:rsid w:val="00DB40D7"/>
    <w:rsid w:val="00DB7CC4"/>
    <w:rsid w:val="00DC007D"/>
    <w:rsid w:val="00DC264E"/>
    <w:rsid w:val="00DC3B06"/>
    <w:rsid w:val="00DD0AC2"/>
    <w:rsid w:val="00DD2191"/>
    <w:rsid w:val="00DD2CF7"/>
    <w:rsid w:val="00DD4AD1"/>
    <w:rsid w:val="00DD6882"/>
    <w:rsid w:val="00DD6E10"/>
    <w:rsid w:val="00DD79C9"/>
    <w:rsid w:val="00DE199F"/>
    <w:rsid w:val="00DE4ACB"/>
    <w:rsid w:val="00DE4E4D"/>
    <w:rsid w:val="00DE73DC"/>
    <w:rsid w:val="00DF085E"/>
    <w:rsid w:val="00DF10E5"/>
    <w:rsid w:val="00DF1C8B"/>
    <w:rsid w:val="00DF6897"/>
    <w:rsid w:val="00DF7439"/>
    <w:rsid w:val="00E013A8"/>
    <w:rsid w:val="00E03D30"/>
    <w:rsid w:val="00E073A3"/>
    <w:rsid w:val="00E078B4"/>
    <w:rsid w:val="00E126EA"/>
    <w:rsid w:val="00E137FF"/>
    <w:rsid w:val="00E13C9F"/>
    <w:rsid w:val="00E14B4E"/>
    <w:rsid w:val="00E1746D"/>
    <w:rsid w:val="00E204E7"/>
    <w:rsid w:val="00E21BCA"/>
    <w:rsid w:val="00E26537"/>
    <w:rsid w:val="00E26DE7"/>
    <w:rsid w:val="00E26E98"/>
    <w:rsid w:val="00E26FDB"/>
    <w:rsid w:val="00E316C5"/>
    <w:rsid w:val="00E31F4D"/>
    <w:rsid w:val="00E33670"/>
    <w:rsid w:val="00E35434"/>
    <w:rsid w:val="00E37075"/>
    <w:rsid w:val="00E375DB"/>
    <w:rsid w:val="00E404E4"/>
    <w:rsid w:val="00E40734"/>
    <w:rsid w:val="00E42402"/>
    <w:rsid w:val="00E4337D"/>
    <w:rsid w:val="00E43DA8"/>
    <w:rsid w:val="00E448F8"/>
    <w:rsid w:val="00E473FC"/>
    <w:rsid w:val="00E514E2"/>
    <w:rsid w:val="00E52CE7"/>
    <w:rsid w:val="00E54DC9"/>
    <w:rsid w:val="00E55BA3"/>
    <w:rsid w:val="00E56747"/>
    <w:rsid w:val="00E56C2F"/>
    <w:rsid w:val="00E57E57"/>
    <w:rsid w:val="00E60514"/>
    <w:rsid w:val="00E60909"/>
    <w:rsid w:val="00E63310"/>
    <w:rsid w:val="00E6644A"/>
    <w:rsid w:val="00E71B77"/>
    <w:rsid w:val="00E71FCE"/>
    <w:rsid w:val="00E725AD"/>
    <w:rsid w:val="00E73BC1"/>
    <w:rsid w:val="00E81CD5"/>
    <w:rsid w:val="00E81EB8"/>
    <w:rsid w:val="00E82425"/>
    <w:rsid w:val="00E825AC"/>
    <w:rsid w:val="00E85105"/>
    <w:rsid w:val="00E852AB"/>
    <w:rsid w:val="00E86878"/>
    <w:rsid w:val="00E868C6"/>
    <w:rsid w:val="00E873CD"/>
    <w:rsid w:val="00E874DC"/>
    <w:rsid w:val="00E90DD3"/>
    <w:rsid w:val="00E917F2"/>
    <w:rsid w:val="00E951D5"/>
    <w:rsid w:val="00EA1718"/>
    <w:rsid w:val="00EA2A82"/>
    <w:rsid w:val="00EA31CF"/>
    <w:rsid w:val="00EA4F20"/>
    <w:rsid w:val="00EA732C"/>
    <w:rsid w:val="00EB0929"/>
    <w:rsid w:val="00EB2990"/>
    <w:rsid w:val="00EB3686"/>
    <w:rsid w:val="00EB6E25"/>
    <w:rsid w:val="00EC0F6F"/>
    <w:rsid w:val="00EC1E2B"/>
    <w:rsid w:val="00EC22F8"/>
    <w:rsid w:val="00EC31E7"/>
    <w:rsid w:val="00EC36EE"/>
    <w:rsid w:val="00EC4EB5"/>
    <w:rsid w:val="00EC5342"/>
    <w:rsid w:val="00EC5EF5"/>
    <w:rsid w:val="00ED096A"/>
    <w:rsid w:val="00ED1364"/>
    <w:rsid w:val="00ED26D4"/>
    <w:rsid w:val="00ED2F02"/>
    <w:rsid w:val="00ED58BF"/>
    <w:rsid w:val="00EE250D"/>
    <w:rsid w:val="00EE2F5B"/>
    <w:rsid w:val="00EE589A"/>
    <w:rsid w:val="00EE7084"/>
    <w:rsid w:val="00EE71EB"/>
    <w:rsid w:val="00EF028B"/>
    <w:rsid w:val="00EF19F0"/>
    <w:rsid w:val="00EF4260"/>
    <w:rsid w:val="00EF7EEC"/>
    <w:rsid w:val="00F02CCF"/>
    <w:rsid w:val="00F033E8"/>
    <w:rsid w:val="00F10C67"/>
    <w:rsid w:val="00F12A56"/>
    <w:rsid w:val="00F1342B"/>
    <w:rsid w:val="00F13D2A"/>
    <w:rsid w:val="00F14EF2"/>
    <w:rsid w:val="00F1664C"/>
    <w:rsid w:val="00F17363"/>
    <w:rsid w:val="00F175B0"/>
    <w:rsid w:val="00F17C17"/>
    <w:rsid w:val="00F202F0"/>
    <w:rsid w:val="00F2184B"/>
    <w:rsid w:val="00F2189B"/>
    <w:rsid w:val="00F2441D"/>
    <w:rsid w:val="00F27B77"/>
    <w:rsid w:val="00F30161"/>
    <w:rsid w:val="00F31AD5"/>
    <w:rsid w:val="00F33491"/>
    <w:rsid w:val="00F3381A"/>
    <w:rsid w:val="00F33E68"/>
    <w:rsid w:val="00F34317"/>
    <w:rsid w:val="00F35157"/>
    <w:rsid w:val="00F3649E"/>
    <w:rsid w:val="00F414C6"/>
    <w:rsid w:val="00F41CB0"/>
    <w:rsid w:val="00F4235D"/>
    <w:rsid w:val="00F425D3"/>
    <w:rsid w:val="00F50BB8"/>
    <w:rsid w:val="00F5131E"/>
    <w:rsid w:val="00F514CD"/>
    <w:rsid w:val="00F528AF"/>
    <w:rsid w:val="00F53183"/>
    <w:rsid w:val="00F53421"/>
    <w:rsid w:val="00F539B1"/>
    <w:rsid w:val="00F5463C"/>
    <w:rsid w:val="00F606DA"/>
    <w:rsid w:val="00F60F9A"/>
    <w:rsid w:val="00F62438"/>
    <w:rsid w:val="00F62573"/>
    <w:rsid w:val="00F62CF0"/>
    <w:rsid w:val="00F63E00"/>
    <w:rsid w:val="00F64043"/>
    <w:rsid w:val="00F66E8D"/>
    <w:rsid w:val="00F67449"/>
    <w:rsid w:val="00F71529"/>
    <w:rsid w:val="00F71E45"/>
    <w:rsid w:val="00F72630"/>
    <w:rsid w:val="00F72F3A"/>
    <w:rsid w:val="00F731A3"/>
    <w:rsid w:val="00F73B3C"/>
    <w:rsid w:val="00F7471F"/>
    <w:rsid w:val="00F77548"/>
    <w:rsid w:val="00F80DC0"/>
    <w:rsid w:val="00F852E2"/>
    <w:rsid w:val="00F86A31"/>
    <w:rsid w:val="00F879BD"/>
    <w:rsid w:val="00F87B10"/>
    <w:rsid w:val="00F87D77"/>
    <w:rsid w:val="00F923F2"/>
    <w:rsid w:val="00F937D0"/>
    <w:rsid w:val="00F94649"/>
    <w:rsid w:val="00FA0F7B"/>
    <w:rsid w:val="00FA22B1"/>
    <w:rsid w:val="00FA3A0C"/>
    <w:rsid w:val="00FA3ACA"/>
    <w:rsid w:val="00FA5C37"/>
    <w:rsid w:val="00FA7705"/>
    <w:rsid w:val="00FB11CA"/>
    <w:rsid w:val="00FB167F"/>
    <w:rsid w:val="00FB1947"/>
    <w:rsid w:val="00FB1DE5"/>
    <w:rsid w:val="00FB5DE2"/>
    <w:rsid w:val="00FB62B5"/>
    <w:rsid w:val="00FB6E4F"/>
    <w:rsid w:val="00FB72FE"/>
    <w:rsid w:val="00FC23C2"/>
    <w:rsid w:val="00FC4C36"/>
    <w:rsid w:val="00FC56FD"/>
    <w:rsid w:val="00FC5B83"/>
    <w:rsid w:val="00FC7A87"/>
    <w:rsid w:val="00FD119A"/>
    <w:rsid w:val="00FD16A1"/>
    <w:rsid w:val="00FD21F2"/>
    <w:rsid w:val="00FD3CBA"/>
    <w:rsid w:val="00FD6967"/>
    <w:rsid w:val="00FD6BF1"/>
    <w:rsid w:val="00FD6C6E"/>
    <w:rsid w:val="00FD758A"/>
    <w:rsid w:val="00FE016D"/>
    <w:rsid w:val="00FE5A40"/>
    <w:rsid w:val="00FE604D"/>
    <w:rsid w:val="00FE61D1"/>
    <w:rsid w:val="00FF0186"/>
    <w:rsid w:val="00FF0D70"/>
    <w:rsid w:val="00FF2842"/>
    <w:rsid w:val="00FF3CC8"/>
    <w:rsid w:val="00FF3E51"/>
    <w:rsid w:val="00FF4566"/>
    <w:rsid w:val="00FF6F22"/>
    <w:rsid w:val="01587F00"/>
    <w:rsid w:val="02272D62"/>
    <w:rsid w:val="022D2F3A"/>
    <w:rsid w:val="029665DC"/>
    <w:rsid w:val="033F4150"/>
    <w:rsid w:val="046D62B9"/>
    <w:rsid w:val="049A33B7"/>
    <w:rsid w:val="04B3222A"/>
    <w:rsid w:val="05171534"/>
    <w:rsid w:val="06650A65"/>
    <w:rsid w:val="06720459"/>
    <w:rsid w:val="07420BE8"/>
    <w:rsid w:val="076C36BA"/>
    <w:rsid w:val="07A70F85"/>
    <w:rsid w:val="07C03183"/>
    <w:rsid w:val="07EA34EF"/>
    <w:rsid w:val="082E7B85"/>
    <w:rsid w:val="08D14B54"/>
    <w:rsid w:val="09194DBF"/>
    <w:rsid w:val="09267930"/>
    <w:rsid w:val="094966A4"/>
    <w:rsid w:val="09D73678"/>
    <w:rsid w:val="0A140428"/>
    <w:rsid w:val="0A9B28F7"/>
    <w:rsid w:val="0AAD77F9"/>
    <w:rsid w:val="0B100718"/>
    <w:rsid w:val="0BFE02C0"/>
    <w:rsid w:val="0C4F5747"/>
    <w:rsid w:val="0CDC341A"/>
    <w:rsid w:val="0D245F00"/>
    <w:rsid w:val="0DE938D6"/>
    <w:rsid w:val="0E250E55"/>
    <w:rsid w:val="0E282DCE"/>
    <w:rsid w:val="0E434A1D"/>
    <w:rsid w:val="0E9C7695"/>
    <w:rsid w:val="0FCC445F"/>
    <w:rsid w:val="110D44D3"/>
    <w:rsid w:val="111700D2"/>
    <w:rsid w:val="11254528"/>
    <w:rsid w:val="11A05C9B"/>
    <w:rsid w:val="12BD7774"/>
    <w:rsid w:val="1356560D"/>
    <w:rsid w:val="138240A6"/>
    <w:rsid w:val="15A60CE9"/>
    <w:rsid w:val="15C105A2"/>
    <w:rsid w:val="160C7CF1"/>
    <w:rsid w:val="16D12D12"/>
    <w:rsid w:val="16EE34D5"/>
    <w:rsid w:val="17445944"/>
    <w:rsid w:val="175E41A7"/>
    <w:rsid w:val="17CC0594"/>
    <w:rsid w:val="1917218C"/>
    <w:rsid w:val="193B4183"/>
    <w:rsid w:val="197A466A"/>
    <w:rsid w:val="19A5352F"/>
    <w:rsid w:val="19C63EFF"/>
    <w:rsid w:val="1BE50DCA"/>
    <w:rsid w:val="1BEF708D"/>
    <w:rsid w:val="1C4104FA"/>
    <w:rsid w:val="1C4C39F4"/>
    <w:rsid w:val="1C66751D"/>
    <w:rsid w:val="1C815096"/>
    <w:rsid w:val="1CE974F2"/>
    <w:rsid w:val="1D70376F"/>
    <w:rsid w:val="1E6E0C44"/>
    <w:rsid w:val="1F9B58B9"/>
    <w:rsid w:val="206415BC"/>
    <w:rsid w:val="2075087F"/>
    <w:rsid w:val="214E74AD"/>
    <w:rsid w:val="21603478"/>
    <w:rsid w:val="23CF3B21"/>
    <w:rsid w:val="24934BC0"/>
    <w:rsid w:val="25467373"/>
    <w:rsid w:val="25A63BA7"/>
    <w:rsid w:val="25AF7CC2"/>
    <w:rsid w:val="263A50EE"/>
    <w:rsid w:val="2667207A"/>
    <w:rsid w:val="26B4625F"/>
    <w:rsid w:val="280478D6"/>
    <w:rsid w:val="287459EA"/>
    <w:rsid w:val="28D45EBC"/>
    <w:rsid w:val="28ED298C"/>
    <w:rsid w:val="28FC49FE"/>
    <w:rsid w:val="29403E1D"/>
    <w:rsid w:val="29D11A3A"/>
    <w:rsid w:val="29F11AD6"/>
    <w:rsid w:val="29FD274A"/>
    <w:rsid w:val="2B6640B7"/>
    <w:rsid w:val="2B853646"/>
    <w:rsid w:val="2B8F448C"/>
    <w:rsid w:val="2B965C53"/>
    <w:rsid w:val="2BF85DDD"/>
    <w:rsid w:val="2C2C7E68"/>
    <w:rsid w:val="2C906E12"/>
    <w:rsid w:val="2D814676"/>
    <w:rsid w:val="2DF76BB3"/>
    <w:rsid w:val="2E083D76"/>
    <w:rsid w:val="2E467574"/>
    <w:rsid w:val="2EA74ED3"/>
    <w:rsid w:val="2F1604C4"/>
    <w:rsid w:val="2F540770"/>
    <w:rsid w:val="2F6C6BF9"/>
    <w:rsid w:val="2F912229"/>
    <w:rsid w:val="2FAA0AFC"/>
    <w:rsid w:val="2FED29FE"/>
    <w:rsid w:val="304A64B0"/>
    <w:rsid w:val="31620057"/>
    <w:rsid w:val="31AF2660"/>
    <w:rsid w:val="31BD6DB7"/>
    <w:rsid w:val="31FE7144"/>
    <w:rsid w:val="320D303D"/>
    <w:rsid w:val="32821FC4"/>
    <w:rsid w:val="32B332E4"/>
    <w:rsid w:val="34126DE3"/>
    <w:rsid w:val="34BE0694"/>
    <w:rsid w:val="36482F81"/>
    <w:rsid w:val="36DE3AC7"/>
    <w:rsid w:val="372C655B"/>
    <w:rsid w:val="384A76A4"/>
    <w:rsid w:val="38C42E8F"/>
    <w:rsid w:val="39340A77"/>
    <w:rsid w:val="3A2B0720"/>
    <w:rsid w:val="3A417842"/>
    <w:rsid w:val="3AB4651C"/>
    <w:rsid w:val="3AD05107"/>
    <w:rsid w:val="3BE01941"/>
    <w:rsid w:val="3BF44422"/>
    <w:rsid w:val="3C4D6DDE"/>
    <w:rsid w:val="3C7D2B19"/>
    <w:rsid w:val="3CD016DD"/>
    <w:rsid w:val="3CE95D33"/>
    <w:rsid w:val="3D02051F"/>
    <w:rsid w:val="3D0F0457"/>
    <w:rsid w:val="3D532A3A"/>
    <w:rsid w:val="3E0E4B86"/>
    <w:rsid w:val="3E1056F8"/>
    <w:rsid w:val="3E482D47"/>
    <w:rsid w:val="3E9E1353"/>
    <w:rsid w:val="3F317FD2"/>
    <w:rsid w:val="3FCA68B7"/>
    <w:rsid w:val="3FE14E8C"/>
    <w:rsid w:val="40755E0D"/>
    <w:rsid w:val="40AB37B4"/>
    <w:rsid w:val="40D07591"/>
    <w:rsid w:val="40EA4806"/>
    <w:rsid w:val="410D502E"/>
    <w:rsid w:val="41172338"/>
    <w:rsid w:val="412A6969"/>
    <w:rsid w:val="41FC27D0"/>
    <w:rsid w:val="42361C2B"/>
    <w:rsid w:val="4268361D"/>
    <w:rsid w:val="42B75819"/>
    <w:rsid w:val="42C6780A"/>
    <w:rsid w:val="43353176"/>
    <w:rsid w:val="43986131"/>
    <w:rsid w:val="43C51DF7"/>
    <w:rsid w:val="43E94DF0"/>
    <w:rsid w:val="44452BF0"/>
    <w:rsid w:val="44C24001"/>
    <w:rsid w:val="456315C1"/>
    <w:rsid w:val="4592083C"/>
    <w:rsid w:val="45C67E42"/>
    <w:rsid w:val="46AE3312"/>
    <w:rsid w:val="46DA56D2"/>
    <w:rsid w:val="47482EE3"/>
    <w:rsid w:val="474D4648"/>
    <w:rsid w:val="47FB61A8"/>
    <w:rsid w:val="48111527"/>
    <w:rsid w:val="48253411"/>
    <w:rsid w:val="48786BBD"/>
    <w:rsid w:val="48A11967"/>
    <w:rsid w:val="48BD5F6A"/>
    <w:rsid w:val="4967516C"/>
    <w:rsid w:val="49C564B7"/>
    <w:rsid w:val="49CA3A0E"/>
    <w:rsid w:val="49DE0AB6"/>
    <w:rsid w:val="4A3416BA"/>
    <w:rsid w:val="4ABA6E77"/>
    <w:rsid w:val="4B805F9B"/>
    <w:rsid w:val="4BE07B8E"/>
    <w:rsid w:val="4DC71B32"/>
    <w:rsid w:val="4EA26D62"/>
    <w:rsid w:val="4EEF2B2B"/>
    <w:rsid w:val="4F3F67BA"/>
    <w:rsid w:val="4F416B96"/>
    <w:rsid w:val="4F751953"/>
    <w:rsid w:val="506B19F1"/>
    <w:rsid w:val="507765E7"/>
    <w:rsid w:val="511F716C"/>
    <w:rsid w:val="536015B5"/>
    <w:rsid w:val="53770279"/>
    <w:rsid w:val="53874D93"/>
    <w:rsid w:val="53F2278C"/>
    <w:rsid w:val="54B20002"/>
    <w:rsid w:val="550E1801"/>
    <w:rsid w:val="552F1032"/>
    <w:rsid w:val="556A671B"/>
    <w:rsid w:val="56254DDE"/>
    <w:rsid w:val="562E7748"/>
    <w:rsid w:val="56A529BC"/>
    <w:rsid w:val="56CC3648"/>
    <w:rsid w:val="574B50AB"/>
    <w:rsid w:val="57BC0116"/>
    <w:rsid w:val="57BD29E8"/>
    <w:rsid w:val="58D25578"/>
    <w:rsid w:val="5943504A"/>
    <w:rsid w:val="59546AAF"/>
    <w:rsid w:val="5AB821F7"/>
    <w:rsid w:val="5B5E3A98"/>
    <w:rsid w:val="5BAA2687"/>
    <w:rsid w:val="5BEA2159"/>
    <w:rsid w:val="5C24039F"/>
    <w:rsid w:val="5C70020F"/>
    <w:rsid w:val="5C7569C6"/>
    <w:rsid w:val="5C8309B8"/>
    <w:rsid w:val="5C8E6C69"/>
    <w:rsid w:val="5CDA4215"/>
    <w:rsid w:val="5D8B6D95"/>
    <w:rsid w:val="5DE50025"/>
    <w:rsid w:val="5EAD4A28"/>
    <w:rsid w:val="5F240545"/>
    <w:rsid w:val="5FA04B6E"/>
    <w:rsid w:val="5FFC4871"/>
    <w:rsid w:val="61840B64"/>
    <w:rsid w:val="6187780B"/>
    <w:rsid w:val="61C50A90"/>
    <w:rsid w:val="61E06BC6"/>
    <w:rsid w:val="620B2735"/>
    <w:rsid w:val="62C03E1E"/>
    <w:rsid w:val="62EC5399"/>
    <w:rsid w:val="63280BEB"/>
    <w:rsid w:val="6329237C"/>
    <w:rsid w:val="63E6017B"/>
    <w:rsid w:val="6540014F"/>
    <w:rsid w:val="6550253B"/>
    <w:rsid w:val="659661FB"/>
    <w:rsid w:val="673E0E5F"/>
    <w:rsid w:val="678068D9"/>
    <w:rsid w:val="678800CC"/>
    <w:rsid w:val="67A15501"/>
    <w:rsid w:val="69135A28"/>
    <w:rsid w:val="69452584"/>
    <w:rsid w:val="697C1B9B"/>
    <w:rsid w:val="69BB109A"/>
    <w:rsid w:val="6A4D180B"/>
    <w:rsid w:val="6A9A7F87"/>
    <w:rsid w:val="6AC32124"/>
    <w:rsid w:val="6B401666"/>
    <w:rsid w:val="6B7746DD"/>
    <w:rsid w:val="6CBE7BD9"/>
    <w:rsid w:val="6D033285"/>
    <w:rsid w:val="6D805151"/>
    <w:rsid w:val="6DB93944"/>
    <w:rsid w:val="6DC2418A"/>
    <w:rsid w:val="6DEE37D3"/>
    <w:rsid w:val="6E856E01"/>
    <w:rsid w:val="6E970129"/>
    <w:rsid w:val="6FA0300D"/>
    <w:rsid w:val="6FB9613D"/>
    <w:rsid w:val="6FE32EFA"/>
    <w:rsid w:val="719E17CE"/>
    <w:rsid w:val="725D7E24"/>
    <w:rsid w:val="72FA7A1C"/>
    <w:rsid w:val="733160BD"/>
    <w:rsid w:val="7442796E"/>
    <w:rsid w:val="74772AE6"/>
    <w:rsid w:val="74A964C0"/>
    <w:rsid w:val="74F70CEA"/>
    <w:rsid w:val="755C29A9"/>
    <w:rsid w:val="758F6774"/>
    <w:rsid w:val="777F69A1"/>
    <w:rsid w:val="77803553"/>
    <w:rsid w:val="77DD0E2A"/>
    <w:rsid w:val="787664B3"/>
    <w:rsid w:val="78B673FD"/>
    <w:rsid w:val="78CF2ADE"/>
    <w:rsid w:val="78DA7590"/>
    <w:rsid w:val="79226370"/>
    <w:rsid w:val="79680BD5"/>
    <w:rsid w:val="7A3F3423"/>
    <w:rsid w:val="7B44132D"/>
    <w:rsid w:val="7BAD7757"/>
    <w:rsid w:val="7C962068"/>
    <w:rsid w:val="7DEC566F"/>
    <w:rsid w:val="7E6F3B0D"/>
    <w:rsid w:val="7EF54B07"/>
    <w:rsid w:val="7F471DFC"/>
    <w:rsid w:val="7F932247"/>
    <w:rsid w:val="7FAF040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94"/>
    <w:autoRedefine/>
    <w:qFormat/>
    <w:uiPriority w:val="0"/>
    <w:pPr>
      <w:keepNext/>
      <w:keepLines/>
      <w:spacing w:before="340" w:after="330" w:line="576" w:lineRule="auto"/>
      <w:outlineLvl w:val="0"/>
    </w:pPr>
    <w:rPr>
      <w:rFonts w:ascii="Calibri" w:hAnsi="Calibri"/>
      <w:b/>
      <w:bCs/>
      <w:kern w:val="44"/>
      <w:sz w:val="44"/>
      <w:szCs w:val="44"/>
    </w:rPr>
  </w:style>
  <w:style w:type="paragraph" w:styleId="4">
    <w:name w:val="heading 2"/>
    <w:basedOn w:val="1"/>
    <w:next w:val="1"/>
    <w:link w:val="65"/>
    <w:autoRedefine/>
    <w:qFormat/>
    <w:uiPriority w:val="0"/>
    <w:pPr>
      <w:keepNext/>
      <w:keepLines/>
      <w:spacing w:before="260" w:after="260" w:line="413" w:lineRule="auto"/>
      <w:outlineLvl w:val="1"/>
    </w:pPr>
    <w:rPr>
      <w:rFonts w:ascii="Cambria" w:hAnsi="Cambria"/>
      <w:b/>
      <w:bCs/>
      <w:sz w:val="32"/>
      <w:szCs w:val="32"/>
    </w:rPr>
  </w:style>
  <w:style w:type="paragraph" w:styleId="5">
    <w:name w:val="heading 3"/>
    <w:basedOn w:val="1"/>
    <w:next w:val="1"/>
    <w:link w:val="77"/>
    <w:autoRedefine/>
    <w:qFormat/>
    <w:uiPriority w:val="0"/>
    <w:pPr>
      <w:keepNext/>
      <w:keepLines/>
      <w:spacing w:before="260" w:after="260" w:line="415" w:lineRule="auto"/>
      <w:outlineLvl w:val="2"/>
    </w:pPr>
    <w:rPr>
      <w:b/>
      <w:bCs/>
      <w:sz w:val="32"/>
      <w:szCs w:val="32"/>
    </w:rPr>
  </w:style>
  <w:style w:type="paragraph" w:styleId="6">
    <w:name w:val="heading 4"/>
    <w:basedOn w:val="1"/>
    <w:next w:val="1"/>
    <w:link w:val="66"/>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74"/>
    <w:autoRedefine/>
    <w:qFormat/>
    <w:uiPriority w:val="0"/>
    <w:pPr>
      <w:keepNext/>
      <w:keepLines/>
      <w:spacing w:before="280" w:after="290" w:line="372" w:lineRule="auto"/>
      <w:outlineLvl w:val="4"/>
    </w:pPr>
    <w:rPr>
      <w:rFonts w:ascii="Calibri" w:hAnsi="Calibri"/>
      <w:b/>
      <w:bCs/>
      <w:sz w:val="28"/>
      <w:szCs w:val="28"/>
    </w:rPr>
  </w:style>
  <w:style w:type="paragraph" w:styleId="8">
    <w:name w:val="heading 6"/>
    <w:basedOn w:val="1"/>
    <w:next w:val="1"/>
    <w:link w:val="80"/>
    <w:autoRedefine/>
    <w:qFormat/>
    <w:uiPriority w:val="0"/>
    <w:pPr>
      <w:keepNext/>
      <w:keepLines/>
      <w:spacing w:before="240" w:after="64" w:line="317" w:lineRule="auto"/>
      <w:outlineLvl w:val="5"/>
    </w:pPr>
    <w:rPr>
      <w:rFonts w:ascii="Cambria" w:hAnsi="Cambria"/>
      <w:b/>
      <w:bCs/>
      <w:sz w:val="24"/>
    </w:rPr>
  </w:style>
  <w:style w:type="paragraph" w:styleId="9">
    <w:name w:val="heading 7"/>
    <w:basedOn w:val="1"/>
    <w:next w:val="1"/>
    <w:link w:val="72"/>
    <w:autoRedefine/>
    <w:qFormat/>
    <w:uiPriority w:val="0"/>
    <w:pPr>
      <w:keepNext/>
      <w:keepLines/>
      <w:spacing w:before="240" w:after="64" w:line="317" w:lineRule="auto"/>
      <w:outlineLvl w:val="6"/>
    </w:pPr>
    <w:rPr>
      <w:rFonts w:ascii="Calibri" w:hAnsi="Calibri"/>
      <w:b/>
      <w:bCs/>
      <w:sz w:val="24"/>
    </w:rPr>
  </w:style>
  <w:style w:type="paragraph" w:styleId="10">
    <w:name w:val="heading 8"/>
    <w:basedOn w:val="1"/>
    <w:next w:val="1"/>
    <w:link w:val="99"/>
    <w:autoRedefine/>
    <w:qFormat/>
    <w:uiPriority w:val="0"/>
    <w:pPr>
      <w:keepNext/>
      <w:keepLines/>
      <w:spacing w:before="240" w:after="64" w:line="317" w:lineRule="auto"/>
      <w:outlineLvl w:val="7"/>
    </w:pPr>
    <w:rPr>
      <w:rFonts w:ascii="Cambria" w:hAnsi="Cambria"/>
      <w:sz w:val="24"/>
    </w:rPr>
  </w:style>
  <w:style w:type="paragraph" w:styleId="11">
    <w:name w:val="heading 9"/>
    <w:basedOn w:val="1"/>
    <w:next w:val="1"/>
    <w:link w:val="63"/>
    <w:autoRedefine/>
    <w:qFormat/>
    <w:uiPriority w:val="0"/>
    <w:pPr>
      <w:keepNext/>
      <w:keepLines/>
      <w:spacing w:before="240" w:after="64" w:line="317" w:lineRule="auto"/>
      <w:outlineLvl w:val="8"/>
    </w:pPr>
    <w:rPr>
      <w:rFonts w:ascii="Cambria" w:hAnsi="Cambria"/>
      <w:szCs w:val="21"/>
    </w:rPr>
  </w:style>
  <w:style w:type="character" w:default="1" w:styleId="44">
    <w:name w:val="Default Paragraph Font"/>
    <w:autoRedefine/>
    <w:semiHidden/>
    <w:unhideWhenUsed/>
    <w:qFormat/>
    <w:uiPriority w:val="1"/>
  </w:style>
  <w:style w:type="table" w:default="1" w:styleId="42">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92"/>
    <w:autoRedefine/>
    <w:qFormat/>
    <w:uiPriority w:val="0"/>
    <w:pPr>
      <w:adjustRightInd w:val="0"/>
      <w:spacing w:after="60" w:line="360" w:lineRule="atLeast"/>
      <w:ind w:left="72" w:leftChars="30" w:right="30" w:rightChars="30"/>
      <w:jc w:val="center"/>
      <w:textAlignment w:val="baseline"/>
    </w:pPr>
    <w:rPr>
      <w:kern w:val="0"/>
      <w:sz w:val="20"/>
      <w:szCs w:val="20"/>
    </w:rPr>
  </w:style>
  <w:style w:type="paragraph" w:styleId="12">
    <w:name w:val="toc 7"/>
    <w:basedOn w:val="1"/>
    <w:next w:val="1"/>
    <w:autoRedefine/>
    <w:qFormat/>
    <w:uiPriority w:val="0"/>
    <w:pPr>
      <w:ind w:left="2520" w:leftChars="1200"/>
    </w:pPr>
    <w:rPr>
      <w:rFonts w:ascii="Calibri" w:hAnsi="Calibri"/>
      <w:szCs w:val="22"/>
    </w:rPr>
  </w:style>
  <w:style w:type="paragraph" w:styleId="13">
    <w:name w:val="table of authorities"/>
    <w:basedOn w:val="1"/>
    <w:next w:val="1"/>
    <w:autoRedefine/>
    <w:qFormat/>
    <w:uiPriority w:val="0"/>
    <w:pPr>
      <w:keepNext w:val="0"/>
      <w:keepLines w:val="0"/>
      <w:widowControl w:val="0"/>
      <w:suppressLineNumbers w:val="0"/>
      <w:spacing w:before="0" w:beforeLines="0" w:beforeAutospacing="0" w:after="0" w:afterLines="0" w:afterAutospacing="0" w:line="360" w:lineRule="auto"/>
      <w:ind w:left="420" w:leftChars="200" w:right="0"/>
      <w:jc w:val="both"/>
    </w:pPr>
    <w:rPr>
      <w:rFonts w:hint="default" w:ascii="Times New Roman" w:hAnsi="Times New Roman" w:eastAsia="宋体" w:cs="Times New Roman"/>
      <w:kern w:val="2"/>
      <w:sz w:val="28"/>
      <w:szCs w:val="24"/>
      <w:lang w:val="en-US" w:eastAsia="zh-CN" w:bidi="ar-SA"/>
    </w:rPr>
  </w:style>
  <w:style w:type="paragraph" w:styleId="14">
    <w:name w:val="Normal Indent"/>
    <w:basedOn w:val="1"/>
    <w:autoRedefine/>
    <w:qFormat/>
    <w:uiPriority w:val="0"/>
    <w:pPr>
      <w:adjustRightInd w:val="0"/>
      <w:spacing w:line="360" w:lineRule="atLeast"/>
      <w:ind w:firstLine="482"/>
      <w:textAlignment w:val="baseline"/>
    </w:pPr>
    <w:rPr>
      <w:kern w:val="0"/>
      <w:sz w:val="24"/>
      <w:szCs w:val="20"/>
    </w:rPr>
  </w:style>
  <w:style w:type="paragraph" w:styleId="15">
    <w:name w:val="caption"/>
    <w:basedOn w:val="1"/>
    <w:next w:val="1"/>
    <w:autoRedefine/>
    <w:qFormat/>
    <w:uiPriority w:val="0"/>
    <w:rPr>
      <w:rFonts w:ascii="Cambria" w:hAnsi="Cambria" w:eastAsia="黑体"/>
      <w:sz w:val="20"/>
      <w:szCs w:val="20"/>
    </w:rPr>
  </w:style>
  <w:style w:type="paragraph" w:styleId="16">
    <w:name w:val="index 5"/>
    <w:basedOn w:val="1"/>
    <w:next w:val="1"/>
    <w:autoRedefine/>
    <w:semiHidden/>
    <w:qFormat/>
    <w:uiPriority w:val="0"/>
    <w:pPr>
      <w:autoSpaceDE w:val="0"/>
      <w:autoSpaceDN w:val="0"/>
      <w:spacing w:line="360" w:lineRule="auto"/>
      <w:ind w:left="800" w:leftChars="800"/>
    </w:pPr>
    <w:rPr>
      <w:sz w:val="24"/>
    </w:rPr>
  </w:style>
  <w:style w:type="paragraph" w:styleId="17">
    <w:name w:val="Document Map"/>
    <w:basedOn w:val="1"/>
    <w:link w:val="90"/>
    <w:autoRedefine/>
    <w:qFormat/>
    <w:uiPriority w:val="0"/>
    <w:pPr>
      <w:shd w:val="clear" w:color="auto" w:fill="000080"/>
    </w:pPr>
    <w:rPr>
      <w:kern w:val="0"/>
      <w:sz w:val="20"/>
      <w:shd w:val="clear" w:color="auto" w:fill="000080"/>
    </w:rPr>
  </w:style>
  <w:style w:type="paragraph" w:styleId="18">
    <w:name w:val="annotation text"/>
    <w:basedOn w:val="1"/>
    <w:link w:val="85"/>
    <w:autoRedefine/>
    <w:qFormat/>
    <w:uiPriority w:val="0"/>
    <w:pPr>
      <w:jc w:val="left"/>
    </w:pPr>
  </w:style>
  <w:style w:type="paragraph" w:styleId="19">
    <w:name w:val="Body Text Indent"/>
    <w:basedOn w:val="1"/>
    <w:autoRedefine/>
    <w:qFormat/>
    <w:uiPriority w:val="0"/>
    <w:pPr>
      <w:spacing w:line="560" w:lineRule="atLeast"/>
      <w:ind w:firstLine="601"/>
    </w:pPr>
    <w:rPr>
      <w:kern w:val="2"/>
      <w:sz w:val="30"/>
      <w:szCs w:val="24"/>
    </w:rPr>
  </w:style>
  <w:style w:type="paragraph" w:styleId="20">
    <w:name w:val="index 4"/>
    <w:basedOn w:val="1"/>
    <w:next w:val="1"/>
    <w:autoRedefine/>
    <w:qFormat/>
    <w:uiPriority w:val="0"/>
    <w:pPr>
      <w:ind w:left="600" w:leftChars="600"/>
    </w:pPr>
  </w:style>
  <w:style w:type="paragraph" w:styleId="21">
    <w:name w:val="toc 5"/>
    <w:basedOn w:val="1"/>
    <w:next w:val="1"/>
    <w:autoRedefine/>
    <w:qFormat/>
    <w:uiPriority w:val="0"/>
    <w:pPr>
      <w:tabs>
        <w:tab w:val="right" w:leader="dot" w:pos="8296"/>
      </w:tabs>
      <w:ind w:left="1050" w:leftChars="500"/>
    </w:pPr>
    <w:rPr>
      <w:rFonts w:ascii="Calibri" w:hAnsi="Calibri"/>
      <w:szCs w:val="22"/>
    </w:rPr>
  </w:style>
  <w:style w:type="paragraph" w:styleId="22">
    <w:name w:val="toc 3"/>
    <w:basedOn w:val="1"/>
    <w:next w:val="1"/>
    <w:autoRedefine/>
    <w:qFormat/>
    <w:uiPriority w:val="39"/>
    <w:pPr>
      <w:ind w:left="840" w:leftChars="400"/>
    </w:pPr>
    <w:rPr>
      <w:rFonts w:ascii="Calibri" w:hAnsi="Calibri"/>
      <w:szCs w:val="22"/>
    </w:rPr>
  </w:style>
  <w:style w:type="paragraph" w:styleId="23">
    <w:name w:val="Plain Text"/>
    <w:basedOn w:val="1"/>
    <w:link w:val="119"/>
    <w:autoRedefine/>
    <w:unhideWhenUsed/>
    <w:qFormat/>
    <w:uiPriority w:val="99"/>
    <w:rPr>
      <w:rFonts w:ascii="宋体" w:hAnsi="Courier"/>
      <w:szCs w:val="20"/>
      <w:u w:val="single"/>
    </w:rPr>
  </w:style>
  <w:style w:type="paragraph" w:styleId="24">
    <w:name w:val="toc 8"/>
    <w:basedOn w:val="1"/>
    <w:next w:val="1"/>
    <w:autoRedefine/>
    <w:qFormat/>
    <w:uiPriority w:val="0"/>
    <w:pPr>
      <w:ind w:left="2940" w:leftChars="1400"/>
    </w:pPr>
    <w:rPr>
      <w:rFonts w:ascii="Calibri" w:hAnsi="Calibri"/>
      <w:szCs w:val="22"/>
    </w:rPr>
  </w:style>
  <w:style w:type="paragraph" w:styleId="25">
    <w:name w:val="Date"/>
    <w:basedOn w:val="1"/>
    <w:next w:val="1"/>
    <w:link w:val="100"/>
    <w:autoRedefine/>
    <w:qFormat/>
    <w:uiPriority w:val="0"/>
    <w:pPr>
      <w:ind w:left="100" w:leftChars="2500"/>
    </w:pPr>
    <w:rPr>
      <w:rFonts w:ascii="宋体"/>
      <w:kern w:val="0"/>
      <w:sz w:val="28"/>
      <w:szCs w:val="20"/>
    </w:rPr>
  </w:style>
  <w:style w:type="paragraph" w:styleId="26">
    <w:name w:val="Balloon Text"/>
    <w:basedOn w:val="1"/>
    <w:link w:val="93"/>
    <w:autoRedefine/>
    <w:qFormat/>
    <w:uiPriority w:val="0"/>
    <w:rPr>
      <w:rFonts w:ascii="宋体"/>
      <w:kern w:val="0"/>
      <w:sz w:val="18"/>
      <w:szCs w:val="18"/>
    </w:rPr>
  </w:style>
  <w:style w:type="paragraph" w:styleId="27">
    <w:name w:val="footer"/>
    <w:basedOn w:val="1"/>
    <w:link w:val="86"/>
    <w:autoRedefine/>
    <w:qFormat/>
    <w:uiPriority w:val="0"/>
    <w:pPr>
      <w:tabs>
        <w:tab w:val="center" w:pos="4153"/>
        <w:tab w:val="right" w:pos="8306"/>
      </w:tabs>
      <w:snapToGrid w:val="0"/>
      <w:jc w:val="left"/>
    </w:pPr>
    <w:rPr>
      <w:sz w:val="18"/>
      <w:szCs w:val="18"/>
    </w:rPr>
  </w:style>
  <w:style w:type="paragraph" w:styleId="2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autoRedefine/>
    <w:qFormat/>
    <w:uiPriority w:val="39"/>
    <w:pPr>
      <w:tabs>
        <w:tab w:val="right" w:leader="dot" w:pos="8296"/>
      </w:tabs>
    </w:pPr>
    <w:rPr>
      <w:rFonts w:ascii="宋体" w:eastAsia="楷体_GB2312" w:cs="TimesNewRomanPSMT"/>
      <w:b/>
      <w:kern w:val="0"/>
      <w:sz w:val="28"/>
      <w:szCs w:val="20"/>
    </w:rPr>
  </w:style>
  <w:style w:type="paragraph" w:styleId="30">
    <w:name w:val="toc 4"/>
    <w:basedOn w:val="1"/>
    <w:next w:val="1"/>
    <w:autoRedefine/>
    <w:qFormat/>
    <w:uiPriority w:val="0"/>
    <w:pPr>
      <w:tabs>
        <w:tab w:val="left" w:pos="1890"/>
        <w:tab w:val="right" w:leader="dot" w:pos="8296"/>
      </w:tabs>
      <w:ind w:left="630" w:leftChars="300"/>
    </w:pPr>
    <w:rPr>
      <w:rFonts w:ascii="Calibri" w:hAnsi="Calibri"/>
      <w:szCs w:val="22"/>
    </w:rPr>
  </w:style>
  <w:style w:type="paragraph" w:styleId="31">
    <w:name w:val="Subtitle"/>
    <w:basedOn w:val="1"/>
    <w:next w:val="1"/>
    <w:link w:val="97"/>
    <w:autoRedefine/>
    <w:qFormat/>
    <w:uiPriority w:val="0"/>
    <w:pPr>
      <w:spacing w:before="240" w:after="60" w:line="312" w:lineRule="auto"/>
      <w:jc w:val="center"/>
      <w:outlineLvl w:val="1"/>
    </w:pPr>
    <w:rPr>
      <w:rFonts w:ascii="Cambria" w:hAnsi="Cambria"/>
      <w:b/>
      <w:bCs/>
      <w:kern w:val="28"/>
      <w:sz w:val="32"/>
      <w:szCs w:val="32"/>
    </w:rPr>
  </w:style>
  <w:style w:type="paragraph" w:styleId="32">
    <w:name w:val="toc 6"/>
    <w:basedOn w:val="1"/>
    <w:next w:val="1"/>
    <w:autoRedefine/>
    <w:qFormat/>
    <w:uiPriority w:val="0"/>
    <w:pPr>
      <w:ind w:left="2100" w:leftChars="1000"/>
    </w:pPr>
    <w:rPr>
      <w:rFonts w:ascii="Calibri" w:hAnsi="Calibri"/>
      <w:szCs w:val="22"/>
    </w:rPr>
  </w:style>
  <w:style w:type="paragraph" w:styleId="33">
    <w:name w:val="Body Text Indent 3"/>
    <w:basedOn w:val="1"/>
    <w:link w:val="116"/>
    <w:autoRedefine/>
    <w:qFormat/>
    <w:uiPriority w:val="0"/>
    <w:pPr>
      <w:spacing w:after="120"/>
      <w:ind w:left="420" w:leftChars="200"/>
    </w:pPr>
    <w:rPr>
      <w:sz w:val="16"/>
      <w:szCs w:val="16"/>
    </w:rPr>
  </w:style>
  <w:style w:type="paragraph" w:styleId="34">
    <w:name w:val="toc 2"/>
    <w:basedOn w:val="1"/>
    <w:next w:val="1"/>
    <w:autoRedefine/>
    <w:qFormat/>
    <w:uiPriority w:val="39"/>
    <w:pPr>
      <w:ind w:left="420" w:leftChars="200"/>
    </w:pPr>
    <w:rPr>
      <w:rFonts w:ascii="宋体"/>
      <w:b/>
      <w:sz w:val="28"/>
      <w:szCs w:val="20"/>
    </w:rPr>
  </w:style>
  <w:style w:type="paragraph" w:styleId="35">
    <w:name w:val="toc 9"/>
    <w:basedOn w:val="1"/>
    <w:next w:val="1"/>
    <w:autoRedefine/>
    <w:qFormat/>
    <w:uiPriority w:val="0"/>
    <w:pPr>
      <w:ind w:left="3360" w:leftChars="1600"/>
    </w:pPr>
    <w:rPr>
      <w:rFonts w:ascii="Calibri" w:hAnsi="Calibri"/>
      <w:szCs w:val="22"/>
    </w:rPr>
  </w:style>
  <w:style w:type="paragraph" w:styleId="36">
    <w:name w:val="Body Text 2"/>
    <w:basedOn w:val="1"/>
    <w:autoRedefine/>
    <w:unhideWhenUsed/>
    <w:qFormat/>
    <w:uiPriority w:val="0"/>
    <w:rPr>
      <w:sz w:val="24"/>
    </w:rPr>
  </w:style>
  <w:style w:type="paragraph" w:styleId="37">
    <w:name w:val="Normal (Web)"/>
    <w:basedOn w:val="1"/>
    <w:autoRedefine/>
    <w:qFormat/>
    <w:uiPriority w:val="0"/>
    <w:pPr>
      <w:widowControl/>
      <w:spacing w:before="100" w:beforeAutospacing="1" w:after="100" w:afterAutospacing="1" w:line="320" w:lineRule="atLeast"/>
      <w:jc w:val="left"/>
    </w:pPr>
    <w:rPr>
      <w:rFonts w:ascii="宋体" w:hAnsi="宋体"/>
      <w:kern w:val="0"/>
      <w:sz w:val="18"/>
      <w:szCs w:val="18"/>
    </w:rPr>
  </w:style>
  <w:style w:type="paragraph" w:styleId="38">
    <w:name w:val="Title"/>
    <w:basedOn w:val="1"/>
    <w:next w:val="1"/>
    <w:link w:val="79"/>
    <w:autoRedefine/>
    <w:qFormat/>
    <w:uiPriority w:val="0"/>
    <w:pPr>
      <w:spacing w:before="240" w:after="60"/>
      <w:jc w:val="center"/>
      <w:outlineLvl w:val="0"/>
    </w:pPr>
    <w:rPr>
      <w:rFonts w:ascii="Cambria" w:hAnsi="Cambria"/>
      <w:b/>
      <w:bCs/>
      <w:sz w:val="32"/>
      <w:szCs w:val="32"/>
    </w:rPr>
  </w:style>
  <w:style w:type="paragraph" w:styleId="39">
    <w:name w:val="annotation subject"/>
    <w:basedOn w:val="18"/>
    <w:next w:val="18"/>
    <w:link w:val="71"/>
    <w:autoRedefine/>
    <w:qFormat/>
    <w:uiPriority w:val="0"/>
    <w:rPr>
      <w:rFonts w:ascii="宋体"/>
      <w:b/>
      <w:bCs/>
      <w:kern w:val="0"/>
      <w:sz w:val="28"/>
      <w:szCs w:val="20"/>
    </w:rPr>
  </w:style>
  <w:style w:type="paragraph" w:styleId="40">
    <w:name w:val="Body Text First Indent"/>
    <w:basedOn w:val="2"/>
    <w:next w:val="1"/>
    <w:autoRedefine/>
    <w:qFormat/>
    <w:uiPriority w:val="0"/>
    <w:pPr>
      <w:spacing w:after="120" w:afterLines="0"/>
      <w:ind w:firstLine="420" w:firstLineChars="100"/>
    </w:pPr>
    <w:rPr>
      <w:rFonts w:eastAsia="宋体"/>
      <w:sz w:val="21"/>
      <w:szCs w:val="24"/>
    </w:rPr>
  </w:style>
  <w:style w:type="paragraph" w:styleId="41">
    <w:name w:val="Body Text First Indent 2"/>
    <w:basedOn w:val="19"/>
    <w:autoRedefine/>
    <w:qFormat/>
    <w:uiPriority w:val="0"/>
    <w:pPr>
      <w:spacing w:line="220" w:lineRule="atLeast"/>
      <w:ind w:firstLine="210" w:firstLineChars="150"/>
    </w:pPr>
    <w:rPr>
      <w:rFonts w:hAnsi="宋体"/>
      <w:szCs w:val="26"/>
    </w:rPr>
  </w:style>
  <w:style w:type="table" w:styleId="43">
    <w:name w:val="Table Grid"/>
    <w:basedOn w:val="4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autoRedefine/>
    <w:qFormat/>
    <w:uiPriority w:val="0"/>
    <w:rPr>
      <w:b/>
      <w:bCs/>
    </w:rPr>
  </w:style>
  <w:style w:type="character" w:styleId="46">
    <w:name w:val="page number"/>
    <w:basedOn w:val="44"/>
    <w:autoRedefine/>
    <w:qFormat/>
    <w:uiPriority w:val="0"/>
  </w:style>
  <w:style w:type="character" w:styleId="47">
    <w:name w:val="FollowedHyperlink"/>
    <w:basedOn w:val="44"/>
    <w:autoRedefine/>
    <w:qFormat/>
    <w:uiPriority w:val="0"/>
    <w:rPr>
      <w:color w:val="800080"/>
      <w:u w:val="none"/>
    </w:rPr>
  </w:style>
  <w:style w:type="character" w:styleId="48">
    <w:name w:val="Emphasis"/>
    <w:autoRedefine/>
    <w:qFormat/>
    <w:uiPriority w:val="0"/>
    <w:rPr>
      <w:i/>
      <w:iCs/>
    </w:rPr>
  </w:style>
  <w:style w:type="character" w:styleId="49">
    <w:name w:val="HTML Definition"/>
    <w:basedOn w:val="44"/>
    <w:autoRedefine/>
    <w:qFormat/>
    <w:uiPriority w:val="0"/>
  </w:style>
  <w:style w:type="character" w:styleId="50">
    <w:name w:val="HTML Typewriter"/>
    <w:basedOn w:val="44"/>
    <w:autoRedefine/>
    <w:qFormat/>
    <w:uiPriority w:val="0"/>
    <w:rPr>
      <w:rFonts w:hint="default" w:ascii="monospace" w:hAnsi="monospace" w:eastAsia="monospace" w:cs="monospace"/>
      <w:sz w:val="20"/>
    </w:rPr>
  </w:style>
  <w:style w:type="character" w:styleId="51">
    <w:name w:val="HTML Acronym"/>
    <w:basedOn w:val="44"/>
    <w:autoRedefine/>
    <w:qFormat/>
    <w:uiPriority w:val="0"/>
  </w:style>
  <w:style w:type="character" w:styleId="52">
    <w:name w:val="HTML Variable"/>
    <w:basedOn w:val="44"/>
    <w:autoRedefine/>
    <w:qFormat/>
    <w:uiPriority w:val="0"/>
  </w:style>
  <w:style w:type="character" w:styleId="53">
    <w:name w:val="Hyperlink"/>
    <w:basedOn w:val="44"/>
    <w:autoRedefine/>
    <w:qFormat/>
    <w:uiPriority w:val="99"/>
    <w:rPr>
      <w:color w:val="0000FF"/>
      <w:u w:val="single"/>
    </w:rPr>
  </w:style>
  <w:style w:type="character" w:styleId="54">
    <w:name w:val="HTML Code"/>
    <w:basedOn w:val="44"/>
    <w:autoRedefine/>
    <w:qFormat/>
    <w:uiPriority w:val="0"/>
    <w:rPr>
      <w:rFonts w:hint="default" w:ascii="monospace" w:hAnsi="monospace" w:eastAsia="monospace" w:cs="monospace"/>
      <w:sz w:val="20"/>
    </w:rPr>
  </w:style>
  <w:style w:type="character" w:styleId="55">
    <w:name w:val="annotation reference"/>
    <w:autoRedefine/>
    <w:qFormat/>
    <w:uiPriority w:val="0"/>
    <w:rPr>
      <w:rFonts w:cs="Times New Roman"/>
      <w:sz w:val="21"/>
      <w:szCs w:val="21"/>
    </w:rPr>
  </w:style>
  <w:style w:type="character" w:styleId="56">
    <w:name w:val="HTML Cite"/>
    <w:basedOn w:val="44"/>
    <w:autoRedefine/>
    <w:qFormat/>
    <w:uiPriority w:val="0"/>
  </w:style>
  <w:style w:type="character" w:styleId="57">
    <w:name w:val="HTML Keyboard"/>
    <w:basedOn w:val="44"/>
    <w:autoRedefine/>
    <w:qFormat/>
    <w:uiPriority w:val="0"/>
    <w:rPr>
      <w:rFonts w:hint="default" w:ascii="monospace" w:hAnsi="monospace" w:eastAsia="monospace" w:cs="monospace"/>
      <w:sz w:val="20"/>
    </w:rPr>
  </w:style>
  <w:style w:type="character" w:styleId="58">
    <w:name w:val="HTML Sample"/>
    <w:basedOn w:val="44"/>
    <w:autoRedefine/>
    <w:qFormat/>
    <w:uiPriority w:val="0"/>
    <w:rPr>
      <w:rFonts w:ascii="monospace" w:hAnsi="monospace" w:eastAsia="monospace" w:cs="monospace"/>
    </w:rPr>
  </w:style>
  <w:style w:type="paragraph" w:customStyle="1" w:styleId="59">
    <w:name w:val="正文格式"/>
    <w:basedOn w:val="1"/>
    <w:autoRedefine/>
    <w:qFormat/>
    <w:uiPriority w:val="0"/>
    <w:pPr>
      <w:adjustRightInd w:val="0"/>
      <w:snapToGrid w:val="0"/>
      <w:spacing w:line="360" w:lineRule="auto"/>
      <w:ind w:firstLine="200" w:firstLineChars="200"/>
      <w:textAlignment w:val="baseline"/>
    </w:pPr>
    <w:rPr>
      <w:rFonts w:ascii="Times New Roman" w:hAnsi="Times New Roman"/>
      <w:kern w:val="0"/>
      <w:sz w:val="24"/>
      <w:szCs w:val="20"/>
    </w:rPr>
  </w:style>
  <w:style w:type="paragraph" w:customStyle="1" w:styleId="60">
    <w:name w:val="Default"/>
    <w:next w:val="25"/>
    <w:autoRedefine/>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61">
    <w:name w:val="样式 正文11 + 首行缩进:  2 字符"/>
    <w:basedOn w:val="1"/>
    <w:autoRedefine/>
    <w:qFormat/>
    <w:uiPriority w:val="0"/>
    <w:pPr>
      <w:ind w:firstLine="560"/>
    </w:pPr>
    <w:rPr>
      <w:rFonts w:ascii="宋体" w:hAnsi="宋体" w:eastAsia="微软雅黑" w:cs="宋体"/>
      <w:color w:val="FF0000"/>
      <w:szCs w:val="20"/>
    </w:rPr>
  </w:style>
  <w:style w:type="paragraph" w:customStyle="1" w:styleId="62">
    <w:name w:val="BodyText"/>
    <w:basedOn w:val="1"/>
    <w:autoRedefine/>
    <w:qFormat/>
    <w:uiPriority w:val="0"/>
    <w:pPr>
      <w:spacing w:after="120"/>
    </w:pPr>
  </w:style>
  <w:style w:type="character" w:customStyle="1" w:styleId="63">
    <w:name w:val="标题 9 字符"/>
    <w:link w:val="11"/>
    <w:autoRedefine/>
    <w:qFormat/>
    <w:uiPriority w:val="0"/>
    <w:rPr>
      <w:rFonts w:ascii="Cambria" w:hAnsi="Cambria" w:eastAsia="宋体"/>
      <w:kern w:val="2"/>
      <w:sz w:val="21"/>
      <w:szCs w:val="21"/>
      <w:lang w:val="en-US" w:eastAsia="zh-CN" w:bidi="ar-SA"/>
    </w:rPr>
  </w:style>
  <w:style w:type="character" w:customStyle="1" w:styleId="64">
    <w:name w:val="textcontents"/>
    <w:autoRedefine/>
    <w:qFormat/>
    <w:uiPriority w:val="0"/>
    <w:rPr>
      <w:rFonts w:cs="Times New Roman"/>
    </w:rPr>
  </w:style>
  <w:style w:type="character" w:customStyle="1" w:styleId="65">
    <w:name w:val="标题 2 字符"/>
    <w:link w:val="4"/>
    <w:autoRedefine/>
    <w:qFormat/>
    <w:uiPriority w:val="0"/>
    <w:rPr>
      <w:rFonts w:ascii="Cambria" w:hAnsi="Cambria" w:eastAsia="宋体"/>
      <w:b/>
      <w:bCs/>
      <w:kern w:val="2"/>
      <w:sz w:val="32"/>
      <w:szCs w:val="32"/>
      <w:lang w:val="en-US" w:eastAsia="zh-CN" w:bidi="ar-SA"/>
    </w:rPr>
  </w:style>
  <w:style w:type="character" w:customStyle="1" w:styleId="66">
    <w:name w:val="标题 4 字符"/>
    <w:link w:val="6"/>
    <w:autoRedefine/>
    <w:qFormat/>
    <w:uiPriority w:val="0"/>
    <w:rPr>
      <w:rFonts w:ascii="Arial" w:hAnsi="Arial" w:eastAsia="黑体"/>
      <w:b/>
      <w:bCs/>
      <w:kern w:val="2"/>
      <w:sz w:val="28"/>
      <w:szCs w:val="28"/>
      <w:lang w:val="en-US" w:eastAsia="zh-CN" w:bidi="ar-SA"/>
    </w:rPr>
  </w:style>
  <w:style w:type="character" w:customStyle="1" w:styleId="67">
    <w:name w:val="引用 字符"/>
    <w:link w:val="68"/>
    <w:autoRedefine/>
    <w:qFormat/>
    <w:uiPriority w:val="0"/>
    <w:rPr>
      <w:i/>
      <w:iCs/>
      <w:color w:val="000000"/>
      <w:kern w:val="2"/>
      <w:sz w:val="21"/>
      <w:szCs w:val="22"/>
      <w:lang w:bidi="ar-SA"/>
    </w:rPr>
  </w:style>
  <w:style w:type="paragraph" w:styleId="68">
    <w:name w:val="Quote"/>
    <w:basedOn w:val="1"/>
    <w:next w:val="1"/>
    <w:link w:val="67"/>
    <w:autoRedefine/>
    <w:qFormat/>
    <w:uiPriority w:val="0"/>
    <w:rPr>
      <w:i/>
      <w:iCs/>
      <w:color w:val="000000"/>
      <w:szCs w:val="22"/>
    </w:rPr>
  </w:style>
  <w:style w:type="character" w:customStyle="1" w:styleId="69">
    <w:name w:val="标题5 Char Char"/>
    <w:link w:val="70"/>
    <w:autoRedefine/>
    <w:qFormat/>
    <w:uiPriority w:val="0"/>
    <w:rPr>
      <w:rFonts w:ascii="Arial" w:hAnsi="Arial"/>
      <w:b/>
      <w:bCs/>
      <w:sz w:val="24"/>
      <w:szCs w:val="32"/>
      <w:lang w:bidi="ar-SA"/>
    </w:rPr>
  </w:style>
  <w:style w:type="paragraph" w:customStyle="1" w:styleId="70">
    <w:name w:val="标题5"/>
    <w:basedOn w:val="5"/>
    <w:link w:val="69"/>
    <w:autoRedefine/>
    <w:qFormat/>
    <w:uiPriority w:val="0"/>
    <w:pPr>
      <w:spacing w:line="413" w:lineRule="auto"/>
    </w:pPr>
    <w:rPr>
      <w:rFonts w:ascii="Arial" w:hAnsi="Arial"/>
      <w:kern w:val="0"/>
      <w:sz w:val="24"/>
    </w:rPr>
  </w:style>
  <w:style w:type="character" w:customStyle="1" w:styleId="71">
    <w:name w:val="批注主题 字符"/>
    <w:link w:val="39"/>
    <w:autoRedefine/>
    <w:qFormat/>
    <w:uiPriority w:val="0"/>
    <w:rPr>
      <w:rFonts w:ascii="宋体"/>
      <w:b/>
      <w:bCs/>
      <w:sz w:val="28"/>
      <w:lang w:bidi="ar-SA"/>
    </w:rPr>
  </w:style>
  <w:style w:type="character" w:customStyle="1" w:styleId="72">
    <w:name w:val="标题 7 字符"/>
    <w:link w:val="9"/>
    <w:autoRedefine/>
    <w:qFormat/>
    <w:uiPriority w:val="0"/>
    <w:rPr>
      <w:rFonts w:ascii="Calibri" w:hAnsi="Calibri" w:eastAsia="宋体"/>
      <w:b/>
      <w:bCs/>
      <w:kern w:val="2"/>
      <w:sz w:val="24"/>
      <w:szCs w:val="24"/>
      <w:lang w:val="en-US" w:eastAsia="zh-CN" w:bidi="ar-SA"/>
    </w:rPr>
  </w:style>
  <w:style w:type="character" w:customStyle="1" w:styleId="73">
    <w:name w:val="文档结构图 Char1"/>
    <w:autoRedefine/>
    <w:qFormat/>
    <w:uiPriority w:val="0"/>
    <w:rPr>
      <w:rFonts w:ascii="宋体"/>
      <w:kern w:val="2"/>
      <w:sz w:val="18"/>
      <w:szCs w:val="18"/>
    </w:rPr>
  </w:style>
  <w:style w:type="character" w:customStyle="1" w:styleId="74">
    <w:name w:val="标题 5 字符"/>
    <w:link w:val="7"/>
    <w:autoRedefine/>
    <w:qFormat/>
    <w:uiPriority w:val="0"/>
    <w:rPr>
      <w:rFonts w:ascii="Calibri" w:hAnsi="Calibri" w:eastAsia="宋体"/>
      <w:b/>
      <w:bCs/>
      <w:kern w:val="2"/>
      <w:sz w:val="28"/>
      <w:szCs w:val="28"/>
      <w:lang w:val="en-US" w:eastAsia="zh-CN" w:bidi="ar-SA"/>
    </w:rPr>
  </w:style>
  <w:style w:type="character" w:customStyle="1" w:styleId="75">
    <w:name w:val="正文文本 Char1"/>
    <w:autoRedefine/>
    <w:qFormat/>
    <w:uiPriority w:val="0"/>
    <w:rPr>
      <w:kern w:val="2"/>
      <w:sz w:val="21"/>
      <w:szCs w:val="22"/>
    </w:rPr>
  </w:style>
  <w:style w:type="character" w:customStyle="1" w:styleId="76">
    <w:name w:val="日期 Char1"/>
    <w:autoRedefine/>
    <w:qFormat/>
    <w:uiPriority w:val="0"/>
    <w:rPr>
      <w:kern w:val="2"/>
      <w:sz w:val="21"/>
      <w:szCs w:val="22"/>
    </w:rPr>
  </w:style>
  <w:style w:type="character" w:customStyle="1" w:styleId="77">
    <w:name w:val="标题 3 字符"/>
    <w:basedOn w:val="44"/>
    <w:link w:val="5"/>
    <w:autoRedefine/>
    <w:qFormat/>
    <w:uiPriority w:val="0"/>
    <w:rPr>
      <w:rFonts w:eastAsia="宋体"/>
      <w:b/>
      <w:bCs/>
      <w:kern w:val="2"/>
      <w:sz w:val="32"/>
      <w:szCs w:val="32"/>
      <w:lang w:val="en-US" w:eastAsia="zh-CN" w:bidi="ar-SA"/>
    </w:rPr>
  </w:style>
  <w:style w:type="character" w:customStyle="1" w:styleId="78">
    <w:name w:val="不明显参考1"/>
    <w:autoRedefine/>
    <w:qFormat/>
    <w:uiPriority w:val="0"/>
    <w:rPr>
      <w:smallCaps/>
      <w:color w:val="C0504D"/>
      <w:u w:val="single"/>
    </w:rPr>
  </w:style>
  <w:style w:type="character" w:customStyle="1" w:styleId="79">
    <w:name w:val="标题 字符"/>
    <w:link w:val="38"/>
    <w:autoRedefine/>
    <w:qFormat/>
    <w:uiPriority w:val="0"/>
    <w:rPr>
      <w:rFonts w:ascii="Cambria" w:hAnsi="Cambria"/>
      <w:b/>
      <w:bCs/>
      <w:kern w:val="2"/>
      <w:sz w:val="32"/>
      <w:szCs w:val="32"/>
      <w:lang w:bidi="ar-SA"/>
    </w:rPr>
  </w:style>
  <w:style w:type="character" w:customStyle="1" w:styleId="80">
    <w:name w:val="标题 6 字符"/>
    <w:link w:val="8"/>
    <w:autoRedefine/>
    <w:qFormat/>
    <w:uiPriority w:val="0"/>
    <w:rPr>
      <w:rFonts w:ascii="Cambria" w:hAnsi="Cambria" w:eastAsia="宋体"/>
      <w:b/>
      <w:bCs/>
      <w:kern w:val="2"/>
      <w:sz w:val="24"/>
      <w:szCs w:val="24"/>
      <w:lang w:val="en-US" w:eastAsia="zh-CN" w:bidi="ar-SA"/>
    </w:rPr>
  </w:style>
  <w:style w:type="character" w:customStyle="1" w:styleId="81">
    <w:name w:val="明显参考1"/>
    <w:autoRedefine/>
    <w:qFormat/>
    <w:uiPriority w:val="0"/>
    <w:rPr>
      <w:b/>
      <w:bCs/>
      <w:smallCaps/>
      <w:color w:val="C0504D"/>
      <w:spacing w:val="5"/>
      <w:u w:val="single"/>
    </w:rPr>
  </w:style>
  <w:style w:type="character" w:customStyle="1" w:styleId="82">
    <w:name w:val="批注文字 Char Char"/>
    <w:autoRedefine/>
    <w:qFormat/>
    <w:uiPriority w:val="0"/>
    <w:rPr>
      <w:rFonts w:ascii="宋体" w:hAnsi="Times New Roman" w:eastAsia="宋体" w:cs="Times New Roman"/>
      <w:sz w:val="28"/>
      <w:szCs w:val="20"/>
    </w:rPr>
  </w:style>
  <w:style w:type="character" w:customStyle="1" w:styleId="83">
    <w:name w:val="标题4 Char Char"/>
    <w:link w:val="84"/>
    <w:autoRedefine/>
    <w:qFormat/>
    <w:uiPriority w:val="0"/>
    <w:rPr>
      <w:rFonts w:ascii="Arial" w:hAnsi="Arial"/>
      <w:b/>
      <w:bCs/>
      <w:sz w:val="24"/>
      <w:szCs w:val="32"/>
      <w:lang w:bidi="ar-SA"/>
    </w:rPr>
  </w:style>
  <w:style w:type="paragraph" w:customStyle="1" w:styleId="84">
    <w:name w:val="标题4"/>
    <w:basedOn w:val="4"/>
    <w:next w:val="20"/>
    <w:link w:val="83"/>
    <w:autoRedefine/>
    <w:qFormat/>
    <w:uiPriority w:val="0"/>
    <w:rPr>
      <w:rFonts w:ascii="Arial" w:hAnsi="Arial"/>
      <w:kern w:val="0"/>
      <w:sz w:val="24"/>
    </w:rPr>
  </w:style>
  <w:style w:type="character" w:customStyle="1" w:styleId="85">
    <w:name w:val="批注文字 字符"/>
    <w:basedOn w:val="44"/>
    <w:link w:val="18"/>
    <w:autoRedefine/>
    <w:qFormat/>
    <w:uiPriority w:val="0"/>
    <w:rPr>
      <w:rFonts w:eastAsia="宋体"/>
      <w:kern w:val="2"/>
      <w:sz w:val="21"/>
      <w:szCs w:val="24"/>
      <w:lang w:val="en-US" w:eastAsia="zh-CN" w:bidi="ar-SA"/>
    </w:rPr>
  </w:style>
  <w:style w:type="character" w:customStyle="1" w:styleId="86">
    <w:name w:val="页脚 字符"/>
    <w:link w:val="27"/>
    <w:autoRedefine/>
    <w:qFormat/>
    <w:uiPriority w:val="0"/>
    <w:rPr>
      <w:rFonts w:eastAsia="宋体"/>
      <w:kern w:val="2"/>
      <w:sz w:val="18"/>
      <w:szCs w:val="18"/>
      <w:lang w:val="en-US" w:eastAsia="zh-CN" w:bidi="ar-SA"/>
    </w:rPr>
  </w:style>
  <w:style w:type="character" w:customStyle="1" w:styleId="87">
    <w:name w:val="批注主题 Char1"/>
    <w:autoRedefine/>
    <w:qFormat/>
    <w:uiPriority w:val="0"/>
    <w:rPr>
      <w:b/>
      <w:bCs/>
      <w:kern w:val="2"/>
      <w:sz w:val="21"/>
      <w:szCs w:val="22"/>
    </w:rPr>
  </w:style>
  <w:style w:type="character" w:customStyle="1" w:styleId="88">
    <w:name w:val="不明显强调1"/>
    <w:autoRedefine/>
    <w:qFormat/>
    <w:uiPriority w:val="0"/>
    <w:rPr>
      <w:i/>
      <w:iCs/>
      <w:color w:val="808080"/>
    </w:rPr>
  </w:style>
  <w:style w:type="character" w:customStyle="1" w:styleId="89">
    <w:name w:val="书籍标题1"/>
    <w:autoRedefine/>
    <w:qFormat/>
    <w:uiPriority w:val="0"/>
    <w:rPr>
      <w:b/>
      <w:bCs/>
      <w:smallCaps/>
      <w:spacing w:val="5"/>
    </w:rPr>
  </w:style>
  <w:style w:type="character" w:customStyle="1" w:styleId="90">
    <w:name w:val="文档结构图 字符"/>
    <w:link w:val="17"/>
    <w:autoRedefine/>
    <w:qFormat/>
    <w:uiPriority w:val="0"/>
    <w:rPr>
      <w:szCs w:val="24"/>
      <w:shd w:val="clear" w:color="auto" w:fill="000080"/>
      <w:lang w:bidi="ar-SA"/>
    </w:rPr>
  </w:style>
  <w:style w:type="character" w:customStyle="1" w:styleId="91">
    <w:name w:val="批注框文本 Char1"/>
    <w:autoRedefine/>
    <w:qFormat/>
    <w:uiPriority w:val="0"/>
    <w:rPr>
      <w:kern w:val="2"/>
      <w:sz w:val="18"/>
      <w:szCs w:val="18"/>
    </w:rPr>
  </w:style>
  <w:style w:type="character" w:customStyle="1" w:styleId="92">
    <w:name w:val="正文文本 字符"/>
    <w:link w:val="2"/>
    <w:autoRedefine/>
    <w:qFormat/>
    <w:uiPriority w:val="0"/>
    <w:rPr>
      <w:lang w:bidi="ar-SA"/>
    </w:rPr>
  </w:style>
  <w:style w:type="character" w:customStyle="1" w:styleId="93">
    <w:name w:val="批注框文本 字符"/>
    <w:link w:val="26"/>
    <w:autoRedefine/>
    <w:qFormat/>
    <w:uiPriority w:val="0"/>
    <w:rPr>
      <w:rFonts w:ascii="宋体"/>
      <w:sz w:val="18"/>
      <w:szCs w:val="18"/>
      <w:lang w:bidi="ar-SA"/>
    </w:rPr>
  </w:style>
  <w:style w:type="character" w:customStyle="1" w:styleId="94">
    <w:name w:val="标题 1 字符"/>
    <w:link w:val="3"/>
    <w:autoRedefine/>
    <w:qFormat/>
    <w:uiPriority w:val="0"/>
    <w:rPr>
      <w:rFonts w:ascii="Calibri" w:hAnsi="Calibri" w:eastAsia="宋体"/>
      <w:b/>
      <w:bCs/>
      <w:kern w:val="44"/>
      <w:sz w:val="44"/>
      <w:szCs w:val="44"/>
      <w:lang w:val="en-US" w:eastAsia="zh-CN" w:bidi="ar-SA"/>
    </w:rPr>
  </w:style>
  <w:style w:type="character" w:customStyle="1" w:styleId="95">
    <w:name w:val="明显强调1"/>
    <w:autoRedefine/>
    <w:qFormat/>
    <w:uiPriority w:val="0"/>
    <w:rPr>
      <w:b/>
      <w:bCs/>
      <w:i/>
      <w:iCs/>
      <w:color w:val="4F81BD"/>
    </w:rPr>
  </w:style>
  <w:style w:type="character" w:customStyle="1" w:styleId="96">
    <w:name w:val="Char Char9"/>
    <w:autoRedefine/>
    <w:qFormat/>
    <w:uiPriority w:val="0"/>
    <w:rPr>
      <w:kern w:val="2"/>
      <w:sz w:val="21"/>
      <w:szCs w:val="22"/>
    </w:rPr>
  </w:style>
  <w:style w:type="character" w:customStyle="1" w:styleId="97">
    <w:name w:val="副标题 字符"/>
    <w:link w:val="31"/>
    <w:autoRedefine/>
    <w:qFormat/>
    <w:uiPriority w:val="0"/>
    <w:rPr>
      <w:rFonts w:ascii="Cambria" w:hAnsi="Cambria"/>
      <w:b/>
      <w:bCs/>
      <w:kern w:val="28"/>
      <w:sz w:val="32"/>
      <w:szCs w:val="32"/>
      <w:lang w:bidi="ar-SA"/>
    </w:rPr>
  </w:style>
  <w:style w:type="character" w:customStyle="1" w:styleId="98">
    <w:name w:val="Char Char16"/>
    <w:autoRedefine/>
    <w:qFormat/>
    <w:uiPriority w:val="0"/>
    <w:rPr>
      <w:b/>
      <w:bCs/>
      <w:kern w:val="2"/>
      <w:sz w:val="32"/>
      <w:szCs w:val="32"/>
    </w:rPr>
  </w:style>
  <w:style w:type="character" w:customStyle="1" w:styleId="99">
    <w:name w:val="标题 8 字符"/>
    <w:link w:val="10"/>
    <w:autoRedefine/>
    <w:qFormat/>
    <w:uiPriority w:val="0"/>
    <w:rPr>
      <w:rFonts w:ascii="Cambria" w:hAnsi="Cambria" w:eastAsia="宋体"/>
      <w:kern w:val="2"/>
      <w:sz w:val="24"/>
      <w:szCs w:val="24"/>
      <w:lang w:val="en-US" w:eastAsia="zh-CN" w:bidi="ar-SA"/>
    </w:rPr>
  </w:style>
  <w:style w:type="character" w:customStyle="1" w:styleId="100">
    <w:name w:val="日期 字符"/>
    <w:link w:val="25"/>
    <w:autoRedefine/>
    <w:qFormat/>
    <w:uiPriority w:val="0"/>
    <w:rPr>
      <w:rFonts w:ascii="宋体"/>
      <w:sz w:val="28"/>
      <w:lang w:bidi="ar-SA"/>
    </w:rPr>
  </w:style>
  <w:style w:type="character" w:customStyle="1" w:styleId="101">
    <w:name w:val="明显引用 字符"/>
    <w:link w:val="102"/>
    <w:autoRedefine/>
    <w:qFormat/>
    <w:uiPriority w:val="0"/>
    <w:rPr>
      <w:b/>
      <w:bCs/>
      <w:i/>
      <w:iCs/>
      <w:color w:val="4F81BD"/>
      <w:kern w:val="2"/>
      <w:sz w:val="21"/>
      <w:szCs w:val="22"/>
      <w:lang w:bidi="ar-SA"/>
    </w:rPr>
  </w:style>
  <w:style w:type="paragraph" w:styleId="102">
    <w:name w:val="Intense Quote"/>
    <w:basedOn w:val="1"/>
    <w:next w:val="1"/>
    <w:link w:val="101"/>
    <w:autoRedefine/>
    <w:qFormat/>
    <w:uiPriority w:val="0"/>
    <w:pPr>
      <w:pBdr>
        <w:bottom w:val="single" w:color="4F81BD" w:sz="4" w:space="4"/>
      </w:pBdr>
      <w:spacing w:before="200" w:after="280"/>
      <w:ind w:left="936" w:right="936"/>
    </w:pPr>
    <w:rPr>
      <w:b/>
      <w:bCs/>
      <w:i/>
      <w:iCs/>
      <w:color w:val="4F81BD"/>
      <w:szCs w:val="22"/>
    </w:rPr>
  </w:style>
  <w:style w:type="paragraph" w:styleId="103">
    <w:name w:val="List Paragraph"/>
    <w:basedOn w:val="1"/>
    <w:autoRedefine/>
    <w:qFormat/>
    <w:uiPriority w:val="34"/>
    <w:pPr>
      <w:ind w:firstLine="420" w:firstLineChars="200"/>
    </w:pPr>
    <w:rPr>
      <w:rFonts w:ascii="Calibri" w:hAnsi="Calibri"/>
      <w:szCs w:val="22"/>
    </w:rPr>
  </w:style>
  <w:style w:type="paragraph" w:customStyle="1" w:styleId="104">
    <w:name w:val="默认段落字体 Para Char Char Char Char Char Char Char Char Char1 Char Char Char Char Char Char Char"/>
    <w:basedOn w:val="17"/>
    <w:autoRedefine/>
    <w:qFormat/>
    <w:uiPriority w:val="0"/>
    <w:rPr>
      <w:rFonts w:ascii="Tahoma" w:hAnsi="Tahoma" w:cs="Tahoma"/>
      <w:kern w:val="2"/>
      <w:sz w:val="24"/>
      <w:shd w:val="clear" w:color="auto" w:fill="auto"/>
    </w:rPr>
  </w:style>
  <w:style w:type="paragraph" w:customStyle="1" w:styleId="105">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106">
    <w:name w:val="样式 标题 3 + (中文) 黑体 小四 非加粗 段前: 7.8 磅 段后: 0 磅 行距: 固定值 20 磅"/>
    <w:basedOn w:val="5"/>
    <w:autoRedefine/>
    <w:qFormat/>
    <w:uiPriority w:val="0"/>
    <w:pPr>
      <w:spacing w:before="0" w:after="0" w:line="400" w:lineRule="exact"/>
    </w:pPr>
    <w:rPr>
      <w:rFonts w:eastAsia="黑体" w:cs="宋体"/>
      <w:b w:val="0"/>
      <w:bCs w:val="0"/>
      <w:sz w:val="24"/>
      <w:szCs w:val="20"/>
    </w:rPr>
  </w:style>
  <w:style w:type="paragraph" w:customStyle="1" w:styleId="107">
    <w:name w:val="TOC 标题1"/>
    <w:basedOn w:val="3"/>
    <w:next w:val="1"/>
    <w:autoRedefine/>
    <w:qFormat/>
    <w:uiPriority w:val="0"/>
    <w:pPr>
      <w:outlineLvl w:val="9"/>
    </w:pPr>
  </w:style>
  <w:style w:type="paragraph" w:customStyle="1" w:styleId="108">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eastAsia="黑体" w:cs="宋体"/>
      <w:b w:val="0"/>
      <w:bCs w:val="0"/>
      <w:kern w:val="0"/>
      <w:sz w:val="28"/>
      <w:szCs w:val="20"/>
    </w:rPr>
  </w:style>
  <w:style w:type="paragraph" w:styleId="109">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0">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111">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12">
    <w:name w:val="xl25"/>
    <w:basedOn w:val="1"/>
    <w:autoRedefine/>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13">
    <w:name w:val="列出段落1"/>
    <w:basedOn w:val="1"/>
    <w:autoRedefine/>
    <w:qFormat/>
    <w:uiPriority w:val="0"/>
    <w:pPr>
      <w:ind w:firstLine="420"/>
    </w:pPr>
    <w:rPr>
      <w:szCs w:val="20"/>
    </w:rPr>
  </w:style>
  <w:style w:type="paragraph" w:customStyle="1" w:styleId="114">
    <w:name w:val="列出段落2"/>
    <w:basedOn w:val="1"/>
    <w:autoRedefine/>
    <w:qFormat/>
    <w:uiPriority w:val="0"/>
    <w:pPr>
      <w:ind w:firstLine="420"/>
    </w:pPr>
    <w:rPr>
      <w:szCs w:val="20"/>
    </w:rPr>
  </w:style>
  <w:style w:type="paragraph" w:customStyle="1" w:styleId="115">
    <w:name w:val="列出段落3"/>
    <w:basedOn w:val="1"/>
    <w:autoRedefine/>
    <w:qFormat/>
    <w:uiPriority w:val="0"/>
    <w:pPr>
      <w:ind w:firstLine="420"/>
    </w:pPr>
    <w:rPr>
      <w:szCs w:val="20"/>
    </w:rPr>
  </w:style>
  <w:style w:type="character" w:customStyle="1" w:styleId="116">
    <w:name w:val="正文文本缩进 3 字符"/>
    <w:basedOn w:val="44"/>
    <w:link w:val="33"/>
    <w:autoRedefine/>
    <w:qFormat/>
    <w:uiPriority w:val="0"/>
    <w:rPr>
      <w:kern w:val="2"/>
      <w:sz w:val="16"/>
      <w:szCs w:val="16"/>
    </w:rPr>
  </w:style>
  <w:style w:type="table" w:customStyle="1" w:styleId="117">
    <w:name w:val="Table Normal"/>
    <w:autoRedefine/>
    <w:semiHidden/>
    <w:unhideWhenUsed/>
    <w:qFormat/>
    <w:uiPriority w:val="0"/>
    <w:tblPr>
      <w:tblCellMar>
        <w:top w:w="0" w:type="dxa"/>
        <w:left w:w="0" w:type="dxa"/>
        <w:bottom w:w="0" w:type="dxa"/>
        <w:right w:w="0" w:type="dxa"/>
      </w:tblCellMar>
    </w:tblPr>
  </w:style>
  <w:style w:type="paragraph" w:customStyle="1" w:styleId="118">
    <w:name w:val="TOC 标题2"/>
    <w:basedOn w:val="3"/>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119">
    <w:name w:val="纯文本 字符"/>
    <w:basedOn w:val="44"/>
    <w:link w:val="23"/>
    <w:autoRedefine/>
    <w:qFormat/>
    <w:uiPriority w:val="99"/>
    <w:rPr>
      <w:rFonts w:ascii="宋体" w:hAnsi="Courier"/>
      <w:kern w:val="2"/>
      <w:sz w:val="21"/>
      <w:u w:val="single"/>
    </w:rPr>
  </w:style>
  <w:style w:type="paragraph" w:customStyle="1" w:styleId="120">
    <w:name w:val="Table Paragraph"/>
    <w:basedOn w:val="1"/>
    <w:autoRedefine/>
    <w:qFormat/>
    <w:uiPriority w:val="1"/>
  </w:style>
  <w:style w:type="paragraph" w:customStyle="1" w:styleId="121">
    <w:name w:val="首行缩进"/>
    <w:basedOn w:val="1"/>
    <w:autoRedefine/>
    <w:qFormat/>
    <w:uiPriority w:val="0"/>
    <w:pPr>
      <w:numPr>
        <w:ilvl w:val="0"/>
        <w:numId w:val="1"/>
      </w:numPr>
      <w:spacing w:line="360" w:lineRule="auto"/>
    </w:pPr>
    <w:rPr>
      <w:rFonts w:eastAsia="仿宋_GB2312"/>
    </w:rPr>
  </w:style>
  <w:style w:type="paragraph" w:customStyle="1" w:styleId="122">
    <w:name w:val="目录文字"/>
    <w:basedOn w:val="1"/>
    <w:autoRedefine/>
    <w:qFormat/>
    <w:uiPriority w:val="0"/>
    <w:pPr>
      <w:spacing w:line="480" w:lineRule="auto"/>
    </w:pPr>
    <w:rPr>
      <w:rFonts w:ascii="宋体" w:hAnsi="宋体"/>
      <w:sz w:val="24"/>
    </w:rPr>
  </w:style>
  <w:style w:type="paragraph" w:customStyle="1" w:styleId="123">
    <w:name w:val="Table Text"/>
    <w:basedOn w:val="1"/>
    <w:autoRedefine/>
    <w:semiHidden/>
    <w:qFormat/>
    <w:uiPriority w:val="0"/>
    <w:rPr>
      <w:rFonts w:ascii="宋体" w:hAnsi="宋体" w:eastAsia="宋体" w:cs="宋体"/>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72</Pages>
  <Words>10864</Words>
  <Characters>12152</Characters>
  <Lines>326</Lines>
  <Paragraphs>92</Paragraphs>
  <TotalTime>10</TotalTime>
  <ScaleCrop>false</ScaleCrop>
  <LinksUpToDate>false</LinksUpToDate>
  <CharactersWithSpaces>12326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2020-07-09T15:37:00Z</dcterms:created>
  <dc:creator>Administrator</dc:creator>
  <cp:lastModifiedBy>Feng</cp:lastModifiedBy>
  <cp:lastPrinted>2025-04-09T00:57:00Z</cp:lastPrinted>
  <dcterms:modified xsi:type="dcterms:W3CDTF">2025-04-15T06:46:31Z</dcterms:modified>
  <dc:title>第二章  投标人须知</dc:title>
  <cp:revision>174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E9C5DCFE6FBA4457AFD041E655479043_13</vt:lpwstr>
  </property>
  <property fmtid="{D5CDD505-2E9C-101B-9397-08002B2CF9AE}" pid="4" name="KSOTemplateDocerSaveRecord">
    <vt:lpwstr>eyJoZGlkIjoiYzFkMTRhNmQwZjQyMzA4MWViYjA0OTBlZWI1YjE2ODEiLCJ1c2VySWQiOiIyNjkxMzk3MjUifQ==</vt:lpwstr>
  </property>
</Properties>
</file>