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b/>
          <w:bCs/>
          <w:sz w:val="44"/>
          <w:szCs w:val="44"/>
          <w:highlight w:val="none"/>
          <w:lang w:eastAsia="zh-CN"/>
        </w:rPr>
      </w:pPr>
    </w:p>
    <w:p>
      <w:pPr>
        <w:spacing w:line="720" w:lineRule="exact"/>
        <w:jc w:val="center"/>
        <w:rPr>
          <w:rFonts w:hint="eastAsia"/>
          <w:b/>
          <w:bCs/>
          <w:sz w:val="48"/>
          <w:szCs w:val="48"/>
          <w:lang w:eastAsia="zh-CN"/>
        </w:rPr>
      </w:pPr>
    </w:p>
    <w:p>
      <w:pPr>
        <w:spacing w:line="720" w:lineRule="exact"/>
        <w:jc w:val="center"/>
        <w:rPr>
          <w:rFonts w:ascii="宋体" w:hAnsi="宋体"/>
          <w:sz w:val="44"/>
          <w:szCs w:val="44"/>
          <w:highlight w:val="none"/>
        </w:rPr>
      </w:pPr>
      <w:r>
        <w:rPr>
          <w:rFonts w:hint="eastAsia"/>
          <w:b/>
          <w:bCs/>
          <w:sz w:val="72"/>
          <w:szCs w:val="72"/>
          <w:lang w:eastAsia="zh-CN"/>
        </w:rPr>
        <w:t xml:space="preserve"> </w:t>
      </w:r>
      <w:r>
        <w:rPr>
          <w:rFonts w:hint="eastAsia"/>
          <w:b/>
          <w:bCs/>
          <w:sz w:val="48"/>
          <w:szCs w:val="48"/>
          <w:lang w:eastAsia="zh-CN"/>
        </w:rPr>
        <w:t>长春市双阳区城市交通综合运输服务中心建设勘察设计服务机构选定项目</w:t>
      </w:r>
    </w:p>
    <w:p>
      <w:pPr>
        <w:pStyle w:val="53"/>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采购计划-[2025]-00021号-JTZB2025009</w:t>
      </w:r>
    </w:p>
    <w:p>
      <w:pPr>
        <w:jc w:val="center"/>
        <w:rPr>
          <w:rFonts w:ascii="宋体" w:hAnsi="宋体" w:cs="宋体"/>
          <w:b/>
          <w:bCs/>
          <w:sz w:val="32"/>
          <w:szCs w:val="32"/>
          <w:highlight w:val="none"/>
        </w:rPr>
      </w:pPr>
    </w:p>
    <w:p>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rPr>
        <w:t>招</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 xml:space="preserve"> 标  人：</w:t>
      </w:r>
      <w:r>
        <w:rPr>
          <w:rFonts w:hint="eastAsia" w:ascii="宋体" w:hAnsi="宋体" w:cs="宋体"/>
          <w:b/>
          <w:bCs/>
          <w:spacing w:val="0"/>
          <w:sz w:val="30"/>
          <w:szCs w:val="30"/>
          <w:highlight w:val="none"/>
          <w:u w:val="single"/>
          <w:lang w:eastAsia="zh-CN"/>
        </w:rPr>
        <w:t>长春市双阳区</w:t>
      </w:r>
      <w:r>
        <w:rPr>
          <w:rFonts w:hint="eastAsia" w:ascii="宋体" w:hAnsi="宋体" w:cs="宋体"/>
          <w:b/>
          <w:bCs/>
          <w:spacing w:val="0"/>
          <w:sz w:val="30"/>
          <w:szCs w:val="30"/>
          <w:highlight w:val="none"/>
          <w:u w:val="single"/>
          <w:lang w:val="en-US" w:eastAsia="zh-CN"/>
        </w:rPr>
        <w:t>交通运输事业发展中心</w:t>
      </w:r>
      <w:r>
        <w:rPr>
          <w:rFonts w:hint="eastAsia" w:ascii="宋体" w:hAnsi="宋体" w:cs="宋体"/>
          <w:b/>
          <w:bCs/>
          <w:sz w:val="32"/>
          <w:szCs w:val="32"/>
          <w:highlight w:val="none"/>
          <w:lang w:val="zh-CN"/>
        </w:rPr>
        <w:t>（盖章）</w:t>
      </w:r>
    </w:p>
    <w:p>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cs="宋体"/>
          <w:b/>
          <w:bCs/>
          <w:sz w:val="32"/>
          <w:szCs w:val="32"/>
          <w:highlight w:val="none"/>
        </w:rPr>
        <w:t>招标代理机构：</w:t>
      </w:r>
      <w:r>
        <w:rPr>
          <w:rFonts w:hint="eastAsia" w:ascii="宋体" w:hAnsi="宋体" w:eastAsia="宋体" w:cs="宋体"/>
          <w:b/>
          <w:bCs/>
          <w:sz w:val="32"/>
          <w:szCs w:val="32"/>
          <w:highlight w:val="none"/>
          <w:u w:val="single"/>
          <w:lang w:eastAsia="zh-CN"/>
        </w:rPr>
        <w:t>吉林省建图设计有限公司</w:t>
      </w:r>
      <w:r>
        <w:rPr>
          <w:rFonts w:hint="eastAsia" w:ascii="宋体" w:hAnsi="宋体" w:cs="宋体"/>
          <w:b/>
          <w:bCs/>
          <w:sz w:val="32"/>
          <w:szCs w:val="32"/>
          <w:highlight w:val="none"/>
        </w:rPr>
        <w:t>（盖章）</w:t>
      </w:r>
    </w:p>
    <w:p>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三</w:t>
      </w:r>
      <w:r>
        <w:rPr>
          <w:rFonts w:hint="eastAsia" w:ascii="宋体" w:hAnsi="宋体" w:cs="宋体"/>
          <w:b/>
          <w:sz w:val="32"/>
          <w:szCs w:val="32"/>
          <w:highlight w:val="none"/>
        </w:rPr>
        <w:t>月</w:t>
      </w:r>
    </w:p>
    <w:p>
      <w:pPr>
        <w:pStyle w:val="2"/>
        <w:rPr>
          <w:rFonts w:hint="eastAsia" w:ascii="宋体" w:hAnsi="宋体" w:cs="宋体"/>
          <w:b/>
          <w:sz w:val="30"/>
          <w:szCs w:val="30"/>
          <w:highlight w:val="none"/>
        </w:rPr>
      </w:pPr>
    </w:p>
    <w:p>
      <w:pPr>
        <w:pStyle w:val="12"/>
        <w:rPr>
          <w:rFonts w:hint="eastAsia"/>
        </w:rPr>
      </w:pPr>
    </w:p>
    <w:p>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b/>
          <w:bCs/>
          <w:sz w:val="36"/>
          <w:szCs w:val="36"/>
          <w:highlight w:val="none"/>
        </w:rPr>
      </w:pPr>
      <w:r>
        <w:rPr>
          <w:rFonts w:hint="eastAsia"/>
          <w:b/>
          <w:bCs/>
          <w:sz w:val="36"/>
          <w:szCs w:val="36"/>
          <w:highlight w:val="none"/>
        </w:rPr>
        <w:t>目   录</w:t>
      </w:r>
    </w:p>
    <w:p>
      <w:pPr>
        <w:rPr>
          <w:rFonts w:hint="eastAsia"/>
          <w:sz w:val="36"/>
          <w:szCs w:val="36"/>
          <w:highlight w:val="none"/>
        </w:rPr>
      </w:pP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pPr>
        <w:pStyle w:val="25"/>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pPr>
        <w:jc w:val="center"/>
        <w:rPr>
          <w:rFonts w:hint="eastAsia"/>
          <w:b/>
          <w:sz w:val="32"/>
          <w:szCs w:val="32"/>
          <w:highlight w:val="none"/>
        </w:rPr>
      </w:pPr>
      <w:bookmarkStart w:id="0" w:name="_Toc432264365"/>
      <w:bookmarkStart w:id="1" w:name="_Toc432277437"/>
      <w:bookmarkStart w:id="2" w:name="_Toc455565641"/>
    </w:p>
    <w:p>
      <w:pPr>
        <w:pStyle w:val="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pPr>
        <w:pageBreakBefore w:val="0"/>
        <w:widowControl/>
        <w:kinsoku/>
        <w:wordWrap/>
        <w:overflowPunct/>
        <w:topLinePunct w:val="0"/>
        <w:autoSpaceDE/>
        <w:autoSpaceDN/>
        <w:bidi w:val="0"/>
        <w:snapToGrid/>
        <w:spacing w:line="360" w:lineRule="auto"/>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eastAsia="zh-CN"/>
        </w:rPr>
        <w:t>采购计划-[2025]-00021号-JTZB2025009</w:t>
      </w:r>
    </w:p>
    <w:p>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长春市双阳区城市交通综合运输服务中心建设勘察设计服务机构选定项目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2025年03月11日10点30分</w:t>
      </w:r>
      <w:r>
        <w:rPr>
          <w:rFonts w:hint="eastAsia" w:ascii="宋体" w:hAnsi="宋体" w:cs="黑体"/>
          <w:b w:val="0"/>
          <w:kern w:val="0"/>
          <w:sz w:val="21"/>
          <w:szCs w:val="21"/>
          <w:highlight w:val="none"/>
          <w:lang w:val="en-US" w:eastAsia="zh-CN"/>
        </w:rPr>
        <w:t>（北京时间）前递交响应文件。</w:t>
      </w:r>
    </w:p>
    <w:p>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招标编号：采购计划-[2025]-00021号-JTZB2025009</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长春市双阳区城市交通综合运输服务中心建设勘察设计服务机构选定项目</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736000元</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eastAsia="宋体" w:cs="宋体"/>
          <w:b w:val="0"/>
          <w:sz w:val="21"/>
          <w:szCs w:val="21"/>
        </w:rPr>
        <w:t>服务</w:t>
      </w:r>
      <w:r>
        <w:rPr>
          <w:rFonts w:hint="eastAsia" w:ascii="宋体" w:hAnsi="宋体" w:eastAsia="宋体" w:cs="宋体"/>
          <w:b w:val="0"/>
          <w:sz w:val="21"/>
          <w:szCs w:val="21"/>
          <w:lang w:val="en-US" w:eastAsia="zh-CN"/>
        </w:rPr>
        <w:t>需求</w:t>
      </w:r>
      <w:r>
        <w:rPr>
          <w:rFonts w:hint="eastAsia" w:ascii="宋体" w:hAnsi="宋体" w:eastAsia="宋体" w:cs="宋体"/>
          <w:b w:val="0"/>
          <w:sz w:val="21"/>
          <w:szCs w:val="21"/>
        </w:rPr>
        <w:t>：</w:t>
      </w:r>
      <w:r>
        <w:rPr>
          <w:rFonts w:hint="eastAsia" w:ascii="宋体" w:hAnsi="宋体" w:cs="黑体"/>
          <w:bCs/>
          <w:kern w:val="0"/>
          <w:szCs w:val="21"/>
          <w:highlight w:val="none"/>
          <w:lang w:eastAsia="zh-CN"/>
        </w:rPr>
        <w:t>长春市双阳区城市交通综合运输服务中心建设勘察设计服务机构选定项目</w:t>
      </w:r>
      <w:r>
        <w:rPr>
          <w:rFonts w:hint="eastAsia" w:ascii="宋体" w:hAnsi="宋体" w:eastAsia="宋体" w:cs="宋体"/>
          <w:b w:val="0"/>
          <w:sz w:val="21"/>
          <w:szCs w:val="21"/>
        </w:rPr>
        <w:t>（具体详见第五章服务要求）</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rPr>
        <w:t>服务期限：自合同签订之日起</w:t>
      </w:r>
      <w:r>
        <w:rPr>
          <w:rFonts w:hint="eastAsia" w:ascii="宋体" w:hAnsi="宋体" w:cs="宋体"/>
          <w:b w:val="0"/>
          <w:sz w:val="21"/>
          <w:szCs w:val="21"/>
          <w:lang w:val="en-US" w:eastAsia="zh-CN"/>
        </w:rPr>
        <w:t>90日内完成全部内容</w:t>
      </w:r>
    </w:p>
    <w:p>
      <w:pPr>
        <w:pStyle w:val="2"/>
        <w:ind w:firstLine="420" w:firstLineChars="200"/>
        <w:rPr>
          <w:rFonts w:hint="eastAsia"/>
          <w:lang w:eastAsia="zh-CN"/>
        </w:rPr>
      </w:pPr>
      <w:r>
        <w:rPr>
          <w:rFonts w:hint="eastAsia"/>
          <w:lang w:eastAsia="zh-CN"/>
        </w:rPr>
        <w:t>服务标准：优质服务</w:t>
      </w:r>
    </w:p>
    <w:p>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（1）</w:t>
      </w:r>
      <w:r>
        <w:rPr>
          <w:rFonts w:hint="default" w:ascii="宋体" w:hAnsi="宋体" w:eastAsia="宋体" w:cs="宋体"/>
          <w:bCs/>
          <w:snapToGrid w:val="0"/>
          <w:szCs w:val="21"/>
          <w:highlight w:val="none"/>
        </w:rPr>
        <w:t>①</w:t>
      </w:r>
      <w:r>
        <w:rPr>
          <w:rFonts w:hint="eastAsia" w:ascii="宋体" w:hAnsi="宋体" w:eastAsia="宋体" w:cs="宋体"/>
          <w:bCs/>
          <w:snapToGrid w:val="0"/>
          <w:szCs w:val="21"/>
          <w:highlight w:val="none"/>
        </w:rPr>
        <w:t>供应商须是在中华人民共和国境内注册，能够独立承担民事责任的法人或其他组织形式，具备建筑行业 (建筑工程) 乙级</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以上资质</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或工程设计综合资质</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和</w:t>
      </w:r>
      <w:r>
        <w:rPr>
          <w:rFonts w:hint="eastAsia" w:ascii="宋体" w:hAnsi="宋体"/>
          <w:color w:val="000000"/>
          <w:szCs w:val="21"/>
          <w:highlight w:val="none"/>
          <w:lang w:val="zh-CN"/>
        </w:rPr>
        <w:t>工程勘察专业类（岩土工程（勘察））</w:t>
      </w:r>
      <w:r>
        <w:rPr>
          <w:rFonts w:hint="eastAsia" w:ascii="宋体" w:hAnsi="宋体"/>
          <w:color w:val="000000"/>
          <w:szCs w:val="21"/>
          <w:highlight w:val="none"/>
          <w:lang w:val="en-US" w:eastAsia="zh-CN"/>
        </w:rPr>
        <w:t>乙</w:t>
      </w:r>
      <w:r>
        <w:rPr>
          <w:rFonts w:hint="eastAsia" w:ascii="宋体" w:hAnsi="宋体"/>
          <w:color w:val="000000"/>
          <w:szCs w:val="21"/>
          <w:highlight w:val="none"/>
          <w:lang w:val="zh-CN"/>
        </w:rPr>
        <w:t>级资质</w:t>
      </w:r>
      <w:r>
        <w:rPr>
          <w:rFonts w:hint="eastAsia" w:ascii="宋体" w:hAnsi="宋体"/>
          <w:color w:val="000000"/>
          <w:szCs w:val="21"/>
          <w:highlight w:val="none"/>
          <w:lang w:val="en-US" w:eastAsia="zh-CN"/>
        </w:rPr>
        <w:t>或以上资质（或</w:t>
      </w:r>
      <w:r>
        <w:rPr>
          <w:rFonts w:hint="eastAsia" w:ascii="宋体" w:hAnsi="宋体"/>
          <w:color w:val="000000"/>
          <w:szCs w:val="21"/>
          <w:highlight w:val="none"/>
          <w:lang w:val="zh-CN"/>
        </w:rPr>
        <w:t>工程勘察综合资质</w:t>
      </w:r>
      <w:r>
        <w:rPr>
          <w:rFonts w:hint="eastAsia" w:ascii="宋体" w:hAnsi="宋体"/>
          <w:color w:val="000000"/>
          <w:szCs w:val="21"/>
          <w:highlight w:val="none"/>
          <w:lang w:val="en-US" w:eastAsia="zh-CN"/>
        </w:rPr>
        <w:t>）</w:t>
      </w:r>
      <w:r>
        <w:rPr>
          <w:rFonts w:hint="eastAsia" w:ascii="宋体" w:hAnsi="宋体" w:eastAsia="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default"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lang w:eastAsia="zh-CN"/>
        </w:rPr>
        <w:t>）投标人参加采购活动应当提交反映其财务状况、依法缴纳税收和社保保障资金情况的资格条件承诺函（《长春市财政局关于加强政府采购信用体系建设简化供应商资格条件有关事项的通知》（长财采购〔2022〕2066号））。</w:t>
      </w:r>
    </w:p>
    <w:p>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投标人未被列入失信被执行人、重大税收违法案件当事人名单、政府采购严重违法失信行为记录名单等，在“信用中国”网站（www.creditchina.gov.cn）或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5"/>
      <w:bookmarkEnd w:id="4"/>
      <w:bookmarkStart w:id="5" w:name="_bookmark6"/>
      <w:bookmarkEnd w:id="5"/>
    </w:p>
    <w:p>
      <w:pPr>
        <w:pStyle w:val="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lang w:val="en-US" w:eastAsia="zh-CN"/>
        </w:rPr>
      </w:pPr>
      <w:r>
        <w:rPr>
          <w:rFonts w:hint="eastAsia" w:ascii="宋体" w:hAnsi="宋体" w:cs="宋体"/>
          <w:bCs/>
          <w:snapToGrid w:val="0"/>
          <w:szCs w:val="21"/>
          <w:lang w:eastAsia="zh-CN"/>
        </w:rPr>
        <w:t>（</w:t>
      </w:r>
      <w:r>
        <w:rPr>
          <w:rFonts w:hint="eastAsia" w:ascii="宋体" w:hAnsi="宋体" w:cs="宋体"/>
          <w:bCs/>
          <w:snapToGrid w:val="0"/>
          <w:szCs w:val="21"/>
          <w:lang w:val="en-US" w:eastAsia="zh-CN"/>
        </w:rPr>
        <w:t>4</w:t>
      </w:r>
      <w:r>
        <w:rPr>
          <w:rFonts w:hint="eastAsia" w:ascii="宋体" w:hAnsi="宋体" w:cs="宋体"/>
          <w:bCs/>
          <w:snapToGrid w:val="0"/>
          <w:szCs w:val="21"/>
          <w:lang w:eastAsia="zh-CN"/>
        </w:rPr>
        <w:t>）本次招标接受联合体投标。联合体投标的，应满足下列要求：以联合体形式参与投标的组成联合体的各方均不得再以本单位名义单独或参加其他联合体在同一项目投标。联合体成员须提供联合体协议，并明确联合体牵头人及各专业分工的具体内容，联合体必须满足申请人资格条件的全部规定。办理报名及购买招标文件等事宜均应由联合体牵头人办理。</w:t>
      </w:r>
    </w:p>
    <w:p>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6</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03</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05</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03</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07</w:t>
      </w:r>
      <w:r>
        <w:rPr>
          <w:rFonts w:hint="eastAsia" w:ascii="宋体" w:hAnsi="宋体" w:cs="宋体"/>
          <w:bCs/>
          <w:snapToGrid w:val="0"/>
          <w:szCs w:val="21"/>
          <w:highlight w:val="none"/>
          <w:lang w:val="zh-CN"/>
        </w:rPr>
        <w:t>日，每天上午8:00时至下午16:00时。</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p>
    <w:p>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eastAsia="zh-CN"/>
        </w:rPr>
        <w:t>年</w:t>
      </w:r>
      <w:r>
        <w:rPr>
          <w:rFonts w:hint="eastAsia" w:ascii="宋体" w:hAnsi="宋体" w:cs="宋体"/>
          <w:bCs/>
          <w:snapToGrid w:val="0"/>
          <w:szCs w:val="21"/>
          <w:highlight w:val="none"/>
          <w:lang w:val="en-US" w:eastAsia="zh-CN"/>
        </w:rPr>
        <w:t>03</w:t>
      </w:r>
      <w:r>
        <w:rPr>
          <w:rFonts w:hint="eastAsia" w:ascii="宋体" w:hAnsi="宋体" w:cs="宋体"/>
          <w:bCs/>
          <w:snapToGrid w:val="0"/>
          <w:szCs w:val="21"/>
          <w:highlight w:val="none"/>
          <w:lang w:eastAsia="zh-CN"/>
        </w:rPr>
        <w:t>月</w:t>
      </w:r>
      <w:r>
        <w:rPr>
          <w:rFonts w:hint="eastAsia" w:ascii="宋体" w:hAnsi="宋体" w:cs="宋体"/>
          <w:bCs/>
          <w:snapToGrid w:val="0"/>
          <w:szCs w:val="21"/>
          <w:highlight w:val="none"/>
          <w:lang w:val="en-US" w:eastAsia="zh-CN"/>
        </w:rPr>
        <w:t>11</w:t>
      </w:r>
      <w:r>
        <w:rPr>
          <w:rFonts w:hint="eastAsia" w:ascii="宋体" w:hAnsi="宋体" w:cs="宋体"/>
          <w:bCs/>
          <w:snapToGrid w:val="0"/>
          <w:szCs w:val="21"/>
          <w:highlight w:val="none"/>
          <w:lang w:eastAsia="zh-CN"/>
        </w:rPr>
        <w:t>日</w:t>
      </w:r>
      <w:r>
        <w:rPr>
          <w:rFonts w:hint="eastAsia" w:ascii="宋体" w:hAnsi="宋体" w:cs="宋体"/>
          <w:bCs/>
          <w:snapToGrid w:val="0"/>
          <w:szCs w:val="21"/>
          <w:highlight w:val="none"/>
          <w:lang w:val="en-US" w:eastAsia="zh-CN"/>
        </w:rPr>
        <w:t>10</w:t>
      </w:r>
      <w:r>
        <w:rPr>
          <w:rFonts w:hint="eastAsia" w:ascii="宋体" w:hAnsi="宋体" w:cs="宋体"/>
          <w:bCs/>
          <w:snapToGrid w:val="0"/>
          <w:szCs w:val="21"/>
          <w:highlight w:val="none"/>
          <w:lang w:eastAsia="zh-CN"/>
        </w:rPr>
        <w:t>点</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lang w:eastAsia="zh-CN"/>
        </w:rPr>
        <w:t>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w:t>
      </w:r>
      <w:bookmarkStart w:id="55" w:name="_GoBack"/>
      <w:bookmarkEnd w:id="55"/>
      <w:r>
        <w:rPr>
          <w:rFonts w:hint="eastAsia" w:ascii="宋体" w:hAnsi="宋体" w:cs="宋体"/>
          <w:bCs/>
          <w:snapToGrid w:val="0"/>
          <w:szCs w:val="21"/>
          <w:highlight w:val="none"/>
          <w:lang w:eastAsia="zh-CN"/>
        </w:rPr>
        <w:t>开标4室评标3室。</w:t>
      </w:r>
    </w:p>
    <w:p>
      <w:pPr>
        <w:pStyle w:val="51"/>
        <w:ind w:left="0" w:leftChars="0" w:firstLine="420" w:firstLineChars="200"/>
        <w:rPr>
          <w:rFonts w:hint="eastAsia"/>
          <w:highlight w:val="none"/>
          <w:lang w:eastAsia="zh-CN"/>
        </w:rPr>
      </w:pPr>
      <w:r>
        <w:rPr>
          <w:rFonts w:hint="eastAsia"/>
          <w:highlight w:val="none"/>
          <w:lang w:val="en-US" w:eastAsia="zh-CN"/>
        </w:rPr>
        <w:t>3.</w:t>
      </w:r>
      <w:r>
        <w:rPr>
          <w:rFonts w:hint="eastAsia"/>
          <w:highlight w:val="none"/>
          <w:lang w:eastAsia="zh-CN"/>
        </w:rPr>
        <w:t>逾期送达的或者未送达指定地点的响应文件，采购人不予受理。</w:t>
      </w:r>
    </w:p>
    <w:p>
      <w:pPr>
        <w:pStyle w:val="51"/>
        <w:ind w:left="0" w:leftChars="0" w:firstLine="420" w:firstLineChars="200"/>
        <w:rPr>
          <w:rFonts w:hint="eastAsia"/>
          <w:lang w:eastAsia="zh-CN"/>
        </w:rPr>
      </w:pPr>
      <w:r>
        <w:rPr>
          <w:rFonts w:hint="eastAsia"/>
          <w:highlight w:val="none"/>
          <w:lang w:val="en-US" w:eastAsia="zh-CN"/>
        </w:rPr>
        <w:t>4.</w:t>
      </w:r>
      <w:r>
        <w:rPr>
          <w:rFonts w:hint="eastAsia"/>
          <w:highlight w:val="none"/>
          <w:lang w:eastAsia="zh-CN"/>
        </w:rPr>
        <w:t>本项目采用全流程电子化采购，需通过政府采购云平台（https://www.zcygov.cn/）递交电子响应文</w:t>
      </w:r>
      <w:r>
        <w:rPr>
          <w:rFonts w:hint="eastAsia"/>
          <w:lang w:eastAsia="zh-CN"/>
        </w:rPr>
        <w:t>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rPr>
        <w:t>采购人：</w:t>
      </w:r>
      <w:r>
        <w:rPr>
          <w:rFonts w:hint="eastAsia" w:ascii="宋体" w:hAnsi="宋体" w:cs="宋体"/>
          <w:szCs w:val="21"/>
          <w:highlight w:val="none"/>
          <w:lang w:eastAsia="zh-CN"/>
        </w:rPr>
        <w:t>长春市双阳区</w:t>
      </w:r>
      <w:r>
        <w:rPr>
          <w:rFonts w:hint="eastAsia" w:ascii="宋体" w:hAnsi="宋体" w:cs="宋体"/>
          <w:szCs w:val="21"/>
          <w:highlight w:val="none"/>
          <w:lang w:val="en-US" w:eastAsia="zh-CN"/>
        </w:rPr>
        <w:t>交通运输事业发展中心</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统一社会信用代码：12220112423992689M</w:t>
      </w:r>
      <w:r>
        <w:rPr>
          <w:rFonts w:hint="eastAsia" w:ascii="宋体" w:hAnsi="宋体" w:cs="宋体"/>
          <w:szCs w:val="21"/>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地址：长春市双阳区黄山路1020号</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w:t>
      </w:r>
      <w:r>
        <w:rPr>
          <w:rFonts w:hint="eastAsia" w:ascii="宋体" w:hAnsi="宋体" w:cs="宋体"/>
          <w:highlight w:val="none"/>
          <w:lang w:val="en-US" w:eastAsia="zh-CN"/>
        </w:rPr>
        <w:t>李含</w:t>
      </w:r>
      <w:r>
        <w:rPr>
          <w:rFonts w:hint="eastAsia" w:ascii="宋体" w:hAnsi="宋体" w:cs="宋体"/>
          <w:highlight w:val="none"/>
        </w:rPr>
        <w:t xml:space="preserve">  </w:t>
      </w:r>
      <w:r>
        <w:rPr>
          <w:rFonts w:hint="eastAsia" w:ascii="宋体" w:hAnsi="宋体" w:cs="宋体"/>
          <w:highlight w:val="none"/>
          <w:lang w:val="en-US" w:eastAsia="zh-CN"/>
        </w:rPr>
        <w:t>17790069290</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 xml:space="preserve">代理机构：吉林省建图设计有限公司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统一社会信用代码：91220323309954355D</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地  址：长春市双阳区城市嘉园C区12栋130门市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李善宇</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18088626011</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李善宇</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联系方式：18088626011</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03</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04</w:t>
      </w:r>
      <w:r>
        <w:rPr>
          <w:rFonts w:hint="eastAsia" w:ascii="宋体" w:hAnsi="宋体" w:cs="宋体"/>
          <w:spacing w:val="6"/>
          <w:szCs w:val="21"/>
          <w:highlight w:val="none"/>
        </w:rPr>
        <w:t>日</w:t>
      </w:r>
    </w:p>
    <w:p>
      <w:pPr>
        <w:pStyle w:val="78"/>
        <w:rPr>
          <w:rFonts w:hint="eastAsia"/>
          <w:highlight w:val="none"/>
        </w:rPr>
      </w:pPr>
      <w:bookmarkStart w:id="6" w:name="_Toc432264366"/>
      <w:bookmarkStart w:id="7" w:name="_Toc432277438"/>
      <w:bookmarkStart w:id="8" w:name="_Toc455565642"/>
      <w:r>
        <w:rPr>
          <w:rFonts w:hint="eastAsia"/>
          <w:highlight w:val="none"/>
        </w:rPr>
        <w:t xml:space="preserve">                              </w:t>
      </w:r>
    </w:p>
    <w:p>
      <w:pPr>
        <w:pStyle w:val="3"/>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4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pPr>
              <w:spacing w:line="360" w:lineRule="exact"/>
              <w:jc w:val="center"/>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pPr>
              <w:spacing w:line="360" w:lineRule="exact"/>
              <w:rPr>
                <w:rFonts w:hint="eastAsia" w:ascii="宋体" w:hAnsi="宋体" w:eastAsia="宋体" w:cs="黑体"/>
                <w:bCs/>
                <w:kern w:val="0"/>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 xml:space="preserve"> 长春市双阳区城市交通综合运输服务中心建设勘察设计服务机构选定项目</w:t>
            </w:r>
          </w:p>
          <w:p>
            <w:pPr>
              <w:spacing w:line="360" w:lineRule="exact"/>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采购计划-[2025]-00021号-JTZB2025009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服务</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szCs w:val="21"/>
                <w:highlight w:val="none"/>
                <w:lang w:val="en-US" w:eastAsia="zh-CN"/>
              </w:rPr>
              <w:t>73.6万元</w:t>
            </w:r>
            <w:r>
              <w:rPr>
                <w:rFonts w:hint="eastAsia" w:ascii="宋体" w:hAnsi="宋体"/>
                <w:szCs w:val="21"/>
                <w:highlight w:val="none"/>
              </w:rPr>
              <w:t>，超出采购预算金额响应文件作无效处理。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Cs w:val="21"/>
                <w:highlight w:val="none"/>
                <w:lang w:eastAsia="zh-CN"/>
              </w:rPr>
            </w:pPr>
            <w:r>
              <w:rPr>
                <w:rFonts w:hint="eastAsia" w:ascii="宋体" w:hAnsi="宋体"/>
                <w:szCs w:val="21"/>
                <w:highlight w:val="none"/>
              </w:rPr>
              <w:t>保证金的金额:人民币</w:t>
            </w:r>
            <w:r>
              <w:rPr>
                <w:rFonts w:hint="eastAsia" w:ascii="宋体" w:hAnsi="宋体"/>
                <w:szCs w:val="21"/>
                <w:highlight w:val="none"/>
                <w:lang w:eastAsia="zh-CN"/>
              </w:rPr>
              <w:t>壹万</w:t>
            </w:r>
            <w:r>
              <w:rPr>
                <w:rFonts w:hint="eastAsia" w:ascii="宋体" w:hAnsi="宋体"/>
                <w:szCs w:val="21"/>
                <w:highlight w:val="none"/>
              </w:rPr>
              <w:t>元</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单位名称:吉林省</w:t>
            </w:r>
            <w:r>
              <w:rPr>
                <w:rFonts w:hint="eastAsia" w:ascii="宋体" w:hAnsi="宋体"/>
                <w:szCs w:val="21"/>
                <w:highlight w:val="none"/>
                <w:lang w:val="en-US" w:eastAsia="zh-CN"/>
              </w:rPr>
              <w:t>建图设计有限公司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开户银行:中国建设银行股份有限公司长春</w:t>
            </w:r>
            <w:r>
              <w:rPr>
                <w:rFonts w:hint="eastAsia" w:ascii="宋体" w:hAnsi="宋体"/>
                <w:szCs w:val="21"/>
                <w:highlight w:val="none"/>
                <w:lang w:val="en-US" w:eastAsia="zh-CN"/>
              </w:rPr>
              <w:t>市双阳</w:t>
            </w:r>
            <w:r>
              <w:rPr>
                <w:rFonts w:hint="eastAsia" w:ascii="宋体" w:hAnsi="宋体"/>
                <w:szCs w:val="21"/>
                <w:highlight w:val="none"/>
              </w:rPr>
              <w:t>支行。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银行卡号：22050</w:t>
            </w:r>
            <w:r>
              <w:rPr>
                <w:rFonts w:hint="eastAsia" w:ascii="宋体" w:hAnsi="宋体"/>
                <w:szCs w:val="21"/>
                <w:highlight w:val="none"/>
                <w:lang w:val="en-US" w:eastAsia="zh-CN"/>
              </w:rPr>
              <w:t>143010000000179</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w:t>
            </w:r>
            <w:r>
              <w:rPr>
                <w:rFonts w:hint="eastAsia" w:ascii="宋体" w:hAnsi="宋体"/>
                <w:szCs w:val="21"/>
                <w:highlight w:val="none"/>
                <w:lang w:eastAsia="zh-CN"/>
              </w:rPr>
              <w:t>在响应文件内</w:t>
            </w:r>
            <w:r>
              <w:rPr>
                <w:rFonts w:hint="eastAsia" w:ascii="宋体" w:hAnsi="宋体"/>
                <w:szCs w:val="21"/>
                <w:highlight w:val="none"/>
              </w:rPr>
              <w:t xml:space="preserve">提供相关信息截图。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响应文件要求</w:t>
            </w:r>
          </w:p>
        </w:tc>
        <w:tc>
          <w:tcPr>
            <w:tcW w:w="6462" w:type="dxa"/>
          </w:tcPr>
          <w:p>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w:t>
            </w:r>
            <w:r>
              <w:rPr>
                <w:rFonts w:hint="eastAsia" w:ascii="宋体" w:hAnsi="宋体"/>
                <w:szCs w:val="21"/>
                <w:highlight w:val="none"/>
              </w:rPr>
              <w:t>供应商</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pPr>
              <w:spacing w:line="360" w:lineRule="exact"/>
              <w:rPr>
                <w:rFonts w:hint="default" w:ascii="宋体" w:hAnsi="宋体"/>
                <w:b/>
                <w:i w:val="0"/>
                <w:iCs w:val="0"/>
                <w:szCs w:val="21"/>
                <w:highlight w:val="none"/>
                <w:lang w:val="en-US"/>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2025年03月11日10点30分。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pPr>
              <w:spacing w:line="360" w:lineRule="exact"/>
              <w:rPr>
                <w:rFonts w:hint="eastAsia" w:ascii="宋体" w:hAnsi="宋体" w:eastAsia="宋体"/>
                <w:i w:val="0"/>
                <w:iCs w:val="0"/>
                <w:spacing w:val="-2"/>
                <w:szCs w:val="21"/>
                <w:highlight w:val="none"/>
                <w:lang w:eastAsia="zh-CN"/>
              </w:rPr>
            </w:pPr>
            <w:r>
              <w:rPr>
                <w:rFonts w:hint="eastAsia" w:ascii="宋体" w:hAnsi="宋体" w:eastAsia="宋体"/>
                <w:i w:val="0"/>
                <w:iCs w:val="0"/>
                <w:spacing w:val="-2"/>
                <w:szCs w:val="21"/>
                <w:highlight w:val="none"/>
                <w:lang w:eastAsia="zh-CN"/>
              </w:rPr>
              <w:t>长春市净月高新技术产业开发区生态大街君临东方A座309室</w:t>
            </w:r>
            <w:r>
              <w:rPr>
                <w:rFonts w:hint="eastAsia" w:ascii="宋体" w:hAnsi="宋体"/>
                <w:i w:val="0"/>
                <w:iCs w:val="0"/>
                <w:spacing w:val="-2"/>
                <w:szCs w:val="21"/>
                <w:highlight w:val="none"/>
                <w:lang w:eastAsia="zh-CN"/>
              </w:rPr>
              <w:t>。</w:t>
            </w:r>
            <w:r>
              <w:rPr>
                <w:rFonts w:hint="eastAsia" w:ascii="宋体" w:hAnsi="宋体" w:eastAsia="宋体"/>
                <w:i w:val="0"/>
                <w:iCs w:val="0"/>
                <w:spacing w:val="-2"/>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lang w:val="en-US" w:eastAsia="zh-CN"/>
              </w:rPr>
              <w:t>0</w:t>
            </w:r>
            <w:r>
              <w:rPr>
                <w:rFonts w:hint="eastAsia" w:ascii="宋体" w:hAnsi="宋体"/>
                <w:i w:val="0"/>
                <w:iCs w:val="0"/>
                <w:szCs w:val="21"/>
                <w:highlight w:val="none"/>
              </w:rPr>
              <w:t>人， 专家</w:t>
            </w:r>
            <w:r>
              <w:rPr>
                <w:rFonts w:hint="eastAsia" w:ascii="宋体" w:hAnsi="宋体"/>
                <w:i w:val="0"/>
                <w:iCs w:val="0"/>
                <w:szCs w:val="21"/>
                <w:highlight w:val="none"/>
                <w:u w:val="single"/>
                <w:lang w:val="en-US" w:eastAsia="zh-CN"/>
              </w:rPr>
              <w:t>3</w:t>
            </w:r>
            <w:r>
              <w:rPr>
                <w:rFonts w:hint="eastAsia" w:ascii="宋体" w:hAnsi="宋体"/>
                <w:i w:val="0"/>
                <w:iCs w:val="0"/>
                <w:szCs w:val="21"/>
                <w:highlight w:val="none"/>
              </w:rPr>
              <w:t>人。专家确定</w:t>
            </w:r>
            <w:r>
              <w:rPr>
                <w:rFonts w:hint="eastAsia" w:ascii="宋体" w:hAnsi="宋体"/>
                <w:i w:val="0"/>
                <w:iCs w:val="0"/>
                <w:szCs w:val="21"/>
                <w:highlight w:val="none"/>
                <w:u w:val="none"/>
              </w:rPr>
              <w:t>方式：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w:t>
            </w:r>
            <w:r>
              <w:rPr>
                <w:rFonts w:hint="eastAsia" w:ascii="宋体" w:hAnsi="宋体" w:cs="宋体"/>
                <w:bCs/>
                <w:i w:val="0"/>
                <w:iCs w:val="0"/>
                <w:snapToGrid w:val="0"/>
                <w:szCs w:val="21"/>
                <w:highlight w:val="none"/>
                <w:lang w:eastAsia="zh-CN"/>
              </w:rPr>
              <w:t>开标4室评标3室</w:t>
            </w:r>
            <w:r>
              <w:rPr>
                <w:rFonts w:hint="eastAsia" w:ascii="宋体" w:hAnsi="宋体" w:cs="宋体"/>
                <w:bCs/>
                <w:i w:val="0"/>
                <w:iCs w:val="0"/>
                <w:snapToGrid w:val="0"/>
                <w:szCs w:val="21"/>
                <w:highlight w:val="none"/>
                <w:lang w:val="en-US" w:eastAsia="zh-CN"/>
              </w:rPr>
              <w:t>。</w:t>
            </w:r>
          </w:p>
          <w:p>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pPr>
              <w:spacing w:line="360" w:lineRule="exact"/>
              <w:jc w:val="center"/>
              <w:rPr>
                <w:rFonts w:hint="eastAsia" w:ascii="宋体" w:hAnsi="宋体" w:cs="Arial"/>
                <w:kern w:val="0"/>
                <w:szCs w:val="21"/>
                <w:highlight w:val="none"/>
              </w:rPr>
            </w:pPr>
          </w:p>
        </w:tc>
        <w:tc>
          <w:tcPr>
            <w:tcW w:w="6462" w:type="dxa"/>
            <w:vAlign w:val="center"/>
          </w:tcPr>
          <w:p>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pPr>
              <w:pStyle w:val="86"/>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6"/>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成交结果公告</w:t>
            </w:r>
          </w:p>
          <w:p>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按照实际与采购人签订的合同要求为准。（以实际签订合同为准）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vAlign w:val="center"/>
          </w:tcPr>
          <w:p>
            <w:pPr>
              <w:spacing w:line="36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pPr>
              <w:pStyle w:val="18"/>
              <w:spacing w:line="400" w:lineRule="exact"/>
              <w:rPr>
                <w:rFonts w:hint="default" w:hAnsi="宋体" w:eastAsia="宋体"/>
                <w:szCs w:val="21"/>
                <w:highlight w:val="none"/>
                <w:lang w:val="en-US" w:eastAsia="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szCs w:val="21"/>
                <w:lang w:val="zh-CN"/>
              </w:rPr>
              <w:t>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pPr>
              <w:spacing w:line="340" w:lineRule="exact"/>
              <w:rPr>
                <w:rFonts w:ascii="宋体" w:hAnsi="宋体"/>
                <w:szCs w:val="21"/>
                <w:highlight w:val="none"/>
              </w:rPr>
            </w:pPr>
            <w:r>
              <w:rPr>
                <w:rFonts w:hint="eastAsia" w:ascii="宋体" w:hAnsi="宋体"/>
                <w:szCs w:val="21"/>
                <w:highlight w:val="none"/>
              </w:rPr>
              <w:t>采购代理机构：吉林省建图设计有限公司</w:t>
            </w:r>
          </w:p>
          <w:p>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长春市双阳区城市嘉园C区12栋130门市</w:t>
            </w:r>
          </w:p>
          <w:p>
            <w:pPr>
              <w:spacing w:line="340" w:lineRule="exact"/>
              <w:rPr>
                <w:rFonts w:ascii="宋体" w:hAnsi="宋体"/>
                <w:szCs w:val="21"/>
                <w:highlight w:val="none"/>
              </w:rPr>
            </w:pPr>
            <w:r>
              <w:rPr>
                <w:rFonts w:hint="eastAsia" w:ascii="宋体" w:hAnsi="宋体"/>
                <w:szCs w:val="21"/>
                <w:highlight w:val="none"/>
              </w:rPr>
              <w:t>项目联系人：</w:t>
            </w:r>
            <w:r>
              <w:rPr>
                <w:rFonts w:hint="eastAsia" w:cs="宋体"/>
                <w:kern w:val="0"/>
                <w:sz w:val="21"/>
                <w:szCs w:val="21"/>
                <w:highlight w:val="none"/>
                <w:lang w:val="en-US" w:eastAsia="zh-CN" w:bidi="ar-SA"/>
              </w:rPr>
              <w:t>李善宇</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18088626011</w:t>
            </w:r>
            <w:r>
              <w:rPr>
                <w:rFonts w:hint="eastAsia" w:ascii="宋体" w:hAnsi="宋体" w:cs="宋体"/>
                <w:szCs w:val="21"/>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长春市双阳区城市交通综合运输服务中心建设勘察设计服务机构选定项目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采购计划-[2025]-00021号-JTZB2025009</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pPr>
        <w:spacing w:line="400" w:lineRule="exact"/>
        <w:ind w:firstLine="435"/>
        <w:rPr>
          <w:rFonts w:ascii="宋体" w:hAnsi="宋体"/>
          <w:b/>
          <w:szCs w:val="21"/>
          <w:highlight w:val="none"/>
        </w:rPr>
      </w:pPr>
      <w:r>
        <w:rPr>
          <w:rFonts w:hint="eastAsia" w:ascii="宋体" w:hAnsi="宋体"/>
          <w:b/>
          <w:szCs w:val="21"/>
          <w:highlight w:val="none"/>
        </w:rPr>
        <w:t>3、供应商资格</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spacing w:line="400" w:lineRule="exact"/>
        <w:ind w:firstLine="435"/>
        <w:rPr>
          <w:rFonts w:ascii="宋体" w:hAnsi="宋体"/>
          <w:b/>
          <w:szCs w:val="21"/>
          <w:highlight w:val="none"/>
        </w:rPr>
      </w:pPr>
      <w:r>
        <w:rPr>
          <w:rFonts w:hint="eastAsia" w:ascii="宋体" w:hAnsi="宋体"/>
          <w:b/>
          <w:szCs w:val="21"/>
          <w:highlight w:val="none"/>
        </w:rPr>
        <w:t>4、谈判费用</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服务</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r>
        <w:rPr>
          <w:rFonts w:hint="eastAsia" w:ascii="宋体" w:hAnsi="宋体"/>
          <w:bCs/>
          <w:szCs w:val="21"/>
          <w:highlight w:val="none"/>
          <w:lang w:val="en-US" w:eastAsia="zh-CN"/>
        </w:rPr>
        <w:t>及以下内容要求</w:t>
      </w:r>
      <w:r>
        <w:rPr>
          <w:rFonts w:hint="eastAsia" w:ascii="宋体" w:hAnsi="宋体"/>
          <w:bCs/>
          <w:szCs w:val="21"/>
          <w:highlight w:val="none"/>
        </w:rPr>
        <w:t>）</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至今须具备与本项目相符服务</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（无不良记录，以中标、成交通知书或签订的销售合同为准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w:t>
      </w:r>
      <w:r>
        <w:rPr>
          <w:rFonts w:hint="eastAsia" w:ascii="宋体" w:hAnsi="宋体"/>
          <w:highlight w:val="none"/>
          <w:lang w:val="en-US" w:eastAsia="zh-CN"/>
        </w:rPr>
        <w:t>方案</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）残疾人福利性单位声明函（供应商如为残疾人福利性单位的，否则不予享受优惠政策，格式见附件）（必须提供）；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承诺书</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响应文件(包含副本)每页右下角(响应文件封面除外)均需由供应商的法定代表人或其委托代理人签字</w:t>
      </w:r>
      <w:r>
        <w:rPr>
          <w:rFonts w:hint="eastAsia" w:ascii="宋体" w:hAnsi="宋体"/>
          <w:highlight w:val="none"/>
          <w:lang w:eastAsia="zh-CN"/>
        </w:rPr>
        <w:t>并</w:t>
      </w:r>
      <w:r>
        <w:rPr>
          <w:rFonts w:hint="eastAsia" w:ascii="宋体" w:hAnsi="宋体"/>
          <w:highlight w:val="none"/>
        </w:rPr>
        <w:t>于右下角加盖供应商公章。本项目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val="en-US" w:eastAsia="zh-CN"/>
        </w:rPr>
        <w:t>格式自拟</w:t>
      </w:r>
      <w:r>
        <w:rPr>
          <w:rFonts w:hint="eastAsia" w:ascii="宋体" w:hAnsi="宋体"/>
          <w:highlight w:val="none"/>
        </w:rPr>
        <w:t>承诺书</w:t>
      </w:r>
      <w:r>
        <w:rPr>
          <w:rFonts w:hint="eastAsia" w:ascii="宋体" w:hAnsi="宋体"/>
          <w:highlight w:val="none"/>
          <w:lang w:val="en-US" w:eastAsia="zh-CN"/>
        </w:rPr>
        <w:t>及</w:t>
      </w:r>
      <w:r>
        <w:rPr>
          <w:rFonts w:hint="eastAsia" w:ascii="宋体" w:hAnsi="宋体"/>
          <w:highlight w:val="none"/>
        </w:rPr>
        <w:t>格式自拟内容均需</w:t>
      </w:r>
      <w:r>
        <w:rPr>
          <w:rFonts w:hint="eastAsia" w:ascii="宋体" w:hAnsi="宋体"/>
          <w:highlight w:val="none"/>
          <w:lang w:val="en-US" w:eastAsia="zh-CN"/>
        </w:rPr>
        <w:t>落款</w:t>
      </w:r>
      <w:r>
        <w:rPr>
          <w:rFonts w:hint="eastAsia" w:ascii="宋体" w:hAnsi="宋体"/>
          <w:highlight w:val="none"/>
        </w:rPr>
        <w:t>由法定代表人签字</w:t>
      </w:r>
      <w:r>
        <w:rPr>
          <w:rFonts w:hint="eastAsia" w:ascii="宋体" w:hAnsi="宋体"/>
          <w:highlight w:val="none"/>
          <w:lang w:val="en-US" w:eastAsia="zh-CN"/>
        </w:rPr>
        <w:t>盖章</w:t>
      </w:r>
      <w:r>
        <w:rPr>
          <w:rFonts w:hint="eastAsia" w:ascii="宋体" w:hAnsi="宋体"/>
          <w:highlight w:val="none"/>
        </w:rPr>
        <w:t>。</w:t>
      </w:r>
    </w:p>
    <w:p>
      <w:pPr>
        <w:pStyle w:val="18"/>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pPr>
        <w:pStyle w:val="18"/>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pPr>
        <w:pStyle w:val="18"/>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pPr>
        <w:pStyle w:val="18"/>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pPr>
        <w:pStyle w:val="18"/>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p>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供应商应写全称，响应文件副本可以是加盖公章（自然人除外）的正本的复印件，当正本与副本不一致时，以正本为准。</w:t>
      </w:r>
    </w:p>
    <w:p>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pPr>
        <w:tabs>
          <w:tab w:val="left" w:pos="1305"/>
        </w:tabs>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pPr>
        <w:tabs>
          <w:tab w:val="left" w:pos="1305"/>
        </w:tabs>
        <w:spacing w:line="360" w:lineRule="auto"/>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2025年03月11日10点30分。</w:t>
      </w:r>
    </w:p>
    <w:p>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eastAsia="宋体"/>
          <w:b w:val="0"/>
          <w:bCs w:val="0"/>
          <w:spacing w:val="-2"/>
          <w:szCs w:val="21"/>
          <w:highlight w:val="none"/>
          <w:lang w:eastAsia="zh-CN"/>
        </w:rPr>
        <w:t>长春市净月高新技术产业开发区生态大街君临东方A座309室</w:t>
      </w:r>
      <w:r>
        <w:rPr>
          <w:rFonts w:hint="eastAsia" w:ascii="宋体" w:hAnsi="宋体" w:cs="宋体"/>
          <w:b w:val="0"/>
          <w:bCs w:val="0"/>
          <w:szCs w:val="21"/>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长春市二道区洋浦大街6999号凯利中心AB栋101开标4室评标3室</w:t>
      </w:r>
      <w:r>
        <w:rPr>
          <w:rFonts w:hint="eastAsia" w:ascii="宋体" w:hAnsi="宋体" w:cs="宋体"/>
          <w:szCs w:val="21"/>
          <w:highlight w:val="none"/>
        </w:rPr>
        <w:t>。</w:t>
      </w:r>
    </w:p>
    <w:p>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pPr>
        <w:pStyle w:val="18"/>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pPr>
        <w:pStyle w:val="18"/>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pPr>
        <w:pStyle w:val="18"/>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pPr>
        <w:pStyle w:val="18"/>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pPr>
        <w:pStyle w:val="18"/>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pPr>
        <w:pStyle w:val="18"/>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pPr>
        <w:pStyle w:val="18"/>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pPr>
        <w:pStyle w:val="18"/>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pPr>
        <w:pStyle w:val="18"/>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pPr>
        <w:pStyle w:val="18"/>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pPr>
        <w:pStyle w:val="18"/>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18"/>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w:t>
      </w:r>
      <w:r>
        <w:rPr>
          <w:rFonts w:hint="eastAsia" w:ascii="宋体" w:hAnsi="宋体"/>
          <w:szCs w:val="21"/>
          <w:highlight w:val="none"/>
          <w:lang w:val="en-US" w:eastAsia="zh-CN"/>
        </w:rPr>
        <w:t>投标</w:t>
      </w:r>
      <w:r>
        <w:rPr>
          <w:rFonts w:hint="eastAsia" w:ascii="宋体" w:hAnsi="宋体"/>
          <w:szCs w:val="21"/>
          <w:highlight w:val="none"/>
        </w:rPr>
        <w:t>有效期、</w:t>
      </w:r>
      <w:r>
        <w:rPr>
          <w:rFonts w:hint="eastAsia" w:ascii="宋体" w:hAnsi="宋体"/>
          <w:szCs w:val="21"/>
          <w:highlight w:val="none"/>
          <w:lang w:val="en-US" w:eastAsia="zh-CN"/>
        </w:rPr>
        <w:t>服务</w:t>
      </w:r>
      <w:r>
        <w:rPr>
          <w:rFonts w:hint="eastAsia" w:ascii="宋体" w:hAnsi="宋体"/>
          <w:szCs w:val="21"/>
          <w:highlight w:val="none"/>
        </w:rPr>
        <w:t>时间、</w:t>
      </w:r>
      <w:r>
        <w:rPr>
          <w:rFonts w:hint="eastAsia" w:ascii="宋体" w:hAnsi="宋体"/>
          <w:szCs w:val="21"/>
          <w:highlight w:val="none"/>
          <w:lang w:val="en-US" w:eastAsia="zh-CN"/>
        </w:rPr>
        <w:t>服务要求</w:t>
      </w:r>
      <w:r>
        <w:rPr>
          <w:rFonts w:hint="eastAsia" w:ascii="宋体" w:hAnsi="宋体"/>
          <w:szCs w:val="21"/>
          <w:highlight w:val="none"/>
        </w:rPr>
        <w:t>、</w:t>
      </w:r>
      <w:r>
        <w:rPr>
          <w:rFonts w:hint="eastAsia" w:ascii="宋体" w:hAnsi="宋体"/>
          <w:szCs w:val="21"/>
          <w:highlight w:val="none"/>
          <w:lang w:val="en-US" w:eastAsia="zh-CN"/>
        </w:rPr>
        <w:t>服务方案、</w:t>
      </w:r>
      <w:r>
        <w:rPr>
          <w:rFonts w:hint="eastAsia" w:ascii="宋体" w:hAnsi="宋体"/>
          <w:szCs w:val="21"/>
          <w:highlight w:val="none"/>
        </w:rPr>
        <w:t>售后服务不能满足谈判文件要求</w:t>
      </w:r>
      <w:r>
        <w:rPr>
          <w:rFonts w:hint="eastAsia" w:ascii="宋体" w:hAnsi="宋体"/>
          <w:szCs w:val="21"/>
          <w:highlight w:val="none"/>
          <w:lang w:val="en-US" w:eastAsia="zh-CN"/>
        </w:rPr>
        <w:t>或未响应</w:t>
      </w:r>
      <w:r>
        <w:rPr>
          <w:rFonts w:hint="eastAsia" w:ascii="宋体" w:hAnsi="宋体"/>
          <w:szCs w:val="21"/>
          <w:highlight w:val="none"/>
        </w:rPr>
        <w:t>的；</w:t>
      </w:r>
    </w:p>
    <w:p>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pPr>
        <w:pStyle w:val="18"/>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pPr>
        <w:pStyle w:val="18"/>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pPr>
        <w:pStyle w:val="18"/>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pPr>
        <w:pStyle w:val="18"/>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w:t>
      </w: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pPr>
        <w:tabs>
          <w:tab w:val="left" w:pos="1140"/>
        </w:tabs>
        <w:spacing w:line="360" w:lineRule="exact"/>
        <w:jc w:val="center"/>
        <w:rPr>
          <w:rFonts w:hint="eastAsia" w:ascii="宋体" w:hAnsi="宋体"/>
          <w:b/>
          <w:sz w:val="28"/>
          <w:szCs w:val="28"/>
          <w:highlight w:val="none"/>
        </w:rPr>
      </w:pPr>
    </w:p>
    <w:p>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pPr>
        <w:pStyle w:val="18"/>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pPr>
        <w:pStyle w:val="18"/>
        <w:spacing w:line="380" w:lineRule="exact"/>
        <w:ind w:left="3"/>
        <w:jc w:val="center"/>
        <w:rPr>
          <w:rFonts w:hint="eastAsia" w:hAnsi="宋体"/>
          <w:b/>
          <w:sz w:val="28"/>
          <w:szCs w:val="28"/>
          <w:highlight w:val="none"/>
        </w:rPr>
      </w:pPr>
    </w:p>
    <w:p>
      <w:pPr>
        <w:pStyle w:val="18"/>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执行《国家发展改革委关于进一步放开建设项目专业服务价格的通知》（发改价格〔2015〕299号），号文件的标准进行计算，代理服务费定额收取壹万叁仟元整</w:t>
      </w:r>
      <w:r>
        <w:rPr>
          <w:rFonts w:hint="eastAsia" w:hAnsi="宋体" w:cs="宋体"/>
          <w:bCs/>
          <w:color w:val="000000"/>
          <w:szCs w:val="21"/>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9" w:name="_Toc455565643"/>
      <w:bookmarkStart w:id="10" w:name="_Toc432264367"/>
      <w:bookmarkStart w:id="11" w:name="_Toc432277439"/>
    </w:p>
    <w:bookmarkEnd w:id="9"/>
    <w:bookmarkEnd w:id="10"/>
    <w:bookmarkEnd w:id="11"/>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lang w:val="zh-CN"/>
        </w:rPr>
        <w:t>服务采购需求</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eastAsia="zh-CN"/>
        </w:rPr>
      </w:pPr>
      <w:bookmarkStart w:id="12" w:name="_Toc123387592"/>
      <w:bookmarkStart w:id="13" w:name="_Toc23934"/>
      <w:bookmarkStart w:id="14" w:name="_Toc27898"/>
      <w:r>
        <w:rPr>
          <w:rFonts w:hint="eastAsia" w:ascii="宋体" w:hAnsi="宋体" w:cs="宋体"/>
          <w:b/>
          <w:bCs/>
          <w:sz w:val="21"/>
          <w:szCs w:val="21"/>
        </w:rPr>
        <w:t>（一）项目</w:t>
      </w:r>
      <w:r>
        <w:rPr>
          <w:rFonts w:hint="eastAsia" w:ascii="宋体" w:hAnsi="宋体" w:cs="宋体"/>
          <w:b/>
          <w:bCs/>
          <w:sz w:val="21"/>
          <w:szCs w:val="21"/>
          <w:lang w:val="en-US" w:eastAsia="zh-CN"/>
        </w:rPr>
        <w:t>概况</w:t>
      </w:r>
    </w:p>
    <w:p>
      <w:pPr>
        <w:keepNext w:val="0"/>
        <w:keepLines w:val="0"/>
        <w:pageBreakBefore w:val="0"/>
        <w:widowControl w:val="0"/>
        <w:kinsoku/>
        <w:wordWrap/>
        <w:overflowPunct/>
        <w:topLinePunct w:val="0"/>
        <w:autoSpaceDE/>
        <w:autoSpaceDN/>
        <w:bidi w:val="0"/>
        <w:adjustRightInd/>
        <w:snapToGrid/>
        <w:spacing w:line="480" w:lineRule="auto"/>
        <w:ind w:firstLine="435"/>
        <w:jc w:val="left"/>
        <w:textAlignment w:val="auto"/>
        <w:rPr>
          <w:rFonts w:hint="eastAsia" w:ascii="宋体" w:hAnsi="宋体" w:eastAsia="宋体" w:cs="宋体"/>
          <w:sz w:val="21"/>
          <w:szCs w:val="21"/>
          <w:lang w:eastAsia="zh-CN"/>
        </w:rPr>
      </w:pPr>
      <w:r>
        <w:rPr>
          <w:rFonts w:hint="eastAsia" w:ascii="宋体" w:hAnsi="宋体" w:cs="宋体"/>
          <w:sz w:val="21"/>
          <w:szCs w:val="21"/>
        </w:rPr>
        <w:t>项目用地面积4650.00㎡，新建总建筑面积2632.00㎡，其中：客运主站房1栋建筑面积2044.00㎡，车辆安全检查间1栋建筑面积480㎡，变配电室1栋面积70㎡，门卫室1栋建筑面积38㎡。购置公用工程设备71台（套），场区硬化面积2246.51㎡，设置停车位9个，发车位2个，配套充电</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（二）项目地点</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b w:val="0"/>
          <w:bCs w:val="0"/>
          <w:sz w:val="21"/>
          <w:szCs w:val="21"/>
          <w:lang w:val="en-US" w:eastAsia="zh-CN"/>
        </w:rPr>
      </w:pPr>
      <w:r>
        <w:rPr>
          <w:rFonts w:hint="eastAsia" w:ascii="宋体" w:hAnsi="宋体" w:cs="宋体"/>
          <w:b/>
          <w:bCs/>
          <w:sz w:val="21"/>
          <w:szCs w:val="21"/>
          <w:lang w:val="en-US" w:eastAsia="zh-CN"/>
        </w:rPr>
        <w:t xml:space="preserve">      </w:t>
      </w:r>
      <w:r>
        <w:rPr>
          <w:rFonts w:hint="eastAsia" w:ascii="宋体" w:hAnsi="宋体" w:cs="宋体"/>
          <w:b w:val="0"/>
          <w:bCs w:val="0"/>
          <w:sz w:val="21"/>
          <w:szCs w:val="21"/>
          <w:lang w:val="en-US" w:eastAsia="zh-CN"/>
        </w:rPr>
        <w:t>项目位于长春市双阳区丙四十八路以东、 山河路以西、 双阳大街以南、 乙三路以北区域。</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480"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勘察设计周期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auto"/>
        <w:textAlignment w:val="auto"/>
        <w:rPr>
          <w:rFonts w:hint="eastAsia" w:ascii="宋体" w:hAnsi="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自合同签订之日起90日内完成全部内容</w:t>
      </w:r>
      <w:r>
        <w:rPr>
          <w:rFonts w:hint="eastAsia" w:ascii="宋体" w:hAnsi="宋体" w:cs="宋体"/>
          <w:kern w:val="2"/>
          <w:sz w:val="21"/>
          <w:szCs w:val="21"/>
          <w:lang w:val="en-US" w:eastAsia="zh-CN" w:bidi="ar-SA"/>
        </w:rPr>
        <w:t>。</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480" w:lineRule="auto"/>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招标范围</w:t>
      </w:r>
    </w:p>
    <w:bookmarkEnd w:id="12"/>
    <w:bookmarkEnd w:id="13"/>
    <w:bookmarkEnd w:id="14"/>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olor w:val="333333"/>
          <w:kern w:val="0"/>
          <w:szCs w:val="21"/>
        </w:rPr>
      </w:pPr>
      <w:r>
        <w:rPr>
          <w:rFonts w:hint="eastAsia" w:ascii="宋体" w:hAnsi="宋体" w:cs="宋体"/>
          <w:b/>
          <w:bCs/>
          <w:sz w:val="21"/>
          <w:szCs w:val="21"/>
          <w:lang w:val="en-US" w:eastAsia="zh-CN"/>
        </w:rPr>
        <w:t xml:space="preserve">     </w:t>
      </w:r>
      <w:r>
        <w:rPr>
          <w:rFonts w:hint="eastAsia" w:ascii="宋体" w:hAnsi="宋体"/>
          <w:color w:val="333333"/>
          <w:kern w:val="0"/>
          <w:szCs w:val="21"/>
        </w:rPr>
        <w:t>勘察范围：根据基础设施布置方案，结合土质及地层情况布置勘探孔，并完成地勘报告书和物探报告（符合国家相关技术标准及要求，满足工程设计要求）为结构专业基础设计提供数据、配合甲方完成地勘审图等前期手续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color w:val="333333"/>
          <w:kern w:val="0"/>
          <w:szCs w:val="21"/>
          <w:lang w:val="en-US" w:eastAsia="zh-CN"/>
        </w:rPr>
      </w:pPr>
      <w:r>
        <w:rPr>
          <w:rFonts w:hint="default" w:ascii="宋体" w:hAnsi="宋体"/>
          <w:color w:val="333333"/>
          <w:kern w:val="0"/>
          <w:szCs w:val="21"/>
          <w:lang w:val="en-US" w:eastAsia="zh-CN"/>
        </w:rPr>
        <w:t>设计范围：初步设计、施工图设计、分项工程（包括但不限于市政、景观、建筑等</w:t>
      </w:r>
      <w:r>
        <w:rPr>
          <w:rFonts w:hint="eastAsia" w:ascii="宋体" w:hAnsi="宋体"/>
          <w:color w:val="333333"/>
          <w:kern w:val="0"/>
          <w:szCs w:val="21"/>
          <w:lang w:val="en-US" w:eastAsia="zh-CN"/>
        </w:rPr>
        <w:t>）</w:t>
      </w:r>
      <w:r>
        <w:rPr>
          <w:rFonts w:hint="default" w:ascii="宋体" w:hAnsi="宋体"/>
          <w:color w:val="333333"/>
          <w:kern w:val="0"/>
          <w:szCs w:val="21"/>
          <w:lang w:val="en-US" w:eastAsia="zh-CN"/>
        </w:rPr>
        <w:t>的全部设计工作。配合特殊专业二次设计及甲方需要时的驻场服务，配合甲方完成规划报批、施工图审查、规划验收、资料档案室存档等相关手续的办理工作；</w:t>
      </w:r>
    </w:p>
    <w:p>
      <w:pPr>
        <w:pStyle w:val="51"/>
        <w:pageBreakBefore w:val="0"/>
        <w:widowControl w:val="0"/>
        <w:numPr>
          <w:ilvl w:val="0"/>
          <w:numId w:val="0"/>
        </w:numPr>
        <w:kinsoku/>
        <w:wordWrap/>
        <w:overflowPunct/>
        <w:topLinePunct w:val="0"/>
        <w:autoSpaceDE/>
        <w:autoSpaceDN/>
        <w:bidi w:val="0"/>
        <w:adjustRightInd/>
        <w:snapToGrid/>
        <w:spacing w:line="360" w:lineRule="auto"/>
        <w:ind w:leftChars="228"/>
        <w:textAlignment w:val="auto"/>
        <w:rPr>
          <w:rFonts w:hint="default" w:cs="宋体"/>
          <w:b w:val="0"/>
          <w:bCs w:val="0"/>
          <w:sz w:val="21"/>
          <w:szCs w:val="21"/>
          <w:lang w:val="en-US" w:eastAsia="zh-CN"/>
        </w:rPr>
      </w:pPr>
    </w:p>
    <w:p>
      <w:pPr>
        <w:bidi w:val="0"/>
        <w:jc w:val="center"/>
        <w:rPr>
          <w:rFonts w:hint="eastAsia"/>
          <w:b/>
          <w:sz w:val="36"/>
          <w:szCs w:val="36"/>
          <w:highlight w:val="none"/>
        </w:rPr>
      </w:pPr>
      <w:bookmarkStart w:id="15" w:name="_Toc432277440"/>
      <w:bookmarkStart w:id="16" w:name="_Toc432264368"/>
      <w:bookmarkStart w:id="17" w:name="_Toc455565644"/>
      <w:bookmarkStart w:id="18" w:name="_Toc10263"/>
      <w:r>
        <w:rPr>
          <w:rFonts w:hint="eastAsia"/>
          <w:b/>
          <w:sz w:val="36"/>
          <w:szCs w:val="36"/>
          <w:highlight w:val="none"/>
        </w:rPr>
        <w:t xml:space="preserve"> </w:t>
      </w: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b/>
          <w:bCs/>
          <w:sz w:val="36"/>
          <w:szCs w:val="36"/>
          <w:highlight w:val="none"/>
        </w:rPr>
      </w:pPr>
      <w:r>
        <w:rPr>
          <w:rFonts w:hint="eastAsia"/>
          <w:b/>
          <w:sz w:val="36"/>
          <w:szCs w:val="36"/>
          <w:highlight w:val="none"/>
        </w:rPr>
        <w:t>评审方法</w:t>
      </w:r>
      <w:bookmarkEnd w:id="15"/>
      <w:bookmarkEnd w:id="16"/>
      <w:bookmarkEnd w:id="17"/>
    </w:p>
    <w:p>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8"/>
    </w:p>
    <w:tbl>
      <w:tblPr>
        <w:tblStyle w:val="49"/>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w:t>
            </w:r>
            <w:r>
              <w:rPr>
                <w:rFonts w:hint="eastAsia" w:ascii="宋体" w:hAnsi="宋体" w:cs="宋体"/>
                <w:bCs/>
                <w:sz w:val="21"/>
                <w:szCs w:val="21"/>
                <w:highlight w:val="none"/>
                <w:lang w:val="en-US" w:eastAsia="zh-CN"/>
              </w:rPr>
              <w:t>报价的</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r>
              <w:rPr>
                <w:rFonts w:hint="eastAsia" w:ascii="宋体" w:hAnsi="宋体" w:cs="宋体"/>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及招标文件</w:t>
            </w:r>
            <w:r>
              <w:rPr>
                <w:rFonts w:hint="eastAsia" w:ascii="宋体" w:hAnsi="宋体" w:eastAsia="宋体" w:cs="宋体"/>
                <w:bCs/>
                <w:sz w:val="21"/>
                <w:szCs w:val="21"/>
                <w:highlight w:val="none"/>
                <w:lang w:val="zh-CN"/>
              </w:rPr>
              <w:t>的要求</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文件内附营业执照（副本）复印件加盖投标单位公章</w:t>
            </w:r>
            <w:r>
              <w:rPr>
                <w:rFonts w:hint="eastAsia" w:ascii="宋体" w:hAnsi="宋体" w:eastAsia="宋体" w:cs="宋体"/>
                <w:bCs/>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5793" w:type="dxa"/>
            <w:vAlign w:val="center"/>
          </w:tcPr>
          <w:p>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投标人须</w:t>
            </w:r>
            <w:r>
              <w:rPr>
                <w:rFonts w:hint="eastAsia" w:ascii="宋体" w:hAnsi="宋体" w:eastAsia="宋体" w:cs="宋体"/>
                <w:bCs/>
                <w:snapToGrid w:val="0"/>
                <w:szCs w:val="21"/>
                <w:highlight w:val="none"/>
              </w:rPr>
              <w:t>具备建筑行业 (建筑工程) 乙级</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以上资质</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或工程设计综合资质</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和</w:t>
            </w:r>
            <w:r>
              <w:rPr>
                <w:rFonts w:hint="eastAsia" w:ascii="宋体" w:hAnsi="宋体"/>
                <w:color w:val="000000"/>
                <w:szCs w:val="21"/>
                <w:highlight w:val="none"/>
                <w:lang w:val="zh-CN"/>
              </w:rPr>
              <w:t>工程勘察专业类（岩土工程（勘察））</w:t>
            </w:r>
            <w:r>
              <w:rPr>
                <w:rFonts w:hint="eastAsia" w:ascii="宋体" w:hAnsi="宋体"/>
                <w:color w:val="000000"/>
                <w:szCs w:val="21"/>
                <w:highlight w:val="none"/>
                <w:lang w:val="en-US" w:eastAsia="zh-CN"/>
              </w:rPr>
              <w:t>乙</w:t>
            </w:r>
            <w:r>
              <w:rPr>
                <w:rFonts w:hint="eastAsia" w:ascii="宋体" w:hAnsi="宋体"/>
                <w:color w:val="000000"/>
                <w:szCs w:val="21"/>
                <w:highlight w:val="none"/>
                <w:lang w:val="zh-CN"/>
              </w:rPr>
              <w:t>级资质</w:t>
            </w:r>
            <w:r>
              <w:rPr>
                <w:rFonts w:hint="eastAsia" w:ascii="宋体" w:hAnsi="宋体"/>
                <w:color w:val="000000"/>
                <w:szCs w:val="21"/>
                <w:highlight w:val="none"/>
                <w:lang w:val="en-US" w:eastAsia="zh-CN"/>
              </w:rPr>
              <w:t>或以上资质（或</w:t>
            </w:r>
            <w:r>
              <w:rPr>
                <w:rFonts w:hint="eastAsia" w:ascii="宋体" w:hAnsi="宋体"/>
                <w:color w:val="000000"/>
                <w:szCs w:val="21"/>
                <w:highlight w:val="none"/>
                <w:lang w:val="zh-CN"/>
              </w:rPr>
              <w:t>工程勘察综合资质</w:t>
            </w:r>
            <w:r>
              <w:rPr>
                <w:rFonts w:hint="eastAsia" w:ascii="宋体" w:hAnsi="宋体"/>
                <w:color w:val="000000"/>
                <w:szCs w:val="21"/>
                <w:highlight w:val="none"/>
                <w:lang w:val="en-US" w:eastAsia="zh-CN"/>
              </w:rPr>
              <w:t>）</w:t>
            </w:r>
            <w:r>
              <w:rPr>
                <w:rFonts w:hint="eastAsia" w:ascii="宋体" w:hAnsi="宋体" w:cs="宋体"/>
                <w:bCs/>
                <w:sz w:val="21"/>
                <w:szCs w:val="21"/>
                <w:highlight w:val="none"/>
                <w:lang w:val="zh-CN"/>
              </w:rPr>
              <w:t>，并在人员、设备、资金等方面具有相应的服务能力。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en-US" w:eastAsia="zh-CN"/>
              </w:rPr>
              <w:t>格式自拟</w:t>
            </w:r>
            <w:r>
              <w:rPr>
                <w:rFonts w:hint="eastAsia" w:ascii="宋体" w:hAnsi="宋体" w:cs="宋体"/>
                <w:b w:val="0"/>
                <w:bCs/>
                <w:i w:val="0"/>
                <w:caps w:val="0"/>
                <w:spacing w:val="0"/>
                <w:w w:val="100"/>
                <w:sz w:val="21"/>
                <w:szCs w:val="21"/>
                <w:lang w:val="zh-CN"/>
              </w:rPr>
              <w:t>的承诺书</w:t>
            </w:r>
            <w:r>
              <w:rPr>
                <w:rFonts w:hint="eastAsia" w:ascii="宋体" w:hAnsi="宋体" w:cs="宋体"/>
                <w:b w:val="0"/>
                <w:bCs/>
                <w:i w:val="0"/>
                <w:caps w:val="0"/>
                <w:spacing w:val="0"/>
                <w:w w:val="100"/>
                <w:sz w:val="21"/>
                <w:szCs w:val="21"/>
              </w:rPr>
              <w:t>）。</w:t>
            </w:r>
          </w:p>
          <w:p>
            <w:pPr>
              <w:pStyle w:val="3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rPr>
              <w:t>不接受被列入失信被执行人、重大税收违法案件当事人名单、政府采购严重违法失信行为记录名单的供应商参与投标，在“信用中国”网站（www.creditchina.gov.cn）、</w:t>
            </w:r>
            <w:r>
              <w:rPr>
                <w:rFonts w:hint="eastAsia" w:ascii="宋体" w:hAnsi="宋体" w:cs="宋体"/>
                <w:b w:val="0"/>
                <w:bCs/>
                <w:i w:val="0"/>
                <w:caps w:val="0"/>
                <w:spacing w:val="0"/>
                <w:w w:val="100"/>
                <w:sz w:val="21"/>
                <w:szCs w:val="21"/>
                <w:lang w:eastAsia="zh-CN"/>
              </w:rPr>
              <w:t>或</w:t>
            </w:r>
            <w:r>
              <w:rPr>
                <w:rFonts w:hint="eastAsia" w:ascii="宋体" w:hAnsi="宋体" w:cs="宋体"/>
                <w:b w:val="0"/>
                <w:bCs/>
                <w:i w:val="0"/>
                <w:caps w:val="0"/>
                <w:spacing w:val="0"/>
                <w:w w:val="100"/>
                <w:sz w:val="21"/>
                <w:szCs w:val="21"/>
              </w:rPr>
              <w:t>中国政府采购网（www.ccgp.gov.cn）上进行查询失信记录；</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rPr>
              <w:t>不得存在行贿犯罪记录，在中国裁判文书（http://wenshu.court.gov.cn/）进行查询</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lang w:val="en-US" w:eastAsia="zh-CN"/>
              </w:rPr>
              <w:t>及法人</w:t>
            </w:r>
            <w:r>
              <w:rPr>
                <w:rFonts w:hint="eastAsia" w:ascii="宋体" w:hAnsi="宋体" w:cs="宋体"/>
                <w:b w:val="0"/>
                <w:bCs/>
                <w:i w:val="0"/>
                <w:caps w:val="0"/>
                <w:spacing w:val="0"/>
                <w:w w:val="100"/>
                <w:sz w:val="21"/>
                <w:szCs w:val="21"/>
              </w:rPr>
              <w:t>行贿犯罪记录(信用信息截止时点为投标截止时间前)；</w:t>
            </w:r>
            <w:r>
              <w:rPr>
                <w:rFonts w:hint="eastAsia" w:ascii="宋体" w:hAnsi="宋体" w:cs="宋体"/>
                <w:b w:val="0"/>
                <w:bCs/>
                <w:i w:val="0"/>
                <w:caps w:val="0"/>
                <w:spacing w:val="0"/>
                <w:w w:val="100"/>
                <w:sz w:val="21"/>
                <w:szCs w:val="21"/>
                <w:lang w:val="en-US" w:eastAsia="zh-CN"/>
              </w:rPr>
              <w:t>标书内附加盖公章复印件。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18"/>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 w:val="21"/>
                <w:szCs w:val="21"/>
                <w:lang w:val="zh-CN" w:eastAsia="zh-CN"/>
              </w:rPr>
              <w:t>不存在禁止投标的情形</w:t>
            </w:r>
          </w:p>
        </w:tc>
        <w:tc>
          <w:tcPr>
            <w:tcW w:w="5793" w:type="dxa"/>
            <w:vAlign w:val="center"/>
          </w:tcPr>
          <w:p>
            <w:pPr>
              <w:autoSpaceDE w:val="0"/>
              <w:autoSpaceDN w:val="0"/>
              <w:adjustRightInd w:val="0"/>
              <w:spacing w:line="360" w:lineRule="exact"/>
              <w:rPr>
                <w:rFonts w:hint="eastAsia" w:ascii="宋体" w:hAnsi="宋体" w:cs="宋体"/>
                <w:sz w:val="21"/>
                <w:szCs w:val="21"/>
                <w:lang w:val="zh-CN"/>
              </w:rPr>
            </w:pPr>
            <w:r>
              <w:rPr>
                <w:rFonts w:hint="eastAsia" w:ascii="宋体" w:hAnsi="宋体" w:cs="宋体"/>
                <w:sz w:val="21"/>
                <w:szCs w:val="21"/>
                <w:lang w:val="zh-CN"/>
              </w:rPr>
              <w:t xml:space="preserve">不存在第二章“投标人须知”第 </w:t>
            </w:r>
            <w:r>
              <w:rPr>
                <w:rFonts w:hint="eastAsia" w:ascii="宋体" w:hAnsi="宋体" w:cs="宋体"/>
                <w:sz w:val="21"/>
                <w:szCs w:val="21"/>
                <w:lang w:val="en-US" w:eastAsia="zh-CN"/>
              </w:rPr>
              <w:t>8.5.3</w:t>
            </w:r>
            <w:r>
              <w:rPr>
                <w:rFonts w:hint="eastAsia" w:ascii="宋体" w:hAnsi="宋体" w:cs="宋体"/>
                <w:sz w:val="21"/>
                <w:szCs w:val="21"/>
                <w:lang w:val="zh-CN"/>
              </w:rPr>
              <w:t>项规定的任何一种情形</w:t>
            </w:r>
            <w:r>
              <w:rPr>
                <w:rFonts w:hint="eastAsia" w:ascii="宋体" w:hAnsi="宋体" w:cs="宋体"/>
                <w:sz w:val="21"/>
                <w:szCs w:val="21"/>
              </w:rPr>
              <w:t>及</w:t>
            </w:r>
            <w:r>
              <w:rPr>
                <w:rFonts w:hint="eastAsia" w:ascii="宋体" w:hAnsi="宋体" w:cs="宋体"/>
                <w:sz w:val="21"/>
                <w:szCs w:val="21"/>
                <w:lang w:eastAsia="zh-CN"/>
              </w:rPr>
              <w:t>谈判</w:t>
            </w:r>
            <w:r>
              <w:rPr>
                <w:rFonts w:hint="eastAsia" w:ascii="宋体" w:hAnsi="宋体" w:cs="宋体"/>
                <w:sz w:val="21"/>
                <w:szCs w:val="21"/>
              </w:rPr>
              <w:t>文件所规定的其他条款</w:t>
            </w:r>
            <w:r>
              <w:rPr>
                <w:rFonts w:hint="eastAsia" w:ascii="宋体" w:hAnsi="宋体" w:cs="宋体"/>
                <w:sz w:val="21"/>
                <w:szCs w:val="21"/>
                <w:lang w:val="zh-CN"/>
              </w:rPr>
              <w:t>。</w:t>
            </w:r>
          </w:p>
          <w:p>
            <w:pPr>
              <w:pStyle w:val="18"/>
              <w:spacing w:line="360" w:lineRule="exact"/>
              <w:rPr>
                <w:rFonts w:hint="eastAsia" w:ascii="宋体" w:hAnsi="宋体" w:cs="宋体"/>
                <w:b w:val="0"/>
                <w:bCs/>
                <w:i w:val="0"/>
                <w:caps w:val="0"/>
                <w:spacing w:val="0"/>
                <w:w w:val="100"/>
                <w:sz w:val="21"/>
                <w:szCs w:val="21"/>
              </w:rPr>
            </w:pPr>
            <w:r>
              <w:rPr>
                <w:rFonts w:hint="eastAsia" w:hAnsi="宋体" w:cs="宋体"/>
                <w:b w:val="0"/>
                <w:sz w:val="21"/>
                <w:szCs w:val="21"/>
                <w:lang w:val="en-US" w:eastAsia="zh-CN"/>
              </w:rPr>
              <w:t>响应文件</w:t>
            </w:r>
            <w:r>
              <w:rPr>
                <w:rFonts w:hint="eastAsia" w:hAnsi="宋体" w:cs="宋体"/>
                <w:b w:val="0"/>
                <w:sz w:val="21"/>
                <w:szCs w:val="21"/>
                <w:lang w:val="zh-CN" w:eastAsia="zh-CN"/>
              </w:rPr>
              <w:t>内</w:t>
            </w:r>
            <w:r>
              <w:rPr>
                <w:rFonts w:hint="eastAsia" w:hAnsi="宋体" w:cs="宋体"/>
                <w:b w:val="0"/>
                <w:sz w:val="21"/>
                <w:szCs w:val="21"/>
                <w:lang w:val="en-US" w:eastAsia="zh-CN"/>
              </w:rPr>
              <w:t>附由法定代表人盖章并加盖投标单位公章的承诺书。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 w:val="21"/>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val="en-US" w:eastAsia="zh-CN"/>
              </w:rPr>
              <w:t>和</w:t>
            </w:r>
            <w:r>
              <w:rPr>
                <w:rFonts w:hint="eastAsia" w:ascii="宋体" w:hAnsi="宋体" w:eastAsia="宋体" w:cs="宋体"/>
                <w:bCs/>
                <w:sz w:val="21"/>
                <w:szCs w:val="21"/>
              </w:rPr>
              <w:t>其委托代理人</w:t>
            </w:r>
            <w:r>
              <w:rPr>
                <w:rFonts w:hint="eastAsia" w:ascii="宋体" w:hAnsi="宋体" w:cs="宋体"/>
                <w:bCs/>
                <w:sz w:val="21"/>
                <w:szCs w:val="21"/>
                <w:lang w:val="en-US" w:eastAsia="zh-CN"/>
              </w:rPr>
              <w:t>签字</w:t>
            </w:r>
            <w:r>
              <w:rPr>
                <w:rFonts w:hint="eastAsia" w:ascii="宋体" w:hAnsi="宋体" w:eastAsia="宋体" w:cs="宋体"/>
                <w:bCs/>
                <w:sz w:val="21"/>
                <w:szCs w:val="21"/>
              </w:rPr>
              <w:t>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 务</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793" w:type="dxa"/>
            <w:vAlign w:val="center"/>
          </w:tcPr>
          <w:p>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Times New Roman" w:hAnsi="Times New Roman" w:cs="Times New Roman"/>
                <w:bCs/>
                <w:sz w:val="21"/>
                <w:szCs w:val="21"/>
                <w:lang w:val="en-US" w:eastAsia="zh-CN"/>
              </w:rPr>
              <w:t>自合同签订之日起90日内完成全部内容。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服务标准</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en-US" w:eastAsia="zh-CN"/>
              </w:rPr>
              <w:t>服务</w:t>
            </w:r>
            <w:r>
              <w:rPr>
                <w:rFonts w:hint="eastAsia" w:ascii="宋体" w:hAnsi="宋体" w:cs="宋体"/>
                <w:bCs/>
                <w:sz w:val="21"/>
                <w:szCs w:val="21"/>
                <w:highlight w:val="none"/>
                <w:lang w:val="zh-CN"/>
              </w:rPr>
              <w:t>采购需求表</w:t>
            </w:r>
            <w:r>
              <w:rPr>
                <w:rFonts w:hint="eastAsia" w:ascii="宋体" w:hAnsi="宋体" w:eastAsia="宋体" w:cs="宋体"/>
                <w:bCs/>
                <w:sz w:val="21"/>
                <w:szCs w:val="21"/>
                <w:highlight w:val="none"/>
                <w:lang w:val="zh-CN"/>
              </w:rPr>
              <w:t>”，条款、技术规格相符。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pPr>
        <w:pStyle w:val="18"/>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pPr>
        <w:pStyle w:val="18"/>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pPr>
        <w:pStyle w:val="18"/>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pPr>
        <w:pStyle w:val="18"/>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pPr>
        <w:pStyle w:val="18"/>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pPr>
        <w:pStyle w:val="18"/>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pPr>
        <w:pStyle w:val="18"/>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pPr>
        <w:pStyle w:val="18"/>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pPr>
        <w:pStyle w:val="18"/>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8"/>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pPr>
        <w:pStyle w:val="18"/>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pPr>
        <w:pStyle w:val="18"/>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9" w:name="_Toc231873587"/>
      <w:bookmarkStart w:id="20" w:name="_Toc252705915"/>
      <w:r>
        <w:rPr>
          <w:rFonts w:hint="eastAsia" w:ascii="宋体" w:hAnsi="宋体" w:eastAsia="宋体" w:cs="Times New Roman"/>
          <w:b/>
          <w:bCs/>
          <w:szCs w:val="21"/>
          <w:highlight w:val="none"/>
        </w:rPr>
        <w:t>情形</w:t>
      </w:r>
    </w:p>
    <w:bookmarkEnd w:id="19"/>
    <w:bookmarkEnd w:id="20"/>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pPr>
        <w:pStyle w:val="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pPr>
        <w:rPr>
          <w:rFonts w:hint="default"/>
          <w:lang w:val="en-US" w:eastAsia="zh-CN"/>
        </w:rPr>
      </w:pPr>
    </w:p>
    <w:p>
      <w:pPr>
        <w:pStyle w:val="18"/>
        <w:spacing w:line="360" w:lineRule="exact"/>
        <w:ind w:firstLine="420" w:firstLineChars="200"/>
        <w:rPr>
          <w:rFonts w:hint="eastAsia" w:hAnsi="宋体"/>
          <w:szCs w:val="21"/>
          <w:highlight w:val="none"/>
        </w:rPr>
      </w:pPr>
    </w:p>
    <w:p>
      <w:pPr>
        <w:pStyle w:val="18"/>
        <w:spacing w:line="400" w:lineRule="exact"/>
        <w:ind w:left="309" w:leftChars="147"/>
        <w:rPr>
          <w:rFonts w:hint="eastAsia" w:hAnsi="宋体"/>
          <w:highlight w:val="none"/>
        </w:rPr>
      </w:pPr>
    </w:p>
    <w:p>
      <w:pPr>
        <w:pStyle w:val="3"/>
        <w:spacing w:line="0" w:lineRule="atLeast"/>
        <w:jc w:val="center"/>
        <w:rPr>
          <w:rFonts w:hint="eastAsia"/>
          <w:sz w:val="28"/>
          <w:szCs w:val="28"/>
          <w:highlight w:val="none"/>
          <w:lang w:eastAsia="zh-CN"/>
        </w:rPr>
      </w:pPr>
      <w:bookmarkStart w:id="21" w:name="_Toc432277441"/>
      <w:bookmarkStart w:id="22" w:name="_Toc432264369"/>
      <w:r>
        <w:rPr>
          <w:sz w:val="28"/>
          <w:szCs w:val="28"/>
          <w:highlight w:val="none"/>
        </w:rPr>
        <w:br w:type="page"/>
      </w:r>
      <w:bookmarkStart w:id="23" w:name="_Toc455565645"/>
      <w:r>
        <w:rPr>
          <w:rFonts w:hint="eastAsia"/>
          <w:sz w:val="28"/>
          <w:szCs w:val="28"/>
          <w:highlight w:val="none"/>
        </w:rPr>
        <w:t>第五章  合同主要条款及格式</w:t>
      </w:r>
      <w:bookmarkEnd w:id="21"/>
      <w:bookmarkEnd w:id="22"/>
      <w:bookmarkEnd w:id="23"/>
      <w:r>
        <w:rPr>
          <w:rFonts w:hint="eastAsia"/>
          <w:sz w:val="28"/>
          <w:szCs w:val="28"/>
          <w:highlight w:val="none"/>
          <w:lang w:eastAsia="zh-CN"/>
        </w:rPr>
        <w:t>（仅供参考）</w:t>
      </w:r>
    </w:p>
    <w:p>
      <w:pPr>
        <w:pStyle w:val="6"/>
        <w:spacing w:line="360" w:lineRule="auto"/>
        <w:jc w:val="center"/>
        <w:rPr>
          <w:rFonts w:hint="eastAsia" w:ascii="宋体" w:hAnsi="宋体"/>
          <w:sz w:val="36"/>
          <w:szCs w:val="36"/>
          <w:highlight w:val="none"/>
        </w:rPr>
      </w:pPr>
      <w:r>
        <w:rPr>
          <w:rFonts w:hint="eastAsia" w:ascii="宋体" w:hAnsi="宋体"/>
          <w:highlight w:val="none"/>
        </w:rPr>
        <w:t>政府采购合同条款及格式</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合同编号：</w:t>
      </w:r>
      <w:r>
        <w:rPr>
          <w:rFonts w:hint="eastAsia" w:ascii="宋体" w:hAnsi="宋体" w:cs="宋体"/>
          <w:bCs/>
          <w:szCs w:val="21"/>
          <w:highlight w:val="none"/>
          <w:u w:val="single"/>
          <w:lang w:val="en-US" w:eastAsia="zh-CN"/>
        </w:rPr>
        <w:t xml:space="preserve">                                  </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签订地点：</w:t>
      </w:r>
      <w:r>
        <w:rPr>
          <w:rFonts w:hint="eastAsia" w:ascii="宋体" w:hAnsi="宋体" w:cs="宋体"/>
          <w:bCs/>
          <w:szCs w:val="21"/>
          <w:highlight w:val="none"/>
          <w:u w:val="single"/>
          <w:lang w:val="en-US" w:eastAsia="zh-CN"/>
        </w:rPr>
        <w:t xml:space="preserve">                                  </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签订日期：</w:t>
      </w:r>
      <w:r>
        <w:rPr>
          <w:rFonts w:hint="eastAsia" w:ascii="宋体" w:hAnsi="宋体" w:cs="宋体"/>
          <w:bCs/>
          <w:szCs w:val="21"/>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ind w:right="-22"/>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甲方（采购人）：</w:t>
      </w:r>
      <w:r>
        <w:rPr>
          <w:rStyle w:val="92"/>
          <w:rFonts w:hint="eastAsia" w:ascii="宋体" w:hAnsi="宋体"/>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乙方（中标人）：</w:t>
      </w:r>
      <w:r>
        <w:rPr>
          <w:rStyle w:val="92"/>
          <w:rFonts w:hint="eastAsia" w:ascii="宋体" w:hAnsi="宋体"/>
          <w:highlight w:val="none"/>
          <w:u w:val="single"/>
          <w:lang w:val="en-US" w:eastAsia="zh-CN"/>
        </w:rPr>
        <w:t xml:space="preserve">                            </w:t>
      </w:r>
    </w:p>
    <w:p>
      <w:pPr>
        <w:pStyle w:val="93"/>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2"/>
          <w:rFonts w:ascii="宋体" w:hAnsi="宋体" w:eastAsia="宋体"/>
          <w:b w:val="0"/>
          <w:bCs w:val="0"/>
          <w:sz w:val="21"/>
          <w:highlight w:val="none"/>
        </w:rPr>
      </w:pPr>
      <w:r>
        <w:rPr>
          <w:rStyle w:val="92"/>
          <w:rFonts w:ascii="宋体" w:hAnsi="宋体" w:eastAsia="宋体"/>
          <w:b w:val="0"/>
          <w:bCs w:val="0"/>
          <w:sz w:val="21"/>
          <w:highlight w:val="none"/>
        </w:rPr>
        <w:t>根</w:t>
      </w:r>
      <w:r>
        <w:rPr>
          <w:rStyle w:val="92"/>
          <w:rFonts w:ascii="宋体" w:hAnsi="宋体" w:eastAsia="宋体"/>
          <w:b w:val="0"/>
          <w:bCs w:val="0"/>
          <w:spacing w:val="-8"/>
          <w:sz w:val="21"/>
          <w:highlight w:val="none"/>
        </w:rPr>
        <w:t>据</w:t>
      </w:r>
      <w:r>
        <w:rPr>
          <w:rStyle w:val="92"/>
          <w:rFonts w:ascii="宋体" w:hAnsi="宋体" w:eastAsia="宋体"/>
          <w:b w:val="0"/>
          <w:bCs w:val="0"/>
          <w:sz w:val="21"/>
          <w:highlight w:val="none"/>
        </w:rPr>
        <w:t>《中华人民共和国合同法</w:t>
      </w:r>
      <w:r>
        <w:rPr>
          <w:rStyle w:val="92"/>
          <w:rFonts w:ascii="宋体" w:hAnsi="宋体" w:eastAsia="宋体"/>
          <w:b w:val="0"/>
          <w:bCs w:val="0"/>
          <w:spacing w:val="-8"/>
          <w:sz w:val="21"/>
          <w:highlight w:val="none"/>
        </w:rPr>
        <w:t>》</w:t>
      </w:r>
      <w:r>
        <w:rPr>
          <w:rStyle w:val="92"/>
          <w:rFonts w:ascii="宋体" w:hAnsi="宋体" w:eastAsia="宋体"/>
          <w:b w:val="0"/>
          <w:bCs w:val="0"/>
          <w:spacing w:val="-15"/>
          <w:sz w:val="21"/>
          <w:highlight w:val="none"/>
        </w:rPr>
        <w:t>、</w:t>
      </w:r>
      <w:r>
        <w:rPr>
          <w:rStyle w:val="92"/>
          <w:rFonts w:ascii="宋体" w:hAnsi="宋体" w:eastAsia="宋体"/>
          <w:b w:val="0"/>
          <w:bCs w:val="0"/>
          <w:sz w:val="21"/>
          <w:highlight w:val="none"/>
        </w:rPr>
        <w:t>《中华人民共和国政府采购法</w:t>
      </w:r>
      <w:r>
        <w:rPr>
          <w:rStyle w:val="92"/>
          <w:rFonts w:ascii="宋体" w:hAnsi="宋体" w:eastAsia="宋体"/>
          <w:b w:val="0"/>
          <w:bCs w:val="0"/>
          <w:spacing w:val="-8"/>
          <w:sz w:val="21"/>
          <w:highlight w:val="none"/>
        </w:rPr>
        <w:t>》</w:t>
      </w:r>
      <w:r>
        <w:rPr>
          <w:rStyle w:val="92"/>
          <w:rFonts w:ascii="宋体" w:hAnsi="宋体" w:eastAsia="宋体"/>
          <w:b w:val="0"/>
          <w:bCs w:val="0"/>
          <w:sz w:val="21"/>
          <w:highlight w:val="none"/>
        </w:rPr>
        <w:t>及</w:t>
      </w:r>
      <w:r>
        <w:rPr>
          <w:rStyle w:val="92"/>
          <w:rFonts w:ascii="宋体" w:hAnsi="宋体" w:eastAsia="宋体"/>
          <w:b w:val="0"/>
          <w:bCs w:val="0"/>
          <w:spacing w:val="-27"/>
          <w:sz w:val="21"/>
          <w:highlight w:val="none"/>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u w:val="single"/>
          <w:lang w:val="en-US" w:eastAsia="zh-CN"/>
        </w:rPr>
        <w:t xml:space="preserve">     项目名称      </w:t>
      </w:r>
      <w:r>
        <w:rPr>
          <w:rStyle w:val="92"/>
          <w:rFonts w:ascii="宋体" w:hAnsi="宋体" w:eastAsia="宋体"/>
          <w:b w:val="0"/>
          <w:bCs w:val="0"/>
          <w:sz w:val="21"/>
          <w:highlight w:val="none"/>
        </w:rPr>
        <w:t>”（项目编号：</w:t>
      </w:r>
      <w:r>
        <w:rPr>
          <w:rStyle w:val="92"/>
          <w:rFonts w:hint="eastAsia" w:ascii="宋体" w:hAnsi="宋体" w:eastAsia="宋体"/>
          <w:b w:val="0"/>
          <w:bCs w:val="0"/>
          <w:sz w:val="21"/>
          <w:highlight w:val="none"/>
          <w:u w:val="single"/>
          <w:lang w:val="en-US" w:eastAsia="zh-CN"/>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lang w:val="en-US" w:eastAsia="zh-CN"/>
        </w:rPr>
        <w:t>谈判</w:t>
      </w:r>
      <w:r>
        <w:rPr>
          <w:rStyle w:val="92"/>
          <w:rFonts w:ascii="宋体" w:hAnsi="宋体" w:eastAsia="宋体"/>
          <w:b w:val="0"/>
          <w:bCs w:val="0"/>
          <w:sz w:val="21"/>
          <w:highlight w:val="none"/>
        </w:rPr>
        <w:t>文件的要求和招标结果，经甲乙双方协商一致，签订本合同。</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第一条 服务内容、依据及工作要求</w:t>
      </w:r>
    </w:p>
    <w:p>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2"/>
          <w:rFonts w:ascii="宋体" w:hAnsi="宋体"/>
          <w:highlight w:val="none"/>
        </w:rPr>
      </w:pPr>
      <w:r>
        <w:rPr>
          <w:rStyle w:val="92"/>
          <w:rFonts w:ascii="宋体" w:hAnsi="宋体"/>
          <w:highlight w:val="none"/>
        </w:rPr>
        <w:t>（一）服务研究范围及具体内容</w:t>
      </w:r>
    </w:p>
    <w:p>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2"/>
          <w:rFonts w:ascii="宋体" w:hAnsi="宋体"/>
          <w:highlight w:val="none"/>
        </w:rPr>
      </w:pPr>
      <w:r>
        <w:rPr>
          <w:rStyle w:val="92"/>
          <w:rFonts w:ascii="宋体" w:hAnsi="宋体"/>
          <w:spacing w:val="-8"/>
          <w:highlight w:val="none"/>
        </w:rPr>
        <w:t>乙方通过接受甲方的委托，对本项目进行服务</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2"/>
          <w:rFonts w:hint="default" w:ascii="宋体" w:hAnsi="宋体" w:eastAsia="宋体" w:cs="Times New Roman"/>
          <w:spacing w:val="0"/>
          <w:sz w:val="21"/>
          <w:highlight w:val="none"/>
          <w:u w:val="none"/>
          <w:lang w:val="en-US" w:eastAsia="zh-CN"/>
        </w:rPr>
      </w:pPr>
      <w:r>
        <w:rPr>
          <w:rStyle w:val="92"/>
          <w:rFonts w:ascii="宋体" w:hAnsi="宋体"/>
          <w:highlight w:val="none"/>
        </w:rPr>
        <w:t>主要包括以下内容：</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服务依据</w:t>
      </w:r>
    </w:p>
    <w:p>
      <w:pPr>
        <w:pageBreakBefore w:val="0"/>
        <w:widowControl/>
        <w:kinsoku/>
        <w:wordWrap/>
        <w:overflowPunct/>
        <w:topLinePunct w:val="0"/>
        <w:autoSpaceDE/>
        <w:autoSpaceDN/>
        <w:bidi w:val="0"/>
        <w:adjustRightInd/>
        <w:snapToGrid/>
        <w:spacing w:line="360" w:lineRule="auto"/>
        <w:ind w:right="408"/>
        <w:jc w:val="left"/>
        <w:textAlignment w:val="baseline"/>
        <w:rPr>
          <w:rStyle w:val="92"/>
          <w:rFonts w:ascii="宋体" w:hAnsi="宋体"/>
          <w:highlight w:val="none"/>
        </w:rPr>
      </w:pPr>
      <w:r>
        <w:rPr>
          <w:rStyle w:val="92"/>
          <w:rFonts w:ascii="宋体" w:hAnsi="宋体"/>
          <w:highlight w:val="none"/>
        </w:rPr>
        <w:t>（三）服务成果要求</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提交服务成果时间（或服务期）：</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提交服务成果地点（或服务地点）：</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乙方必须按投标文件承诺的服务响应条款向甲方提供服务 ：</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第二条 服务要求</w:t>
      </w:r>
    </w:p>
    <w:p>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2"/>
          <w:rFonts w:ascii="宋体" w:hAnsi="宋体"/>
          <w:highlight w:val="none"/>
        </w:rPr>
      </w:pPr>
      <w:r>
        <w:rPr>
          <w:rStyle w:val="92"/>
          <w:rFonts w:ascii="宋体" w:hAnsi="宋体"/>
          <w:highlight w:val="none"/>
        </w:rPr>
        <w:t>（一）完成时间</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2"/>
          <w:rFonts w:ascii="宋体" w:hAnsi="宋体"/>
          <w:highlight w:val="none"/>
        </w:rPr>
      </w:pPr>
      <w:r>
        <w:rPr>
          <w:rStyle w:val="92"/>
          <w:rFonts w:ascii="宋体" w:hAnsi="宋体"/>
          <w:highlight w:val="none"/>
        </w:rPr>
        <w:t>（二）乙方必须能够满足甲方 24 小时的服务要求。</w:t>
      </w:r>
    </w:p>
    <w:p>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2"/>
          <w:rFonts w:ascii="宋体" w:hAnsi="宋体"/>
          <w:highlight w:val="none"/>
        </w:rPr>
      </w:pPr>
      <w:r>
        <w:rPr>
          <w:rStyle w:val="92"/>
          <w:rFonts w:ascii="宋体" w:hAnsi="宋体"/>
          <w:highlight w:val="none"/>
        </w:rPr>
        <w:t>（三）乙方不得将甲方委托的业务转包第三方（或个人），否则甲方有权取消其中标资格。</w:t>
      </w:r>
    </w:p>
    <w:p>
      <w:pPr>
        <w:pageBreakBefore w:val="0"/>
        <w:widowControl/>
        <w:kinsoku/>
        <w:wordWrap/>
        <w:overflowPunct/>
        <w:topLinePunct w:val="0"/>
        <w:autoSpaceDE/>
        <w:autoSpaceDN/>
        <w:bidi w:val="0"/>
        <w:adjustRightInd/>
        <w:snapToGrid/>
        <w:spacing w:line="360" w:lineRule="auto"/>
        <w:ind w:right="945"/>
        <w:jc w:val="left"/>
        <w:textAlignment w:val="baseline"/>
        <w:rPr>
          <w:rStyle w:val="92"/>
          <w:rFonts w:ascii="宋体" w:hAnsi="宋体"/>
          <w:b/>
          <w:highlight w:val="none"/>
        </w:rPr>
      </w:pPr>
      <w:r>
        <w:rPr>
          <w:rStyle w:val="92"/>
          <w:rFonts w:ascii="宋体" w:hAnsi="宋体"/>
          <w:b/>
          <w:highlight w:val="none"/>
        </w:rPr>
        <w:t>第三条 服务项目合同价格及付款方式</w:t>
      </w:r>
    </w:p>
    <w:p>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hint="default" w:ascii="宋体" w:hAnsi="宋体" w:eastAsia="宋体"/>
          <w:highlight w:val="none"/>
          <w:lang w:val="en-US" w:eastAsia="zh-CN"/>
        </w:rPr>
      </w:pPr>
      <w:r>
        <w:rPr>
          <w:rStyle w:val="92"/>
          <w:rFonts w:ascii="宋体" w:hAnsi="宋体"/>
          <w:highlight w:val="none"/>
        </w:rPr>
        <w:t>（一）</w:t>
      </w:r>
      <w:r>
        <w:rPr>
          <w:rStyle w:val="92"/>
          <w:rFonts w:hint="eastAsia" w:ascii="宋体" w:hAnsi="宋体"/>
          <w:highlight w:val="none"/>
          <w:lang w:val="en-US" w:eastAsia="zh-CN"/>
        </w:rPr>
        <w:t>合同方式：总价合同</w:t>
      </w:r>
    </w:p>
    <w:p>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合同价格</w:t>
      </w:r>
    </w:p>
    <w:p>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2"/>
          <w:rFonts w:ascii="宋体" w:hAnsi="宋体"/>
          <w:highlight w:val="none"/>
        </w:rPr>
      </w:pPr>
      <w:r>
        <w:rPr>
          <w:rStyle w:val="92"/>
          <w:rFonts w:ascii="宋体" w:hAnsi="宋体"/>
          <w:highlight w:val="none"/>
        </w:rPr>
        <w:t>本合同金额为（大写）</w:t>
      </w:r>
      <w:r>
        <w:rPr>
          <w:rStyle w:val="92"/>
          <w:rFonts w:hint="eastAsia" w:ascii="宋体" w:hAnsi="宋体"/>
          <w:highlight w:val="none"/>
          <w:u w:val="single"/>
          <w:lang w:val="en-US" w:eastAsia="zh-CN"/>
        </w:rPr>
        <w:t xml:space="preserve">            </w:t>
      </w:r>
      <w:r>
        <w:rPr>
          <w:rStyle w:val="92"/>
          <w:rFonts w:ascii="宋体" w:hAnsi="宋体"/>
          <w:highlight w:val="none"/>
        </w:rPr>
        <w:t>人民币（￥</w:t>
      </w:r>
      <w:r>
        <w:rPr>
          <w:rStyle w:val="92"/>
          <w:rFonts w:ascii="宋体" w:hAnsi="宋体"/>
          <w:highlight w:val="none"/>
          <w:u w:val="single"/>
        </w:rPr>
        <w:t xml:space="preserve">　　　　　　 </w:t>
      </w:r>
      <w:r>
        <w:rPr>
          <w:rStyle w:val="92"/>
          <w:rFonts w:ascii="宋体" w:hAnsi="宋体"/>
          <w:highlight w:val="none"/>
        </w:rPr>
        <w:t>元）</w:t>
      </w:r>
      <w:r>
        <w:rPr>
          <w:rStyle w:val="92"/>
          <w:rFonts w:hint="eastAsia" w:ascii="宋体" w:hAnsi="宋体"/>
          <w:highlight w:val="none"/>
          <w:lang w:val="en-US" w:eastAsia="zh-Hans"/>
        </w:rPr>
        <w:t>此价格包含水资源论证区域评估方案的编写、评审、申报等过程中所有费用。</w:t>
      </w:r>
    </w:p>
    <w:p>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三</w:t>
      </w:r>
      <w:r>
        <w:rPr>
          <w:rStyle w:val="92"/>
          <w:rFonts w:hint="eastAsia" w:ascii="宋体" w:hAnsi="宋体"/>
          <w:highlight w:val="none"/>
          <w:lang w:eastAsia="zh-CN"/>
        </w:rPr>
        <w:t>）</w:t>
      </w:r>
      <w:r>
        <w:rPr>
          <w:rStyle w:val="92"/>
          <w:rFonts w:ascii="宋体" w:hAnsi="宋体"/>
          <w:highlight w:val="none"/>
        </w:rPr>
        <w:t>结算方式</w:t>
      </w:r>
    </w:p>
    <w:p>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2"/>
          <w:rFonts w:hint="default" w:ascii="宋体" w:hAnsi="宋体" w:eastAsia="宋体"/>
          <w:highlight w:val="none"/>
          <w:u w:val="none"/>
          <w:lang w:val="en-US" w:eastAsia="zh-CN"/>
        </w:rPr>
      </w:pPr>
      <w:r>
        <w:rPr>
          <w:rStyle w:val="92"/>
          <w:rFonts w:ascii="宋体" w:hAnsi="宋体"/>
          <w:highlight w:val="none"/>
        </w:rPr>
        <w:t>1、结算方式</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2"/>
          <w:rFonts w:ascii="宋体" w:hAnsi="宋体"/>
          <w:highlight w:val="none"/>
        </w:rPr>
      </w:pPr>
      <w:r>
        <w:rPr>
          <w:rStyle w:val="92"/>
          <w:rFonts w:hint="eastAsia" w:ascii="宋体" w:hAnsi="宋体"/>
          <w:highlight w:val="none"/>
          <w:lang w:val="en-US" w:eastAsia="zh-CN"/>
        </w:rPr>
        <w:t>2、</w:t>
      </w:r>
      <w:r>
        <w:rPr>
          <w:rStyle w:val="92"/>
          <w:rFonts w:ascii="宋体" w:hAnsi="宋体"/>
          <w:highlight w:val="none"/>
        </w:rPr>
        <w:t>乙方凭以下文件与甲方结算款项：合同、乙方开具的有效正式发票、中标通知书。在规定时间内提出支付申请手续后即视为甲方已经按期支付</w:t>
      </w:r>
      <w:r>
        <w:rPr>
          <w:rStyle w:val="92"/>
          <w:rFonts w:hint="eastAsia" w:ascii="宋体" w:hAnsi="宋体"/>
          <w:highlight w:val="none"/>
          <w:lang w:eastAsia="zh-CN"/>
        </w:rPr>
        <w:t>，不构成违约。但因此影响到乙方的工作进度，乙方也不构成相应的违约责任。</w:t>
      </w:r>
    </w:p>
    <w:p>
      <w:pPr>
        <w:pageBreakBefore w:val="0"/>
        <w:widowControl/>
        <w:kinsoku/>
        <w:wordWrap/>
        <w:overflowPunct/>
        <w:topLinePunct w:val="0"/>
        <w:autoSpaceDE/>
        <w:autoSpaceDN/>
        <w:bidi w:val="0"/>
        <w:adjustRightInd/>
        <w:snapToGrid/>
        <w:spacing w:line="360" w:lineRule="auto"/>
        <w:ind w:right="1154"/>
        <w:jc w:val="left"/>
        <w:textAlignment w:val="baseline"/>
        <w:rPr>
          <w:rStyle w:val="92"/>
          <w:rFonts w:ascii="宋体" w:hAnsi="宋体"/>
          <w:b/>
          <w:highlight w:val="none"/>
        </w:rPr>
      </w:pPr>
      <w:r>
        <w:rPr>
          <w:rStyle w:val="92"/>
          <w:rFonts w:ascii="宋体" w:hAnsi="宋体"/>
          <w:b/>
          <w:highlight w:val="none"/>
        </w:rPr>
        <w:t>第四条 履行合同的地点、期限</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1、合同履行地点：</w:t>
      </w:r>
      <w:r>
        <w:rPr>
          <w:rStyle w:val="92"/>
          <w:rFonts w:hint="eastAsia" w:ascii="宋体" w:hAnsi="宋体"/>
          <w:highlight w:val="none"/>
          <w:lang w:val="en-US" w:eastAsia="zh-Hans"/>
        </w:rPr>
        <w:t>长春市双阳区</w:t>
      </w:r>
      <w:r>
        <w:rPr>
          <w:rStyle w:val="92"/>
          <w:rFonts w:hint="eastAsia" w:ascii="宋体" w:hAnsi="宋体"/>
          <w:highlight w:val="none"/>
          <w:lang w:val="en-US" w:eastAsia="zh-CN"/>
        </w:rPr>
        <w:t xml:space="preserve">             </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2、服务期限：签订合同之日至</w:t>
      </w:r>
      <w:r>
        <w:rPr>
          <w:rStyle w:val="92"/>
          <w:rFonts w:hint="eastAsia" w:ascii="宋体" w:hAnsi="宋体"/>
          <w:highlight w:val="none"/>
          <w:u w:val="single"/>
          <w:lang w:val="en-US" w:eastAsia="zh-CN"/>
        </w:rPr>
        <w:t xml:space="preserve">     </w:t>
      </w:r>
      <w:r>
        <w:rPr>
          <w:rStyle w:val="92"/>
          <w:rFonts w:ascii="宋体" w:hAnsi="宋体"/>
          <w:highlight w:val="none"/>
        </w:rPr>
        <w:t>年</w:t>
      </w:r>
      <w:r>
        <w:rPr>
          <w:rStyle w:val="92"/>
          <w:rFonts w:hint="eastAsia" w:ascii="宋体" w:hAnsi="宋体"/>
          <w:highlight w:val="none"/>
          <w:u w:val="single"/>
          <w:lang w:val="en-US" w:eastAsia="zh-CN"/>
        </w:rPr>
        <w:t xml:space="preserve">    </w:t>
      </w:r>
      <w:r>
        <w:rPr>
          <w:rStyle w:val="92"/>
          <w:rFonts w:ascii="宋体" w:hAnsi="宋体"/>
          <w:highlight w:val="none"/>
        </w:rPr>
        <w:t>月</w:t>
      </w:r>
      <w:r>
        <w:rPr>
          <w:rStyle w:val="92"/>
          <w:rFonts w:hint="eastAsia" w:ascii="宋体" w:hAnsi="宋体"/>
          <w:highlight w:val="none"/>
          <w:u w:val="single"/>
          <w:lang w:val="en-US" w:eastAsia="zh-CN"/>
        </w:rPr>
        <w:t xml:space="preserve">     </w:t>
      </w:r>
      <w:r>
        <w:rPr>
          <w:rStyle w:val="92"/>
          <w:rFonts w:ascii="宋体" w:hAnsi="宋体"/>
          <w:highlight w:val="none"/>
        </w:rPr>
        <w:t>日，服务期内采购金额使用完毕后，合同自动终止。</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第五条 项目联络</w:t>
      </w:r>
    </w:p>
    <w:p>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2"/>
          <w:rFonts w:ascii="宋体" w:hAnsi="宋体"/>
          <w:highlight w:val="none"/>
        </w:rPr>
      </w:pPr>
      <w:r>
        <w:rPr>
          <w:rStyle w:val="92"/>
          <w:rFonts w:ascii="宋体" w:hAnsi="宋体"/>
          <w:spacing w:val="-10"/>
          <w:highlight w:val="none"/>
        </w:rPr>
        <w:t>双方确定：在本合同有效期内，甲方指定为甲方项目联系人，乙方指定为乙方项目联系人。项目联</w:t>
      </w:r>
      <w:r>
        <w:rPr>
          <w:rStyle w:val="92"/>
          <w:rFonts w:ascii="宋体" w:hAnsi="宋体"/>
          <w:highlight w:val="none"/>
        </w:rPr>
        <w:t>系人担当以下职责：</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1、传递资料；</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2、收发文件；</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3、业务联系。</w:t>
      </w:r>
    </w:p>
    <w:p>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2"/>
          <w:rFonts w:ascii="宋体" w:hAnsi="宋体"/>
          <w:highlight w:val="none"/>
        </w:rPr>
      </w:pPr>
      <w:r>
        <w:rPr>
          <w:rStyle w:val="92"/>
          <w:rFonts w:ascii="宋体" w:hAnsi="宋体"/>
          <w:spacing w:val="-7"/>
          <w:highlight w:val="none"/>
        </w:rPr>
        <w:t>一方变更项目联系人的，应当及时以书面形式通知另一方。未及时通知以致影响本合同履行、造成</w:t>
      </w:r>
      <w:r>
        <w:rPr>
          <w:rStyle w:val="92"/>
          <w:rFonts w:ascii="宋体" w:hAnsi="宋体"/>
          <w:highlight w:val="none"/>
        </w:rPr>
        <w:t>损失的，应承担相应的责任。</w:t>
      </w:r>
    </w:p>
    <w:p>
      <w:pPr>
        <w:pStyle w:val="93"/>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2"/>
          <w:highlight w:val="none"/>
        </w:rPr>
      </w:pPr>
      <w:r>
        <w:rPr>
          <w:rStyle w:val="92"/>
          <w:rFonts w:ascii="宋体" w:hAnsi="宋体" w:eastAsia="宋体" w:cs="宋体"/>
          <w:sz w:val="21"/>
          <w:highlight w:val="none"/>
        </w:rPr>
        <w:t>第六 条违约责任</w:t>
      </w:r>
    </w:p>
    <w:p>
      <w:pPr>
        <w:pageBreakBefore w:val="0"/>
        <w:widowControl/>
        <w:numPr>
          <w:ilvl w:val="0"/>
          <w:numId w:val="7"/>
        </w:numPr>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若乙方未能按工作任务单约定时间提交约定的工作成果，每逾期一天按该工作任务单服务费的</w:t>
      </w:r>
      <w:r>
        <w:rPr>
          <w:rStyle w:val="92"/>
          <w:rFonts w:ascii="宋体" w:hAnsi="宋体"/>
          <w:spacing w:val="-5"/>
          <w:highlight w:val="none"/>
        </w:rPr>
        <w:t>向甲方支付违约金，违约金总额不超过该工作任务单服务费总价，逾期超过</w:t>
      </w:r>
      <w:r>
        <w:rPr>
          <w:rStyle w:val="92"/>
          <w:rFonts w:ascii="宋体" w:hAnsi="宋体"/>
          <w:spacing w:val="52"/>
          <w:highlight w:val="none"/>
          <w:u w:val="single"/>
        </w:rPr>
        <w:t xml:space="preserve">  </w:t>
      </w:r>
      <w:r>
        <w:rPr>
          <w:rStyle w:val="92"/>
          <w:rFonts w:ascii="宋体" w:hAnsi="宋体"/>
          <w:spacing w:val="-7"/>
          <w:highlight w:val="none"/>
        </w:rPr>
        <w:t>的，甲方有权解除合同</w:t>
      </w:r>
      <w:r>
        <w:rPr>
          <w:rStyle w:val="92"/>
          <w:rFonts w:ascii="宋体" w:hAnsi="宋体"/>
          <w:highlight w:val="none"/>
        </w:rPr>
        <w:t>并要求乙方赔偿因此而造成的直接损失。</w:t>
      </w:r>
    </w:p>
    <w:p>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2</w:t>
      </w:r>
      <w:r>
        <w:rPr>
          <w:rStyle w:val="92"/>
          <w:rFonts w:ascii="宋体" w:hAnsi="宋体"/>
          <w:spacing w:val="-10"/>
          <w:highlight w:val="none"/>
        </w:rPr>
        <w:t>、若甲方未能按合同约定的时间支付应付合同价款，每逾期一天按该工作任务单服务费的</w:t>
      </w:r>
      <w:r>
        <w:rPr>
          <w:rStyle w:val="92"/>
          <w:rFonts w:ascii="宋体" w:hAnsi="宋体"/>
          <w:spacing w:val="101"/>
          <w:highlight w:val="none"/>
          <w:u w:val="single"/>
        </w:rPr>
        <w:t xml:space="preserve"> </w:t>
      </w:r>
      <w:r>
        <w:rPr>
          <w:rStyle w:val="92"/>
          <w:rFonts w:ascii="宋体" w:hAnsi="宋体"/>
          <w:highlight w:val="none"/>
        </w:rPr>
        <w:t>向乙</w:t>
      </w:r>
      <w:r>
        <w:rPr>
          <w:rStyle w:val="92"/>
          <w:rFonts w:ascii="宋体" w:hAnsi="宋体"/>
          <w:spacing w:val="-6"/>
          <w:highlight w:val="none"/>
        </w:rPr>
        <w:t>方支付违约金，违约金总额不超过该工作任务单服务费总价，逾期超过</w:t>
      </w:r>
      <w:r>
        <w:rPr>
          <w:rStyle w:val="92"/>
          <w:rFonts w:ascii="宋体" w:hAnsi="宋体"/>
          <w:highlight w:val="none"/>
          <w:u w:val="single"/>
        </w:rPr>
        <w:t xml:space="preserve">   </w:t>
      </w:r>
      <w:r>
        <w:rPr>
          <w:rStyle w:val="92"/>
          <w:rFonts w:ascii="宋体" w:hAnsi="宋体"/>
          <w:spacing w:val="-7"/>
          <w:highlight w:val="none"/>
        </w:rPr>
        <w:t>的，乙方有权解除合同并要</w:t>
      </w:r>
      <w:r>
        <w:rPr>
          <w:rStyle w:val="92"/>
          <w:rFonts w:ascii="宋体" w:hAnsi="宋体"/>
          <w:highlight w:val="none"/>
        </w:rPr>
        <w:t>求甲方赔偿因此而造成的直接损失。</w:t>
      </w:r>
    </w:p>
    <w:p>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2"/>
          <w:rFonts w:ascii="宋体" w:hAnsi="宋体"/>
          <w:highlight w:val="none"/>
        </w:rPr>
      </w:pPr>
      <w:r>
        <w:rPr>
          <w:rStyle w:val="92"/>
          <w:rFonts w:ascii="宋体" w:hAnsi="宋体"/>
          <w:highlight w:val="none"/>
        </w:rPr>
        <w:t>3、若乙方违反保密条款的约定，将保密资料用于其它用途，或以任何方式泄露给第三方，则乙方</w:t>
      </w:r>
      <w:r>
        <w:rPr>
          <w:rStyle w:val="92"/>
          <w:rFonts w:ascii="宋体" w:hAnsi="宋体"/>
          <w:spacing w:val="-6"/>
          <w:highlight w:val="none"/>
        </w:rPr>
        <w:t>须按合同暂定价的两倍向甲方支付违约金，如违约金不足以赔偿甲方损失的，甲方仍有权向乙方追索全</w:t>
      </w:r>
      <w:r>
        <w:rPr>
          <w:rStyle w:val="92"/>
          <w:rFonts w:ascii="宋体" w:hAnsi="宋体"/>
          <w:highlight w:val="none"/>
        </w:rPr>
        <w:t>部损失。</w:t>
      </w:r>
    </w:p>
    <w:p>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2"/>
          <w:rFonts w:ascii="宋体" w:hAnsi="宋体"/>
          <w:highlight w:val="none"/>
        </w:rPr>
      </w:pPr>
      <w:r>
        <w:rPr>
          <w:rStyle w:val="92"/>
          <w:rFonts w:ascii="宋体" w:hAnsi="宋体"/>
          <w:highlight w:val="none"/>
        </w:rPr>
        <w:t>4</w:t>
      </w:r>
      <w:r>
        <w:rPr>
          <w:rStyle w:val="92"/>
          <w:rFonts w:ascii="宋体" w:hAnsi="宋体"/>
          <w:spacing w:val="-11"/>
          <w:highlight w:val="none"/>
        </w:rPr>
        <w:t xml:space="preserve">、合同履行期间，由于工程停建而终止工作任务单或甲方要求取消工作任务单时，已进行工作的， </w:t>
      </w:r>
      <w:r>
        <w:rPr>
          <w:rStyle w:val="92"/>
          <w:rFonts w:ascii="宋体" w:hAnsi="宋体"/>
          <w:highlight w:val="none"/>
        </w:rPr>
        <w:t>按实际工作量支付费用。</w:t>
      </w:r>
    </w:p>
    <w:p>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2"/>
          <w:rFonts w:ascii="宋体" w:hAnsi="宋体"/>
          <w:highlight w:val="none"/>
        </w:rPr>
      </w:pPr>
      <w:r>
        <w:rPr>
          <w:rStyle w:val="92"/>
          <w:rFonts w:ascii="宋体" w:hAnsi="宋体"/>
          <w:highlight w:val="none"/>
        </w:rPr>
        <w:t>5、对于乙方违反相关规范及合同约定的行为，甲方有权要求乙方限期改正，乙方拒绝改正的，甲方有权单方解除该部分合同。</w:t>
      </w:r>
    </w:p>
    <w:p>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2"/>
          <w:rFonts w:ascii="宋体" w:hAnsi="宋体"/>
          <w:highlight w:val="none"/>
        </w:rPr>
      </w:pPr>
      <w:r>
        <w:rPr>
          <w:rStyle w:val="92"/>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第七条 保密条款</w:t>
      </w:r>
    </w:p>
    <w:p>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2"/>
          <w:rFonts w:ascii="宋体" w:hAnsi="宋体"/>
          <w:highlight w:val="none"/>
        </w:rPr>
      </w:pPr>
      <w:r>
        <w:rPr>
          <w:rStyle w:val="92"/>
          <w:rFonts w:ascii="宋体" w:hAnsi="宋体"/>
          <w:spacing w:val="-10"/>
          <w:highlight w:val="none"/>
        </w:rPr>
        <w:t>在任何期间内，乙方及乙方工作员对本项目全部资料和甲方提供的资料均应严格保密，未经甲方书</w:t>
      </w:r>
      <w:r>
        <w:rPr>
          <w:rStyle w:val="92"/>
          <w:rFonts w:ascii="宋体" w:hAnsi="宋体"/>
          <w:spacing w:val="-9"/>
          <w:highlight w:val="none"/>
        </w:rPr>
        <w:t>面允许，乙方及乙方工作人员均不得泄露或者提供给第三方或用于本合同以外的项目，否则，甲方将按</w:t>
      </w:r>
      <w:r>
        <w:rPr>
          <w:rStyle w:val="92"/>
          <w:rFonts w:ascii="宋体" w:hAnsi="宋体"/>
          <w:highlight w:val="none"/>
        </w:rPr>
        <w:t>本合同约定追究乙方的违约责任。</w:t>
      </w:r>
    </w:p>
    <w:p>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第八条 成果归属</w:t>
      </w:r>
    </w:p>
    <w:p>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2"/>
          <w:rFonts w:ascii="宋体" w:hAnsi="宋体"/>
          <w:highlight w:val="none"/>
        </w:rPr>
      </w:pPr>
      <w:r>
        <w:rPr>
          <w:rStyle w:val="92"/>
          <w:rFonts w:ascii="宋体" w:hAnsi="宋体"/>
          <w:highlight w:val="none"/>
        </w:rPr>
        <w:t>本合同的工作成果（包括知识产权）及利用工作成果所完成的新技术成果归</w:t>
      </w:r>
      <w:r>
        <w:rPr>
          <w:rStyle w:val="92"/>
          <w:rFonts w:ascii="宋体" w:hAnsi="宋体"/>
          <w:highlight w:val="none"/>
          <w:u w:val="single"/>
        </w:rPr>
        <w:t>甲方</w:t>
      </w:r>
      <w:r>
        <w:rPr>
          <w:rStyle w:val="92"/>
          <w:rFonts w:ascii="宋体" w:hAnsi="宋体"/>
          <w:highlight w:val="none"/>
        </w:rPr>
        <w:t>所有。</w:t>
      </w:r>
    </w:p>
    <w:p>
      <w:pPr>
        <w:pageBreakBefore w:val="0"/>
        <w:widowControl/>
        <w:kinsoku/>
        <w:wordWrap/>
        <w:overflowPunct/>
        <w:topLinePunct w:val="0"/>
        <w:autoSpaceDE/>
        <w:autoSpaceDN/>
        <w:bidi w:val="0"/>
        <w:adjustRightInd/>
        <w:snapToGrid/>
        <w:spacing w:line="360" w:lineRule="auto"/>
        <w:ind w:right="-22"/>
        <w:textAlignment w:val="baseline"/>
        <w:rPr>
          <w:rStyle w:val="92"/>
          <w:rFonts w:ascii="宋体" w:hAnsi="宋体"/>
          <w:b/>
          <w:highlight w:val="none"/>
        </w:rPr>
      </w:pPr>
      <w:r>
        <w:rPr>
          <w:rStyle w:val="92"/>
          <w:rFonts w:ascii="宋体" w:hAnsi="宋体"/>
          <w:b/>
          <w:highlight w:val="none"/>
        </w:rPr>
        <w:t>第九条 不可抗力情况</w:t>
      </w:r>
    </w:p>
    <w:p>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在本合同履行过程中发生不可抗力（包括但不限于自然灾害、政府行为、社会突发事件原因）致</w:t>
      </w:r>
      <w:r>
        <w:rPr>
          <w:rStyle w:val="92"/>
          <w:rFonts w:ascii="宋体" w:hAnsi="宋体"/>
          <w:spacing w:val="-6"/>
          <w:highlight w:val="none"/>
        </w:rPr>
        <w:t>使本合同无法继续履行，乙方应及时将不可抗力的情况通知甲方，双方可协商解决。不可抗力持续超过</w:t>
      </w:r>
      <w:r>
        <w:rPr>
          <w:rStyle w:val="92"/>
          <w:rFonts w:ascii="宋体" w:hAnsi="宋体"/>
          <w:highlight w:val="none"/>
        </w:rPr>
        <w:t>60</w:t>
      </w:r>
      <w:r>
        <w:rPr>
          <w:rStyle w:val="92"/>
          <w:rFonts w:ascii="宋体" w:hAnsi="宋体"/>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第十条 争议解决</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1、本合同的签署、履行、解释及因本合同所发生的争议均适用中国法律。</w:t>
      </w:r>
    </w:p>
    <w:p>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2"/>
          <w:rFonts w:ascii="宋体" w:hAnsi="宋体"/>
          <w:highlight w:val="none"/>
        </w:rPr>
      </w:pPr>
      <w:r>
        <w:rPr>
          <w:rStyle w:val="92"/>
          <w:rFonts w:ascii="宋体" w:hAnsi="宋体"/>
          <w:highlight w:val="none"/>
        </w:rPr>
        <w:t>2、双方因本合同发生的一切争议，应首先通过协商解决，如协商不成，均提交甲方所在地有管辖权的人民法院审理。</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第十一条 其他</w:t>
      </w:r>
    </w:p>
    <w:p>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1、本合同所有附件、招标文件、投标文件、中标通知书均为合同的有效组成部分，与本合同具有同等法律效力。</w:t>
      </w:r>
    </w:p>
    <w:p>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2"/>
          <w:rFonts w:ascii="宋体" w:hAnsi="宋体"/>
          <w:highlight w:val="none"/>
        </w:rPr>
      </w:pPr>
      <w:r>
        <w:rPr>
          <w:rStyle w:val="92"/>
          <w:rFonts w:ascii="宋体" w:hAnsi="宋体"/>
          <w:highlight w:val="none"/>
        </w:rPr>
        <w:t>2、在执行本合同的过程中，所有经双方签署确认的文件（包括进场确认书、退场确认书、补充合同）即成为本合同的有效组成部分。</w:t>
      </w:r>
    </w:p>
    <w:p>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3</w:t>
      </w:r>
      <w:r>
        <w:rPr>
          <w:rStyle w:val="92"/>
          <w:rFonts w:ascii="宋体" w:hAnsi="宋体"/>
          <w:spacing w:val="-1"/>
          <w:highlight w:val="none"/>
        </w:rPr>
        <w:t>、双方明确：本合同所载明的通信地址为各类通知、文书送达的地址，无论收件人是否签收，该</w:t>
      </w:r>
      <w:r>
        <w:rPr>
          <w:rStyle w:val="92"/>
          <w:rFonts w:ascii="宋体" w:hAnsi="宋体"/>
          <w:spacing w:val="-2"/>
          <w:highlight w:val="none"/>
        </w:rPr>
        <w:t xml:space="preserve">通知、文书自寄出之日起视为送达。如地址有变更，变更方应当自变更之日起 </w:t>
      </w:r>
      <w:r>
        <w:rPr>
          <w:rStyle w:val="92"/>
          <w:rFonts w:ascii="宋体" w:hAnsi="宋体"/>
          <w:highlight w:val="none"/>
        </w:rPr>
        <w:t>10</w:t>
      </w:r>
      <w:r>
        <w:rPr>
          <w:rStyle w:val="92"/>
          <w:rFonts w:ascii="宋体" w:hAnsi="宋体"/>
          <w:spacing w:val="-11"/>
          <w:highlight w:val="none"/>
        </w:rPr>
        <w:t xml:space="preserve"> 个工作日内通知另一方。</w:t>
      </w:r>
    </w:p>
    <w:p>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4、本合同自双方签字盖章之日起生效，如有未尽事宜，经双方协商后可签订补充合同。</w:t>
      </w:r>
    </w:p>
    <w:p>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5、本合同及其附件一式</w:t>
      </w:r>
      <w:r>
        <w:rPr>
          <w:rStyle w:val="92"/>
          <w:rFonts w:ascii="宋体" w:hAnsi="宋体"/>
          <w:highlight w:val="none"/>
          <w:u w:val="single"/>
        </w:rPr>
        <w:t>肆</w:t>
      </w:r>
      <w:r>
        <w:rPr>
          <w:rStyle w:val="92"/>
          <w:rFonts w:ascii="宋体" w:hAnsi="宋体"/>
          <w:highlight w:val="none"/>
        </w:rPr>
        <w:t>份，甲乙双方各执</w:t>
      </w:r>
      <w:r>
        <w:rPr>
          <w:rStyle w:val="92"/>
          <w:rFonts w:ascii="宋体" w:hAnsi="宋体"/>
          <w:highlight w:val="none"/>
          <w:u w:val="single"/>
        </w:rPr>
        <w:t>贰</w:t>
      </w:r>
      <w:r>
        <w:rPr>
          <w:rStyle w:val="92"/>
          <w:rFonts w:ascii="宋体" w:hAnsi="宋体"/>
          <w:highlight w:val="none"/>
        </w:rPr>
        <w:t>份，均具有同等法律效力。</w:t>
      </w:r>
    </w:p>
    <w:p>
      <w:pPr>
        <w:pageBreakBefore w:val="0"/>
        <w:widowControl/>
        <w:kinsoku/>
        <w:wordWrap/>
        <w:overflowPunct/>
        <w:topLinePunct w:val="0"/>
        <w:autoSpaceDE/>
        <w:autoSpaceDN/>
        <w:bidi w:val="0"/>
        <w:adjustRightInd/>
        <w:snapToGrid/>
        <w:spacing w:line="360" w:lineRule="auto"/>
        <w:ind w:left="518"/>
        <w:jc w:val="left"/>
        <w:textAlignment w:val="baseline"/>
        <w:rPr>
          <w:rStyle w:val="92"/>
          <w:rFonts w:ascii="宋体" w:hAnsi="宋体"/>
          <w:highlight w:val="none"/>
        </w:rPr>
      </w:pPr>
      <w:r>
        <w:rPr>
          <w:rStyle w:val="92"/>
          <w:rFonts w:ascii="宋体" w:hAnsi="宋体"/>
          <w:highlight w:val="none"/>
        </w:rPr>
        <w:t>（以下无正文）</w:t>
      </w:r>
    </w:p>
    <w:p>
      <w:pPr>
        <w:tabs>
          <w:tab w:val="left" w:pos="3772"/>
        </w:tabs>
        <w:spacing w:line="360" w:lineRule="auto"/>
        <w:ind w:left="0" w:leftChars="0" w:right="32" w:rightChars="0" w:firstLine="420" w:firstLineChars="200"/>
        <w:jc w:val="left"/>
        <w:rPr>
          <w:rStyle w:val="92"/>
          <w:rFonts w:ascii="宋体" w:hAnsi="宋体"/>
          <w:spacing w:val="-16"/>
          <w:highlight w:val="none"/>
        </w:rPr>
      </w:pPr>
      <w:r>
        <w:rPr>
          <w:rStyle w:val="92"/>
          <w:rFonts w:ascii="宋体" w:hAnsi="宋体"/>
          <w:highlight w:val="none"/>
        </w:rPr>
        <w:t>甲方：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6"/>
          <w:highlight w:val="none"/>
        </w:rPr>
        <w:t xml:space="preserve">） </w:t>
      </w:r>
    </w:p>
    <w:p>
      <w:pPr>
        <w:tabs>
          <w:tab w:val="left" w:pos="3772"/>
        </w:tabs>
        <w:spacing w:line="360" w:lineRule="auto"/>
        <w:ind w:left="0" w:leftChars="0" w:right="5670"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pPr>
        <w:tabs>
          <w:tab w:val="left" w:pos="2304"/>
          <w:tab w:val="left" w:pos="2723"/>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pPr>
        <w:tabs>
          <w:tab w:val="left" w:pos="3668"/>
        </w:tabs>
        <w:spacing w:line="360" w:lineRule="auto"/>
        <w:ind w:left="0" w:leftChars="0" w:right="32" w:rightChars="0" w:firstLine="420" w:firstLineChars="200"/>
        <w:jc w:val="left"/>
        <w:rPr>
          <w:rStyle w:val="92"/>
          <w:rFonts w:ascii="宋体" w:hAnsi="宋体"/>
          <w:spacing w:val="-17"/>
          <w:highlight w:val="none"/>
        </w:rPr>
      </w:pPr>
      <w:r>
        <w:rPr>
          <w:rStyle w:val="92"/>
          <w:rFonts w:ascii="宋体" w:hAnsi="宋体"/>
          <w:highlight w:val="none"/>
        </w:rPr>
        <w:t>乙方：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7"/>
          <w:highlight w:val="none"/>
        </w:rPr>
        <w:t xml:space="preserve">） </w:t>
      </w:r>
    </w:p>
    <w:p>
      <w:pPr>
        <w:tabs>
          <w:tab w:val="left" w:pos="3668"/>
        </w:tabs>
        <w:spacing w:line="360" w:lineRule="auto"/>
        <w:ind w:left="0" w:leftChars="0" w:right="5775"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pPr>
        <w:spacing w:line="360" w:lineRule="auto"/>
        <w:ind w:left="0" w:leftChars="0" w:right="-22" w:firstLine="420" w:firstLineChars="200"/>
        <w:jc w:val="left"/>
        <w:rPr>
          <w:rStyle w:val="92"/>
          <w:rFonts w:ascii="宋体" w:hAnsi="宋体"/>
          <w:highlight w:val="none"/>
        </w:rPr>
      </w:pPr>
      <w:r>
        <w:rPr>
          <w:rStyle w:val="92"/>
          <w:rFonts w:ascii="宋体" w:hAnsi="宋体"/>
          <w:highlight w:val="none"/>
        </w:rPr>
        <w:t xml:space="preserve">开户行： </w:t>
      </w:r>
      <w:r>
        <w:rPr>
          <w:rStyle w:val="92"/>
          <w:rFonts w:hint="eastAsia" w:ascii="宋体" w:hAnsi="宋体"/>
          <w:highlight w:val="none"/>
          <w:lang w:val="en-US" w:eastAsia="zh-CN"/>
        </w:rPr>
        <w:t xml:space="preserve">         </w:t>
      </w:r>
      <w:r>
        <w:rPr>
          <w:rStyle w:val="92"/>
          <w:rFonts w:ascii="宋体" w:hAnsi="宋体"/>
          <w:highlight w:val="none"/>
        </w:rPr>
        <w:t xml:space="preserve">户 名 ： </w:t>
      </w:r>
      <w:r>
        <w:rPr>
          <w:rStyle w:val="92"/>
          <w:rFonts w:hint="eastAsia" w:ascii="宋体" w:hAnsi="宋体"/>
          <w:highlight w:val="none"/>
          <w:lang w:val="en-US" w:eastAsia="zh-CN"/>
        </w:rPr>
        <w:t xml:space="preserve">                   </w:t>
      </w:r>
      <w:r>
        <w:rPr>
          <w:rStyle w:val="92"/>
          <w:rFonts w:ascii="宋体" w:hAnsi="宋体"/>
          <w:highlight w:val="none"/>
        </w:rPr>
        <w:t>账号：</w:t>
      </w:r>
    </w:p>
    <w:p>
      <w:pPr>
        <w:tabs>
          <w:tab w:val="left" w:pos="2304"/>
          <w:tab w:val="left" w:pos="2724"/>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pPr>
        <w:spacing w:before="1" w:line="180" w:lineRule="exact"/>
        <w:ind w:left="935"/>
        <w:jc w:val="left"/>
        <w:rPr>
          <w:rFonts w:hint="eastAsia"/>
          <w:highlight w:val="none"/>
        </w:rPr>
      </w:pPr>
      <w:r>
        <w:rPr>
          <w:rStyle w:val="92"/>
          <w:rFonts w:ascii="宋体" w:hAnsi="宋体" w:cs="宋体"/>
          <w:bCs/>
          <w:sz w:val="48"/>
          <w:szCs w:val="48"/>
          <w:highlight w:val="none"/>
        </w:rPr>
        <w:br w:type="page"/>
      </w:r>
      <w:bookmarkStart w:id="24" w:name="_Toc455565646"/>
      <w:bookmarkStart w:id="25" w:name="_Toc432277442"/>
      <w:bookmarkStart w:id="26" w:name="_Toc432264370"/>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4"/>
      <w:bookmarkEnd w:id="25"/>
      <w:bookmarkEnd w:id="26"/>
    </w:p>
    <w:p>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pPr>
        <w:pStyle w:val="18"/>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pPr>
        <w:pStyle w:val="18"/>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pPr>
        <w:numPr>
          <w:ilvl w:val="0"/>
          <w:numId w:val="8"/>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pPr>
        <w:pStyle w:val="18"/>
        <w:numPr>
          <w:ilvl w:val="0"/>
          <w:numId w:val="9"/>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pPr>
        <w:numPr>
          <w:ilvl w:val="0"/>
          <w:numId w:val="9"/>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pPr>
        <w:pStyle w:val="18"/>
        <w:snapToGrid w:val="0"/>
        <w:spacing w:line="360" w:lineRule="auto"/>
        <w:ind w:firstLine="420"/>
        <w:rPr>
          <w:rFonts w:hAnsi="宋体"/>
          <w:highlight w:val="none"/>
        </w:rPr>
      </w:pPr>
    </w:p>
    <w:p>
      <w:pPr>
        <w:pStyle w:val="18"/>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pPr>
        <w:pStyle w:val="18"/>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pacing w:line="360" w:lineRule="auto"/>
        <w:rPr>
          <w:rFonts w:hint="eastAsia"/>
          <w:szCs w:val="21"/>
          <w:highlight w:val="none"/>
        </w:rPr>
      </w:pPr>
      <w:bookmarkStart w:id="27" w:name="_Toc152042580"/>
      <w:bookmarkStart w:id="28" w:name="_Toc152045791"/>
      <w:bookmarkStart w:id="29" w:name="_Toc285981645"/>
      <w:bookmarkStart w:id="30" w:name="_Toc238797663"/>
      <w:bookmarkStart w:id="31" w:name="_Toc262740154"/>
      <w:bookmarkStart w:id="32" w:name="_Toc144974860"/>
      <w:bookmarkStart w:id="33" w:name="_Toc238552301"/>
    </w:p>
    <w:p>
      <w:pPr>
        <w:pStyle w:val="4"/>
        <w:jc w:val="center"/>
        <w:rPr>
          <w:rFonts w:hint="eastAsia" w:ascii="宋体" w:hAnsi="宋体" w:cs="宋体"/>
          <w:highlight w:val="none"/>
          <w:lang w:eastAsia="zh-CN"/>
        </w:rPr>
      </w:pPr>
      <w:bookmarkStart w:id="34" w:name="_Toc26075"/>
      <w:bookmarkStart w:id="35" w:name="_Toc28397"/>
      <w:bookmarkStart w:id="36" w:name="_Toc435802466"/>
      <w:r>
        <w:rPr>
          <w:rFonts w:hint="eastAsia" w:ascii="宋体" w:hAnsi="宋体" w:cs="宋体"/>
          <w:highlight w:val="none"/>
          <w:lang w:eastAsia="zh-CN"/>
        </w:rPr>
        <w:t>二、法定代表人身份证明</w:t>
      </w:r>
      <w:bookmarkEnd w:id="27"/>
      <w:bookmarkEnd w:id="28"/>
      <w:bookmarkEnd w:id="29"/>
      <w:bookmarkEnd w:id="30"/>
      <w:bookmarkEnd w:id="31"/>
      <w:bookmarkEnd w:id="32"/>
      <w:bookmarkEnd w:id="33"/>
      <w:bookmarkEnd w:id="34"/>
      <w:bookmarkEnd w:id="35"/>
      <w:bookmarkEnd w:id="36"/>
    </w:p>
    <w:p>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480" w:lineRule="auto"/>
        <w:ind w:firstLine="420" w:firstLineChars="200"/>
        <w:rPr>
          <w:rFonts w:ascii="宋体" w:hAnsi="宋体"/>
          <w:szCs w:val="21"/>
          <w:highlight w:val="none"/>
        </w:rPr>
      </w:pPr>
      <w:r>
        <w:rPr>
          <w:rFonts w:ascii="宋体" w:hAnsi="宋体"/>
          <w:szCs w:val="21"/>
          <w:highlight w:val="none"/>
        </w:rPr>
        <w:t>特此证明。</w:t>
      </w:r>
    </w:p>
    <w:p>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附：法定代表人身份</w:t>
      </w:r>
      <w:r>
        <w:rPr>
          <w:rFonts w:hint="eastAsia" w:ascii="宋体" w:hAnsi="宋体"/>
          <w:szCs w:val="21"/>
          <w:highlight w:val="none"/>
          <w:lang w:val="en-US" w:eastAsia="zh-CN"/>
        </w:rPr>
        <w:t>复印件加盖公章。</w:t>
      </w:r>
    </w:p>
    <w:p>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pPr>
        <w:spacing w:line="440" w:lineRule="exact"/>
        <w:rPr>
          <w:rFonts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440" w:lineRule="exact"/>
        <w:rPr>
          <w:rFonts w:ascii="宋体" w:hAnsi="宋体"/>
          <w:sz w:val="20"/>
          <w:szCs w:val="20"/>
          <w:highlight w:val="none"/>
        </w:rPr>
      </w:pPr>
    </w:p>
    <w:p>
      <w:pPr>
        <w:jc w:val="center"/>
        <w:rPr>
          <w:rFonts w:hint="eastAsia"/>
          <w:highlight w:val="none"/>
        </w:rPr>
      </w:pPr>
      <w:bookmarkStart w:id="37" w:name="_Toc144974861"/>
      <w:bookmarkStart w:id="38" w:name="_Toc262740155"/>
      <w:bookmarkStart w:id="39" w:name="_Toc238797664"/>
      <w:bookmarkStart w:id="40" w:name="_Toc152042581"/>
      <w:bookmarkStart w:id="41" w:name="_Toc238552302"/>
      <w:bookmarkStart w:id="42" w:name="_Toc152045792"/>
      <w:r>
        <w:rPr>
          <w:highlight w:val="none"/>
        </w:rPr>
        <w:br w:type="page"/>
      </w:r>
      <w:bookmarkStart w:id="43" w:name="_Toc285981646"/>
    </w:p>
    <w:p>
      <w:pPr>
        <w:pStyle w:val="4"/>
        <w:jc w:val="center"/>
        <w:rPr>
          <w:rFonts w:hint="eastAsia" w:ascii="宋体" w:hAnsi="宋体" w:cs="宋体"/>
          <w:highlight w:val="none"/>
          <w:lang w:eastAsia="zh-CN"/>
        </w:rPr>
      </w:pPr>
      <w:bookmarkStart w:id="44" w:name="_Toc25608"/>
      <w:bookmarkStart w:id="45" w:name="_Toc435802467"/>
      <w:bookmarkStart w:id="46"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37"/>
      <w:bookmarkEnd w:id="38"/>
      <w:bookmarkEnd w:id="39"/>
      <w:bookmarkEnd w:id="40"/>
      <w:bookmarkEnd w:id="41"/>
      <w:bookmarkEnd w:id="42"/>
      <w:bookmarkEnd w:id="43"/>
      <w:bookmarkEnd w:id="44"/>
      <w:bookmarkEnd w:id="45"/>
      <w:bookmarkEnd w:id="46"/>
    </w:p>
    <w:p>
      <w:pPr>
        <w:pStyle w:val="18"/>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pPr>
        <w:pStyle w:val="18"/>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pPr>
        <w:pStyle w:val="18"/>
        <w:snapToGrid w:val="0"/>
        <w:spacing w:line="480" w:lineRule="auto"/>
        <w:ind w:firstLine="420"/>
        <w:rPr>
          <w:rFonts w:hint="eastAsia" w:hAnsi="宋体"/>
          <w:highlight w:val="none"/>
        </w:rPr>
      </w:pPr>
      <w:r>
        <w:rPr>
          <w:rFonts w:hint="eastAsia" w:hAnsi="宋体"/>
          <w:highlight w:val="none"/>
        </w:rPr>
        <w:t>代理人无转委托权。</w:t>
      </w:r>
    </w:p>
    <w:p>
      <w:pPr>
        <w:pStyle w:val="18"/>
        <w:snapToGrid w:val="0"/>
        <w:spacing w:line="480" w:lineRule="auto"/>
        <w:ind w:firstLine="420"/>
        <w:rPr>
          <w:rFonts w:hint="default" w:hAnsi="宋体" w:eastAsia="宋体"/>
          <w:highlight w:val="none"/>
          <w:lang w:val="en-US" w:eastAsia="zh-CN"/>
        </w:rPr>
      </w:pPr>
      <w:r>
        <w:rPr>
          <w:rFonts w:hint="eastAsia" w:hAnsi="宋体"/>
          <w:highlight w:val="none"/>
        </w:rPr>
        <w:t>附：法定代表人身份证复印件及委托代理人身份证复印件</w:t>
      </w:r>
      <w:r>
        <w:rPr>
          <w:rFonts w:hint="eastAsia" w:hAnsi="宋体"/>
          <w:highlight w:val="none"/>
          <w:lang w:val="en-US" w:eastAsia="zh-CN"/>
        </w:rPr>
        <w:t>加盖公章。</w:t>
      </w:r>
    </w:p>
    <w:p>
      <w:pPr>
        <w:pStyle w:val="18"/>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pPr>
        <w:pStyle w:val="18"/>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pStyle w:val="18"/>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pStyle w:val="13"/>
        <w:ind w:left="2940"/>
        <w:rPr>
          <w:highlight w:val="none"/>
        </w:rPr>
      </w:pPr>
    </w:p>
    <w:p>
      <w:pPr>
        <w:rPr>
          <w:highlight w:val="none"/>
        </w:rPr>
      </w:pPr>
    </w:p>
    <w:p>
      <w:pPr>
        <w:pStyle w:val="53"/>
        <w:rPr>
          <w:highlight w:val="none"/>
        </w:rPr>
      </w:pPr>
    </w:p>
    <w:p>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47" w:name="_Toc24063"/>
      <w:bookmarkStart w:id="48" w:name="_Toc3586"/>
      <w:bookmarkStart w:id="49" w:name="_Toc435802476"/>
      <w:r>
        <w:rPr>
          <w:rFonts w:hint="eastAsia"/>
          <w:b/>
          <w:bCs/>
          <w:sz w:val="32"/>
          <w:szCs w:val="32"/>
          <w:highlight w:val="none"/>
          <w:lang w:val="en-US" w:eastAsia="zh-CN"/>
        </w:rPr>
        <w:t>四、供应商参加政府采购活动前3年内在经营活动中没有重大违法记录的书面声明</w:t>
      </w:r>
    </w:p>
    <w:p>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pPr>
        <w:pStyle w:val="52"/>
        <w:jc w:val="center"/>
        <w:rPr>
          <w:rFonts w:hint="eastAsia"/>
          <w:b w:val="0"/>
          <w:bCs w:val="0"/>
          <w:sz w:val="28"/>
          <w:szCs w:val="28"/>
          <w:highlight w:val="none"/>
          <w:lang w:val="en-US" w:eastAsia="zh-CN"/>
        </w:rPr>
      </w:pPr>
    </w:p>
    <w:p>
      <w:pPr>
        <w:pStyle w:val="52"/>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bookmarkEnd w:id="47"/>
    <w:bookmarkEnd w:id="48"/>
    <w:bookmarkEnd w:id="49"/>
    <w:p>
      <w:pPr>
        <w:pStyle w:val="52"/>
        <w:numPr>
          <w:ilvl w:val="0"/>
          <w:numId w:val="0"/>
        </w:numPr>
        <w:ind w:leftChars="200" w:firstLine="643" w:firstLineChars="200"/>
        <w:jc w:val="both"/>
        <w:rPr>
          <w:rFonts w:hint="eastAsia"/>
          <w:b/>
          <w:bCs/>
          <w:sz w:val="32"/>
          <w:szCs w:val="32"/>
          <w:highlight w:val="none"/>
          <w:lang w:val="en-US" w:eastAsia="zh-CN"/>
        </w:rPr>
      </w:pPr>
    </w:p>
    <w:p>
      <w:pPr>
        <w:pStyle w:val="52"/>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center"/>
        <w:rPr>
          <w:rFonts w:hint="default"/>
          <w:b/>
          <w:bCs/>
          <w:sz w:val="28"/>
          <w:szCs w:val="28"/>
          <w:highlight w:val="none"/>
          <w:lang w:val="en-US" w:eastAsia="zh-CN"/>
        </w:rPr>
      </w:pPr>
      <w:r>
        <w:rPr>
          <w:rFonts w:hint="eastAsia"/>
          <w:b/>
          <w:bCs/>
          <w:sz w:val="28"/>
          <w:szCs w:val="28"/>
          <w:highlight w:val="none"/>
          <w:lang w:val="en-US" w:eastAsia="zh-CN"/>
        </w:rPr>
        <w:t>格式自拟</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六、供应商前期服务情况声明函</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jc w:val="center"/>
        <w:rPr>
          <w:rFonts w:hint="eastAsia"/>
          <w:b/>
          <w:bCs/>
          <w:sz w:val="28"/>
          <w:szCs w:val="28"/>
          <w:highlight w:val="none"/>
          <w:lang w:val="en-US" w:eastAsia="zh-CN"/>
        </w:rPr>
      </w:pPr>
      <w:r>
        <w:rPr>
          <w:rFonts w:hint="eastAsia"/>
          <w:b/>
          <w:bCs/>
          <w:sz w:val="28"/>
          <w:szCs w:val="28"/>
          <w:highlight w:val="none"/>
          <w:lang w:val="en-US" w:eastAsia="zh-CN"/>
        </w:rPr>
        <w:t>格式自拟</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pPr>
        <w:pStyle w:val="52"/>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4"/>
          <w:rFonts w:hint="eastAsia" w:ascii="宋体" w:hAnsi="宋体" w:eastAsia="宋体" w:cs="宋体"/>
          <w:sz w:val="28"/>
          <w:szCs w:val="28"/>
          <w:highlight w:val="none"/>
        </w:rPr>
      </w:pPr>
      <w:bookmarkStart w:id="50" w:name="_Toc16599"/>
      <w:bookmarkStart w:id="51" w:name="_Toc10874"/>
      <w:r>
        <w:rPr>
          <w:rStyle w:val="64"/>
          <w:rFonts w:hint="eastAsia" w:ascii="宋体" w:hAnsi="宋体" w:eastAsia="宋体" w:cs="宋体"/>
          <w:sz w:val="28"/>
          <w:szCs w:val="28"/>
          <w:highlight w:val="none"/>
        </w:rPr>
        <w:t>（一）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rPr>
        <w:t>基本情况表</w:t>
      </w:r>
      <w:bookmarkEnd w:id="50"/>
    </w:p>
    <w:bookmarkEnd w:id="51"/>
    <w:tbl>
      <w:tblPr>
        <w:tblStyle w:val="49"/>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bl>
    <w:p>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附营业执照副本、资质证书复印件加盖公章，</w:t>
      </w:r>
      <w:r>
        <w:rPr>
          <w:rFonts w:hint="eastAsia" w:ascii="宋体" w:hAnsi="宋体"/>
          <w:color w:val="000000"/>
          <w:szCs w:val="21"/>
          <w:highlight w:val="none"/>
        </w:rPr>
        <w:t>基本账户开户许可证复印件</w:t>
      </w:r>
      <w:r>
        <w:rPr>
          <w:rFonts w:hint="eastAsia" w:ascii="宋体" w:hAnsi="宋体"/>
          <w:color w:val="000000"/>
          <w:szCs w:val="21"/>
          <w:highlight w:val="none"/>
          <w:lang w:eastAsia="zh-CN"/>
        </w:rPr>
        <w:t>加盖公章。</w:t>
      </w:r>
    </w:p>
    <w:p>
      <w:pPr>
        <w:ind w:firstLine="420" w:firstLineChars="200"/>
        <w:jc w:val="left"/>
        <w:rPr>
          <w:rFonts w:hint="eastAsia" w:ascii="宋体" w:hAnsi="宋体"/>
          <w:color w:val="000000"/>
          <w:szCs w:val="21"/>
          <w:highlight w:val="none"/>
        </w:rPr>
      </w:pPr>
    </w:p>
    <w:p>
      <w:pPr>
        <w:pStyle w:val="52"/>
        <w:jc w:val="center"/>
        <w:rPr>
          <w:rFonts w:hint="eastAsia"/>
          <w:b/>
          <w:bCs/>
          <w:sz w:val="32"/>
          <w:szCs w:val="32"/>
          <w:highlight w:val="none"/>
          <w:lang w:val="en-US" w:eastAsia="zh-CN"/>
        </w:rPr>
        <w:sectPr>
          <w:footerReference r:id="rId7" w:type="default"/>
          <w:pgSz w:w="11910" w:h="16840"/>
          <w:pgMar w:top="1500" w:right="1380" w:bottom="1780" w:left="1580" w:header="0" w:footer="1595" w:gutter="0"/>
          <w:pgNumType w:fmt="decimal" w:start="24"/>
          <w:cols w:space="720" w:num="1"/>
        </w:sectPr>
      </w:pPr>
    </w:p>
    <w:p>
      <w:pPr>
        <w:numPr>
          <w:ilvl w:val="0"/>
          <w:numId w:val="10"/>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pPr>
        <w:spacing w:line="356" w:lineRule="auto"/>
        <w:rPr>
          <w:rFonts w:hint="eastAsia" w:ascii="宋体" w:hAnsi="宋体" w:eastAsia="宋体" w:cs="宋体"/>
          <w:sz w:val="21"/>
          <w:szCs w:val="21"/>
        </w:rPr>
      </w:pPr>
    </w:p>
    <w:p>
      <w:pPr>
        <w:spacing w:line="356" w:lineRule="auto"/>
        <w:rPr>
          <w:rFonts w:hint="eastAsia" w:ascii="宋体" w:hAnsi="宋体" w:eastAsia="宋体" w:cs="宋体"/>
          <w:sz w:val="21"/>
          <w:szCs w:val="21"/>
        </w:rPr>
      </w:pPr>
    </w:p>
    <w:p>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pPr>
        <w:pStyle w:val="18"/>
        <w:spacing w:line="300" w:lineRule="exact"/>
        <w:ind w:left="420"/>
        <w:jc w:val="left"/>
        <w:rPr>
          <w:rFonts w:hint="eastAsia" w:hAnsi="宋体" w:cs="宋体"/>
          <w:b/>
          <w:sz w:val="24"/>
          <w:szCs w:val="24"/>
          <w:highlight w:val="none"/>
        </w:rPr>
      </w:pPr>
    </w:p>
    <w:tbl>
      <w:tblPr>
        <w:tblStyle w:val="49"/>
        <w:tblW w:w="9118" w:type="dxa"/>
        <w:jc w:val="center"/>
        <w:tblInd w:w="0" w:type="dxa"/>
        <w:tblLayout w:type="fixed"/>
        <w:tblCellMar>
          <w:top w:w="0" w:type="dxa"/>
          <w:left w:w="108" w:type="dxa"/>
          <w:bottom w:w="0" w:type="dxa"/>
          <w:right w:w="108" w:type="dxa"/>
        </w:tblCellMar>
      </w:tblPr>
      <w:tblGrid>
        <w:gridCol w:w="658"/>
        <w:gridCol w:w="2105"/>
        <w:gridCol w:w="4559"/>
        <w:gridCol w:w="1796"/>
      </w:tblGrid>
      <w:tr>
        <w:tblPrEx>
          <w:tblLayout w:type="fixed"/>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谈判保证金</w:t>
            </w:r>
          </w:p>
          <w:p>
            <w:pPr>
              <w:spacing w:line="300" w:lineRule="exact"/>
              <w:jc w:val="center"/>
              <w:rPr>
                <w:rFonts w:hAnsi="宋体"/>
                <w:b/>
                <w:bCs/>
                <w:highlight w:val="none"/>
              </w:rPr>
            </w:pPr>
            <w:r>
              <w:rPr>
                <w:rFonts w:hint="eastAsia" w:hAnsi="宋体"/>
                <w:b/>
                <w:bCs/>
                <w:highlight w:val="none"/>
              </w:rPr>
              <w:t>（有/无）</w:t>
            </w:r>
          </w:p>
        </w:tc>
      </w:tr>
      <w:tr>
        <w:tblPrEx>
          <w:tblLayout w:type="fixed"/>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pacing w:val="-6"/>
                <w:highlight w:val="none"/>
                <w:lang w:val="en-US" w:eastAsia="zh-CN"/>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pPr>
              <w:jc w:val="center"/>
              <w:rPr>
                <w:rFonts w:hint="eastAsia" w:ascii="宋体" w:hAnsi="宋体"/>
                <w:spacing w:val="-6"/>
                <w:highlight w:val="none"/>
              </w:rPr>
            </w:pPr>
          </w:p>
          <w:p>
            <w:pPr>
              <w:jc w:val="center"/>
              <w:rPr>
                <w:rFonts w:hint="eastAsia" w:ascii="宋体" w:hAnsi="宋体"/>
                <w:highlight w:val="none"/>
              </w:rPr>
            </w:pPr>
            <w:r>
              <w:rPr>
                <w:rFonts w:hint="eastAsia" w:ascii="宋体" w:hAnsi="宋体"/>
                <w:spacing w:val="-6"/>
                <w:highlight w:val="none"/>
                <w:lang w:val="en-US" w:eastAsia="zh-CN"/>
              </w:rPr>
              <w:t xml:space="preserve">        </w:t>
            </w: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highlight w:val="none"/>
                <w:lang w:val="en-US" w:eastAsia="zh-CN"/>
              </w:rPr>
            </w:pPr>
          </w:p>
        </w:tc>
      </w:tr>
      <w:tr>
        <w:tblPrEx>
          <w:tblLayout w:type="fixed"/>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pPr>
        <w:spacing w:line="340" w:lineRule="exact"/>
        <w:rPr>
          <w:rFonts w:hint="eastAsia" w:ascii="宋体" w:hAnsi="宋体" w:cs="宋体"/>
          <w:szCs w:val="21"/>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snapToGrid w:val="0"/>
        <w:spacing w:line="360" w:lineRule="exact"/>
        <w:ind w:firstLine="3578" w:firstLineChars="1704"/>
        <w:rPr>
          <w:rFonts w:hint="eastAsia" w:hAnsi="宋体"/>
          <w:highlight w:val="none"/>
        </w:rPr>
      </w:pPr>
    </w:p>
    <w:p>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盖章</w:t>
      </w:r>
      <w:r>
        <w:rPr>
          <w:rFonts w:hint="eastAsia" w:hAnsi="宋体"/>
          <w:highlight w:val="none"/>
        </w:rPr>
        <w:t>）</w:t>
      </w:r>
    </w:p>
    <w:p>
      <w:pPr>
        <w:pStyle w:val="18"/>
        <w:wordWrap w:val="0"/>
        <w:snapToGrid w:val="0"/>
        <w:spacing w:line="360" w:lineRule="exact"/>
        <w:ind w:firstLine="3578" w:firstLineChars="1704"/>
        <w:rPr>
          <w:rFonts w:hint="eastAsia" w:hAnsi="宋体"/>
          <w:highlight w:val="none"/>
        </w:rPr>
      </w:pPr>
    </w:p>
    <w:p>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tabs>
          <w:tab w:val="left" w:pos="1305"/>
        </w:tabs>
        <w:spacing w:line="360" w:lineRule="auto"/>
        <w:ind w:firstLine="205" w:firstLineChars="98"/>
        <w:rPr>
          <w:rFonts w:hint="eastAsia" w:ascii="宋体" w:hAnsi="宋体" w:cs="宋体"/>
          <w:bCs/>
          <w:szCs w:val="21"/>
          <w:highlight w:val="none"/>
        </w:rPr>
      </w:pPr>
    </w:p>
    <w:p>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pPr>
        <w:pStyle w:val="18"/>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pPr>
        <w:spacing w:line="360" w:lineRule="auto"/>
        <w:ind w:firstLine="630" w:firstLineChars="300"/>
        <w:rPr>
          <w:rFonts w:hint="eastAsia" w:ascii="宋体" w:hAnsi="宋体" w:cs="宋体"/>
          <w:bCs/>
          <w:szCs w:val="21"/>
          <w:highlight w:val="none"/>
          <w:lang w:val="en-US" w:eastAsia="zh-CN"/>
        </w:rPr>
      </w:pPr>
    </w:p>
    <w:p>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rPr>
      </w:pPr>
      <w:r>
        <w:rPr>
          <w:rFonts w:hint="eastAsia" w:ascii="宋体" w:hAnsi="宋体"/>
          <w:color w:val="000000"/>
          <w:sz w:val="28"/>
          <w:szCs w:val="28"/>
        </w:rPr>
        <w:t>附件</w:t>
      </w:r>
      <w:r>
        <w:rPr>
          <w:rFonts w:hint="eastAsia" w:ascii="宋体" w:hAnsi="宋体"/>
          <w:color w:val="000000"/>
          <w:sz w:val="28"/>
          <w:szCs w:val="28"/>
          <w:lang w:val="en-US" w:eastAsia="zh-CN"/>
        </w:rPr>
        <w:t>1</w:t>
      </w:r>
      <w:r>
        <w:rPr>
          <w:rFonts w:hint="eastAsia" w:ascii="宋体" w:hAnsi="宋体"/>
          <w:sz w:val="28"/>
          <w:szCs w:val="28"/>
        </w:rPr>
        <w:t>商务条款偏离表</w:t>
      </w:r>
    </w:p>
    <w:p>
      <w:pPr>
        <w:pStyle w:val="18"/>
        <w:rPr>
          <w:rFonts w:hAnsi="宋体"/>
          <w:color w:val="000000"/>
          <w:szCs w:val="21"/>
        </w:rPr>
      </w:pPr>
      <w:r>
        <w:rPr>
          <w:rFonts w:hint="eastAsia" w:hAnsi="宋体"/>
          <w:color w:val="000000"/>
          <w:szCs w:val="21"/>
        </w:rPr>
        <w:t xml:space="preserve">项目名称： </w:t>
      </w:r>
    </w:p>
    <w:p>
      <w:pPr>
        <w:pStyle w:val="18"/>
        <w:rPr>
          <w:rFonts w:hAnsi="宋体"/>
          <w:color w:val="000000"/>
          <w:szCs w:val="21"/>
        </w:rPr>
      </w:pPr>
      <w:r>
        <w:rPr>
          <w:rFonts w:hint="eastAsia" w:hAnsi="宋体"/>
          <w:color w:val="000000"/>
          <w:szCs w:val="21"/>
        </w:rPr>
        <w:t xml:space="preserve">项目编号: </w:t>
      </w:r>
    </w:p>
    <w:tbl>
      <w:tblPr>
        <w:tblStyle w:val="49"/>
        <w:tblW w:w="99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065" w:type="dxa"/>
            <w:vAlign w:val="center"/>
          </w:tcPr>
          <w:p>
            <w:pPr>
              <w:pStyle w:val="18"/>
              <w:jc w:val="center"/>
              <w:rPr>
                <w:rFonts w:hAnsi="宋体"/>
                <w:color w:val="000000"/>
                <w:szCs w:val="21"/>
              </w:rPr>
            </w:pPr>
            <w:r>
              <w:rPr>
                <w:rFonts w:hint="eastAsia" w:hAnsi="宋体"/>
                <w:color w:val="000000"/>
                <w:szCs w:val="21"/>
              </w:rPr>
              <w:t>序号</w:t>
            </w:r>
          </w:p>
        </w:tc>
        <w:tc>
          <w:tcPr>
            <w:tcW w:w="2083" w:type="dxa"/>
            <w:vAlign w:val="center"/>
          </w:tcPr>
          <w:p>
            <w:pPr>
              <w:pStyle w:val="18"/>
              <w:jc w:val="center"/>
              <w:rPr>
                <w:rFonts w:hAnsi="宋体"/>
                <w:color w:val="000000"/>
                <w:szCs w:val="21"/>
              </w:rPr>
            </w:pPr>
            <w:r>
              <w:rPr>
                <w:rFonts w:hint="eastAsia" w:hAnsi="宋体"/>
                <w:color w:val="000000"/>
                <w:szCs w:val="21"/>
              </w:rPr>
              <w:t>谈判采购文件条款号</w:t>
            </w:r>
          </w:p>
        </w:tc>
        <w:tc>
          <w:tcPr>
            <w:tcW w:w="2229" w:type="dxa"/>
            <w:vAlign w:val="center"/>
          </w:tcPr>
          <w:p>
            <w:pPr>
              <w:pStyle w:val="18"/>
              <w:jc w:val="center"/>
              <w:rPr>
                <w:rFonts w:hAnsi="宋体"/>
                <w:color w:val="000000"/>
                <w:szCs w:val="21"/>
              </w:rPr>
            </w:pPr>
            <w:r>
              <w:rPr>
                <w:rFonts w:hint="eastAsia" w:hAnsi="宋体"/>
                <w:color w:val="000000"/>
                <w:szCs w:val="21"/>
              </w:rPr>
              <w:t>谈判采购文件</w:t>
            </w:r>
          </w:p>
          <w:p>
            <w:pPr>
              <w:pStyle w:val="18"/>
              <w:jc w:val="center"/>
              <w:rPr>
                <w:rFonts w:hAnsi="宋体"/>
                <w:color w:val="000000"/>
                <w:szCs w:val="21"/>
              </w:rPr>
            </w:pPr>
            <w:r>
              <w:rPr>
                <w:rFonts w:hint="eastAsia" w:hAnsi="宋体"/>
                <w:color w:val="000000"/>
                <w:szCs w:val="21"/>
              </w:rPr>
              <w:t>商务条款</w:t>
            </w:r>
          </w:p>
        </w:tc>
        <w:tc>
          <w:tcPr>
            <w:tcW w:w="2389" w:type="dxa"/>
            <w:vAlign w:val="center"/>
          </w:tcPr>
          <w:p>
            <w:pPr>
              <w:pStyle w:val="18"/>
              <w:jc w:val="center"/>
              <w:rPr>
                <w:rFonts w:hAnsi="宋体"/>
                <w:color w:val="000000"/>
                <w:szCs w:val="21"/>
              </w:rPr>
            </w:pPr>
            <w:r>
              <w:rPr>
                <w:rFonts w:hint="eastAsia" w:hAnsi="宋体"/>
                <w:color w:val="000000"/>
                <w:szCs w:val="21"/>
              </w:rPr>
              <w:t>响应文件的商务条款</w:t>
            </w:r>
          </w:p>
        </w:tc>
        <w:tc>
          <w:tcPr>
            <w:tcW w:w="956" w:type="dxa"/>
            <w:vAlign w:val="center"/>
          </w:tcPr>
          <w:p>
            <w:pPr>
              <w:pStyle w:val="18"/>
              <w:jc w:val="center"/>
              <w:rPr>
                <w:rFonts w:hAnsi="宋体"/>
                <w:color w:val="000000"/>
                <w:szCs w:val="21"/>
              </w:rPr>
            </w:pPr>
            <w:r>
              <w:rPr>
                <w:rFonts w:hint="eastAsia" w:hAnsi="宋体"/>
                <w:color w:val="000000"/>
                <w:szCs w:val="21"/>
              </w:rPr>
              <w:t>偏离</w:t>
            </w:r>
          </w:p>
        </w:tc>
        <w:tc>
          <w:tcPr>
            <w:tcW w:w="12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pPr>
          </w:p>
          <w:p>
            <w:pPr>
              <w:jc w:val="right"/>
            </w:pPr>
          </w:p>
        </w:tc>
        <w:tc>
          <w:tcPr>
            <w:tcW w:w="2229" w:type="dxa"/>
          </w:tcPr>
          <w:p>
            <w:pPr>
              <w:pStyle w:val="18"/>
              <w:jc w:val="center"/>
              <w:rPr>
                <w:rFonts w:hAnsi="宋体"/>
                <w:color w:val="000000"/>
                <w:szCs w:val="21"/>
              </w:rPr>
            </w:pPr>
          </w:p>
        </w:tc>
        <w:tc>
          <w:tcPr>
            <w:tcW w:w="2389" w:type="dxa"/>
          </w:tcPr>
          <w:p>
            <w:pPr>
              <w:pStyle w:val="18"/>
              <w:jc w:val="center"/>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bl>
    <w:p>
      <w:pPr>
        <w:pStyle w:val="18"/>
        <w:rPr>
          <w:rFonts w:hAnsi="宋体"/>
          <w:color w:val="000000"/>
          <w:szCs w:val="21"/>
        </w:rPr>
      </w:pPr>
    </w:p>
    <w:p>
      <w:pPr>
        <w:pStyle w:val="18"/>
        <w:spacing w:line="360" w:lineRule="auto"/>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w:t>
      </w:r>
      <w:r>
        <w:rPr>
          <w:rFonts w:hint="eastAsia" w:hAnsi="宋体"/>
          <w:color w:val="000000"/>
          <w:szCs w:val="21"/>
        </w:rPr>
        <w:t>字：____________________________</w:t>
      </w:r>
    </w:p>
    <w:p>
      <w:pPr>
        <w:pStyle w:val="18"/>
        <w:spacing w:line="360" w:lineRule="auto"/>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int="eastAsia" w:hAnsi="宋体"/>
          <w:color w:val="000000"/>
          <w:szCs w:val="21"/>
          <w:u w:val="single"/>
          <w:lang w:val="en-US" w:eastAsia="zh-CN"/>
        </w:rPr>
        <w:t xml:space="preserve">                </w:t>
      </w:r>
      <w:r>
        <w:rPr>
          <w:rFonts w:hAnsi="宋体"/>
          <w:color w:val="000000"/>
          <w:szCs w:val="21"/>
          <w:u w:val="single"/>
        </w:rPr>
        <w:tab/>
      </w:r>
    </w:p>
    <w:p>
      <w:pPr>
        <w:pStyle w:val="18"/>
        <w:rPr>
          <w:rFonts w:hAnsi="宋体"/>
          <w:color w:val="000000"/>
          <w:szCs w:val="21"/>
          <w:u w:val="single"/>
        </w:rPr>
      </w:pPr>
    </w:p>
    <w:p>
      <w:pPr>
        <w:pStyle w:val="18"/>
        <w:rPr>
          <w:rFonts w:hAnsi="宋体"/>
          <w:szCs w:val="21"/>
          <w:u w:val="single"/>
        </w:rPr>
      </w:pPr>
    </w:p>
    <w:p>
      <w:pPr>
        <w:pStyle w:val="18"/>
        <w:rPr>
          <w:rFonts w:hAnsi="宋体"/>
          <w:szCs w:val="21"/>
          <w:u w:val="single"/>
        </w:rPr>
      </w:pPr>
    </w:p>
    <w:p>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rPr>
      </w:pPr>
      <w:bookmarkStart w:id="52" w:name="_Toc13711"/>
      <w:r>
        <w:rPr>
          <w:rFonts w:hint="eastAsia" w:ascii="宋体" w:hAnsi="宋体"/>
          <w:sz w:val="28"/>
          <w:szCs w:val="28"/>
        </w:rPr>
        <w:t>附件</w:t>
      </w:r>
      <w:r>
        <w:rPr>
          <w:rFonts w:hint="eastAsia" w:ascii="宋体" w:hAnsi="宋体"/>
          <w:sz w:val="28"/>
          <w:szCs w:val="28"/>
          <w:lang w:val="en-US" w:eastAsia="zh-CN"/>
        </w:rPr>
        <w:t>2</w:t>
      </w:r>
      <w:r>
        <w:rPr>
          <w:rFonts w:hint="eastAsia" w:ascii="宋体" w:hAnsi="宋体"/>
          <w:sz w:val="28"/>
          <w:szCs w:val="28"/>
        </w:rPr>
        <w:t>技术规格偏离表</w:t>
      </w:r>
      <w:bookmarkEnd w:id="52"/>
    </w:p>
    <w:p>
      <w:pPr>
        <w:pStyle w:val="18"/>
        <w:rPr>
          <w:rFonts w:hAnsi="宋体"/>
          <w:color w:val="000000"/>
          <w:szCs w:val="21"/>
        </w:rPr>
      </w:pPr>
      <w:r>
        <w:rPr>
          <w:rFonts w:hint="eastAsia" w:hAnsi="宋体"/>
          <w:color w:val="000000"/>
          <w:szCs w:val="21"/>
        </w:rPr>
        <w:t>项目名称：</w:t>
      </w:r>
    </w:p>
    <w:p>
      <w:pPr>
        <w:pStyle w:val="18"/>
        <w:rPr>
          <w:rFonts w:hAnsi="宋体"/>
          <w:color w:val="000000"/>
          <w:szCs w:val="21"/>
        </w:rPr>
      </w:pPr>
      <w:r>
        <w:rPr>
          <w:rFonts w:hint="eastAsia" w:hAnsi="宋体"/>
          <w:color w:val="000000"/>
          <w:szCs w:val="21"/>
        </w:rPr>
        <w:t xml:space="preserve">项目编号: </w:t>
      </w:r>
    </w:p>
    <w:tbl>
      <w:tblPr>
        <w:tblStyle w:val="49"/>
        <w:tblW w:w="99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8" w:hRule="atLeast"/>
          <w:jc w:val="center"/>
        </w:trPr>
        <w:tc>
          <w:tcPr>
            <w:tcW w:w="914" w:type="dxa"/>
            <w:vAlign w:val="center"/>
          </w:tcPr>
          <w:p>
            <w:pPr>
              <w:pStyle w:val="18"/>
              <w:jc w:val="center"/>
              <w:rPr>
                <w:rFonts w:hAnsi="宋体"/>
                <w:color w:val="000000"/>
                <w:szCs w:val="21"/>
              </w:rPr>
            </w:pPr>
            <w:r>
              <w:rPr>
                <w:rFonts w:hint="eastAsia" w:hAnsi="宋体"/>
                <w:color w:val="000000"/>
                <w:szCs w:val="21"/>
              </w:rPr>
              <w:t>序号</w:t>
            </w:r>
          </w:p>
        </w:tc>
        <w:tc>
          <w:tcPr>
            <w:tcW w:w="1391" w:type="dxa"/>
            <w:vAlign w:val="center"/>
          </w:tcPr>
          <w:p>
            <w:pPr>
              <w:pStyle w:val="18"/>
              <w:jc w:val="center"/>
              <w:rPr>
                <w:rFonts w:hAnsi="宋体"/>
                <w:color w:val="000000"/>
                <w:szCs w:val="21"/>
              </w:rPr>
            </w:pPr>
            <w:r>
              <w:rPr>
                <w:rFonts w:hint="eastAsia" w:hAnsi="宋体"/>
                <w:color w:val="000000"/>
                <w:szCs w:val="21"/>
              </w:rPr>
              <w:t>项目名称</w:t>
            </w:r>
          </w:p>
        </w:tc>
        <w:tc>
          <w:tcPr>
            <w:tcW w:w="2385" w:type="dxa"/>
            <w:vAlign w:val="center"/>
          </w:tcPr>
          <w:p>
            <w:pPr>
              <w:pStyle w:val="18"/>
              <w:jc w:val="center"/>
              <w:rPr>
                <w:rFonts w:hAnsi="宋体"/>
                <w:color w:val="000000"/>
                <w:szCs w:val="21"/>
              </w:rPr>
            </w:pPr>
            <w:r>
              <w:rPr>
                <w:rFonts w:hint="eastAsia" w:hAnsi="宋体"/>
                <w:color w:val="000000"/>
                <w:szCs w:val="21"/>
              </w:rPr>
              <w:t>谈判文件</w:t>
            </w:r>
          </w:p>
          <w:p>
            <w:pPr>
              <w:pStyle w:val="18"/>
              <w:jc w:val="center"/>
              <w:rPr>
                <w:rFonts w:hAnsi="宋体"/>
                <w:color w:val="000000"/>
                <w:szCs w:val="21"/>
              </w:rPr>
            </w:pPr>
            <w:r>
              <w:rPr>
                <w:rFonts w:hint="eastAsia" w:hAnsi="宋体"/>
                <w:color w:val="000000"/>
                <w:szCs w:val="21"/>
              </w:rPr>
              <w:t>条款号</w:t>
            </w:r>
          </w:p>
        </w:tc>
        <w:tc>
          <w:tcPr>
            <w:tcW w:w="1589" w:type="dxa"/>
            <w:vAlign w:val="center"/>
          </w:tcPr>
          <w:p>
            <w:pPr>
              <w:pStyle w:val="18"/>
              <w:jc w:val="center"/>
              <w:rPr>
                <w:rFonts w:hAnsi="宋体"/>
                <w:color w:val="000000"/>
                <w:szCs w:val="21"/>
              </w:rPr>
            </w:pPr>
            <w:r>
              <w:rPr>
                <w:rFonts w:hint="eastAsia" w:hAnsi="宋体"/>
                <w:color w:val="000000"/>
                <w:szCs w:val="21"/>
              </w:rPr>
              <w:t>谈判文件规格</w:t>
            </w:r>
          </w:p>
        </w:tc>
        <w:tc>
          <w:tcPr>
            <w:tcW w:w="1391" w:type="dxa"/>
            <w:vAlign w:val="center"/>
          </w:tcPr>
          <w:p>
            <w:pPr>
              <w:pStyle w:val="18"/>
              <w:jc w:val="center"/>
              <w:rPr>
                <w:rFonts w:hAnsi="宋体"/>
                <w:color w:val="000000"/>
                <w:szCs w:val="21"/>
              </w:rPr>
            </w:pPr>
            <w:r>
              <w:rPr>
                <w:rFonts w:hint="eastAsia" w:hAnsi="宋体"/>
                <w:color w:val="000000"/>
                <w:szCs w:val="21"/>
              </w:rPr>
              <w:t>响应规格</w:t>
            </w:r>
          </w:p>
        </w:tc>
        <w:tc>
          <w:tcPr>
            <w:tcW w:w="993" w:type="dxa"/>
            <w:vAlign w:val="center"/>
          </w:tcPr>
          <w:p>
            <w:pPr>
              <w:pStyle w:val="18"/>
              <w:jc w:val="center"/>
              <w:rPr>
                <w:rFonts w:hAnsi="宋体"/>
                <w:color w:val="000000"/>
                <w:szCs w:val="21"/>
              </w:rPr>
            </w:pPr>
            <w:r>
              <w:rPr>
                <w:rFonts w:hint="eastAsia" w:hAnsi="宋体"/>
                <w:color w:val="000000"/>
                <w:szCs w:val="21"/>
              </w:rPr>
              <w:t>偏离</w:t>
            </w:r>
          </w:p>
        </w:tc>
        <w:tc>
          <w:tcPr>
            <w:tcW w:w="13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p>
    <w:p>
      <w:pPr>
        <w:pStyle w:val="18"/>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签字</w:t>
      </w:r>
      <w:r>
        <w:rPr>
          <w:rFonts w:hint="eastAsia" w:hAnsi="宋体"/>
          <w:color w:val="000000"/>
          <w:szCs w:val="21"/>
        </w:rPr>
        <w:t>：____________________</w:t>
      </w:r>
    </w:p>
    <w:p>
      <w:pPr>
        <w:spacing w:line="360" w:lineRule="auto"/>
        <w:jc w:val="left"/>
        <w:outlineLvl w:val="1"/>
        <w:rPr>
          <w:rFonts w:hint="default" w:hAnsi="宋体" w:eastAsia="宋体"/>
          <w:color w:val="000000"/>
          <w:szCs w:val="21"/>
          <w:u w:val="single"/>
          <w:lang w:val="en-US" w:eastAsia="zh-CN"/>
        </w:rPr>
      </w:pPr>
      <w:r>
        <w:rPr>
          <w:rFonts w:hint="eastAsia" w:hAnsi="宋体"/>
          <w:color w:val="000000"/>
          <w:szCs w:val="21"/>
        </w:rPr>
        <w:t>应邀谈判人(盖章):</w:t>
      </w:r>
      <w:r>
        <w:rPr>
          <w:rFonts w:hAnsi="宋体"/>
          <w:color w:val="000000"/>
          <w:szCs w:val="21"/>
          <w:u w:val="single"/>
        </w:rPr>
        <w:tab/>
      </w:r>
      <w:r>
        <w:rPr>
          <w:rFonts w:hint="eastAsia" w:hAnsi="宋体"/>
          <w:color w:val="000000"/>
          <w:szCs w:val="21"/>
          <w:u w:val="single"/>
          <w:lang w:val="en-US" w:eastAsia="zh-CN"/>
        </w:rPr>
        <w:t xml:space="preserve">                              </w:t>
      </w:r>
    </w:p>
    <w:p>
      <w:pPr>
        <w:rPr>
          <w:rFonts w:hint="eastAsia"/>
          <w:highlight w:val="none"/>
        </w:rPr>
      </w:pPr>
    </w:p>
    <w:p>
      <w:pPr>
        <w:pStyle w:val="18"/>
        <w:ind w:firstLine="2731" w:firstLineChars="850"/>
        <w:rPr>
          <w:rFonts w:hint="eastAsia" w:hAnsi="宋体"/>
          <w:b/>
          <w:bCs/>
          <w:sz w:val="32"/>
          <w:szCs w:val="32"/>
          <w:highlight w:val="none"/>
        </w:rPr>
      </w:pP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pPr>
        <w:pStyle w:val="2"/>
        <w:rPr>
          <w:rFonts w:hint="eastAsia"/>
          <w:highlight w:val="none"/>
          <w:lang w:val="en-US" w:eastAsia="zh-CN"/>
        </w:rPr>
      </w:pPr>
    </w:p>
    <w:p>
      <w:pPr>
        <w:pStyle w:val="2"/>
        <w:rPr>
          <w:rFonts w:hint="eastAsia"/>
          <w:highlight w:val="none"/>
          <w:lang w:val="en-US" w:eastAsia="zh-CN"/>
        </w:rPr>
      </w:pPr>
    </w:p>
    <w:p>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4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3" w:name="_Toc20117"/>
            <w:bookmarkStart w:id="54" w:name="_Toc8931"/>
            <w:r>
              <w:rPr>
                <w:rFonts w:hint="eastAsia" w:ascii="宋体" w:hAnsi="宋体" w:cs="宋体"/>
                <w:szCs w:val="21"/>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hint="eastAsia"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hint="eastAsia"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bl>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rPr>
          <w:rStyle w:val="64"/>
          <w:rFonts w:hint="eastAsia" w:ascii="宋体" w:hAnsi="宋体" w:eastAsia="宋体" w:cs="宋体"/>
          <w:sz w:val="28"/>
          <w:szCs w:val="28"/>
          <w:highlight w:val="none"/>
          <w:lang w:val="en-US" w:eastAsia="zh-CN"/>
        </w:rPr>
      </w:pPr>
      <w:r>
        <w:rPr>
          <w:rStyle w:val="64"/>
          <w:rFonts w:hint="eastAsia" w:ascii="宋体" w:hAnsi="宋体" w:eastAsia="宋体" w:cs="宋体"/>
          <w:sz w:val="28"/>
          <w:szCs w:val="28"/>
          <w:highlight w:val="none"/>
          <w:lang w:val="en-US" w:eastAsia="zh-CN"/>
        </w:rPr>
        <w:br w:type="page"/>
      </w:r>
    </w:p>
    <w:p>
      <w:pPr>
        <w:spacing w:line="360" w:lineRule="auto"/>
        <w:jc w:val="center"/>
        <w:outlineLvl w:val="2"/>
        <w:rPr>
          <w:rStyle w:val="64"/>
          <w:rFonts w:hint="eastAsia" w:ascii="宋体" w:hAnsi="宋体" w:eastAsia="宋体" w:cs="宋体"/>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lang w:eastAsia="zh-CN"/>
        </w:rPr>
        <w:t>（</w:t>
      </w:r>
      <w:r>
        <w:rPr>
          <w:rStyle w:val="64"/>
          <w:rFonts w:hint="eastAsia" w:ascii="宋体" w:hAnsi="宋体" w:eastAsia="宋体" w:cs="宋体"/>
          <w:sz w:val="28"/>
          <w:szCs w:val="28"/>
          <w:highlight w:val="none"/>
          <w:lang w:val="en-US" w:eastAsia="zh-CN"/>
        </w:rPr>
        <w:t>2022年至今</w:t>
      </w:r>
      <w:r>
        <w:rPr>
          <w:rStyle w:val="64"/>
          <w:rFonts w:hint="eastAsia" w:ascii="宋体" w:hAnsi="宋体" w:eastAsia="宋体" w:cs="宋体"/>
          <w:sz w:val="28"/>
          <w:szCs w:val="28"/>
          <w:highlight w:val="none"/>
          <w:lang w:eastAsia="zh-CN"/>
        </w:rPr>
        <w:t>）</w:t>
      </w:r>
      <w:r>
        <w:rPr>
          <w:rStyle w:val="64"/>
          <w:rFonts w:hint="eastAsia" w:ascii="宋体" w:hAnsi="宋体" w:eastAsia="宋体" w:cs="宋体"/>
          <w:sz w:val="28"/>
          <w:szCs w:val="28"/>
          <w:highlight w:val="none"/>
        </w:rPr>
        <w:t>完成的类似项目情况表</w:t>
      </w:r>
      <w:bookmarkEnd w:id="53"/>
    </w:p>
    <w:bookmarkEnd w:id="54"/>
    <w:tbl>
      <w:tblPr>
        <w:tblStyle w:val="49"/>
        <w:tblW w:w="9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Cs w:val="21"/>
                <w:highlight w:val="none"/>
              </w:rPr>
            </w:pPr>
          </w:p>
        </w:tc>
        <w:tc>
          <w:tcPr>
            <w:tcW w:w="1445" w:type="dxa"/>
          </w:tcPr>
          <w:p>
            <w:pPr>
              <w:pStyle w:val="74"/>
              <w:spacing w:before="145"/>
              <w:rPr>
                <w:rFonts w:ascii="宋体" w:hAnsi="宋体" w:cs="宋体"/>
                <w:szCs w:val="21"/>
                <w:highlight w:val="none"/>
              </w:rPr>
            </w:pPr>
          </w:p>
        </w:tc>
        <w:tc>
          <w:tcPr>
            <w:tcW w:w="1649" w:type="dxa"/>
            <w:vAlign w:val="center"/>
          </w:tcPr>
          <w:p>
            <w:pPr>
              <w:spacing w:line="360" w:lineRule="auto"/>
              <w:rPr>
                <w:rFonts w:hint="eastAsia"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 w:val="24"/>
                <w:highlight w:val="none"/>
              </w:rPr>
            </w:pPr>
          </w:p>
        </w:tc>
        <w:tc>
          <w:tcPr>
            <w:tcW w:w="1445" w:type="dxa"/>
          </w:tcPr>
          <w:p>
            <w:pPr>
              <w:spacing w:line="360" w:lineRule="auto"/>
              <w:jc w:val="left"/>
              <w:rPr>
                <w:rFonts w:hint="eastAsia" w:ascii="宋体" w:hAnsi="宋体"/>
                <w:b/>
                <w:bCs/>
                <w:szCs w:val="21"/>
                <w:highlight w:val="none"/>
              </w:rPr>
            </w:pPr>
          </w:p>
        </w:tc>
        <w:tc>
          <w:tcPr>
            <w:tcW w:w="1649" w:type="dxa"/>
            <w:vAlign w:val="center"/>
          </w:tcPr>
          <w:p>
            <w:pPr>
              <w:spacing w:line="360" w:lineRule="auto"/>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4"/>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pStyle w:val="74"/>
              <w:spacing w:before="2"/>
              <w:rPr>
                <w:rFonts w:hint="eastAsia" w:ascii="宋体" w:hAnsi="宋体" w:cs="宋体"/>
                <w:b/>
                <w:bCs/>
                <w:szCs w:val="21"/>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vAlign w:val="center"/>
          </w:tcPr>
          <w:p>
            <w:pPr>
              <w:pStyle w:val="74"/>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4"/>
              <w:spacing w:before="146"/>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bl>
    <w:p>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附：合同或中标（成交）通知书复印件</w:t>
      </w:r>
      <w:r>
        <w:rPr>
          <w:rFonts w:hint="eastAsia" w:ascii="宋体" w:hAnsi="宋体" w:cs="宋体"/>
          <w:color w:val="000000"/>
          <w:szCs w:val="21"/>
          <w:highlight w:val="none"/>
          <w:lang w:eastAsia="zh-CN"/>
        </w:rPr>
        <w:t>（原件备查）</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spacing w:line="360" w:lineRule="auto"/>
        <w:jc w:val="center"/>
        <w:outlineLvl w:val="2"/>
        <w:rPr>
          <w:rStyle w:val="64"/>
          <w:rFonts w:hint="eastAsia" w:ascii="宋体" w:hAnsi="宋体" w:eastAsia="宋体" w:cs="宋体"/>
          <w:sz w:val="28"/>
          <w:szCs w:val="28"/>
          <w:highlight w:val="none"/>
          <w:lang w:val="en-US" w:eastAsia="zh-CN"/>
        </w:rPr>
      </w:pPr>
    </w:p>
    <w:p>
      <w:pPr>
        <w:spacing w:line="360" w:lineRule="auto"/>
        <w:jc w:val="center"/>
        <w:outlineLvl w:val="2"/>
        <w:rPr>
          <w:rStyle w:val="64"/>
          <w:rFonts w:hint="eastAsia" w:ascii="宋体" w:hAnsi="宋体" w:eastAsia="宋体" w:cs="宋体"/>
          <w:sz w:val="28"/>
          <w:szCs w:val="28"/>
          <w:highlight w:val="none"/>
          <w:lang w:val="en-US" w:eastAsia="zh-CN"/>
        </w:rPr>
      </w:pPr>
    </w:p>
    <w:p>
      <w:pPr>
        <w:spacing w:line="360" w:lineRule="auto"/>
        <w:jc w:val="center"/>
        <w:outlineLvl w:val="2"/>
        <w:rPr>
          <w:rStyle w:val="64"/>
          <w:rFonts w:hint="eastAsia" w:ascii="宋体" w:hAnsi="宋体" w:eastAsia="宋体" w:cs="宋体"/>
          <w:sz w:val="28"/>
          <w:szCs w:val="28"/>
          <w:highlight w:val="none"/>
          <w:lang w:val="en-US" w:eastAsia="zh-CN"/>
        </w:rPr>
      </w:pPr>
    </w:p>
    <w:p>
      <w:pPr>
        <w:pStyle w:val="2"/>
        <w:rPr>
          <w:rStyle w:val="64"/>
          <w:rFonts w:hint="eastAsia" w:ascii="宋体" w:hAnsi="宋体" w:eastAsia="宋体" w:cs="宋体"/>
          <w:sz w:val="28"/>
          <w:szCs w:val="28"/>
          <w:highlight w:val="none"/>
          <w:lang w:val="en-US" w:eastAsia="zh-CN"/>
        </w:rPr>
      </w:pPr>
    </w:p>
    <w:p>
      <w:pPr>
        <w:pStyle w:val="13"/>
        <w:rPr>
          <w:rFonts w:hint="eastAsia"/>
          <w:lang w:val="en-US" w:eastAsia="zh-CN"/>
        </w:rPr>
      </w:pPr>
    </w:p>
    <w:p>
      <w:pPr>
        <w:numPr>
          <w:ilvl w:val="0"/>
          <w:numId w:val="11"/>
        </w:numPr>
        <w:spacing w:line="360" w:lineRule="auto"/>
        <w:jc w:val="center"/>
        <w:outlineLvl w:val="2"/>
        <w:rPr>
          <w:rStyle w:val="64"/>
          <w:rFonts w:hint="eastAsia" w:asciiTheme="majorEastAsia" w:hAnsiTheme="majorEastAsia" w:eastAsiaTheme="majorEastAsia" w:cstheme="majorEastAsia"/>
          <w:sz w:val="30"/>
          <w:szCs w:val="30"/>
          <w:highlight w:val="none"/>
          <w:lang w:val="en-US" w:eastAsia="zh-CN"/>
        </w:rPr>
      </w:pPr>
      <w:r>
        <w:rPr>
          <w:rStyle w:val="64"/>
          <w:rFonts w:hint="eastAsia" w:asciiTheme="majorEastAsia" w:hAnsiTheme="majorEastAsia" w:eastAsiaTheme="majorEastAsia" w:cstheme="majorEastAsia"/>
          <w:sz w:val="30"/>
          <w:szCs w:val="30"/>
          <w:highlight w:val="none"/>
        </w:rPr>
        <w:t>服务</w:t>
      </w:r>
      <w:r>
        <w:rPr>
          <w:rStyle w:val="64"/>
          <w:rFonts w:hint="eastAsia" w:asciiTheme="majorEastAsia" w:hAnsiTheme="majorEastAsia" w:eastAsiaTheme="majorEastAsia" w:cstheme="majorEastAsia"/>
          <w:sz w:val="30"/>
          <w:szCs w:val="30"/>
          <w:highlight w:val="none"/>
          <w:lang w:val="en-US" w:eastAsia="zh-CN"/>
        </w:rPr>
        <w:t>方案</w:t>
      </w:r>
    </w:p>
    <w:p>
      <w:pPr>
        <w:pStyle w:val="2"/>
        <w:numPr>
          <w:ilvl w:val="0"/>
          <w:numId w:val="0"/>
        </w:numPr>
        <w:rPr>
          <w:rFonts w:hint="eastAsia"/>
          <w:lang w:val="en-US" w:eastAsia="zh-CN"/>
        </w:rPr>
      </w:pPr>
    </w:p>
    <w:p>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rPr>
          <w:sz w:val="32"/>
          <w:szCs w:val="32"/>
          <w:highlight w:val="none"/>
        </w:rPr>
      </w:pPr>
      <w:r>
        <w:rPr>
          <w:sz w:val="32"/>
          <w:szCs w:val="32"/>
          <w:highlight w:val="none"/>
        </w:rPr>
        <w:br w:type="page"/>
      </w:r>
    </w:p>
    <w:p>
      <w:pPr>
        <w:jc w:val="center"/>
        <w:rPr>
          <w:rStyle w:val="64"/>
          <w:rFonts w:hint="eastAsia" w:ascii="宋体" w:hAnsi="宋体" w:eastAsia="宋体" w:cs="宋体"/>
          <w:sz w:val="28"/>
          <w:szCs w:val="28"/>
          <w:highlight w:val="none"/>
          <w:lang w:val="en-US" w:eastAsia="zh-CN"/>
        </w:rPr>
      </w:pPr>
    </w:p>
    <w:p>
      <w:pPr>
        <w:jc w:val="center"/>
        <w:rPr>
          <w:rFonts w:hint="eastAsia" w:ascii="宋体" w:hAnsi="宋体" w:eastAsia="宋体" w:cs="宋体"/>
          <w:sz w:val="32"/>
          <w:szCs w:val="32"/>
          <w:highlight w:val="none"/>
          <w:lang w:eastAsia="zh-CN"/>
        </w:rPr>
      </w:pPr>
      <w:r>
        <w:rPr>
          <w:rStyle w:val="64"/>
          <w:rFonts w:hint="eastAsia" w:ascii="宋体" w:hAnsi="宋体" w:eastAsia="宋体" w:cs="宋体"/>
          <w:sz w:val="28"/>
          <w:szCs w:val="28"/>
          <w:highlight w:val="none"/>
          <w:lang w:val="en-US" w:eastAsia="zh-CN"/>
        </w:rPr>
        <w:t>十三、供应商可结合本项目自身情况自行提交其它相关证明材料</w:t>
      </w:r>
    </w:p>
    <w:p>
      <w:pPr>
        <w:rPr>
          <w:sz w:val="32"/>
          <w:szCs w:val="32"/>
          <w:highlight w:val="none"/>
        </w:rPr>
      </w:pPr>
      <w:r>
        <w:rPr>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r>
        <w:rPr>
          <w:sz w:val="30"/>
          <w:szCs w:val="30"/>
          <w:highlight w:val="none"/>
        </w:rPr>
        <w:t>中小企业声明函（</w:t>
      </w:r>
      <w:r>
        <w:rPr>
          <w:rFonts w:hint="eastAsia"/>
          <w:sz w:val="30"/>
          <w:szCs w:val="30"/>
          <w:highlight w:val="none"/>
          <w:lang w:val="en-US" w:eastAsia="zh-CN"/>
        </w:rPr>
        <w:t>工程</w:t>
      </w:r>
      <w:r>
        <w:rPr>
          <w:rFonts w:hint="eastAsia"/>
          <w:sz w:val="30"/>
          <w:szCs w:val="30"/>
          <w:highlight w:val="none"/>
          <w:lang w:eastAsia="zh-CN"/>
        </w:rPr>
        <w:t>、</w:t>
      </w:r>
      <w:r>
        <w:rPr>
          <w:rFonts w:hint="eastAsia"/>
          <w:sz w:val="30"/>
          <w:szCs w:val="30"/>
          <w:highlight w:val="none"/>
          <w:lang w:val="en-US" w:eastAsia="zh-CN"/>
        </w:rPr>
        <w:t>服务</w:t>
      </w:r>
      <w:r>
        <w:rPr>
          <w:sz w:val="30"/>
          <w:szCs w:val="30"/>
          <w:highlight w:val="none"/>
        </w:rPr>
        <w:t>）</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rPr>
        <w:t>本项目为专门面向中小企业的采购项目（投标人应为中小微企业、监狱企业、残疾人福利性单位。中小微企业投标时应按照关于印发《政府采购促进中小企业发展管理办法》的通知（财库〔2020〕46号）文件要求及附1中小企业声明函（</w:t>
      </w:r>
      <w:r>
        <w:rPr>
          <w:rFonts w:hint="eastAsia"/>
          <w:lang w:val="en-US" w:eastAsia="zh-CN"/>
        </w:rPr>
        <w:t>货物</w:t>
      </w:r>
      <w:r>
        <w:rPr>
          <w:rFonts w:hint="eastAsia"/>
        </w:rPr>
        <w:t>、服务）格式规定提供中小企业声明函</w:t>
      </w:r>
      <w:r>
        <w:rPr>
          <w:rFonts w:hint="eastAsia"/>
          <w:lang w:val="en-US" w:eastAsia="zh-CN"/>
        </w:rPr>
        <w:t>和</w:t>
      </w:r>
      <w:r>
        <w:rPr>
          <w:rFonts w:hint="eastAsia"/>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lang w:val="en-US" w:eastAsia="zh-CN"/>
        </w:rPr>
        <w:t>响应</w:t>
      </w:r>
      <w:r>
        <w:rPr>
          <w:rFonts w:hint="eastAsia"/>
        </w:rPr>
        <w:t>文件中须附格式正确的中小企业声明函</w:t>
      </w:r>
      <w:r>
        <w:rPr>
          <w:rFonts w:hint="eastAsia"/>
          <w:lang w:val="en-US" w:eastAsia="zh-CN"/>
        </w:rPr>
        <w:t>和</w:t>
      </w:r>
      <w:r>
        <w:rPr>
          <w:rFonts w:hint="eastAsia"/>
        </w:rPr>
        <w:t>残疾人福利性单位声明函或监狱企业证明材料并加盖单位公章。</w:t>
      </w:r>
    </w:p>
    <w:p>
      <w:pPr>
        <w:rPr>
          <w:rFonts w:hint="eastAsia"/>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51"/>
        <w:ind w:left="0" w:leftChars="0" w:firstLine="0" w:firstLineChars="0"/>
        <w:rPr>
          <w:rFonts w:hAnsi="宋体"/>
          <w:b/>
          <w:sz w:val="30"/>
          <w:szCs w:val="30"/>
          <w:highlight w:val="none"/>
        </w:rPr>
      </w:pPr>
    </w:p>
    <w:p>
      <w:pPr>
        <w:pStyle w:val="51"/>
        <w:rPr>
          <w:rFonts w:hAnsi="宋体"/>
          <w:b/>
          <w:sz w:val="30"/>
          <w:szCs w:val="30"/>
          <w:highlight w:val="none"/>
        </w:rPr>
      </w:pPr>
    </w:p>
    <w:p>
      <w:pPr>
        <w:pStyle w:val="51"/>
        <w:jc w:val="center"/>
      </w:pPr>
    </w:p>
    <w:p>
      <w:pPr>
        <w:pStyle w:val="51"/>
        <w:jc w:val="center"/>
      </w:pPr>
    </w:p>
    <w:p>
      <w:pPr>
        <w:pStyle w:val="51"/>
        <w:jc w:val="cente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S+JU9nwEAACQDAAAOAAAAZHJzL2Uyb0RvYy54bWyt&#10;UkFu2zAQvBfIHwjeayqx3A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X7+nIxx5bA3rxa1PN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BL4lT2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PkoynwEAACQDAAAOAAAAZHJzL2Uyb0RvYy54bWyt&#10;UkFu2zAQvBfIHwjeayqR3Q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P388tFjS2BvbpazOt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P8+SjK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8726809"/>
    <w:multiLevelType w:val="singleLevel"/>
    <w:tmpl w:val="E8726809"/>
    <w:lvl w:ilvl="0" w:tentative="0">
      <w:start w:val="12"/>
      <w:numFmt w:val="chineseCounting"/>
      <w:suff w:val="nothing"/>
      <w:lvlText w:val="%1、"/>
      <w:lvlJc w:val="left"/>
      <w:rPr>
        <w:rFonts w:hint="eastAsia"/>
      </w:rPr>
    </w:lvl>
  </w:abstractNum>
  <w:abstractNum w:abstractNumId="3">
    <w:nsid w:val="F3AF199D"/>
    <w:multiLevelType w:val="singleLevel"/>
    <w:tmpl w:val="F3AF199D"/>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51740205"/>
    <w:multiLevelType w:val="singleLevel"/>
    <w:tmpl w:val="51740205"/>
    <w:lvl w:ilvl="0" w:tentative="0">
      <w:start w:val="3"/>
      <w:numFmt w:val="chineseCounting"/>
      <w:suff w:val="nothing"/>
      <w:lvlText w:val="（%1）"/>
      <w:lvlJc w:val="left"/>
      <w:rPr>
        <w:rFonts w:hint="eastAsia"/>
      </w:rPr>
    </w:lvl>
  </w:abstractNum>
  <w:abstractNum w:abstractNumId="7">
    <w:nsid w:val="5AD450A8"/>
    <w:multiLevelType w:val="singleLevel"/>
    <w:tmpl w:val="5AD450A8"/>
    <w:lvl w:ilvl="0" w:tentative="0">
      <w:start w:val="2"/>
      <w:numFmt w:val="decimal"/>
      <w:suff w:val="space"/>
      <w:lvlText w:val="%1."/>
      <w:lvlJc w:val="left"/>
    </w:lvl>
  </w:abstractNum>
  <w:abstractNum w:abstractNumId="8">
    <w:nsid w:val="5AD45148"/>
    <w:multiLevelType w:val="singleLevel"/>
    <w:tmpl w:val="5AD45148"/>
    <w:lvl w:ilvl="0" w:tentative="0">
      <w:start w:val="4"/>
      <w:numFmt w:val="decimal"/>
      <w:suff w:val="nothing"/>
      <w:lvlText w:val="%1．"/>
      <w:lvlJc w:val="left"/>
    </w:lvl>
  </w:abstractNum>
  <w:abstractNum w:abstractNumId="9">
    <w:nsid w:val="5DFB4682"/>
    <w:multiLevelType w:val="singleLevel"/>
    <w:tmpl w:val="5DFB4682"/>
    <w:lvl w:ilvl="0" w:tentative="0">
      <w:start w:val="15"/>
      <w:numFmt w:val="decimal"/>
      <w:suff w:val="space"/>
      <w:lvlText w:val="%1."/>
      <w:lvlJc w:val="left"/>
    </w:lvl>
  </w:abstractNum>
  <w:abstractNum w:abstractNumId="10">
    <w:nsid w:val="630D6BB7"/>
    <w:multiLevelType w:val="singleLevel"/>
    <w:tmpl w:val="630D6BB7"/>
    <w:lvl w:ilvl="0" w:tentative="0">
      <w:start w:val="1"/>
      <w:numFmt w:val="decimal"/>
      <w:suff w:val="nothing"/>
      <w:lvlText w:val="%1、"/>
      <w:lvlJc w:val="left"/>
    </w:lvl>
  </w:abstractNum>
  <w:num w:numId="1">
    <w:abstractNumId w:val="5"/>
  </w:num>
  <w:num w:numId="2">
    <w:abstractNumId w:val="3"/>
  </w:num>
  <w:num w:numId="3">
    <w:abstractNumId w:val="9"/>
  </w:num>
  <w:num w:numId="4">
    <w:abstractNumId w:val="1"/>
  </w:num>
  <w:num w:numId="5">
    <w:abstractNumId w:val="6"/>
  </w:num>
  <w:num w:numId="6">
    <w:abstractNumId w:val="4"/>
  </w:num>
  <w:num w:numId="7">
    <w:abstractNumId w:val="10"/>
  </w:num>
  <w:num w:numId="8">
    <w:abstractNumId w:val="7"/>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803898"/>
    <w:rsid w:val="259D70B9"/>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8A5A20"/>
    <w:rsid w:val="7EC86C91"/>
    <w:rsid w:val="7EEA211B"/>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semiHidden/>
    <w:qFormat/>
    <w:uiPriority w:val="0"/>
  </w:style>
  <w:style w:type="table" w:default="1" w:styleId="4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link w:val="58"/>
    <w:qFormat/>
    <w:uiPriority w:val="0"/>
    <w:pPr>
      <w:ind w:firstLine="420"/>
    </w:pPr>
    <w:rPr>
      <w:szCs w:val="20"/>
    </w:rPr>
  </w:style>
  <w:style w:type="paragraph" w:styleId="9">
    <w:name w:val="annotation subject"/>
    <w:basedOn w:val="10"/>
    <w:next w:val="10"/>
    <w:semiHidden/>
    <w:qFormat/>
    <w:uiPriority w:val="0"/>
    <w:rPr>
      <w:b/>
      <w:bCs/>
    </w:rPr>
  </w:style>
  <w:style w:type="paragraph" w:styleId="10">
    <w:name w:val="annotation text"/>
    <w:basedOn w:val="1"/>
    <w:link w:val="60"/>
    <w:qFormat/>
    <w:uiPriority w:val="0"/>
    <w:pPr>
      <w:jc w:val="left"/>
    </w:p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Body Text First Indent"/>
    <w:basedOn w:val="2"/>
    <w:next w:val="1"/>
    <w:qFormat/>
    <w:uiPriority w:val="0"/>
    <w:pPr>
      <w:ind w:firstLine="420"/>
    </w:pPr>
    <w:rPr>
      <w:rFonts w:ascii="仿宋_GB2312" w:hAnsi="宋体"/>
      <w:snapToGrid w:val="0"/>
      <w:sz w:val="30"/>
    </w:rPr>
  </w:style>
  <w:style w:type="paragraph" w:styleId="13">
    <w:name w:val="index 8"/>
    <w:basedOn w:val="1"/>
    <w:next w:val="1"/>
    <w:unhideWhenUsed/>
    <w:qFormat/>
    <w:uiPriority w:val="99"/>
    <w:pPr>
      <w:ind w:left="1400" w:leftChars="1400"/>
    </w:p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Indent"/>
    <w:basedOn w:val="1"/>
    <w:link w:val="59"/>
    <w:qFormat/>
    <w:uiPriority w:val="0"/>
    <w:pPr>
      <w:spacing w:after="120"/>
      <w:ind w:left="420" w:left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39"/>
    <w:pPr>
      <w:ind w:left="420"/>
      <w:jc w:val="left"/>
    </w:pPr>
    <w:rPr>
      <w:rFonts w:ascii="Calibri" w:hAnsi="Calibri" w:cs="Calibri"/>
      <w:i/>
      <w:iCs/>
      <w:sz w:val="20"/>
      <w:szCs w:val="20"/>
    </w:rPr>
  </w:style>
  <w:style w:type="paragraph" w:styleId="18">
    <w:name w:val="Plain Text"/>
    <w:basedOn w:val="1"/>
    <w:link w:val="57"/>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1"/>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2"/>
    <w:qFormat/>
    <w:uiPriority w:val="99"/>
    <w:pPr>
      <w:tabs>
        <w:tab w:val="center" w:pos="4153"/>
        <w:tab w:val="right" w:pos="8306"/>
      </w:tabs>
      <w:snapToGrid w:val="0"/>
      <w:jc w:val="left"/>
    </w:pPr>
    <w:rPr>
      <w:sz w:val="18"/>
      <w:szCs w:val="18"/>
    </w:rPr>
  </w:style>
  <w:style w:type="paragraph" w:styleId="23">
    <w:name w:val="Body Text First Indent 2"/>
    <w:basedOn w:val="15"/>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qFormat/>
    <w:uiPriority w:val="0"/>
    <w:pPr>
      <w:ind w:left="630"/>
      <w:jc w:val="left"/>
    </w:pPr>
    <w:rPr>
      <w:rFonts w:ascii="Calibri" w:hAnsi="Calibri" w:cs="Calibri"/>
      <w:sz w:val="18"/>
      <w:szCs w:val="18"/>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1050"/>
      <w:jc w:val="left"/>
    </w:pPr>
    <w:rPr>
      <w:rFonts w:ascii="Calibri" w:hAnsi="Calibri" w:cs="Calibri"/>
      <w:sz w:val="18"/>
      <w:szCs w:val="18"/>
    </w:rPr>
  </w:style>
  <w:style w:type="paragraph" w:styleId="29">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qFormat/>
    <w:uiPriority w:val="0"/>
    <w:pPr>
      <w:ind w:left="1680"/>
      <w:jc w:val="left"/>
    </w:pPr>
    <w:rPr>
      <w:rFonts w:ascii="Calibri" w:hAnsi="Calibri" w:cs="Calibri"/>
      <w:sz w:val="18"/>
      <w:szCs w:val="18"/>
    </w:rPr>
  </w:style>
  <w:style w:type="paragraph" w:styleId="32">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20"/>
    <w:rPr>
      <w:color w:val="CC0000"/>
      <w:sz w:val="24"/>
      <w:szCs w:val="24"/>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ascii="monospace" w:hAnsi="monospace" w:eastAsia="monospace" w:cs="monospace"/>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2"/>
    <w:qFormat/>
    <w:uiPriority w:val="0"/>
    <w:pPr>
      <w:adjustRightInd w:val="0"/>
      <w:spacing w:line="420" w:lineRule="atLeast"/>
      <w:jc w:val="left"/>
      <w:textAlignment w:val="baseline"/>
    </w:pPr>
    <w:rPr>
      <w:kern w:val="0"/>
      <w:szCs w:val="20"/>
    </w:rPr>
  </w:style>
  <w:style w:type="character" w:customStyle="1" w:styleId="54">
    <w:name w:val="标题 1 Char"/>
    <w:link w:val="3"/>
    <w:qFormat/>
    <w:uiPriority w:val="0"/>
    <w:rPr>
      <w:b/>
      <w:bCs/>
      <w:kern w:val="44"/>
      <w:sz w:val="44"/>
      <w:szCs w:val="44"/>
    </w:rPr>
  </w:style>
  <w:style w:type="character" w:customStyle="1" w:styleId="55">
    <w:name w:val="标题 2 Char"/>
    <w:link w:val="4"/>
    <w:semiHidden/>
    <w:qFormat/>
    <w:uiPriority w:val="0"/>
    <w:rPr>
      <w:rFonts w:ascii="Cambria" w:hAnsi="Cambria" w:eastAsia="宋体" w:cs="Times New Roman"/>
      <w:b/>
      <w:bCs/>
      <w:kern w:val="2"/>
      <w:sz w:val="32"/>
      <w:szCs w:val="32"/>
    </w:rPr>
  </w:style>
  <w:style w:type="paragraph" w:customStyle="1" w:styleId="56">
    <w:name w:val="样式1"/>
    <w:basedOn w:val="1"/>
    <w:next w:val="8"/>
    <w:qFormat/>
    <w:uiPriority w:val="0"/>
    <w:rPr>
      <w:rFonts w:ascii="宋体" w:hAnsi="宋体"/>
      <w:szCs w:val="21"/>
    </w:rPr>
  </w:style>
  <w:style w:type="character" w:customStyle="1" w:styleId="57">
    <w:name w:val="纯文本 Char"/>
    <w:link w:val="18"/>
    <w:qFormat/>
    <w:uiPriority w:val="0"/>
    <w:rPr>
      <w:rFonts w:ascii="宋体" w:hAnsi="Courier New" w:eastAsia="宋体"/>
      <w:kern w:val="2"/>
      <w:sz w:val="21"/>
      <w:lang w:val="en-US" w:eastAsia="zh-CN" w:bidi="ar-SA"/>
    </w:rPr>
  </w:style>
  <w:style w:type="character" w:customStyle="1" w:styleId="58">
    <w:name w:val="正文缩进 Char"/>
    <w:link w:val="5"/>
    <w:qFormat/>
    <w:uiPriority w:val="0"/>
    <w:rPr>
      <w:kern w:val="2"/>
      <w:sz w:val="21"/>
    </w:rPr>
  </w:style>
  <w:style w:type="character" w:customStyle="1" w:styleId="59">
    <w:name w:val="正文文本缩进 Char"/>
    <w:link w:val="15"/>
    <w:qFormat/>
    <w:uiPriority w:val="0"/>
    <w:rPr>
      <w:kern w:val="2"/>
      <w:sz w:val="21"/>
      <w:szCs w:val="24"/>
    </w:rPr>
  </w:style>
  <w:style w:type="character" w:customStyle="1" w:styleId="60">
    <w:name w:val="批注文字 Char"/>
    <w:link w:val="10"/>
    <w:qFormat/>
    <w:uiPriority w:val="0"/>
    <w:rPr>
      <w:kern w:val="2"/>
      <w:sz w:val="21"/>
      <w:szCs w:val="24"/>
    </w:rPr>
  </w:style>
  <w:style w:type="character" w:customStyle="1" w:styleId="61">
    <w:name w:val="日期 Char"/>
    <w:link w:val="20"/>
    <w:qFormat/>
    <w:uiPriority w:val="0"/>
    <w:rPr>
      <w:kern w:val="2"/>
      <w:sz w:val="21"/>
      <w:szCs w:val="24"/>
    </w:rPr>
  </w:style>
  <w:style w:type="character" w:customStyle="1" w:styleId="62">
    <w:name w:val="页脚 Char"/>
    <w:link w:val="22"/>
    <w:qFormat/>
    <w:uiPriority w:val="99"/>
    <w:rPr>
      <w:kern w:val="2"/>
      <w:sz w:val="18"/>
      <w:szCs w:val="18"/>
    </w:rPr>
  </w:style>
  <w:style w:type="character" w:customStyle="1" w:styleId="63">
    <w:name w:val="HTML 预设格式 Char"/>
    <w:link w:val="32"/>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4"/>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8"/>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Layout w:type="fixed"/>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99">
    <w:name w:val="first-child"/>
    <w:basedOn w:val="34"/>
    <w:qFormat/>
    <w:uiPriority w:val="0"/>
  </w:style>
  <w:style w:type="character" w:customStyle="1" w:styleId="100">
    <w:name w:val="layui-layer-tabnow"/>
    <w:basedOn w:val="34"/>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17032</Words>
  <Characters>18430</Characters>
  <Lines>219</Lines>
  <Paragraphs>61</Paragraphs>
  <TotalTime>27</TotalTime>
  <ScaleCrop>false</ScaleCrop>
  <LinksUpToDate>false</LinksUpToDate>
  <CharactersWithSpaces>18829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2025-03-04T06:22:01Z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E0E36D6831F84021907807E5489EF3D8_13</vt:lpwstr>
  </property>
  <property fmtid="{D5CDD505-2E9C-101B-9397-08002B2CF9AE}" pid="4" name="KSOTemplateDocerSaveRecord">
    <vt:lpwstr>eyJoZGlkIjoiNDMxYTQyZDk3NDk1NWNkN2FiZDI0MTJmNzc2MDcxY2YiLCJ1c2VySWQiOiI3MDU0MTc4NTcifQ==</vt:lpwstr>
  </property>
</Properties>
</file>