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b/>
          <w:bCs/>
          <w:sz w:val="44"/>
          <w:szCs w:val="44"/>
          <w:highlight w:val="none"/>
          <w:lang w:eastAsia="zh-CN"/>
        </w:rPr>
      </w:pPr>
    </w:p>
    <w:p>
      <w:pPr>
        <w:spacing w:line="720" w:lineRule="exact"/>
        <w:jc w:val="center"/>
        <w:rPr>
          <w:rFonts w:hint="eastAsia"/>
          <w:b/>
          <w:bCs/>
          <w:sz w:val="48"/>
          <w:szCs w:val="48"/>
          <w:lang w:eastAsia="zh-CN"/>
        </w:rPr>
      </w:pPr>
    </w:p>
    <w:p>
      <w:pPr>
        <w:spacing w:line="720" w:lineRule="exact"/>
        <w:jc w:val="center"/>
        <w:rPr>
          <w:rFonts w:ascii="宋体" w:hAnsi="宋体"/>
          <w:sz w:val="44"/>
          <w:szCs w:val="44"/>
          <w:highlight w:val="none"/>
        </w:rPr>
      </w:pPr>
      <w:r>
        <w:rPr>
          <w:rFonts w:hint="eastAsia"/>
          <w:b/>
          <w:bCs/>
          <w:sz w:val="72"/>
          <w:szCs w:val="72"/>
          <w:lang w:eastAsia="zh-CN"/>
        </w:rPr>
        <w:t xml:space="preserve"> </w:t>
      </w:r>
      <w:r>
        <w:rPr>
          <w:rFonts w:hint="eastAsia"/>
          <w:b/>
          <w:bCs/>
          <w:sz w:val="48"/>
          <w:szCs w:val="48"/>
          <w:lang w:eastAsia="zh-CN"/>
        </w:rPr>
        <w:t>长春市双阳区农村养老服务体系建设改革项目服务机构选定</w:t>
      </w:r>
      <w:r>
        <w:rPr>
          <w:rFonts w:hint="eastAsia"/>
          <w:b/>
          <w:bCs/>
          <w:sz w:val="48"/>
          <w:szCs w:val="48"/>
          <w:lang w:eastAsia="zh-CN"/>
        </w:rPr>
        <w:br w:type="textWrapping"/>
      </w:r>
    </w:p>
    <w:p>
      <w:pPr>
        <w:pStyle w:val="53"/>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val="en-US" w:eastAsia="zh-CN"/>
        </w:rPr>
        <w:t>采购计划-[2025]-00004号-JTZB2025002</w:t>
      </w:r>
    </w:p>
    <w:p>
      <w:pPr>
        <w:jc w:val="center"/>
        <w:rPr>
          <w:rFonts w:ascii="宋体" w:hAnsi="宋体" w:cs="宋体"/>
          <w:b/>
          <w:bCs/>
          <w:sz w:val="32"/>
          <w:szCs w:val="32"/>
          <w:highlight w:val="none"/>
        </w:rPr>
      </w:pPr>
    </w:p>
    <w:p>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pPr>
        <w:snapToGrid w:val="0"/>
        <w:spacing w:line="720" w:lineRule="auto"/>
        <w:ind w:firstLine="964" w:firstLineChars="300"/>
        <w:jc w:val="left"/>
        <w:rPr>
          <w:rFonts w:hint="eastAsia" w:ascii="宋体" w:hAnsi="宋体" w:cs="宋体"/>
          <w:b/>
          <w:bCs/>
          <w:sz w:val="32"/>
          <w:szCs w:val="32"/>
          <w:highlight w:val="none"/>
          <w:u w:val="single"/>
        </w:rPr>
      </w:pPr>
      <w:r>
        <w:rPr>
          <w:rFonts w:hint="eastAsia" w:ascii="宋体" w:hAnsi="宋体" w:cs="宋体"/>
          <w:b/>
          <w:bCs/>
          <w:sz w:val="32"/>
          <w:szCs w:val="32"/>
          <w:highlight w:val="none"/>
        </w:rPr>
        <w:t>招</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 xml:space="preserve">  标  </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人：</w:t>
      </w:r>
      <w:r>
        <w:rPr>
          <w:rFonts w:hint="eastAsia" w:ascii="宋体" w:hAnsi="宋体" w:cs="宋体"/>
          <w:b/>
          <w:bCs/>
          <w:sz w:val="32"/>
          <w:szCs w:val="32"/>
          <w:highlight w:val="none"/>
          <w:u w:val="single"/>
        </w:rPr>
        <w:t>长春市双阳区民政局</w:t>
      </w:r>
      <w:r>
        <w:rPr>
          <w:rFonts w:hint="eastAsia" w:ascii="宋体" w:hAnsi="宋体" w:cs="宋体"/>
          <w:b/>
          <w:bCs/>
          <w:sz w:val="32"/>
          <w:szCs w:val="32"/>
          <w:highlight w:val="none"/>
          <w:lang w:val="zh-CN"/>
        </w:rPr>
        <w:t>（盖章）</w:t>
      </w:r>
    </w:p>
    <w:p>
      <w:pPr>
        <w:snapToGrid w:val="0"/>
        <w:spacing w:line="720" w:lineRule="auto"/>
        <w:ind w:firstLine="964" w:firstLineChars="300"/>
        <w:rPr>
          <w:rFonts w:hint="eastAsia" w:ascii="宋体" w:hAnsi="宋体" w:cs="宋体"/>
          <w:b/>
          <w:bCs/>
          <w:sz w:val="32"/>
          <w:szCs w:val="32"/>
          <w:highlight w:val="none"/>
          <w:u w:val="single"/>
        </w:rPr>
      </w:pPr>
      <w:r>
        <w:rPr>
          <w:rFonts w:hint="eastAsia" w:ascii="宋体" w:hAnsi="宋体" w:cs="宋体"/>
          <w:b/>
          <w:bCs/>
          <w:sz w:val="32"/>
          <w:szCs w:val="32"/>
          <w:highlight w:val="none"/>
        </w:rPr>
        <w:t>招标代理机构：</w:t>
      </w:r>
      <w:r>
        <w:rPr>
          <w:rFonts w:hint="eastAsia" w:ascii="宋体" w:hAnsi="宋体" w:eastAsia="宋体" w:cs="宋体"/>
          <w:b/>
          <w:bCs/>
          <w:sz w:val="32"/>
          <w:szCs w:val="32"/>
          <w:highlight w:val="none"/>
          <w:u w:val="single"/>
          <w:lang w:eastAsia="zh-CN"/>
        </w:rPr>
        <w:t>吉林省建图设计有限公司</w:t>
      </w:r>
      <w:r>
        <w:rPr>
          <w:rFonts w:hint="eastAsia" w:ascii="宋体" w:hAnsi="宋体" w:cs="宋体"/>
          <w:b/>
          <w:bCs/>
          <w:sz w:val="32"/>
          <w:szCs w:val="32"/>
          <w:highlight w:val="none"/>
        </w:rPr>
        <w:t>（盖章）</w:t>
      </w:r>
    </w:p>
    <w:p>
      <w:pPr>
        <w:spacing w:line="720" w:lineRule="auto"/>
        <w:ind w:firstLine="964" w:firstLineChars="300"/>
        <w:jc w:val="left"/>
        <w:rPr>
          <w:rFonts w:hint="eastAsia" w:ascii="宋体" w:hAnsi="宋体" w:cs="宋体"/>
          <w:b/>
          <w:sz w:val="32"/>
          <w:szCs w:val="32"/>
          <w:highlight w:val="none"/>
        </w:rPr>
      </w:pPr>
      <w:r>
        <w:rPr>
          <w:rFonts w:hint="eastAsia" w:ascii="宋体" w:hAnsi="宋体" w:cs="宋体"/>
          <w:b/>
          <w:sz w:val="32"/>
          <w:szCs w:val="32"/>
          <w:highlight w:val="none"/>
        </w:rPr>
        <w:t xml:space="preserve">日        期：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一</w:t>
      </w:r>
      <w:r>
        <w:rPr>
          <w:rFonts w:hint="eastAsia" w:ascii="宋体" w:hAnsi="宋体" w:cs="宋体"/>
          <w:b/>
          <w:sz w:val="32"/>
          <w:szCs w:val="32"/>
          <w:highlight w:val="none"/>
        </w:rPr>
        <w:t>月</w:t>
      </w:r>
    </w:p>
    <w:p>
      <w:pPr>
        <w:pStyle w:val="2"/>
        <w:rPr>
          <w:rFonts w:hint="eastAsia" w:ascii="宋体" w:hAnsi="宋体" w:cs="宋体"/>
          <w:b/>
          <w:sz w:val="30"/>
          <w:szCs w:val="30"/>
          <w:highlight w:val="none"/>
        </w:rPr>
      </w:pPr>
    </w:p>
    <w:p>
      <w:pPr>
        <w:pStyle w:val="12"/>
        <w:rPr>
          <w:rFonts w:hint="eastAsia"/>
        </w:rPr>
      </w:pPr>
    </w:p>
    <w:p>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jc w:val="center"/>
        <w:rPr>
          <w:rFonts w:hint="eastAsia"/>
          <w:b/>
          <w:bCs/>
          <w:sz w:val="36"/>
          <w:szCs w:val="36"/>
          <w:highlight w:val="none"/>
        </w:rPr>
      </w:pPr>
      <w:r>
        <w:rPr>
          <w:rFonts w:hint="eastAsia"/>
          <w:b/>
          <w:bCs/>
          <w:sz w:val="36"/>
          <w:szCs w:val="36"/>
          <w:highlight w:val="none"/>
        </w:rPr>
        <w:t>目   录</w:t>
      </w:r>
    </w:p>
    <w:p>
      <w:pPr>
        <w:rPr>
          <w:rFonts w:hint="eastAsia"/>
          <w:sz w:val="36"/>
          <w:szCs w:val="36"/>
          <w:highlight w:val="none"/>
        </w:rPr>
      </w:pP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b w:val="0"/>
          <w:bCs w:val="0"/>
          <w:sz w:val="28"/>
          <w:szCs w:val="28"/>
          <w:highlight w:val="none"/>
          <w:lang w:val="en-US" w:eastAsia="zh-CN"/>
        </w:rPr>
        <w:t>3</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pPr>
        <w:pStyle w:val="25"/>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pPr>
        <w:pStyle w:val="25"/>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pPr>
        <w:jc w:val="center"/>
        <w:rPr>
          <w:rFonts w:hint="eastAsia"/>
          <w:b/>
          <w:sz w:val="32"/>
          <w:szCs w:val="32"/>
          <w:highlight w:val="none"/>
        </w:rPr>
      </w:pPr>
      <w:bookmarkStart w:id="0" w:name="_Toc455565641"/>
      <w:bookmarkStart w:id="1" w:name="_Toc432264365"/>
      <w:bookmarkStart w:id="2" w:name="_Toc432277437"/>
    </w:p>
    <w:p>
      <w:pPr>
        <w:pStyle w:val="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pStyle w:val="12"/>
        <w:rPr>
          <w:rFonts w:hint="eastAsia"/>
          <w:b/>
          <w:sz w:val="32"/>
          <w:szCs w:val="32"/>
          <w:highlight w:val="none"/>
        </w:rPr>
      </w:pPr>
    </w:p>
    <w:p>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spacing w:line="360" w:lineRule="auto"/>
        <w:jc w:val="center"/>
        <w:rPr>
          <w:rFonts w:hint="eastAsia"/>
          <w:b/>
          <w:sz w:val="28"/>
          <w:szCs w:val="28"/>
          <w:highlight w:val="none"/>
        </w:rPr>
      </w:pPr>
      <w:r>
        <w:rPr>
          <w:rFonts w:hint="eastAsia"/>
          <w:b/>
          <w:sz w:val="32"/>
          <w:szCs w:val="32"/>
          <w:highlight w:val="none"/>
        </w:rPr>
        <w:t>第一章  竞争性谈判</w:t>
      </w:r>
      <w:bookmarkEnd w:id="0"/>
      <w:bookmarkEnd w:id="1"/>
      <w:bookmarkEnd w:id="2"/>
      <w:r>
        <w:rPr>
          <w:rFonts w:hint="eastAsia"/>
          <w:b/>
          <w:sz w:val="32"/>
          <w:szCs w:val="32"/>
          <w:highlight w:val="none"/>
        </w:rPr>
        <w:t>公告</w:t>
      </w:r>
    </w:p>
    <w:p>
      <w:pPr>
        <w:pageBreakBefore w:val="0"/>
        <w:widowControl/>
        <w:kinsoku/>
        <w:wordWrap/>
        <w:overflowPunct/>
        <w:topLinePunct w:val="0"/>
        <w:autoSpaceDE/>
        <w:autoSpaceDN/>
        <w:bidi w:val="0"/>
        <w:snapToGrid/>
        <w:spacing w:line="360" w:lineRule="auto"/>
        <w:ind w:firstLine="465"/>
        <w:jc w:val="center"/>
        <w:textAlignment w:val="auto"/>
        <w:rPr>
          <w:rFonts w:hint="default" w:ascii="Times New Roman" w:hAnsi="Times New Roman"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cs="Times New Roman"/>
          <w:b w:val="0"/>
          <w:bCs/>
          <w:snapToGrid w:val="0"/>
          <w:szCs w:val="21"/>
          <w:highlight w:val="none"/>
          <w:lang w:val="en-US" w:eastAsia="zh-CN"/>
        </w:rPr>
        <w:t>采购计划-[2025]-00004号-JTZB2025002</w:t>
      </w:r>
    </w:p>
    <w:p>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长春市双阳区农村养老服务体系建设改革项目服务机构选定</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2025年01月21日13点30分</w:t>
      </w:r>
      <w:r>
        <w:rPr>
          <w:rFonts w:hint="eastAsia" w:ascii="宋体" w:hAnsi="宋体" w:cs="黑体"/>
          <w:b w:val="0"/>
          <w:kern w:val="0"/>
          <w:sz w:val="21"/>
          <w:szCs w:val="21"/>
          <w:highlight w:val="none"/>
          <w:lang w:val="en-US" w:eastAsia="zh-CN"/>
        </w:rPr>
        <w:t>（北京时间）前递交响应文件。</w:t>
      </w:r>
    </w:p>
    <w:p>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招标编号：采购计划-[2025]-00004号-JTZB2025002</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 w:val="0"/>
          <w:kern w:val="0"/>
          <w:sz w:val="21"/>
          <w:szCs w:val="21"/>
          <w:highlight w:val="none"/>
          <w:lang w:val="en-US" w:eastAsia="zh-CN"/>
        </w:rPr>
        <w:t>长春市双阳区农村养老服务体系建设改革项目服务机构选定</w:t>
      </w:r>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kern w:val="0"/>
          <w:szCs w:val="21"/>
          <w:highlight w:val="none"/>
          <w:lang w:val="en-US"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101万元</w:t>
      </w:r>
    </w:p>
    <w:p>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eastAsia="宋体" w:cs="宋体"/>
          <w:b w:val="0"/>
          <w:sz w:val="21"/>
          <w:szCs w:val="21"/>
        </w:rPr>
        <w:t>服务</w:t>
      </w:r>
      <w:r>
        <w:rPr>
          <w:rFonts w:hint="eastAsia" w:ascii="宋体" w:hAnsi="宋体" w:eastAsia="宋体" w:cs="宋体"/>
          <w:b w:val="0"/>
          <w:sz w:val="21"/>
          <w:szCs w:val="21"/>
          <w:lang w:val="en-US" w:eastAsia="zh-CN"/>
        </w:rPr>
        <w:t>需求</w:t>
      </w:r>
      <w:r>
        <w:rPr>
          <w:rFonts w:hint="eastAsia" w:ascii="宋体" w:hAnsi="宋体" w:eastAsia="宋体" w:cs="宋体"/>
          <w:b w:val="0"/>
          <w:sz w:val="21"/>
          <w:szCs w:val="21"/>
        </w:rPr>
        <w:t>：</w:t>
      </w:r>
      <w:r>
        <w:rPr>
          <w:rFonts w:hint="eastAsia" w:ascii="宋体" w:hAnsi="宋体" w:cs="黑体"/>
          <w:b w:val="0"/>
          <w:kern w:val="0"/>
          <w:sz w:val="21"/>
          <w:szCs w:val="21"/>
          <w:highlight w:val="none"/>
          <w:lang w:val="en-US" w:eastAsia="zh-CN"/>
        </w:rPr>
        <w:t>长春市双阳区农村养老服务体系建设改革项目服务机构选定</w:t>
      </w:r>
      <w:r>
        <w:rPr>
          <w:rFonts w:hint="eastAsia" w:ascii="宋体" w:hAnsi="宋体" w:eastAsia="宋体" w:cs="宋体"/>
          <w:b w:val="0"/>
          <w:sz w:val="21"/>
          <w:szCs w:val="21"/>
        </w:rPr>
        <w:t>（具体详见第五章服务要求）</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sz w:val="21"/>
          <w:szCs w:val="21"/>
        </w:rPr>
      </w:pPr>
      <w:r>
        <w:rPr>
          <w:rFonts w:hint="eastAsia" w:ascii="宋体" w:hAnsi="宋体" w:eastAsia="宋体" w:cs="宋体"/>
          <w:b w:val="0"/>
          <w:sz w:val="21"/>
          <w:szCs w:val="21"/>
        </w:rPr>
        <w:t>服务期限：自合同签订之日起1年</w:t>
      </w:r>
    </w:p>
    <w:p>
      <w:pPr>
        <w:pStyle w:val="2"/>
        <w:ind w:firstLine="420" w:firstLineChars="200"/>
        <w:rPr>
          <w:rFonts w:hint="eastAsia"/>
          <w:lang w:eastAsia="zh-CN"/>
        </w:rPr>
      </w:pPr>
      <w:r>
        <w:rPr>
          <w:rFonts w:hint="eastAsia"/>
          <w:lang w:eastAsia="zh-CN"/>
        </w:rPr>
        <w:t>服务标准：优质服务</w:t>
      </w:r>
    </w:p>
    <w:p>
      <w:pPr>
        <w:pStyle w:val="12"/>
        <w:rPr>
          <w:rFonts w:hint="default" w:ascii="Times New Roman" w:hAnsi="Times New Roman" w:eastAsia="宋体" w:cs="Times New Roman"/>
          <w:snapToGrid/>
          <w:kern w:val="2"/>
          <w:sz w:val="21"/>
          <w:szCs w:val="24"/>
          <w:lang w:val="en-US" w:eastAsia="zh-CN" w:bidi="ar-SA"/>
        </w:rPr>
      </w:pPr>
      <w:r>
        <w:rPr>
          <w:rFonts w:hint="eastAsia" w:ascii="Times New Roman" w:hAnsi="Times New Roman" w:eastAsia="宋体" w:cs="Times New Roman"/>
          <w:snapToGrid/>
          <w:kern w:val="2"/>
          <w:sz w:val="21"/>
          <w:szCs w:val="24"/>
          <w:lang w:val="en-US" w:eastAsia="zh-CN" w:bidi="ar-SA"/>
        </w:rPr>
        <w:t>服务人数：约1615人</w:t>
      </w:r>
    </w:p>
    <w:p>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本项目专门面向中小企业采购；</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bCs/>
          <w:snapToGrid w:val="0"/>
          <w:szCs w:val="21"/>
          <w:highlight w:val="none"/>
          <w:lang w:eastAsia="zh-CN"/>
        </w:rPr>
        <w:t>。本项目中小企业划分标准所属行业为:其他未列明行业。</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（1）投标人须是在中华人民共和国境内注册的，具有合法经营资格的独立法人或其他组织。具备有效营业执照的服务商，并在人员、设备、资金等方面具有相应的能力。</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default"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2</w:t>
      </w:r>
      <w:r>
        <w:rPr>
          <w:rFonts w:hint="eastAsia" w:ascii="宋体" w:hAnsi="宋体" w:eastAsia="宋体" w:cs="宋体"/>
          <w:bCs/>
          <w:snapToGrid w:val="0"/>
          <w:szCs w:val="21"/>
          <w:highlight w:val="none"/>
          <w:lang w:eastAsia="zh-CN"/>
        </w:rPr>
        <w:t>）投标人参加采购活动应当提交反映其财务状况、依法缴纳税收和社保保障资金情况的资格条件承诺函（《长春市财政局关于加强政府采购信用体系建设简化供应商资格条件有关事项的通知》（长财采购〔2022〕2066号））。</w:t>
      </w:r>
    </w:p>
    <w:p>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szCs w:val="21"/>
          <w:lang w:val="zh-CN"/>
        </w:rPr>
        <w:t>拒绝列入政府不良行为记录期间的企业或个人投标</w:t>
      </w:r>
      <w:r>
        <w:rPr>
          <w:rFonts w:hint="eastAsia" w:cs="宋体"/>
          <w:bCs/>
          <w:snapToGrid w:val="0"/>
          <w:szCs w:val="21"/>
          <w:lang w:val="zh-CN"/>
        </w:rPr>
        <w:t>。</w:t>
      </w:r>
      <w:r>
        <w:rPr>
          <w:rFonts w:hint="eastAsia" w:ascii="宋体" w:hAnsi="宋体" w:cs="宋体"/>
          <w:bCs/>
          <w:snapToGrid w:val="0"/>
          <w:szCs w:val="21"/>
          <w:lang w:val="zh-CN"/>
        </w:rPr>
        <w:t>投标人未被列入失信被执行人、重大税收违法案件当事人名单、政府采购严重违法失信行为记录名单等，在“信用中国”网站（www.creditchina.gov.cn）或全国企业信用信息公示系统、中国政府采购网（www.ccgp.gov.cn）上进行查询失信记录；投标人不得存在行贿犯罪记录，在中国裁判文书网（http://wenshu.court.gov.cn/）进行查询投标人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信用信息截止时点为投标截止时间前</w:t>
      </w:r>
      <w:r>
        <w:rPr>
          <w:rFonts w:hint="eastAsia" w:ascii="宋体" w:hAnsi="宋体" w:cs="宋体"/>
          <w:bCs/>
          <w:snapToGrid w:val="0"/>
          <w:szCs w:val="21"/>
        </w:rPr>
        <w:t>)。</w:t>
      </w:r>
      <w:bookmarkStart w:id="4" w:name="_bookmark6"/>
      <w:bookmarkEnd w:id="4"/>
      <w:bookmarkStart w:id="5" w:name="_bookmark5"/>
      <w:bookmarkEnd w:id="5"/>
    </w:p>
    <w:p>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w:t>
      </w: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01</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15</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01</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17</w:t>
      </w:r>
      <w:r>
        <w:rPr>
          <w:rFonts w:hint="eastAsia" w:ascii="宋体" w:hAnsi="宋体" w:cs="宋体"/>
          <w:bCs/>
          <w:snapToGrid w:val="0"/>
          <w:szCs w:val="21"/>
          <w:highlight w:val="none"/>
          <w:lang w:val="zh-CN"/>
        </w:rPr>
        <w:t>日，每天上午8:00时至下午16:00时。</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p>
    <w:p>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2025年01月21日13点30分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开标地点：长春市二道区洋浦大街6999号凯利中心AB栋101开标</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rPr>
        <w:t>室</w:t>
      </w:r>
      <w:r>
        <w:rPr>
          <w:rFonts w:hint="eastAsia" w:ascii="宋体" w:hAnsi="宋体" w:cs="宋体"/>
          <w:bCs/>
          <w:snapToGrid w:val="0"/>
          <w:szCs w:val="21"/>
          <w:highlight w:val="none"/>
          <w:lang w:eastAsia="zh-CN"/>
        </w:rPr>
        <w:t>评标</w:t>
      </w:r>
      <w:r>
        <w:rPr>
          <w:rFonts w:hint="eastAsia" w:ascii="宋体" w:hAnsi="宋体" w:cs="宋体"/>
          <w:bCs/>
          <w:snapToGrid w:val="0"/>
          <w:szCs w:val="21"/>
          <w:highlight w:val="none"/>
          <w:lang w:val="en-US" w:eastAsia="zh-CN"/>
        </w:rPr>
        <w:t>7室</w:t>
      </w:r>
      <w:r>
        <w:rPr>
          <w:rFonts w:hint="eastAsia" w:ascii="宋体" w:hAnsi="宋体" w:cs="宋体"/>
          <w:bCs/>
          <w:snapToGrid w:val="0"/>
          <w:szCs w:val="21"/>
          <w:highlight w:val="none"/>
          <w:lang w:eastAsia="zh-CN"/>
        </w:rPr>
        <w:t>。</w:t>
      </w:r>
    </w:p>
    <w:p>
      <w:pPr>
        <w:pStyle w:val="51"/>
        <w:ind w:left="0" w:leftChars="0" w:firstLine="420" w:firstLineChars="200"/>
        <w:rPr>
          <w:rFonts w:hint="eastAsia"/>
          <w:highlight w:val="none"/>
          <w:lang w:eastAsia="zh-CN"/>
        </w:rPr>
      </w:pPr>
      <w:r>
        <w:rPr>
          <w:rFonts w:hint="eastAsia"/>
          <w:highlight w:val="none"/>
          <w:lang w:val="en-US" w:eastAsia="zh-CN"/>
        </w:rPr>
        <w:t>3.</w:t>
      </w:r>
      <w:r>
        <w:rPr>
          <w:rFonts w:hint="eastAsia"/>
          <w:highlight w:val="none"/>
          <w:lang w:eastAsia="zh-CN"/>
        </w:rPr>
        <w:t>逾期送达的或者未送达指定地点的响应文件，采购人不予受理。</w:t>
      </w:r>
    </w:p>
    <w:p>
      <w:pPr>
        <w:pStyle w:val="51"/>
        <w:ind w:left="0" w:leftChars="0" w:firstLine="420" w:firstLineChars="200"/>
        <w:rPr>
          <w:rFonts w:hint="eastAsia"/>
          <w:lang w:eastAsia="zh-CN"/>
        </w:rPr>
      </w:pPr>
      <w:r>
        <w:rPr>
          <w:rFonts w:hint="eastAsia"/>
          <w:highlight w:val="none"/>
          <w:lang w:val="en-US" w:eastAsia="zh-CN"/>
        </w:rPr>
        <w:t>4.</w:t>
      </w:r>
      <w:r>
        <w:rPr>
          <w:rFonts w:hint="eastAsia"/>
          <w:highlight w:val="none"/>
          <w:lang w:eastAsia="zh-CN"/>
        </w:rPr>
        <w:t>本项目采用全流程电子化采购，需通过政府采购云平台（https://www.zcygov.cn/）递交电子响应文</w:t>
      </w:r>
      <w:r>
        <w:rPr>
          <w:rFonts w:hint="eastAsia"/>
          <w:lang w:eastAsia="zh-CN"/>
        </w:rPr>
        <w:t>件。操作流程：供应商在政府采购云平台注册入库成为正式供应商后，在平台按《政府采购项目电子交易管理操作指南-供应商》进行操作。由于供应商自身原因在递交响应文件截止时间前无法完成办理的，后果自负。</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www.zcygov.cn），同步推送到吉林省政府采购网（http://www.ccgp-jilin.gov.cn/），并同时在长春市公共资源交易网、中国政府采购网上发布。</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采购人：长春市双阳区民政局</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统一社会信用代码：112201120138946809</w:t>
      </w:r>
      <w:r>
        <w:rPr>
          <w:rFonts w:hint="eastAsia" w:ascii="宋体" w:hAnsi="宋体" w:cs="宋体"/>
          <w:szCs w:val="21"/>
          <w:highlight w:val="none"/>
          <w:lang w:val="en-US" w:eastAsia="zh-CN"/>
        </w:rPr>
        <w:t xml:space="preserve">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地址：长春市双阳区</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cs="宋体"/>
          <w:highlight w:val="none"/>
          <w:lang w:val="en-US"/>
        </w:rPr>
      </w:pPr>
      <w:r>
        <w:rPr>
          <w:rFonts w:hint="eastAsia" w:ascii="宋体" w:hAnsi="宋体" w:cs="宋体"/>
          <w:highlight w:val="none"/>
        </w:rPr>
        <w:t>联系</w:t>
      </w:r>
      <w:r>
        <w:rPr>
          <w:rFonts w:hint="eastAsia" w:ascii="宋体" w:hAnsi="宋体" w:cs="宋体"/>
          <w:highlight w:val="none"/>
          <w:lang w:eastAsia="zh-CN"/>
        </w:rPr>
        <w:t>方式</w:t>
      </w:r>
      <w:r>
        <w:rPr>
          <w:rFonts w:hint="eastAsia" w:ascii="宋体" w:hAnsi="宋体" w:cs="宋体"/>
          <w:highlight w:val="none"/>
        </w:rPr>
        <w:t>：</w:t>
      </w:r>
      <w:r>
        <w:rPr>
          <w:rFonts w:hint="eastAsia" w:ascii="宋体" w:hAnsi="宋体" w:cs="宋体"/>
          <w:highlight w:val="none"/>
          <w:lang w:val="en-US" w:eastAsia="zh-CN"/>
        </w:rPr>
        <w:t>王小刚</w:t>
      </w:r>
      <w:r>
        <w:rPr>
          <w:rFonts w:hint="eastAsia" w:ascii="宋体" w:hAnsi="宋体" w:cs="宋体"/>
          <w:highlight w:val="none"/>
        </w:rPr>
        <w:t xml:space="preserve">  </w:t>
      </w:r>
      <w:r>
        <w:rPr>
          <w:rFonts w:hint="eastAsia" w:ascii="宋体" w:hAnsi="宋体" w:eastAsia="宋体" w:cs="宋体"/>
          <w:szCs w:val="21"/>
          <w:highlight w:val="none"/>
          <w:lang w:val="en-US" w:eastAsia="zh-CN"/>
        </w:rPr>
        <w:t>18186850550</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2.代理机构联系方式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 xml:space="preserve">代理机构：吉林省建图设计有限公司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统一社会信用代码：91220323309954355D</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 xml:space="preserve">地  址：长春市双阳区城市嘉园C区12栋130门市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联 系 人：</w:t>
      </w:r>
      <w:r>
        <w:rPr>
          <w:rFonts w:hint="eastAsia" w:ascii="宋体" w:hAnsi="宋体" w:cs="宋体"/>
          <w:szCs w:val="21"/>
          <w:highlight w:val="none"/>
          <w:lang w:val="en-US" w:eastAsia="zh-CN"/>
        </w:rPr>
        <w:t>李善宇</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18088626011</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李善宇</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联系方式：18088626011</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4.监督部门：长春市双阳区政府采购管理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p>
    <w:p>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5</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01</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14</w:t>
      </w:r>
      <w:r>
        <w:rPr>
          <w:rFonts w:hint="eastAsia" w:ascii="宋体" w:hAnsi="宋体" w:cs="宋体"/>
          <w:spacing w:val="6"/>
          <w:szCs w:val="21"/>
          <w:highlight w:val="none"/>
        </w:rPr>
        <w:t>日</w:t>
      </w:r>
    </w:p>
    <w:p>
      <w:pPr>
        <w:pStyle w:val="78"/>
        <w:rPr>
          <w:rFonts w:hint="eastAsia"/>
          <w:highlight w:val="none"/>
        </w:rPr>
      </w:pPr>
      <w:bookmarkStart w:id="6" w:name="_Toc455565642"/>
      <w:bookmarkStart w:id="7" w:name="_Toc432277438"/>
      <w:bookmarkStart w:id="8" w:name="_Toc432264366"/>
      <w:r>
        <w:rPr>
          <w:rFonts w:hint="eastAsia"/>
          <w:highlight w:val="none"/>
        </w:rPr>
        <w:t xml:space="preserve">                              </w:t>
      </w:r>
    </w:p>
    <w:p>
      <w:pPr>
        <w:pStyle w:val="3"/>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6"/>
      <w:bookmarkEnd w:id="7"/>
      <w:bookmarkEnd w:id="8"/>
    </w:p>
    <w:p>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4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pPr>
              <w:spacing w:line="360" w:lineRule="exact"/>
              <w:jc w:val="center"/>
              <w:rPr>
                <w:rFonts w:ascii="宋体" w:hAnsi="宋体"/>
                <w:szCs w:val="21"/>
                <w:highlight w:val="none"/>
              </w:rPr>
            </w:pPr>
            <w:r>
              <w:rPr>
                <w:rFonts w:hint="eastAsia" w:ascii="宋体" w:hAnsi="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pPr>
              <w:spacing w:line="360" w:lineRule="exact"/>
              <w:rPr>
                <w:rFonts w:hint="eastAsia" w:ascii="宋体" w:hAnsi="宋体" w:cs="黑体"/>
                <w:bCs/>
                <w:kern w:val="0"/>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 xml:space="preserve"> 长春市双阳区农村养老服务体系建设改革项目服务机构选定</w:t>
            </w:r>
          </w:p>
          <w:p>
            <w:pPr>
              <w:spacing w:line="360" w:lineRule="exact"/>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cs="黑体"/>
                <w:b w:val="0"/>
                <w:kern w:val="0"/>
                <w:sz w:val="21"/>
                <w:szCs w:val="21"/>
                <w:highlight w:val="none"/>
                <w:lang w:val="en-US" w:eastAsia="zh-CN"/>
              </w:rPr>
              <w:t>采购计划-[2025]-00004号-JTZB2025002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pPr>
              <w:tabs>
                <w:tab w:val="left" w:pos="5100"/>
              </w:tabs>
              <w:snapToGrid w:val="0"/>
              <w:spacing w:line="360" w:lineRule="exact"/>
              <w:rPr>
                <w:rFonts w:hint="eastAsia"/>
                <w:highlight w:val="none"/>
              </w:rPr>
            </w:pPr>
            <w:r>
              <w:rPr>
                <w:rFonts w:hint="eastAsia"/>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5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pPr>
              <w:numPr>
                <w:ilvl w:val="0"/>
                <w:numId w:val="2"/>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服务</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szCs w:val="21"/>
                <w:highlight w:val="none"/>
                <w:lang w:val="en-US" w:eastAsia="zh-CN"/>
              </w:rPr>
              <w:t>101万元</w:t>
            </w:r>
            <w:r>
              <w:rPr>
                <w:rFonts w:hint="eastAsia" w:ascii="宋体" w:hAnsi="宋体"/>
                <w:szCs w:val="21"/>
                <w:highlight w:val="none"/>
              </w:rPr>
              <w:t>，超出采购预算金额响应文件作无效处理。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szCs w:val="21"/>
                <w:highlight w:val="none"/>
                <w:lang w:eastAsia="zh-CN"/>
              </w:rPr>
            </w:pPr>
            <w:r>
              <w:rPr>
                <w:rFonts w:hint="eastAsia" w:ascii="宋体" w:hAnsi="宋体"/>
                <w:szCs w:val="21"/>
                <w:highlight w:val="none"/>
              </w:rPr>
              <w:t>保证金的金额:人民币</w:t>
            </w:r>
            <w:r>
              <w:rPr>
                <w:rFonts w:hint="eastAsia" w:ascii="宋体" w:hAnsi="宋体"/>
                <w:szCs w:val="21"/>
                <w:highlight w:val="none"/>
                <w:lang w:eastAsia="zh-CN"/>
              </w:rPr>
              <w:t>壹万</w:t>
            </w:r>
            <w:r>
              <w:rPr>
                <w:rFonts w:hint="eastAsia" w:ascii="宋体" w:hAnsi="宋体"/>
                <w:szCs w:val="21"/>
                <w:highlight w:val="none"/>
              </w:rPr>
              <w:t>元</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招标代理机构的开户银行及账号如下: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单位名称:吉林省</w:t>
            </w:r>
            <w:r>
              <w:rPr>
                <w:rFonts w:hint="eastAsia" w:ascii="宋体" w:hAnsi="宋体"/>
                <w:szCs w:val="21"/>
                <w:highlight w:val="none"/>
                <w:lang w:val="en-US" w:eastAsia="zh-CN"/>
              </w:rPr>
              <w:t>建图设计有限公司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开户银行:中国建设银行股份有限公司长春</w:t>
            </w:r>
            <w:r>
              <w:rPr>
                <w:rFonts w:hint="eastAsia" w:ascii="宋体" w:hAnsi="宋体"/>
                <w:szCs w:val="21"/>
                <w:highlight w:val="none"/>
                <w:lang w:val="en-US" w:eastAsia="zh-CN"/>
              </w:rPr>
              <w:t>市双阳</w:t>
            </w:r>
            <w:r>
              <w:rPr>
                <w:rFonts w:hint="eastAsia" w:ascii="宋体" w:hAnsi="宋体"/>
                <w:szCs w:val="21"/>
                <w:highlight w:val="none"/>
              </w:rPr>
              <w:t>支行。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szCs w:val="21"/>
                <w:highlight w:val="none"/>
                <w:lang w:val="en-US" w:eastAsia="zh-CN"/>
              </w:rPr>
            </w:pPr>
            <w:r>
              <w:rPr>
                <w:rFonts w:hint="eastAsia" w:ascii="宋体" w:hAnsi="宋体"/>
                <w:szCs w:val="21"/>
                <w:highlight w:val="none"/>
              </w:rPr>
              <w:t>银行卡号：22050</w:t>
            </w:r>
            <w:r>
              <w:rPr>
                <w:rFonts w:hint="eastAsia" w:ascii="宋体" w:hAnsi="宋体"/>
                <w:szCs w:val="21"/>
                <w:highlight w:val="none"/>
                <w:lang w:val="en-US" w:eastAsia="zh-CN"/>
              </w:rPr>
              <w:t>143010000000179</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注:投标保证金是投标文件的组成部分，未按要求提交的，视为放弃投标，采购人将不接受其投标文件。投标人应在银行进账单或电汇凭证上简明用途、项目名称、联系人及电话，以便核对查实。以保函形式提交的投标保证金应当于开标前将原件递交至招标代理机构，信誉良好的供应商</w:t>
            </w:r>
            <w:r>
              <w:rPr>
                <w:rFonts w:hint="eastAsia" w:ascii="宋体" w:hAnsi="宋体"/>
                <w:szCs w:val="21"/>
                <w:highlight w:val="none"/>
                <w:lang w:eastAsia="zh-CN"/>
              </w:rPr>
              <w:t>在响应文件内</w:t>
            </w:r>
            <w:r>
              <w:rPr>
                <w:rFonts w:hint="eastAsia" w:ascii="宋体" w:hAnsi="宋体"/>
                <w:szCs w:val="21"/>
                <w:highlight w:val="none"/>
              </w:rPr>
              <w:t xml:space="preserve">提供相关信息截图。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正本壹册，副本贰册，须完整提交（A4纸装订）。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响应文件要求</w:t>
            </w:r>
          </w:p>
        </w:tc>
        <w:tc>
          <w:tcPr>
            <w:tcW w:w="6462" w:type="dxa"/>
          </w:tcPr>
          <w:p>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szCs w:val="21"/>
                <w:highlight w:val="none"/>
                <w:lang w:val="en-US" w:eastAsia="zh-CN"/>
              </w:rPr>
              <w:t>采购人</w:t>
            </w:r>
            <w:r>
              <w:rPr>
                <w:rFonts w:hint="eastAsia" w:ascii="宋体" w:hAnsi="宋体"/>
                <w:szCs w:val="21"/>
                <w:highlight w:val="none"/>
              </w:rPr>
              <w:t>、供应商单位名称</w:t>
            </w:r>
            <w:r>
              <w:rPr>
                <w:rFonts w:hint="eastAsia" w:ascii="宋体" w:hAnsi="宋体"/>
                <w:szCs w:val="21"/>
                <w:highlight w:val="none"/>
                <w:lang w:eastAsia="zh-CN"/>
              </w:rPr>
              <w:t>、地址、法定代表人签字盖章、</w:t>
            </w:r>
            <w:r>
              <w:rPr>
                <w:rFonts w:hint="eastAsia" w:ascii="宋体" w:hAnsi="宋体"/>
                <w:szCs w:val="21"/>
                <w:highlight w:val="none"/>
                <w:lang w:val="en-US" w:eastAsia="zh-CN"/>
              </w:rPr>
              <w:t>日期</w:t>
            </w:r>
            <w:r>
              <w:rPr>
                <w:rFonts w:hint="eastAsia" w:ascii="宋体" w:hAnsi="宋体"/>
                <w:szCs w:val="21"/>
                <w:highlight w:val="none"/>
                <w:lang w:eastAsia="zh-CN"/>
              </w:rPr>
              <w:t>等内容组成。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pPr>
              <w:spacing w:line="360" w:lineRule="exact"/>
              <w:rPr>
                <w:rFonts w:hint="default" w:ascii="宋体" w:hAnsi="宋体"/>
                <w:b/>
                <w:i w:val="0"/>
                <w:iCs w:val="0"/>
                <w:szCs w:val="21"/>
                <w:highlight w:val="none"/>
                <w:lang w:val="en-US"/>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2025年01月21日13点30分。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pPr>
              <w:spacing w:line="360" w:lineRule="exact"/>
              <w:rPr>
                <w:rFonts w:hint="eastAsia" w:ascii="宋体" w:hAnsi="宋体" w:eastAsia="宋体"/>
                <w:i w:val="0"/>
                <w:iCs w:val="0"/>
                <w:spacing w:val="-2"/>
                <w:szCs w:val="21"/>
                <w:highlight w:val="none"/>
                <w:lang w:eastAsia="zh-CN"/>
              </w:rPr>
            </w:pPr>
            <w:r>
              <w:rPr>
                <w:rFonts w:hint="eastAsia" w:ascii="宋体" w:hAnsi="宋体" w:eastAsia="宋体"/>
                <w:i w:val="0"/>
                <w:iCs w:val="0"/>
                <w:spacing w:val="-2"/>
                <w:szCs w:val="21"/>
                <w:highlight w:val="none"/>
                <w:lang w:eastAsia="zh-CN"/>
              </w:rPr>
              <w:t>长春市净月高新技术产业开发区生态大街君临东方A座309室</w:t>
            </w:r>
            <w:r>
              <w:rPr>
                <w:rFonts w:hint="eastAsia" w:ascii="宋体" w:hAnsi="宋体"/>
                <w:i w:val="0"/>
                <w:iCs w:val="0"/>
                <w:spacing w:val="-2"/>
                <w:szCs w:val="21"/>
                <w:highlight w:val="none"/>
                <w:lang w:eastAsia="zh-CN"/>
              </w:rPr>
              <w:t>。</w:t>
            </w:r>
            <w:r>
              <w:rPr>
                <w:rFonts w:hint="eastAsia" w:ascii="宋体" w:hAnsi="宋体" w:eastAsia="宋体"/>
                <w:i w:val="0"/>
                <w:iCs w:val="0"/>
                <w:spacing w:val="-2"/>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lang w:val="en-US" w:eastAsia="zh-CN"/>
              </w:rPr>
              <w:t>0</w:t>
            </w:r>
            <w:r>
              <w:rPr>
                <w:rFonts w:hint="eastAsia" w:ascii="宋体" w:hAnsi="宋体"/>
                <w:i w:val="0"/>
                <w:iCs w:val="0"/>
                <w:szCs w:val="21"/>
                <w:highlight w:val="none"/>
              </w:rPr>
              <w:t>人， 专家</w:t>
            </w:r>
            <w:r>
              <w:rPr>
                <w:rFonts w:hint="eastAsia" w:ascii="宋体" w:hAnsi="宋体"/>
                <w:i w:val="0"/>
                <w:iCs w:val="0"/>
                <w:szCs w:val="21"/>
                <w:highlight w:val="none"/>
                <w:u w:val="single"/>
                <w:lang w:val="en-US" w:eastAsia="zh-CN"/>
              </w:rPr>
              <w:t>3</w:t>
            </w:r>
            <w:r>
              <w:rPr>
                <w:rFonts w:hint="eastAsia" w:ascii="宋体" w:hAnsi="宋体"/>
                <w:i w:val="0"/>
                <w:iCs w:val="0"/>
                <w:szCs w:val="21"/>
                <w:highlight w:val="none"/>
              </w:rPr>
              <w:t>人。专家确定</w:t>
            </w:r>
            <w:r>
              <w:rPr>
                <w:rFonts w:hint="eastAsia" w:ascii="宋体" w:hAnsi="宋体"/>
                <w:i w:val="0"/>
                <w:iCs w:val="0"/>
                <w:szCs w:val="21"/>
                <w:highlight w:val="none"/>
                <w:u w:val="none"/>
              </w:rPr>
              <w:t>方式：</w:t>
            </w:r>
            <w:r>
              <w:rPr>
                <w:rFonts w:hint="eastAsia" w:ascii="宋体" w:hAnsi="宋体"/>
                <w:i w:val="0"/>
                <w:iCs w:val="0"/>
                <w:szCs w:val="21"/>
                <w:highlight w:val="none"/>
                <w:u w:val="none"/>
                <w:lang w:val="zh-CN"/>
              </w:rPr>
              <w:t>从</w:t>
            </w:r>
            <w:r>
              <w:rPr>
                <w:rFonts w:hint="eastAsia" w:ascii="宋体" w:hAnsi="宋体"/>
                <w:i w:val="0"/>
                <w:iCs w:val="0"/>
                <w:szCs w:val="21"/>
                <w:highlight w:val="none"/>
                <w:u w:val="none"/>
                <w:lang w:val="zh-CN" w:eastAsia="zh-CN"/>
              </w:rPr>
              <w:t>吉林省</w:t>
            </w:r>
            <w:r>
              <w:rPr>
                <w:rFonts w:hint="eastAsia" w:ascii="宋体" w:hAnsi="宋体"/>
                <w:i w:val="0"/>
                <w:iCs w:val="0"/>
                <w:szCs w:val="21"/>
                <w:highlight w:val="none"/>
                <w:u w:val="none"/>
                <w:lang w:val="en-US" w:eastAsia="zh-CN"/>
              </w:rPr>
              <w:t>政府采购云平台</w:t>
            </w:r>
            <w:r>
              <w:rPr>
                <w:rFonts w:hint="eastAsia" w:ascii="宋体" w:hAnsi="宋体"/>
                <w:i w:val="0"/>
                <w:iCs w:val="0"/>
                <w:szCs w:val="21"/>
                <w:highlight w:val="none"/>
                <w:u w:val="none"/>
                <w:lang w:val="zh-CN"/>
              </w:rPr>
              <w:t>专家库中随机抽取</w:t>
            </w:r>
            <w:r>
              <w:rPr>
                <w:rFonts w:hint="eastAsia" w:ascii="宋体" w:hAnsi="宋体"/>
                <w:i w:val="0"/>
                <w:iCs w:val="0"/>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ascii="宋体" w:hAnsi="宋体" w:cs="宋体"/>
                <w:bCs/>
                <w:i w:val="0"/>
                <w:iCs w:val="0"/>
                <w:snapToGrid w:val="0"/>
                <w:szCs w:val="21"/>
                <w:highlight w:val="none"/>
              </w:rPr>
              <w:t>长春市二道区洋浦大街6999号凯利中心AB栋101开标</w:t>
            </w:r>
            <w:r>
              <w:rPr>
                <w:rFonts w:hint="eastAsia" w:ascii="宋体" w:hAnsi="宋体" w:cs="宋体"/>
                <w:bCs/>
                <w:i w:val="0"/>
                <w:iCs w:val="0"/>
                <w:snapToGrid w:val="0"/>
                <w:szCs w:val="21"/>
                <w:highlight w:val="none"/>
                <w:lang w:val="en-US" w:eastAsia="zh-CN"/>
              </w:rPr>
              <w:t>4</w:t>
            </w:r>
            <w:r>
              <w:rPr>
                <w:rFonts w:hint="eastAsia" w:ascii="宋体" w:hAnsi="宋体" w:cs="宋体"/>
                <w:bCs/>
                <w:i w:val="0"/>
                <w:iCs w:val="0"/>
                <w:snapToGrid w:val="0"/>
                <w:szCs w:val="21"/>
                <w:highlight w:val="none"/>
              </w:rPr>
              <w:t>室</w:t>
            </w:r>
            <w:r>
              <w:rPr>
                <w:rFonts w:hint="eastAsia" w:ascii="宋体" w:hAnsi="宋体" w:cs="宋体"/>
                <w:bCs/>
                <w:i w:val="0"/>
                <w:iCs w:val="0"/>
                <w:snapToGrid w:val="0"/>
                <w:szCs w:val="21"/>
                <w:highlight w:val="none"/>
                <w:lang w:eastAsia="zh-CN"/>
              </w:rPr>
              <w:t>评标</w:t>
            </w:r>
            <w:r>
              <w:rPr>
                <w:rFonts w:hint="eastAsia" w:ascii="宋体" w:hAnsi="宋体" w:cs="宋体"/>
                <w:bCs/>
                <w:i w:val="0"/>
                <w:iCs w:val="0"/>
                <w:snapToGrid w:val="0"/>
                <w:szCs w:val="21"/>
                <w:highlight w:val="none"/>
                <w:lang w:val="en-US" w:eastAsia="zh-CN"/>
              </w:rPr>
              <w:t>7室。</w:t>
            </w:r>
          </w:p>
          <w:p>
            <w:pPr>
              <w:spacing w:line="360" w:lineRule="exact"/>
              <w:rPr>
                <w:rFonts w:ascii="宋体" w:hAnsi="宋体"/>
                <w:i w:val="0"/>
                <w:iCs w:val="0"/>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pPr>
              <w:spacing w:line="360" w:lineRule="exact"/>
              <w:jc w:val="center"/>
              <w:rPr>
                <w:rFonts w:hint="eastAsia" w:ascii="宋体" w:hAnsi="宋体" w:cs="Arial"/>
                <w:kern w:val="0"/>
                <w:szCs w:val="21"/>
                <w:highlight w:val="none"/>
              </w:rPr>
            </w:pPr>
          </w:p>
        </w:tc>
        <w:tc>
          <w:tcPr>
            <w:tcW w:w="6462" w:type="dxa"/>
            <w:vAlign w:val="center"/>
          </w:tcPr>
          <w:p>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pPr>
              <w:pStyle w:val="86"/>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86"/>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成交结果公告</w:t>
            </w:r>
          </w:p>
          <w:p>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按照实际与采购人签订的合同要求为准。中标价的2%。（以实际签订合同为准）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vAlign w:val="center"/>
          </w:tcPr>
          <w:p>
            <w:pPr>
              <w:spacing w:line="360" w:lineRule="exact"/>
              <w:jc w:val="both"/>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pPr>
              <w:pStyle w:val="18"/>
              <w:spacing w:line="400" w:lineRule="exact"/>
              <w:rPr>
                <w:rFonts w:hint="default" w:hAnsi="宋体" w:eastAsia="宋体"/>
                <w:szCs w:val="21"/>
                <w:highlight w:val="none"/>
                <w:lang w:val="en-US" w:eastAsia="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szCs w:val="21"/>
                <w:lang w:val="zh-CN"/>
              </w:rPr>
              <w:t>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534" w:type="dxa"/>
            <w:vAlign w:val="center"/>
          </w:tcPr>
          <w:p>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534" w:type="dxa"/>
            <w:vAlign w:val="center"/>
          </w:tcPr>
          <w:p>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5</w:t>
            </w:r>
          </w:p>
        </w:tc>
        <w:tc>
          <w:tcPr>
            <w:tcW w:w="992" w:type="dxa"/>
            <w:vAlign w:val="center"/>
          </w:tcPr>
          <w:p>
            <w:pPr>
              <w:spacing w:line="360" w:lineRule="exact"/>
              <w:jc w:val="center"/>
              <w:rPr>
                <w:rFonts w:ascii="宋体" w:hAnsi="宋体"/>
                <w:szCs w:val="21"/>
                <w:highlight w:val="none"/>
              </w:rPr>
            </w:pPr>
            <w:r>
              <w:rPr>
                <w:rFonts w:hint="eastAsia" w:ascii="宋体" w:hAnsi="宋体"/>
                <w:szCs w:val="21"/>
                <w:highlight w:val="none"/>
              </w:rPr>
              <w:t>33</w:t>
            </w:r>
          </w:p>
        </w:tc>
        <w:tc>
          <w:tcPr>
            <w:tcW w:w="1901" w:type="dxa"/>
            <w:vAlign w:val="center"/>
          </w:tcPr>
          <w:p>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pPr>
              <w:spacing w:line="340" w:lineRule="exact"/>
              <w:rPr>
                <w:rFonts w:ascii="宋体" w:hAnsi="宋体"/>
                <w:szCs w:val="21"/>
                <w:highlight w:val="none"/>
              </w:rPr>
            </w:pPr>
            <w:r>
              <w:rPr>
                <w:rFonts w:hint="eastAsia" w:ascii="宋体" w:hAnsi="宋体"/>
                <w:szCs w:val="21"/>
                <w:highlight w:val="none"/>
              </w:rPr>
              <w:t>采购代理机构：吉林省建图设计有限公司</w:t>
            </w:r>
          </w:p>
          <w:p>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rPr>
              <w:t xml:space="preserve"> 长春市双阳区城市嘉园C区12栋130门市</w:t>
            </w:r>
          </w:p>
          <w:p>
            <w:pPr>
              <w:spacing w:line="340" w:lineRule="exact"/>
              <w:rPr>
                <w:rFonts w:ascii="宋体" w:hAnsi="宋体"/>
                <w:szCs w:val="21"/>
                <w:highlight w:val="none"/>
              </w:rPr>
            </w:pPr>
            <w:r>
              <w:rPr>
                <w:rFonts w:hint="eastAsia" w:ascii="宋体" w:hAnsi="宋体"/>
                <w:szCs w:val="21"/>
                <w:highlight w:val="none"/>
              </w:rPr>
              <w:t>项目联系人：</w:t>
            </w:r>
            <w:r>
              <w:rPr>
                <w:rFonts w:hint="eastAsia" w:cs="宋体"/>
                <w:kern w:val="0"/>
                <w:sz w:val="21"/>
                <w:szCs w:val="21"/>
                <w:highlight w:val="none"/>
                <w:lang w:val="en-US" w:eastAsia="zh-CN" w:bidi="ar-SA"/>
              </w:rPr>
              <w:t>李善宇</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szCs w:val="21"/>
                <w:highlight w:val="none"/>
                <w:lang w:val="en-US" w:eastAsia="zh-CN"/>
              </w:rPr>
              <w:t>18088626011</w:t>
            </w:r>
            <w:r>
              <w:rPr>
                <w:rFonts w:hint="eastAsia" w:ascii="宋体" w:hAnsi="宋体" w:cs="宋体"/>
                <w:szCs w:val="21"/>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highlight w:val="none"/>
        </w:rPr>
      </w:pPr>
      <w:r>
        <w:rPr>
          <w:rFonts w:hint="eastAsia" w:ascii="宋体" w:hAnsi="宋体"/>
          <w:szCs w:val="21"/>
          <w:highlight w:val="none"/>
        </w:rPr>
        <w:t>项目名称：长春市双阳区农村养老服务体系建设改革项目服务机构选定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val="en-US" w:eastAsia="zh-CN"/>
        </w:rPr>
        <w:t>采购计划-[2025]-00004号-JTZB2025002</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pPr>
        <w:spacing w:line="400" w:lineRule="exact"/>
        <w:ind w:firstLine="435"/>
        <w:rPr>
          <w:rFonts w:ascii="宋体" w:hAnsi="宋体"/>
          <w:b/>
          <w:szCs w:val="21"/>
          <w:highlight w:val="none"/>
        </w:rPr>
      </w:pPr>
      <w:r>
        <w:rPr>
          <w:rFonts w:hint="eastAsia" w:ascii="宋体" w:hAnsi="宋体"/>
          <w:b/>
          <w:szCs w:val="21"/>
          <w:highlight w:val="none"/>
        </w:rPr>
        <w:t>3、供应商资格</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spacing w:line="400" w:lineRule="exact"/>
        <w:ind w:firstLine="435"/>
        <w:rPr>
          <w:rFonts w:ascii="宋体" w:hAnsi="宋体"/>
          <w:b/>
          <w:szCs w:val="21"/>
          <w:highlight w:val="none"/>
        </w:rPr>
      </w:pPr>
      <w:r>
        <w:rPr>
          <w:rFonts w:hint="eastAsia" w:ascii="宋体" w:hAnsi="宋体"/>
          <w:b/>
          <w:szCs w:val="21"/>
          <w:highlight w:val="none"/>
        </w:rPr>
        <w:t>4、谈判费用</w:t>
      </w:r>
    </w:p>
    <w:p>
      <w:pPr>
        <w:spacing w:line="400" w:lineRule="exact"/>
        <w:ind w:firstLine="435"/>
        <w:rPr>
          <w:rFonts w:ascii="宋体" w:hAnsi="宋体"/>
          <w:szCs w:val="21"/>
          <w:highlight w:val="none"/>
        </w:rPr>
      </w:pPr>
      <w:r>
        <w:rPr>
          <w:rFonts w:hint="eastAsia" w:ascii="宋体" w:hAnsi="宋体"/>
          <w:szCs w:val="21"/>
          <w:highlight w:val="none"/>
        </w:rPr>
        <w:t>见供应商须知前附表。</w:t>
      </w:r>
    </w:p>
    <w:p>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服务</w:t>
      </w:r>
      <w:r>
        <w:rPr>
          <w:rFonts w:hint="eastAsia" w:ascii="宋体" w:hAnsi="宋体"/>
          <w:b/>
          <w:color w:val="000000" w:themeColor="text1"/>
          <w:szCs w:val="21"/>
          <w:highlight w:val="none"/>
          <w14:textFill>
            <w14:solidFill>
              <w14:schemeClr w14:val="tx1"/>
            </w14:solidFill>
          </w14:textFill>
        </w:rPr>
        <w:t>采</w:t>
      </w:r>
      <w:r>
        <w:rPr>
          <w:rFonts w:hint="eastAsia" w:ascii="宋体" w:hAnsi="宋体"/>
          <w:b/>
          <w:szCs w:val="21"/>
          <w:highlight w:val="none"/>
        </w:rPr>
        <w:t>购需求”中的所有条款要求均为实质性要求）；</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r>
        <w:rPr>
          <w:rFonts w:hint="eastAsia" w:ascii="宋体" w:hAnsi="宋体"/>
          <w:bCs/>
          <w:szCs w:val="21"/>
          <w:highlight w:val="none"/>
          <w:lang w:val="en-US" w:eastAsia="zh-CN"/>
        </w:rPr>
        <w:t>及以下内容要求</w:t>
      </w:r>
      <w:r>
        <w:rPr>
          <w:rFonts w:hint="eastAsia" w:ascii="宋体" w:hAnsi="宋体"/>
          <w:bCs/>
          <w:szCs w:val="21"/>
          <w:highlight w:val="none"/>
        </w:rPr>
        <w:t>）</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highlight w:val="none"/>
        </w:rPr>
        <w:t>如有，请提供</w:t>
      </w:r>
      <w:r>
        <w:rPr>
          <w:rFonts w:hint="eastAsia" w:ascii="宋体" w:hAnsi="宋体"/>
          <w:szCs w:val="21"/>
          <w:highlight w:val="none"/>
        </w:rPr>
        <w:t>】；</w:t>
      </w:r>
    </w:p>
    <w:p>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21</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至今须具备与本项目相符服务</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（无不良记录，以中标、成交通知书或签订的销售合同为准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bCs/>
          <w:highlight w:val="none"/>
          <w:lang w:val="en-US" w:eastAsia="zh-CN"/>
        </w:rPr>
        <w:t>必须</w:t>
      </w:r>
      <w:r>
        <w:rPr>
          <w:rFonts w:hint="eastAsia" w:ascii="宋体" w:hAnsi="宋体"/>
          <w:bCs/>
          <w:highlight w:val="none"/>
          <w:lang w:eastAsia="zh-CN"/>
        </w:rPr>
        <w:t>提供</w:t>
      </w:r>
      <w:r>
        <w:rPr>
          <w:rFonts w:hint="eastAsia" w:ascii="宋体" w:hAnsi="宋体"/>
          <w:bCs/>
          <w:highlight w:val="none"/>
        </w:rPr>
        <w:t>）；</w:t>
      </w:r>
    </w:p>
    <w:p>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w:t>
      </w:r>
      <w:r>
        <w:rPr>
          <w:rFonts w:hint="eastAsia" w:ascii="宋体" w:hAnsi="宋体"/>
          <w:highlight w:val="none"/>
          <w:lang w:val="en-US" w:eastAsia="zh-CN"/>
        </w:rPr>
        <w:t>方案</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w:t>
      </w:r>
      <w:r>
        <w:rPr>
          <w:rFonts w:hint="eastAsia" w:ascii="宋体" w:hAnsi="宋体"/>
          <w:highlight w:val="none"/>
          <w:lang w:eastAsia="zh-CN"/>
        </w:rPr>
        <w:t>必须</w:t>
      </w:r>
      <w:r>
        <w:rPr>
          <w:rFonts w:hint="eastAsia" w:ascii="宋体" w:hAnsi="宋体"/>
          <w:highlight w:val="none"/>
        </w:rPr>
        <w:t>提供）；</w:t>
      </w:r>
    </w:p>
    <w:p>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）残疾人福利性单位声明函（供应商如为残疾人福利性单位的，否则不予享受优惠政策，格式见附件）（必须提供）；</w:t>
      </w:r>
    </w:p>
    <w:p>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响应文件(包含副本)每页右下角(响应文件封面除外)均需由供应商的法定代表人或其委托代理人签字</w:t>
      </w:r>
      <w:r>
        <w:rPr>
          <w:rFonts w:hint="eastAsia" w:ascii="宋体" w:hAnsi="宋体"/>
          <w:highlight w:val="none"/>
          <w:lang w:eastAsia="zh-CN"/>
        </w:rPr>
        <w:t>并</w:t>
      </w:r>
      <w:r>
        <w:rPr>
          <w:rFonts w:hint="eastAsia" w:ascii="宋体" w:hAnsi="宋体"/>
          <w:highlight w:val="none"/>
        </w:rPr>
        <w:t>于右下角加盖供应商公章。本项目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val="en-US" w:eastAsia="zh-CN"/>
        </w:rPr>
        <w:t>格式自拟</w:t>
      </w:r>
      <w:r>
        <w:rPr>
          <w:rFonts w:hint="eastAsia" w:ascii="宋体" w:hAnsi="宋体"/>
          <w:highlight w:val="none"/>
        </w:rPr>
        <w:t>承诺书</w:t>
      </w:r>
      <w:r>
        <w:rPr>
          <w:rFonts w:hint="eastAsia" w:ascii="宋体" w:hAnsi="宋体"/>
          <w:highlight w:val="none"/>
          <w:lang w:val="en-US" w:eastAsia="zh-CN"/>
        </w:rPr>
        <w:t>及</w:t>
      </w:r>
      <w:r>
        <w:rPr>
          <w:rFonts w:hint="eastAsia" w:ascii="宋体" w:hAnsi="宋体"/>
          <w:highlight w:val="none"/>
        </w:rPr>
        <w:t>格式自拟内容均需</w:t>
      </w:r>
      <w:r>
        <w:rPr>
          <w:rFonts w:hint="eastAsia" w:ascii="宋体" w:hAnsi="宋体"/>
          <w:highlight w:val="none"/>
          <w:lang w:val="en-US" w:eastAsia="zh-CN"/>
        </w:rPr>
        <w:t>落款</w:t>
      </w:r>
      <w:r>
        <w:rPr>
          <w:rFonts w:hint="eastAsia" w:ascii="宋体" w:hAnsi="宋体"/>
          <w:highlight w:val="none"/>
        </w:rPr>
        <w:t>由法定代表人签字</w:t>
      </w:r>
      <w:r>
        <w:rPr>
          <w:rFonts w:hint="eastAsia" w:ascii="宋体" w:hAnsi="宋体"/>
          <w:highlight w:val="none"/>
          <w:lang w:val="en-US" w:eastAsia="zh-CN"/>
        </w:rPr>
        <w:t>盖章</w:t>
      </w:r>
      <w:r>
        <w:rPr>
          <w:rFonts w:hint="eastAsia" w:ascii="宋体" w:hAnsi="宋体"/>
          <w:highlight w:val="none"/>
        </w:rPr>
        <w:t>。</w:t>
      </w:r>
    </w:p>
    <w:p>
      <w:pPr>
        <w:pStyle w:val="18"/>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pPr>
        <w:pStyle w:val="18"/>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pPr>
        <w:pStyle w:val="18"/>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（3）响应文件电子版形式：PDF及Word两种格式，PDF格式包含所有投标文件签字及盖章内容。</w:t>
      </w:r>
    </w:p>
    <w:p>
      <w:pPr>
        <w:pStyle w:val="18"/>
        <w:spacing w:line="400" w:lineRule="exact"/>
        <w:rPr>
          <w:rFonts w:hint="eastAsia" w:hAnsi="宋体" w:cs="Courier New"/>
          <w:szCs w:val="21"/>
          <w:highlight w:val="none"/>
        </w:rPr>
      </w:pPr>
      <w:r>
        <w:rPr>
          <w:rFonts w:hint="eastAsia" w:hAnsi="宋体" w:cs="Courier New"/>
          <w:szCs w:val="21"/>
          <w:highlight w:val="none"/>
        </w:rPr>
        <w:t>（4）响应文件电子版方式：响应文件电子版光盘或U盘</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pPr>
        <w:pStyle w:val="18"/>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w:t>
      </w:r>
      <w:r>
        <w:rPr>
          <w:rFonts w:hint="eastAsia" w:ascii="宋体" w:hAnsi="宋体"/>
          <w:szCs w:val="21"/>
          <w:highlight w:val="none"/>
          <w:lang w:val="en-US" w:eastAsia="zh-CN"/>
        </w:rPr>
        <w:t>采购人</w:t>
      </w:r>
      <w:r>
        <w:rPr>
          <w:rFonts w:hint="eastAsia" w:ascii="宋体" w:hAnsi="宋体"/>
          <w:szCs w:val="21"/>
          <w:highlight w:val="none"/>
        </w:rPr>
        <w:t>、供应商单位名称</w:t>
      </w:r>
      <w:r>
        <w:rPr>
          <w:rFonts w:hint="eastAsia" w:ascii="宋体" w:hAnsi="宋体"/>
          <w:szCs w:val="21"/>
          <w:highlight w:val="none"/>
          <w:lang w:eastAsia="zh-CN"/>
        </w:rPr>
        <w:t>、地址、法定代表人签字盖章、</w:t>
      </w:r>
      <w:r>
        <w:rPr>
          <w:rFonts w:hint="eastAsia" w:ascii="宋体" w:hAnsi="宋体"/>
          <w:szCs w:val="21"/>
          <w:highlight w:val="none"/>
          <w:lang w:val="en-US" w:eastAsia="zh-CN"/>
        </w:rPr>
        <w:t>日期</w:t>
      </w:r>
      <w:r>
        <w:rPr>
          <w:rFonts w:hint="eastAsia" w:ascii="宋体" w:hAnsi="宋体"/>
          <w:szCs w:val="21"/>
          <w:highlight w:val="none"/>
          <w:lang w:eastAsia="zh-CN"/>
        </w:rPr>
        <w:t>等内容组成。</w:t>
      </w:r>
    </w:p>
    <w:p>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供应商应写全称，响应文件副本可以是加盖公章（自然人除外）的正本的复印件，当正本与副本不一致时，以正本为准。</w:t>
      </w:r>
    </w:p>
    <w:p>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pPr>
        <w:tabs>
          <w:tab w:val="left" w:pos="1305"/>
        </w:tabs>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pPr>
        <w:tabs>
          <w:tab w:val="left" w:pos="1305"/>
        </w:tabs>
        <w:spacing w:line="360" w:lineRule="auto"/>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2025年01月21日13点30分。</w:t>
      </w:r>
    </w:p>
    <w:p>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sz w:val="28"/>
          <w:szCs w:val="28"/>
          <w:highlight w:val="none"/>
        </w:rPr>
      </w:pPr>
      <w:r>
        <w:rPr>
          <w:rFonts w:hint="eastAsia" w:ascii="宋体" w:hAnsi="宋体"/>
          <w:szCs w:val="21"/>
          <w:highlight w:val="none"/>
        </w:rPr>
        <w:t xml:space="preserve">18.2 </w:t>
      </w:r>
      <w:r>
        <w:rPr>
          <w:rFonts w:hint="eastAsia" w:ascii="宋体" w:hAnsi="宋体"/>
          <w:b/>
          <w:bCs/>
          <w:szCs w:val="21"/>
          <w:highlight w:val="none"/>
        </w:rPr>
        <w:t>响应文件</w:t>
      </w:r>
      <w:r>
        <w:rPr>
          <w:rFonts w:hint="eastAsia" w:ascii="宋体" w:hAnsi="宋体"/>
          <w:b/>
          <w:bCs/>
          <w:szCs w:val="21"/>
          <w:highlight w:val="none"/>
          <w:lang w:val="en-US" w:eastAsia="zh-CN"/>
        </w:rPr>
        <w:t>纸质版</w:t>
      </w:r>
      <w:r>
        <w:rPr>
          <w:rFonts w:hint="eastAsia" w:ascii="宋体" w:hAnsi="宋体"/>
          <w:b/>
          <w:bCs/>
          <w:szCs w:val="21"/>
          <w:highlight w:val="none"/>
        </w:rPr>
        <w:t>递交地点：</w:t>
      </w:r>
      <w:r>
        <w:rPr>
          <w:rFonts w:hint="eastAsia" w:ascii="宋体" w:hAnsi="宋体" w:eastAsia="宋体"/>
          <w:b/>
          <w:bCs/>
          <w:spacing w:val="-2"/>
          <w:szCs w:val="21"/>
          <w:highlight w:val="none"/>
          <w:lang w:eastAsia="zh-CN"/>
        </w:rPr>
        <w:t>长春市净月高新技术产业开发区生态大街君临东方A座309室</w:t>
      </w:r>
      <w:r>
        <w:rPr>
          <w:rFonts w:hint="eastAsia" w:ascii="宋体" w:hAnsi="宋体" w:cs="宋体"/>
          <w:szCs w:val="21"/>
          <w:highlight w:val="none"/>
        </w:rPr>
        <w:t>。</w:t>
      </w:r>
    </w:p>
    <w:p>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w:t>
      </w:r>
      <w:r>
        <w:rPr>
          <w:rFonts w:hint="eastAsia" w:ascii="宋体" w:hAnsi="宋体"/>
          <w:szCs w:val="21"/>
          <w:highlight w:val="none"/>
          <w:lang w:val="en-US" w:eastAsia="zh-CN"/>
        </w:rPr>
        <w:t>4</w:t>
      </w:r>
      <w:r>
        <w:rPr>
          <w:rFonts w:hint="eastAsia" w:ascii="宋体" w:hAnsi="宋体"/>
          <w:szCs w:val="21"/>
          <w:highlight w:val="none"/>
          <w:lang w:eastAsia="zh-CN"/>
        </w:rPr>
        <w:t>室评标</w:t>
      </w:r>
      <w:r>
        <w:rPr>
          <w:rFonts w:hint="eastAsia" w:ascii="宋体" w:hAnsi="宋体"/>
          <w:szCs w:val="21"/>
          <w:highlight w:val="none"/>
          <w:lang w:val="en-US" w:eastAsia="zh-CN"/>
        </w:rPr>
        <w:t>7室</w:t>
      </w:r>
      <w:r>
        <w:rPr>
          <w:rFonts w:hint="eastAsia" w:ascii="宋体" w:hAnsi="宋体" w:cs="宋体"/>
          <w:szCs w:val="21"/>
          <w:highlight w:val="none"/>
        </w:rPr>
        <w:t>。</w:t>
      </w:r>
    </w:p>
    <w:p>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pPr>
        <w:pStyle w:val="18"/>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pPr>
        <w:pStyle w:val="18"/>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pPr>
        <w:pStyle w:val="18"/>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 “股东及出资信息”栏，或年报中的“股东及出资信息”栏信息。</w:t>
      </w:r>
    </w:p>
    <w:p>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pPr>
        <w:pStyle w:val="18"/>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pPr>
        <w:pStyle w:val="18"/>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pPr>
        <w:pStyle w:val="18"/>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pPr>
        <w:pStyle w:val="18"/>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pPr>
        <w:pStyle w:val="18"/>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pPr>
        <w:pStyle w:val="18"/>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pPr>
        <w:pStyle w:val="18"/>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pPr>
        <w:pStyle w:val="18"/>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pPr>
        <w:pStyle w:val="18"/>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pPr>
        <w:pStyle w:val="18"/>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18"/>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w:t>
      </w:r>
      <w:r>
        <w:rPr>
          <w:rFonts w:hint="eastAsia" w:ascii="宋体" w:hAnsi="宋体"/>
          <w:szCs w:val="21"/>
          <w:highlight w:val="none"/>
          <w:lang w:val="en-US" w:eastAsia="zh-CN"/>
        </w:rPr>
        <w:t>投标</w:t>
      </w:r>
      <w:r>
        <w:rPr>
          <w:rFonts w:hint="eastAsia" w:ascii="宋体" w:hAnsi="宋体"/>
          <w:szCs w:val="21"/>
          <w:highlight w:val="none"/>
        </w:rPr>
        <w:t>有效期、</w:t>
      </w:r>
      <w:r>
        <w:rPr>
          <w:rFonts w:hint="eastAsia" w:ascii="宋体" w:hAnsi="宋体"/>
          <w:szCs w:val="21"/>
          <w:highlight w:val="none"/>
          <w:lang w:val="en-US" w:eastAsia="zh-CN"/>
        </w:rPr>
        <w:t>服务</w:t>
      </w:r>
      <w:r>
        <w:rPr>
          <w:rFonts w:hint="eastAsia" w:ascii="宋体" w:hAnsi="宋体"/>
          <w:szCs w:val="21"/>
          <w:highlight w:val="none"/>
        </w:rPr>
        <w:t>时间、</w:t>
      </w:r>
      <w:r>
        <w:rPr>
          <w:rFonts w:hint="eastAsia" w:ascii="宋体" w:hAnsi="宋体"/>
          <w:szCs w:val="21"/>
          <w:highlight w:val="none"/>
          <w:lang w:val="en-US" w:eastAsia="zh-CN"/>
        </w:rPr>
        <w:t>服务要求</w:t>
      </w:r>
      <w:r>
        <w:rPr>
          <w:rFonts w:hint="eastAsia" w:ascii="宋体" w:hAnsi="宋体"/>
          <w:szCs w:val="21"/>
          <w:highlight w:val="none"/>
        </w:rPr>
        <w:t>、</w:t>
      </w:r>
      <w:r>
        <w:rPr>
          <w:rFonts w:hint="eastAsia" w:ascii="宋体" w:hAnsi="宋体"/>
          <w:szCs w:val="21"/>
          <w:highlight w:val="none"/>
          <w:lang w:val="en-US" w:eastAsia="zh-CN"/>
        </w:rPr>
        <w:t>服务方案、</w:t>
      </w:r>
      <w:r>
        <w:rPr>
          <w:rFonts w:hint="eastAsia" w:ascii="宋体" w:hAnsi="宋体"/>
          <w:szCs w:val="21"/>
          <w:highlight w:val="none"/>
        </w:rPr>
        <w:t>售后服务不能满足谈判文件要求</w:t>
      </w:r>
      <w:r>
        <w:rPr>
          <w:rFonts w:hint="eastAsia" w:ascii="宋体" w:hAnsi="宋体"/>
          <w:szCs w:val="21"/>
          <w:highlight w:val="none"/>
          <w:lang w:val="en-US" w:eastAsia="zh-CN"/>
        </w:rPr>
        <w:t>或未响应</w:t>
      </w:r>
      <w:r>
        <w:rPr>
          <w:rFonts w:hint="eastAsia" w:ascii="宋体" w:hAnsi="宋体"/>
          <w:szCs w:val="21"/>
          <w:highlight w:val="none"/>
        </w:rPr>
        <w:t>的；</w:t>
      </w:r>
    </w:p>
    <w:p>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pPr>
        <w:pStyle w:val="18"/>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pPr>
        <w:pStyle w:val="18"/>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pPr>
        <w:pStyle w:val="18"/>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pPr>
        <w:pStyle w:val="18"/>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w:t>
      </w: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pPr>
        <w:tabs>
          <w:tab w:val="left" w:pos="1140"/>
        </w:tabs>
        <w:spacing w:line="360" w:lineRule="exact"/>
        <w:jc w:val="center"/>
        <w:rPr>
          <w:rFonts w:hint="eastAsia" w:ascii="宋体" w:hAnsi="宋体"/>
          <w:b/>
          <w:sz w:val="28"/>
          <w:szCs w:val="28"/>
          <w:highlight w:val="none"/>
        </w:rPr>
      </w:pPr>
    </w:p>
    <w:p>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pPr>
        <w:pStyle w:val="18"/>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pPr>
        <w:pStyle w:val="18"/>
        <w:spacing w:line="380" w:lineRule="exact"/>
        <w:ind w:left="3"/>
        <w:jc w:val="center"/>
        <w:rPr>
          <w:rFonts w:hint="eastAsia" w:hAnsi="宋体"/>
          <w:b/>
          <w:sz w:val="28"/>
          <w:szCs w:val="28"/>
          <w:highlight w:val="none"/>
        </w:rPr>
      </w:pPr>
    </w:p>
    <w:p>
      <w:pPr>
        <w:pStyle w:val="18"/>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000000"/>
          <w:szCs w:val="21"/>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9" w:name="_Toc455565643"/>
      <w:bookmarkStart w:id="10" w:name="_Toc432277439"/>
      <w:bookmarkStart w:id="11" w:name="_Toc432264367"/>
    </w:p>
    <w:bookmarkEnd w:id="9"/>
    <w:bookmarkEnd w:id="10"/>
    <w:bookmarkEnd w:id="11"/>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0"/>
          <w:szCs w:val="30"/>
          <w:highlight w:val="none"/>
          <w:lang w:val="zh-CN"/>
        </w:rPr>
      </w:pPr>
      <w:r>
        <w:rPr>
          <w:rFonts w:hint="eastAsia"/>
          <w:b/>
          <w:sz w:val="30"/>
          <w:szCs w:val="30"/>
          <w:highlight w:val="none"/>
          <w:lang w:val="zh-CN"/>
        </w:rPr>
        <w:t>服务采购需求</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 w:val="21"/>
          <w:szCs w:val="21"/>
        </w:rPr>
      </w:pPr>
      <w:r>
        <w:rPr>
          <w:rFonts w:hint="eastAsia" w:ascii="宋体" w:hAnsi="宋体" w:cs="宋体"/>
          <w:sz w:val="21"/>
          <w:szCs w:val="21"/>
        </w:rPr>
        <w:t>1、项目名称：长春市双阳区农村养老服务体系建设改革项目服务机构选定。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服务人数</w:t>
      </w:r>
      <w:r>
        <w:rPr>
          <w:rFonts w:hint="eastAsia" w:ascii="宋体" w:hAnsi="宋体" w:cs="宋体"/>
          <w:sz w:val="21"/>
          <w:szCs w:val="21"/>
        </w:rPr>
        <w:t>：约1615人。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rPr>
        <w:t>3、</w:t>
      </w:r>
      <w:r>
        <w:rPr>
          <w:rFonts w:hint="eastAsia" w:ascii="宋体" w:hAnsi="宋体" w:eastAsia="宋体" w:cs="宋体"/>
          <w:sz w:val="21"/>
          <w:szCs w:val="21"/>
          <w:lang w:val="en-US" w:eastAsia="zh-CN"/>
        </w:rPr>
        <w:t>服务期：自合同签订之日起1年</w:t>
      </w:r>
    </w:p>
    <w:p>
      <w:pPr>
        <w:pStyle w:val="51"/>
        <w:pageBreakBefore w:val="0"/>
        <w:widowControl w:val="0"/>
        <w:kinsoku/>
        <w:wordWrap/>
        <w:overflowPunct/>
        <w:topLinePunct w:val="0"/>
        <w:autoSpaceDE/>
        <w:autoSpaceDN/>
        <w:bidi w:val="0"/>
        <w:adjustRightInd/>
        <w:snapToGrid/>
        <w:spacing w:line="360" w:lineRule="auto"/>
        <w:ind w:left="476" w:leftChars="209" w:hanging="37" w:hangingChars="18"/>
        <w:textAlignment w:val="auto"/>
        <w:rPr>
          <w:rFonts w:hint="eastAsia" w:cs="宋体"/>
          <w:b w:val="0"/>
          <w:bCs w:val="0"/>
          <w:sz w:val="21"/>
          <w:szCs w:val="21"/>
          <w:lang w:val="en-US" w:eastAsia="zh-CN"/>
        </w:rPr>
      </w:pPr>
      <w:r>
        <w:rPr>
          <w:rFonts w:hint="eastAsia" w:cs="宋体"/>
          <w:b w:val="0"/>
          <w:bCs w:val="0"/>
          <w:sz w:val="21"/>
          <w:szCs w:val="21"/>
          <w:lang w:val="en-US" w:eastAsia="zh-CN"/>
        </w:rPr>
        <w:t>4、项目背景：双阳区农村老年人口众多，随着社会发展，传统的家庭养老模式面临巨大挑战。年轻人外出务工，农村老人的生活照料、健康护理、精神慰藉等需求难以得到充分满足。为应对这一现状，启动此次农村养老服务体系建设改革项目。</w:t>
      </w:r>
    </w:p>
    <w:p>
      <w:pPr>
        <w:pStyle w:val="51"/>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cs="宋体"/>
          <w:b w:val="0"/>
          <w:bCs w:val="0"/>
          <w:sz w:val="21"/>
          <w:szCs w:val="21"/>
          <w:lang w:val="en-US" w:eastAsia="zh-CN"/>
        </w:rPr>
      </w:pPr>
      <w:r>
        <w:rPr>
          <w:rFonts w:hint="eastAsia" w:cs="宋体"/>
          <w:b w:val="0"/>
          <w:bCs w:val="0"/>
          <w:sz w:val="21"/>
          <w:szCs w:val="21"/>
          <w:lang w:val="en-US" w:eastAsia="zh-CN"/>
        </w:rPr>
        <w:t>5、项目目标:致力于构建一个全方位、多层次、高质量的农村养老服务体系。让双阳区农村老人能够在熟悉的环境中安享晚年，提高他们的幸福感和获得感，实现老有所养、老有所医、老有所乐，经不完全统计，此次试点项目涉及24个自然村，辖区内60周岁以上老人13498人。</w:t>
      </w:r>
    </w:p>
    <w:p>
      <w:pPr>
        <w:pStyle w:val="51"/>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cs="宋体"/>
          <w:b w:val="0"/>
          <w:bCs w:val="0"/>
          <w:sz w:val="21"/>
          <w:szCs w:val="21"/>
          <w:lang w:val="en-US" w:eastAsia="zh-CN"/>
        </w:rPr>
      </w:pPr>
      <w:r>
        <w:rPr>
          <w:rFonts w:hint="eastAsia" w:cs="宋体"/>
          <w:b w:val="0"/>
          <w:bCs w:val="0"/>
          <w:sz w:val="21"/>
          <w:szCs w:val="21"/>
          <w:lang w:val="en-US" w:eastAsia="zh-CN"/>
        </w:rPr>
        <w:t>6、具体举措：</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（一）服务团队组建与培训</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30" w:firstLineChars="300"/>
        <w:textAlignment w:val="auto"/>
        <w:rPr>
          <w:rFonts w:hint="eastAsia"/>
          <w:color w:val="auto"/>
          <w:sz w:val="21"/>
          <w:szCs w:val="21"/>
          <w:lang w:val="en-US" w:eastAsia="zh-CN"/>
        </w:rPr>
      </w:pPr>
      <w:r>
        <w:rPr>
          <w:rFonts w:hint="eastAsia"/>
          <w:color w:val="auto"/>
          <w:sz w:val="21"/>
          <w:szCs w:val="21"/>
          <w:lang w:val="en-US" w:eastAsia="zh-CN"/>
        </w:rPr>
        <w:t>1. 组建专业养老管家团队</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30" w:firstLineChars="300"/>
        <w:textAlignment w:val="auto"/>
        <w:rPr>
          <w:rFonts w:hint="eastAsia"/>
          <w:color w:val="auto"/>
          <w:sz w:val="21"/>
          <w:szCs w:val="21"/>
          <w:lang w:val="en-US" w:eastAsia="zh-CN"/>
        </w:rPr>
      </w:pPr>
      <w:r>
        <w:rPr>
          <w:rFonts w:hint="eastAsia"/>
          <w:color w:val="auto"/>
          <w:sz w:val="21"/>
          <w:szCs w:val="21"/>
          <w:lang w:val="en-US" w:eastAsia="zh-CN"/>
        </w:rPr>
        <w:t>精心选拔一批养老管家，他们是整个服务体系的核心。在选拔过程中，着重考察候选人的爱心、耐心、责任心以及沟通能力等综合素质。这些养老管家将为老人提供一对一或一对多的贴心服务，成为老人生活中的得力助手和亲密伙伴。</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1.1设立养老管家的目的：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30" w:firstLineChars="300"/>
        <w:textAlignment w:val="auto"/>
        <w:rPr>
          <w:rFonts w:hint="eastAsia"/>
          <w:color w:val="auto"/>
          <w:sz w:val="21"/>
          <w:szCs w:val="21"/>
          <w:lang w:val="en-US" w:eastAsia="zh-CN"/>
        </w:rPr>
      </w:pPr>
      <w:r>
        <w:rPr>
          <w:rFonts w:hint="eastAsia"/>
          <w:color w:val="auto"/>
          <w:sz w:val="21"/>
          <w:szCs w:val="21"/>
          <w:lang w:val="en-US" w:eastAsia="zh-CN"/>
        </w:rPr>
        <w:t>养老管家的设立旨在为农村老人提供全方位、个性化的服务。他们是连接老人与各种养老资源的桥梁，弥补农村养老服务在精细化、专业化方面的不足，确保老人在生活、健康、心理等多方面的需求能得到及时满足，提升老人的生活质量和幸福感。</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1.2设立养老管家的优点：</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30" w:firstLineChars="300"/>
        <w:textAlignment w:val="auto"/>
        <w:rPr>
          <w:rFonts w:hint="eastAsia"/>
          <w:color w:val="auto"/>
          <w:sz w:val="21"/>
          <w:szCs w:val="21"/>
          <w:lang w:val="en-US" w:eastAsia="zh-CN"/>
        </w:rPr>
      </w:pPr>
      <w:r>
        <w:rPr>
          <w:rFonts w:hint="eastAsia"/>
          <w:color w:val="auto"/>
          <w:sz w:val="21"/>
          <w:szCs w:val="21"/>
          <w:lang w:val="en-US" w:eastAsia="zh-CN"/>
        </w:rPr>
        <w:t>在生活照顾方面，养老管家能细致入微，从日常起居到家务料理都能妥善安排，比传统养老模式更具针对性。健康管理上，可实时跟踪老人健康状况，为医护人员提供准确信息，有助于预防和及时处理健康问题。而且养老管家能给予老人情感陪伴，缓解孤独感，这是其他养老服务难以完全兼顾的。同时，还能对养老环境进行监督维护，减少安全隐患。</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（二）设立养老管家的意义</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30" w:firstLineChars="300"/>
        <w:textAlignment w:val="auto"/>
        <w:rPr>
          <w:rFonts w:hint="eastAsia"/>
          <w:color w:val="auto"/>
          <w:sz w:val="21"/>
          <w:szCs w:val="21"/>
          <w:lang w:val="en-US" w:eastAsia="zh-CN"/>
        </w:rPr>
      </w:pPr>
      <w:r>
        <w:rPr>
          <w:rFonts w:hint="eastAsia"/>
          <w:color w:val="auto"/>
          <w:sz w:val="21"/>
          <w:szCs w:val="21"/>
          <w:lang w:val="en-US" w:eastAsia="zh-CN"/>
        </w:rPr>
        <w:t>从老人角度看，养老管家能让他们在熟悉的农村环境中安享晚年，增强生活的安全感和舒适感。对于家庭来说，减轻了家属的照料负担，让他们能更安心地工作。在社会层面，完善了农村养老服务体系，促进农村养老服务朝着专业化、人性化方向发展，有助于社会的和谐稳定，也体现出对农村老年群体的关怀和重视。</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（三）保障服务质量和可持续性</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1.监督评估机制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设立专门的监督小组，通过定期检查养老管家的服务记录、与老人及家属访谈、现场观察等方式，对服务质量进行全面监督。建立科学的评估体系，从老人满意度、健康状况改善、生活自理能力提升、精神状态等多方面对服务效果进行量化评估，并将结果与养老管家的绩效挂钩，激励他们不断提高服务质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2.资源保障</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政府加大对项目的财政支持力度，同时积极吸引社会资本参与。确保资金充足，用于支付养老管家的薪酬、培训费用、设施建设和维护等。合理制定养老管家的薪酬体系，使其与工作强度和服务质量相匹配。此外，为养老管家配备必要的设备和物资，如健康监测仪器、通讯设备、护理工具等，保障服务的顺利开展。</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color w:val="auto"/>
          <w:sz w:val="21"/>
          <w:szCs w:val="21"/>
          <w:lang w:val="en-US" w:eastAsia="zh-CN"/>
        </w:rPr>
      </w:pPr>
      <w:r>
        <w:rPr>
          <w:rFonts w:hint="eastAsia"/>
          <w:color w:val="auto"/>
          <w:sz w:val="21"/>
          <w:szCs w:val="21"/>
          <w:lang w:val="en-US" w:eastAsia="zh-CN"/>
        </w:rPr>
        <w:t>3.激励机制与职业发展规划</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制定丰富多样的激励措施，对表现优秀的养老管家给予物质奖励，如奖金、奖品等，以及精神奖励，如优秀管家评选、荣誉证书颁发等。同时，为养老管家规划清晰的职业发展路径，设置初级、中级、高级管家等级别，根据服务年限、技能水平、绩效评估等进行晋升，鼓励他们不断提升自己的专业水平，为长期从事养老服务事业奠定基础。</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四、项目预期成果</w:t>
      </w:r>
    </w:p>
    <w:p>
      <w:pPr>
        <w:pStyle w:val="1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after="0"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这一系列的改革举措，期望在双阳区农村形成一个完善的养老服务网络。老人的生活质量得到显著提高，健康状况得到更好的管理，精神生活更加丰富。同时，能够吸引更多人关注农村养老问题，为农村养老事业的可持续发展探索出一条成功之路。</w:t>
      </w:r>
    </w:p>
    <w:p>
      <w:pPr>
        <w:pStyle w:val="51"/>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7、服务内容：</w:t>
      </w:r>
    </w:p>
    <w:p>
      <w:pPr>
        <w:pStyle w:val="1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after="0" w:line="360" w:lineRule="auto"/>
        <w:ind w:left="0" w:leftChars="0"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（1）个性化生活规划</w:t>
      </w:r>
    </w:p>
    <w:p>
      <w:pPr>
        <w:pStyle w:val="1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养老管家会根据每位老人的身体状况、生活习惯和个人喜好，为他们量身定制个性化的生活规划。从每日的起床、休息时间安排，到饮食的种类和用餐时间，都有详细的规划。例如，对于患有失眠的老人，管家会调整其卧室环境，如调整灯光亮度、温度和湿度，并规划合适的睡前放松活动，帮助老人改善睡眠质量。</w:t>
      </w:r>
    </w:p>
    <w:p>
      <w:pPr>
        <w:pStyle w:val="1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after="0" w:line="360" w:lineRule="auto"/>
        <w:ind w:left="0" w:leftChars="0"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（2）生活照料服务</w:t>
      </w:r>
    </w:p>
    <w:p>
      <w:pPr>
        <w:pStyle w:val="1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全方位照顾老人的日常生活，包括协助穿衣、洗漱、饮食等。管家会细心地为老人选择舒适、方便穿脱的衣物，并根据季节和天气变化及时调整。在洗漱方面，会帮助行动不便的老人完成刷牙、洗脸、洗澡等动作，同时注意保护老人的隐私和尊严。饮食上，根据老人的口味和营养需求，与营养师合作制定菜单，确保老人吃得健康、满意。并且帮助老人整理家务，保持居住环境的整洁和卫生，定期进行清洁、消毒工作，预防疾病传播。</w:t>
      </w:r>
    </w:p>
    <w:p>
      <w:pPr>
        <w:pStyle w:val="1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after="0" w:line="360" w:lineRule="auto"/>
        <w:ind w:left="0" w:leftChars="0"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（3）健康管理服务</w:t>
      </w:r>
    </w:p>
    <w:p>
      <w:pPr>
        <w:pStyle w:val="1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当地医疗机构紧密合作，建立老人健康档案。养老管家定期为老人测量血压、血糖、心率等基本健康指标，并详细记录在案。对于患有慢性疾病的老人，管家不仅协助其按时服药和定期复诊，还会与医生沟通，学习疾病管理知识，为老人提供更专业的护理。同时，关注老人的健康变化，一旦发现异常情况，及时联系医疗机构进行救治。</w:t>
      </w:r>
    </w:p>
    <w:p>
      <w:pPr>
        <w:pStyle w:val="1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after="0" w:line="360" w:lineRule="auto"/>
        <w:ind w:left="0" w:leftChars="0"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（4）精神慰藉服务</w:t>
      </w:r>
    </w:p>
    <w:p>
      <w:pPr>
        <w:pStyle w:val="1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深入关注老人的精神需求，养老管家会经常陪伴老人聊天，耐心倾听他们讲述过去的故事、家庭琐事和内心的想法。他们会根据老人的兴趣爱好，组织各类适合老人参与的文化娱乐活动，如合唱、手工制作、书法绘画等，鼓励老人积极参与，让老人在活动中结交朋友、丰富生活，缓解孤独感。管家还会定期组织老人与家人进行视频通话，增进亲情联系，让老人感受到家人的关爱。</w:t>
      </w:r>
    </w:p>
    <w:p>
      <w:pPr>
        <w:pStyle w:val="1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after="0" w:line="360" w:lineRule="auto"/>
        <w:ind w:left="0" w:leftChars="0"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（5）安全保障服务</w:t>
      </w:r>
    </w:p>
    <w:p>
      <w:pPr>
        <w:pStyle w:val="12"/>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养老管家时刻把老人的安全放在首位。他们会定期检查老人居住环境的安全状况，包括检查电器是否安全、家具摆放是否合理、地面是否防滑等。在老人外出活动时，管家会陪同并确保活动环境的安全。同时，为老人配备紧急呼叫设备，并确保老人会正确使用，以便在遇到突发情况时能及时获得帮助。</w:t>
      </w:r>
    </w:p>
    <w:p>
      <w:pPr>
        <w:pStyle w:val="51"/>
        <w:pageBreakBefore w:val="0"/>
        <w:widowControl w:val="0"/>
        <w:numPr>
          <w:ilvl w:val="0"/>
          <w:numId w:val="0"/>
        </w:numPr>
        <w:kinsoku/>
        <w:wordWrap/>
        <w:overflowPunct/>
        <w:topLinePunct w:val="0"/>
        <w:autoSpaceDE/>
        <w:autoSpaceDN/>
        <w:bidi w:val="0"/>
        <w:adjustRightInd/>
        <w:snapToGrid/>
        <w:spacing w:line="360" w:lineRule="auto"/>
        <w:ind w:leftChars="228"/>
        <w:textAlignment w:val="auto"/>
        <w:rPr>
          <w:rFonts w:hint="default" w:cs="宋体"/>
          <w:b w:val="0"/>
          <w:bCs w:val="0"/>
          <w:sz w:val="21"/>
          <w:szCs w:val="21"/>
          <w:lang w:val="en-US" w:eastAsia="zh-CN"/>
        </w:rPr>
      </w:pPr>
    </w:p>
    <w:p>
      <w:pPr>
        <w:bidi w:val="0"/>
        <w:jc w:val="center"/>
        <w:rPr>
          <w:rFonts w:hint="eastAsia"/>
          <w:b/>
          <w:sz w:val="36"/>
          <w:szCs w:val="36"/>
          <w:highlight w:val="none"/>
        </w:rPr>
      </w:pPr>
      <w:bookmarkStart w:id="12" w:name="_Toc455565644"/>
      <w:bookmarkStart w:id="13" w:name="_Toc432277440"/>
      <w:bookmarkStart w:id="14" w:name="_Toc432264368"/>
      <w:bookmarkStart w:id="15" w:name="_Toc10263"/>
      <w:r>
        <w:rPr>
          <w:rFonts w:hint="eastAsia"/>
          <w:b/>
          <w:sz w:val="36"/>
          <w:szCs w:val="36"/>
          <w:highlight w:val="none"/>
        </w:rPr>
        <w:t xml:space="preserve"> </w:t>
      </w: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rFonts w:hint="eastAsia"/>
          <w:b/>
          <w:sz w:val="36"/>
          <w:szCs w:val="36"/>
          <w:highlight w:val="none"/>
        </w:rPr>
      </w:pPr>
    </w:p>
    <w:p>
      <w:pPr>
        <w:bidi w:val="0"/>
        <w:jc w:val="center"/>
        <w:rPr>
          <w:b/>
          <w:bCs/>
          <w:sz w:val="36"/>
          <w:szCs w:val="36"/>
          <w:highlight w:val="none"/>
        </w:rPr>
      </w:pPr>
      <w:r>
        <w:rPr>
          <w:rFonts w:hint="eastAsia"/>
          <w:b/>
          <w:sz w:val="36"/>
          <w:szCs w:val="36"/>
          <w:highlight w:val="none"/>
        </w:rPr>
        <w:t>评审方法</w:t>
      </w:r>
      <w:bookmarkEnd w:id="12"/>
      <w:bookmarkEnd w:id="13"/>
      <w:bookmarkEnd w:id="14"/>
    </w:p>
    <w:p>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5"/>
    </w:p>
    <w:tbl>
      <w:tblPr>
        <w:tblStyle w:val="49"/>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793" w:type="dxa"/>
            <w:vAlign w:val="center"/>
          </w:tcPr>
          <w:p>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5793"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r>
              <w:rPr>
                <w:rFonts w:hint="eastAsia" w:ascii="宋体" w:hAnsi="宋体" w:cs="宋体"/>
                <w:bCs/>
                <w:sz w:val="21"/>
                <w:szCs w:val="21"/>
                <w:highlight w:val="none"/>
                <w:lang w:val="en-US" w:eastAsia="zh-CN"/>
              </w:rPr>
              <w:t>及招标文件</w:t>
            </w:r>
            <w:r>
              <w:rPr>
                <w:rFonts w:hint="eastAsia" w:ascii="宋体" w:hAnsi="宋体" w:eastAsia="宋体" w:cs="宋体"/>
                <w:bCs/>
                <w:sz w:val="21"/>
                <w:szCs w:val="21"/>
                <w:highlight w:val="none"/>
                <w:lang w:val="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793"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79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文件内附营业执照（副本）复印件加盖投标单位公章</w:t>
            </w:r>
            <w:r>
              <w:rPr>
                <w:rFonts w:hint="eastAsia" w:ascii="宋体" w:hAnsi="宋体" w:eastAsia="宋体" w:cs="宋体"/>
                <w:bCs/>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5793" w:type="dxa"/>
            <w:vAlign w:val="center"/>
          </w:tcPr>
          <w:p>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投标人须是在中华人民共和国境内注册的，具有合法经营资格的独立法人或其他组织。具备有效营业执照的服务商，并在人员、设备、资金等方面具有相应的服务能力。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5793" w:type="dxa"/>
            <w:vAlign w:val="center"/>
          </w:tcPr>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。（《长春市财政局关于加强政府采购信用体系建设简化供应商资格条件有关事项的通知》（长财采购〔2022〕2066号））。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spacing w:val="0"/>
                <w:w w:val="100"/>
                <w:sz w:val="21"/>
                <w:szCs w:val="21"/>
                <w:lang w:val="zh-CN"/>
              </w:rPr>
            </w:pPr>
            <w:r>
              <w:rPr>
                <w:rFonts w:hint="eastAsia" w:ascii="宋体" w:hAnsi="宋体" w:cs="宋体"/>
                <w:bCs/>
                <w:kern w:val="2"/>
                <w:sz w:val="21"/>
                <w:szCs w:val="21"/>
                <w:highlight w:val="none"/>
                <w:lang w:val="en-US" w:eastAsia="zh-CN" w:bidi="ar-SA"/>
              </w:rPr>
              <w:t>投入的人员</w:t>
            </w:r>
          </w:p>
        </w:tc>
        <w:tc>
          <w:tcPr>
            <w:tcW w:w="5793" w:type="dxa"/>
            <w:vAlign w:val="center"/>
          </w:tcPr>
          <w:p>
            <w:pPr>
              <w:pStyle w:val="22"/>
              <w:tabs>
                <w:tab w:val="clear" w:pos="4153"/>
                <w:tab w:val="clear" w:pos="8306"/>
              </w:tabs>
              <w:autoSpaceDE w:val="0"/>
              <w:autoSpaceDN w:val="0"/>
              <w:adjustRightInd w:val="0"/>
              <w:snapToGrid/>
              <w:spacing w:line="400" w:lineRule="exact"/>
              <w:jc w:val="both"/>
              <w:rPr>
                <w:rFonts w:hint="default" w:ascii="宋体" w:hAnsi="宋体" w:eastAsia="宋体" w:cs="宋体"/>
                <w:sz w:val="21"/>
                <w:szCs w:val="21"/>
                <w:highlight w:val="none"/>
                <w:lang w:val="en-US" w:eastAsia="zh-CN"/>
              </w:rPr>
            </w:pPr>
            <w:r>
              <w:rPr>
                <w:rFonts w:hint="eastAsia" w:ascii="宋体" w:hAnsi="宋体" w:eastAsia="宋体" w:cs="宋体"/>
                <w:bCs/>
                <w:kern w:val="2"/>
                <w:sz w:val="21"/>
                <w:szCs w:val="21"/>
                <w:highlight w:val="none"/>
                <w:lang w:val="zh-CN" w:eastAsia="zh-CN" w:bidi="ar-SA"/>
              </w:rPr>
              <w:t>投标供应商投入人员具备按摩师</w:t>
            </w:r>
            <w:r>
              <w:rPr>
                <w:rFonts w:hint="eastAsia" w:ascii="宋体" w:hAnsi="宋体" w:cs="宋体"/>
                <w:bCs/>
                <w:kern w:val="2"/>
                <w:sz w:val="21"/>
                <w:szCs w:val="21"/>
                <w:highlight w:val="none"/>
                <w:lang w:val="en-US" w:eastAsia="zh-CN" w:bidi="ar-SA"/>
              </w:rPr>
              <w:t>1人；康复师1人；心理辅导师1人；水暖工及电工各1人；养老护理员不少于8人（提供相关人员的资格证书或岗位证书或培训证书及全部人员的健康证书）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5793" w:type="dxa"/>
            <w:vAlign w:val="center"/>
          </w:tcPr>
          <w:p>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val="zh-CN"/>
              </w:rPr>
              <w:t>响应文件内附由法定代表人或其委托代理人签字并加盖投标单位公章的承诺书</w:t>
            </w:r>
            <w:r>
              <w:rPr>
                <w:rFonts w:hint="eastAsia" w:ascii="宋体" w:hAnsi="宋体" w:cs="宋体"/>
                <w:b w:val="0"/>
                <w:bCs/>
                <w:i w:val="0"/>
                <w:caps w:val="0"/>
                <w:spacing w:val="0"/>
                <w:w w:val="100"/>
                <w:sz w:val="21"/>
                <w:szCs w:val="21"/>
              </w:rPr>
              <w:t>）。</w:t>
            </w:r>
          </w:p>
          <w:p>
            <w:pPr>
              <w:pStyle w:val="3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rPr>
              <w:t>不接受被列入失信被执行人、重大税收违法案件当事人名单、政府采购严重违法失信行为记录名单的供应商参与投标，在“信用中国”网站（www.creditchina.gov.cn）、</w:t>
            </w:r>
            <w:r>
              <w:rPr>
                <w:rFonts w:hint="eastAsia" w:ascii="宋体" w:hAnsi="宋体" w:cs="宋体"/>
                <w:b w:val="0"/>
                <w:bCs/>
                <w:i w:val="0"/>
                <w:caps w:val="0"/>
                <w:spacing w:val="0"/>
                <w:w w:val="100"/>
                <w:sz w:val="21"/>
                <w:szCs w:val="21"/>
                <w:lang w:eastAsia="zh-CN"/>
              </w:rPr>
              <w:t>或</w:t>
            </w:r>
            <w:r>
              <w:rPr>
                <w:rFonts w:hint="eastAsia" w:ascii="宋体" w:hAnsi="宋体" w:cs="宋体"/>
                <w:b w:val="0"/>
                <w:bCs/>
                <w:i w:val="0"/>
                <w:caps w:val="0"/>
                <w:spacing w:val="0"/>
                <w:w w:val="100"/>
                <w:sz w:val="21"/>
                <w:szCs w:val="21"/>
              </w:rPr>
              <w:t>中国政府采购网（www.ccgp.gov.cn）上进行查询失信记录；</w:t>
            </w:r>
            <w:r>
              <w:rPr>
                <w:rFonts w:hint="eastAsia" w:ascii="宋体" w:hAnsi="宋体" w:cs="宋体"/>
                <w:b w:val="0"/>
                <w:bCs/>
                <w:i w:val="0"/>
                <w:caps w:val="0"/>
                <w:spacing w:val="0"/>
                <w:w w:val="100"/>
                <w:sz w:val="21"/>
                <w:szCs w:val="21"/>
                <w:lang w:eastAsia="zh-CN"/>
              </w:rPr>
              <w:t>供应商</w:t>
            </w:r>
            <w:r>
              <w:rPr>
                <w:rFonts w:hint="eastAsia" w:ascii="宋体" w:hAnsi="宋体" w:cs="宋体"/>
                <w:b w:val="0"/>
                <w:bCs/>
                <w:i w:val="0"/>
                <w:caps w:val="0"/>
                <w:spacing w:val="0"/>
                <w:w w:val="100"/>
                <w:sz w:val="21"/>
                <w:szCs w:val="21"/>
              </w:rPr>
              <w:t>不得存在行贿犯罪记录，在中国裁判文书（http://wenshu.court.gov.cn/）进行查询</w:t>
            </w:r>
            <w:r>
              <w:rPr>
                <w:rFonts w:hint="eastAsia" w:ascii="宋体" w:hAnsi="宋体" w:cs="宋体"/>
                <w:b w:val="0"/>
                <w:bCs/>
                <w:i w:val="0"/>
                <w:caps w:val="0"/>
                <w:spacing w:val="0"/>
                <w:w w:val="100"/>
                <w:sz w:val="21"/>
                <w:szCs w:val="21"/>
                <w:lang w:eastAsia="zh-CN"/>
              </w:rPr>
              <w:t>供应商</w:t>
            </w:r>
            <w:r>
              <w:rPr>
                <w:rFonts w:hint="eastAsia" w:ascii="宋体" w:hAnsi="宋体" w:cs="宋体"/>
                <w:b w:val="0"/>
                <w:bCs/>
                <w:i w:val="0"/>
                <w:caps w:val="0"/>
                <w:spacing w:val="0"/>
                <w:w w:val="100"/>
                <w:sz w:val="21"/>
                <w:szCs w:val="21"/>
                <w:lang w:val="en-US" w:eastAsia="zh-CN"/>
              </w:rPr>
              <w:t>及法人</w:t>
            </w:r>
            <w:r>
              <w:rPr>
                <w:rFonts w:hint="eastAsia" w:ascii="宋体" w:hAnsi="宋体" w:cs="宋体"/>
                <w:b w:val="0"/>
                <w:bCs/>
                <w:i w:val="0"/>
                <w:caps w:val="0"/>
                <w:spacing w:val="0"/>
                <w:w w:val="100"/>
                <w:sz w:val="21"/>
                <w:szCs w:val="21"/>
              </w:rPr>
              <w:t>行贿犯罪记录(信用信息截止时点为投标截止时间前)；</w:t>
            </w:r>
            <w:r>
              <w:rPr>
                <w:rFonts w:hint="eastAsia" w:ascii="宋体" w:hAnsi="宋体" w:cs="宋体"/>
                <w:b w:val="0"/>
                <w:bCs/>
                <w:i w:val="0"/>
                <w:caps w:val="0"/>
                <w:spacing w:val="0"/>
                <w:w w:val="100"/>
                <w:sz w:val="21"/>
                <w:szCs w:val="21"/>
                <w:lang w:val="en-US" w:eastAsia="zh-CN"/>
              </w:rPr>
              <w:t>标书内附加盖公章复印件。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18"/>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 w:val="21"/>
                <w:szCs w:val="21"/>
                <w:lang w:val="zh-CN" w:eastAsia="zh-CN"/>
              </w:rPr>
              <w:t>不存在禁止投标的情形</w:t>
            </w:r>
          </w:p>
        </w:tc>
        <w:tc>
          <w:tcPr>
            <w:tcW w:w="5793" w:type="dxa"/>
            <w:vAlign w:val="center"/>
          </w:tcPr>
          <w:p>
            <w:pPr>
              <w:autoSpaceDE w:val="0"/>
              <w:autoSpaceDN w:val="0"/>
              <w:adjustRightInd w:val="0"/>
              <w:spacing w:line="360" w:lineRule="exact"/>
              <w:rPr>
                <w:rFonts w:hint="eastAsia" w:ascii="宋体" w:hAnsi="宋体" w:cs="宋体"/>
                <w:sz w:val="21"/>
                <w:szCs w:val="21"/>
                <w:lang w:val="zh-CN"/>
              </w:rPr>
            </w:pPr>
            <w:r>
              <w:rPr>
                <w:rFonts w:hint="eastAsia" w:ascii="宋体" w:hAnsi="宋体" w:cs="宋体"/>
                <w:sz w:val="21"/>
                <w:szCs w:val="21"/>
                <w:lang w:val="zh-CN"/>
              </w:rPr>
              <w:t xml:space="preserve">不存在第二章“投标人须知”第 </w:t>
            </w:r>
            <w:r>
              <w:rPr>
                <w:rFonts w:hint="eastAsia" w:ascii="宋体" w:hAnsi="宋体" w:cs="宋体"/>
                <w:sz w:val="21"/>
                <w:szCs w:val="21"/>
                <w:lang w:val="en-US" w:eastAsia="zh-CN"/>
              </w:rPr>
              <w:t>8.5.3</w:t>
            </w:r>
            <w:r>
              <w:rPr>
                <w:rFonts w:hint="eastAsia" w:ascii="宋体" w:hAnsi="宋体" w:cs="宋体"/>
                <w:sz w:val="21"/>
                <w:szCs w:val="21"/>
                <w:lang w:val="zh-CN"/>
              </w:rPr>
              <w:t>项规定的任何一种情形</w:t>
            </w:r>
            <w:r>
              <w:rPr>
                <w:rFonts w:hint="eastAsia" w:ascii="宋体" w:hAnsi="宋体" w:cs="宋体"/>
                <w:sz w:val="21"/>
                <w:szCs w:val="21"/>
              </w:rPr>
              <w:t>及</w:t>
            </w:r>
            <w:r>
              <w:rPr>
                <w:rFonts w:hint="eastAsia" w:ascii="宋体" w:hAnsi="宋体" w:cs="宋体"/>
                <w:sz w:val="21"/>
                <w:szCs w:val="21"/>
                <w:lang w:eastAsia="zh-CN"/>
              </w:rPr>
              <w:t>谈判</w:t>
            </w:r>
            <w:r>
              <w:rPr>
                <w:rFonts w:hint="eastAsia" w:ascii="宋体" w:hAnsi="宋体" w:cs="宋体"/>
                <w:sz w:val="21"/>
                <w:szCs w:val="21"/>
              </w:rPr>
              <w:t>文件所规定的其他条款</w:t>
            </w:r>
            <w:r>
              <w:rPr>
                <w:rFonts w:hint="eastAsia" w:ascii="宋体" w:hAnsi="宋体" w:cs="宋体"/>
                <w:sz w:val="21"/>
                <w:szCs w:val="21"/>
                <w:lang w:val="zh-CN"/>
              </w:rPr>
              <w:t>。</w:t>
            </w:r>
          </w:p>
          <w:p>
            <w:pPr>
              <w:pStyle w:val="18"/>
              <w:spacing w:line="360" w:lineRule="exact"/>
              <w:rPr>
                <w:rFonts w:hint="eastAsia" w:ascii="宋体" w:hAnsi="宋体" w:cs="宋体"/>
                <w:b w:val="0"/>
                <w:bCs/>
                <w:i w:val="0"/>
                <w:caps w:val="0"/>
                <w:spacing w:val="0"/>
                <w:w w:val="100"/>
                <w:sz w:val="21"/>
                <w:szCs w:val="21"/>
              </w:rPr>
            </w:pPr>
            <w:r>
              <w:rPr>
                <w:rFonts w:hint="eastAsia" w:hAnsi="宋体" w:cs="宋体"/>
                <w:b w:val="0"/>
                <w:sz w:val="21"/>
                <w:szCs w:val="21"/>
                <w:lang w:val="en-US" w:eastAsia="zh-CN"/>
              </w:rPr>
              <w:t>响应文件</w:t>
            </w:r>
            <w:r>
              <w:rPr>
                <w:rFonts w:hint="eastAsia" w:hAnsi="宋体" w:cs="宋体"/>
                <w:b w:val="0"/>
                <w:sz w:val="21"/>
                <w:szCs w:val="21"/>
                <w:lang w:val="zh-CN" w:eastAsia="zh-CN"/>
              </w:rPr>
              <w:t>内</w:t>
            </w:r>
            <w:r>
              <w:rPr>
                <w:rFonts w:hint="eastAsia" w:hAnsi="宋体" w:cs="宋体"/>
                <w:b w:val="0"/>
                <w:sz w:val="21"/>
                <w:szCs w:val="21"/>
                <w:lang w:val="en-US" w:eastAsia="zh-CN"/>
              </w:rPr>
              <w:t>附由法定代表人盖章并加盖投标单位公章的承诺书。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579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 w:val="21"/>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文件内附由法定代表人</w:t>
            </w:r>
            <w:r>
              <w:rPr>
                <w:rFonts w:hint="eastAsia" w:ascii="宋体" w:hAnsi="宋体" w:cs="宋体"/>
                <w:bCs/>
                <w:sz w:val="21"/>
                <w:szCs w:val="21"/>
                <w:lang w:val="en-US" w:eastAsia="zh-CN"/>
              </w:rPr>
              <w:t>和</w:t>
            </w:r>
            <w:r>
              <w:rPr>
                <w:rFonts w:hint="eastAsia" w:ascii="宋体" w:hAnsi="宋体" w:eastAsia="宋体" w:cs="宋体"/>
                <w:bCs/>
                <w:sz w:val="21"/>
                <w:szCs w:val="21"/>
              </w:rPr>
              <w:t>其委托代理人</w:t>
            </w:r>
            <w:r>
              <w:rPr>
                <w:rFonts w:hint="eastAsia" w:ascii="宋体" w:hAnsi="宋体" w:cs="宋体"/>
                <w:bCs/>
                <w:sz w:val="21"/>
                <w:szCs w:val="21"/>
                <w:lang w:val="en-US" w:eastAsia="zh-CN"/>
              </w:rPr>
              <w:t>签字</w:t>
            </w:r>
            <w:r>
              <w:rPr>
                <w:rFonts w:hint="eastAsia" w:ascii="宋体" w:hAnsi="宋体" w:eastAsia="宋体" w:cs="宋体"/>
                <w:bCs/>
                <w:sz w:val="21"/>
                <w:szCs w:val="21"/>
              </w:rPr>
              <w:t>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793"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服 务</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5793" w:type="dxa"/>
            <w:vAlign w:val="center"/>
          </w:tcPr>
          <w:p>
            <w:pPr>
              <w:autoSpaceDE w:val="0"/>
              <w:autoSpaceDN w:val="0"/>
              <w:adjustRightInd w:val="0"/>
              <w:spacing w:line="400" w:lineRule="exact"/>
              <w:rPr>
                <w:rFonts w:hint="default" w:ascii="宋体" w:hAnsi="宋体" w:eastAsia="宋体" w:cs="宋体"/>
                <w:bCs/>
                <w:kern w:val="2"/>
                <w:sz w:val="21"/>
                <w:szCs w:val="21"/>
                <w:highlight w:val="none"/>
                <w:lang w:val="en-US" w:eastAsia="zh-CN" w:bidi="ar-SA"/>
              </w:rPr>
            </w:pPr>
            <w:r>
              <w:rPr>
                <w:rFonts w:hint="eastAsia" w:ascii="Times New Roman" w:hAnsi="Times New Roman" w:eastAsia="宋体" w:cs="Times New Roman"/>
                <w:bCs/>
                <w:sz w:val="21"/>
                <w:szCs w:val="21"/>
                <w:lang w:eastAsia="zh-CN"/>
              </w:rPr>
              <w:t>自合同签订之日起</w:t>
            </w:r>
            <w:r>
              <w:rPr>
                <w:rFonts w:hint="eastAsia" w:ascii="Times New Roman" w:hAnsi="Times New Roman" w:eastAsia="宋体" w:cs="Times New Roman"/>
                <w:bCs/>
                <w:sz w:val="21"/>
                <w:szCs w:val="21"/>
                <w:lang w:val="en-US" w:eastAsia="zh-CN"/>
              </w:rPr>
              <w:t>1年</w:t>
            </w:r>
            <w:r>
              <w:rPr>
                <w:rFonts w:hint="eastAsia" w:ascii="Times New Roman" w:hAnsi="Times New Roman" w:cs="Times New Roman"/>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服务</w:t>
            </w:r>
            <w:r>
              <w:rPr>
                <w:rFonts w:hint="eastAsia" w:ascii="宋体" w:hAnsi="宋体" w:eastAsia="宋体" w:cs="宋体"/>
                <w:bCs/>
                <w:kern w:val="2"/>
                <w:sz w:val="21"/>
                <w:szCs w:val="21"/>
                <w:highlight w:val="none"/>
                <w:lang w:val="zh-CN" w:eastAsia="zh-CN" w:bidi="ar-SA"/>
              </w:rPr>
              <w:t>地点</w:t>
            </w:r>
          </w:p>
        </w:tc>
        <w:tc>
          <w:tcPr>
            <w:tcW w:w="5793"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w:t>
            </w:r>
            <w:r>
              <w:rPr>
                <w:rFonts w:hint="eastAsia" w:ascii="宋体" w:hAnsi="宋体" w:cs="宋体"/>
                <w:bCs/>
                <w:kern w:val="2"/>
                <w:sz w:val="21"/>
                <w:szCs w:val="21"/>
                <w:highlight w:val="none"/>
                <w:lang w:val="en-US" w:eastAsia="zh-CN" w:bidi="ar-SA"/>
              </w:rPr>
              <w:t>要求</w:t>
            </w:r>
            <w:r>
              <w:rPr>
                <w:rFonts w:hint="eastAsia" w:ascii="宋体" w:hAnsi="宋体" w:eastAsia="宋体" w:cs="宋体"/>
                <w:bCs/>
                <w:kern w:val="2"/>
                <w:sz w:val="21"/>
                <w:szCs w:val="21"/>
                <w:highlight w:val="none"/>
                <w:lang w:val="en-US" w:eastAsia="zh-CN" w:bidi="ar-SA"/>
              </w:rPr>
              <w:t>指定地点</w:t>
            </w:r>
            <w:r>
              <w:rPr>
                <w:rFonts w:hint="eastAsia" w:ascii="宋体" w:hAnsi="宋体" w:cs="宋体"/>
                <w:bCs/>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服务标准</w:t>
            </w:r>
          </w:p>
        </w:tc>
        <w:tc>
          <w:tcPr>
            <w:tcW w:w="5793"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default" w:ascii="宋体" w:hAnsi="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服务方案</w:t>
            </w:r>
          </w:p>
        </w:tc>
        <w:tc>
          <w:tcPr>
            <w:tcW w:w="5793" w:type="dxa"/>
            <w:vAlign w:val="center"/>
          </w:tcPr>
          <w:p>
            <w:pPr>
              <w:pStyle w:val="22"/>
              <w:tabs>
                <w:tab w:val="clear" w:pos="4153"/>
                <w:tab w:val="clear" w:pos="8306"/>
              </w:tabs>
              <w:autoSpaceDE w:val="0"/>
              <w:autoSpaceDN w:val="0"/>
              <w:adjustRightInd w:val="0"/>
              <w:snapToGrid/>
              <w:spacing w:line="400" w:lineRule="exact"/>
              <w:jc w:val="both"/>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根据谈判文件采购服务需求要求编制切实可行的服务方案。（包含但限于以下内容：生活照料、家政服务、康复护理、精神慰藉、紧急情况的处理、安全保障等内容）。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en-US" w:eastAsia="zh-CN"/>
              </w:rPr>
              <w:t>服务</w:t>
            </w:r>
            <w:r>
              <w:rPr>
                <w:rFonts w:hint="eastAsia" w:ascii="宋体" w:hAnsi="宋体" w:cs="宋体"/>
                <w:bCs/>
                <w:sz w:val="21"/>
                <w:szCs w:val="21"/>
                <w:highlight w:val="none"/>
                <w:lang w:val="zh-CN"/>
              </w:rPr>
              <w:t>采购需求表</w:t>
            </w:r>
            <w:r>
              <w:rPr>
                <w:rFonts w:hint="eastAsia" w:ascii="宋体" w:hAnsi="宋体" w:eastAsia="宋体" w:cs="宋体"/>
                <w:bCs/>
                <w:sz w:val="21"/>
                <w:szCs w:val="21"/>
                <w:highlight w:val="none"/>
                <w:lang w:val="zh-CN"/>
              </w:rPr>
              <w:t>”，条款、技术规格相符。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pPr>
        <w:pStyle w:val="18"/>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pPr>
        <w:pStyle w:val="18"/>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pPr>
        <w:pStyle w:val="18"/>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pPr>
        <w:pStyle w:val="18"/>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pPr>
        <w:pStyle w:val="18"/>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pPr>
        <w:pStyle w:val="18"/>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pPr>
        <w:pStyle w:val="18"/>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pPr>
        <w:pStyle w:val="18"/>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pPr>
        <w:pStyle w:val="18"/>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pPr>
        <w:pStyle w:val="18"/>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pPr>
        <w:pStyle w:val="18"/>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pPr>
        <w:pStyle w:val="1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pPr>
        <w:pStyle w:val="18"/>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6" w:name="_Toc231873587"/>
      <w:bookmarkStart w:id="17" w:name="_Toc252705915"/>
      <w:r>
        <w:rPr>
          <w:rFonts w:hint="eastAsia" w:ascii="宋体" w:hAnsi="宋体" w:eastAsia="宋体" w:cs="Times New Roman"/>
          <w:b/>
          <w:bCs/>
          <w:szCs w:val="21"/>
          <w:highlight w:val="none"/>
        </w:rPr>
        <w:t>情形</w:t>
      </w:r>
    </w:p>
    <w:bookmarkEnd w:id="16"/>
    <w:bookmarkEnd w:id="17"/>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pPr>
        <w:numPr>
          <w:ilvl w:val="0"/>
          <w:numId w:val="5"/>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pPr>
        <w:pStyle w:val="97"/>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pPr>
        <w:rPr>
          <w:rFonts w:hint="default"/>
          <w:lang w:val="en-US" w:eastAsia="zh-CN"/>
        </w:rPr>
      </w:pPr>
    </w:p>
    <w:p>
      <w:pPr>
        <w:pStyle w:val="18"/>
        <w:spacing w:line="360" w:lineRule="exact"/>
        <w:ind w:firstLine="420" w:firstLineChars="200"/>
        <w:rPr>
          <w:rFonts w:hint="eastAsia" w:hAnsi="宋体"/>
          <w:szCs w:val="21"/>
          <w:highlight w:val="none"/>
        </w:rPr>
      </w:pPr>
    </w:p>
    <w:p>
      <w:pPr>
        <w:pStyle w:val="18"/>
        <w:spacing w:line="400" w:lineRule="exact"/>
        <w:ind w:left="309" w:leftChars="147"/>
        <w:rPr>
          <w:rFonts w:hint="eastAsia" w:hAnsi="宋体"/>
          <w:highlight w:val="none"/>
        </w:rPr>
      </w:pPr>
    </w:p>
    <w:p>
      <w:pPr>
        <w:pStyle w:val="3"/>
        <w:spacing w:line="0" w:lineRule="atLeast"/>
        <w:jc w:val="center"/>
        <w:rPr>
          <w:rFonts w:hint="eastAsia"/>
          <w:sz w:val="28"/>
          <w:szCs w:val="28"/>
          <w:highlight w:val="none"/>
          <w:lang w:eastAsia="zh-CN"/>
        </w:rPr>
      </w:pPr>
      <w:bookmarkStart w:id="18" w:name="_Toc432277441"/>
      <w:bookmarkStart w:id="19" w:name="_Toc432264369"/>
      <w:r>
        <w:rPr>
          <w:sz w:val="28"/>
          <w:szCs w:val="28"/>
          <w:highlight w:val="none"/>
        </w:rPr>
        <w:br w:type="page"/>
      </w:r>
      <w:bookmarkStart w:id="20" w:name="_Toc455565645"/>
      <w:r>
        <w:rPr>
          <w:rFonts w:hint="eastAsia"/>
          <w:sz w:val="28"/>
          <w:szCs w:val="28"/>
          <w:highlight w:val="none"/>
        </w:rPr>
        <w:t>第五章  合同主要条款及格式</w:t>
      </w:r>
      <w:bookmarkEnd w:id="18"/>
      <w:bookmarkEnd w:id="19"/>
      <w:bookmarkEnd w:id="20"/>
      <w:r>
        <w:rPr>
          <w:rFonts w:hint="eastAsia"/>
          <w:sz w:val="28"/>
          <w:szCs w:val="28"/>
          <w:highlight w:val="none"/>
          <w:lang w:eastAsia="zh-CN"/>
        </w:rPr>
        <w:t>（仅供参考）</w:t>
      </w:r>
    </w:p>
    <w:p>
      <w:pPr>
        <w:pStyle w:val="6"/>
        <w:spacing w:line="360" w:lineRule="auto"/>
        <w:jc w:val="center"/>
        <w:rPr>
          <w:rFonts w:hint="eastAsia" w:ascii="宋体" w:hAnsi="宋体"/>
          <w:sz w:val="36"/>
          <w:szCs w:val="36"/>
          <w:highlight w:val="none"/>
        </w:rPr>
      </w:pPr>
      <w:r>
        <w:rPr>
          <w:rFonts w:hint="eastAsia" w:ascii="宋体" w:hAnsi="宋体"/>
          <w:highlight w:val="none"/>
        </w:rPr>
        <w:t>政府采购合同条款及格式</w:t>
      </w:r>
    </w:p>
    <w:p>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合同编号：</w:t>
      </w:r>
      <w:r>
        <w:rPr>
          <w:rFonts w:hint="eastAsia" w:ascii="宋体" w:hAnsi="宋体" w:cs="宋体"/>
          <w:bCs/>
          <w:szCs w:val="21"/>
          <w:highlight w:val="none"/>
          <w:u w:val="single"/>
          <w:lang w:val="en-US" w:eastAsia="zh-CN"/>
        </w:rPr>
        <w:t xml:space="preserve">                                  </w:t>
      </w:r>
    </w:p>
    <w:p>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签订地点：</w:t>
      </w:r>
      <w:r>
        <w:rPr>
          <w:rFonts w:hint="eastAsia" w:ascii="宋体" w:hAnsi="宋体" w:cs="宋体"/>
          <w:bCs/>
          <w:szCs w:val="21"/>
          <w:highlight w:val="none"/>
          <w:u w:val="single"/>
          <w:lang w:val="en-US" w:eastAsia="zh-CN"/>
        </w:rPr>
        <w:t xml:space="preserve">                                  </w:t>
      </w:r>
    </w:p>
    <w:p>
      <w:pPr>
        <w:spacing w:line="360" w:lineRule="auto"/>
        <w:rPr>
          <w:rFonts w:hint="default" w:ascii="宋体" w:hAnsi="宋体" w:eastAsia="宋体" w:cs="宋体"/>
          <w:bCs/>
          <w:szCs w:val="21"/>
          <w:highlight w:val="none"/>
          <w:u w:val="single"/>
          <w:lang w:val="en-US" w:eastAsia="zh-CN"/>
        </w:rPr>
      </w:pPr>
      <w:r>
        <w:rPr>
          <w:rFonts w:hint="eastAsia" w:ascii="宋体" w:hAnsi="宋体" w:cs="宋体"/>
          <w:bCs/>
          <w:szCs w:val="21"/>
          <w:highlight w:val="none"/>
        </w:rPr>
        <w:t>签订日期：</w:t>
      </w:r>
      <w:r>
        <w:rPr>
          <w:rFonts w:hint="eastAsia" w:ascii="宋体" w:hAnsi="宋体" w:cs="宋体"/>
          <w:bCs/>
          <w:szCs w:val="21"/>
          <w:highlight w:val="none"/>
          <w:u w:val="single"/>
          <w:lang w:val="en-US" w:eastAsia="zh-CN"/>
        </w:rPr>
        <w:t xml:space="preserve">                                  </w:t>
      </w:r>
    </w:p>
    <w:p>
      <w:pPr>
        <w:pageBreakBefore w:val="0"/>
        <w:widowControl/>
        <w:kinsoku/>
        <w:wordWrap/>
        <w:overflowPunct/>
        <w:topLinePunct w:val="0"/>
        <w:autoSpaceDE/>
        <w:autoSpaceDN/>
        <w:bidi w:val="0"/>
        <w:adjustRightInd/>
        <w:snapToGrid/>
        <w:spacing w:line="360" w:lineRule="auto"/>
        <w:ind w:right="-22"/>
        <w:jc w:val="left"/>
        <w:textAlignment w:val="baseline"/>
        <w:rPr>
          <w:rStyle w:val="92"/>
          <w:rFonts w:hint="default" w:ascii="宋体" w:hAnsi="宋体" w:eastAsia="宋体"/>
          <w:highlight w:val="none"/>
          <w:u w:val="single"/>
          <w:lang w:val="en-US" w:eastAsia="zh-CN"/>
        </w:rPr>
      </w:pPr>
      <w:r>
        <w:rPr>
          <w:rStyle w:val="92"/>
          <w:rFonts w:ascii="宋体" w:hAnsi="宋体"/>
          <w:highlight w:val="none"/>
        </w:rPr>
        <w:t>甲方（采购人）：</w:t>
      </w:r>
      <w:r>
        <w:rPr>
          <w:rStyle w:val="92"/>
          <w:rFonts w:hint="eastAsia" w:ascii="宋体" w:hAnsi="宋体"/>
          <w:highlight w:val="none"/>
          <w:u w:val="single"/>
          <w:lang w:val="en-US" w:eastAsia="zh-CN"/>
        </w:rPr>
        <w:t xml:space="preserve">                            </w:t>
      </w:r>
    </w:p>
    <w:p>
      <w:pPr>
        <w:pageBreakBefore w:val="0"/>
        <w:widowControl/>
        <w:kinsoku/>
        <w:wordWrap/>
        <w:overflowPunct/>
        <w:topLinePunct w:val="0"/>
        <w:autoSpaceDE/>
        <w:autoSpaceDN/>
        <w:bidi w:val="0"/>
        <w:adjustRightInd/>
        <w:snapToGrid/>
        <w:spacing w:line="360" w:lineRule="auto"/>
        <w:jc w:val="left"/>
        <w:textAlignment w:val="baseline"/>
        <w:rPr>
          <w:rStyle w:val="92"/>
          <w:rFonts w:hint="default" w:ascii="宋体" w:hAnsi="宋体" w:eastAsia="宋体"/>
          <w:highlight w:val="none"/>
          <w:u w:val="single"/>
          <w:lang w:val="en-US" w:eastAsia="zh-CN"/>
        </w:rPr>
      </w:pPr>
      <w:r>
        <w:rPr>
          <w:rStyle w:val="92"/>
          <w:rFonts w:ascii="宋体" w:hAnsi="宋体"/>
          <w:highlight w:val="none"/>
        </w:rPr>
        <w:t>乙方（中标人）：</w:t>
      </w:r>
      <w:r>
        <w:rPr>
          <w:rStyle w:val="92"/>
          <w:rFonts w:hint="eastAsia" w:ascii="宋体" w:hAnsi="宋体"/>
          <w:highlight w:val="none"/>
          <w:u w:val="single"/>
          <w:lang w:val="en-US" w:eastAsia="zh-CN"/>
        </w:rPr>
        <w:t xml:space="preserve">                            </w:t>
      </w:r>
    </w:p>
    <w:p>
      <w:pPr>
        <w:pStyle w:val="93"/>
        <w:pageBreakBefore w:val="0"/>
        <w:widowControl/>
        <w:kinsoku/>
        <w:wordWrap/>
        <w:overflowPunct/>
        <w:topLinePunct w:val="0"/>
        <w:autoSpaceDE/>
        <w:autoSpaceDN/>
        <w:bidi w:val="0"/>
        <w:adjustRightInd/>
        <w:snapToGrid/>
        <w:spacing w:before="0" w:after="0" w:line="360" w:lineRule="auto"/>
        <w:ind w:left="0" w:leftChars="0" w:firstLine="420" w:firstLineChars="200"/>
        <w:textAlignment w:val="baseline"/>
        <w:rPr>
          <w:rStyle w:val="92"/>
          <w:rFonts w:ascii="宋体" w:hAnsi="宋体" w:eastAsia="宋体"/>
          <w:b w:val="0"/>
          <w:bCs w:val="0"/>
          <w:sz w:val="21"/>
          <w:highlight w:val="none"/>
        </w:rPr>
      </w:pPr>
      <w:r>
        <w:rPr>
          <w:rStyle w:val="92"/>
          <w:rFonts w:ascii="宋体" w:hAnsi="宋体" w:eastAsia="宋体"/>
          <w:b w:val="0"/>
          <w:bCs w:val="0"/>
          <w:sz w:val="21"/>
          <w:highlight w:val="none"/>
        </w:rPr>
        <w:t>根</w:t>
      </w:r>
      <w:r>
        <w:rPr>
          <w:rStyle w:val="92"/>
          <w:rFonts w:ascii="宋体" w:hAnsi="宋体" w:eastAsia="宋体"/>
          <w:b w:val="0"/>
          <w:bCs w:val="0"/>
          <w:spacing w:val="-8"/>
          <w:sz w:val="21"/>
          <w:highlight w:val="none"/>
        </w:rPr>
        <w:t>据</w:t>
      </w:r>
      <w:r>
        <w:rPr>
          <w:rStyle w:val="92"/>
          <w:rFonts w:ascii="宋体" w:hAnsi="宋体" w:eastAsia="宋体"/>
          <w:b w:val="0"/>
          <w:bCs w:val="0"/>
          <w:sz w:val="21"/>
          <w:highlight w:val="none"/>
        </w:rPr>
        <w:t>《中华人民共和国合同法</w:t>
      </w:r>
      <w:r>
        <w:rPr>
          <w:rStyle w:val="92"/>
          <w:rFonts w:ascii="宋体" w:hAnsi="宋体" w:eastAsia="宋体"/>
          <w:b w:val="0"/>
          <w:bCs w:val="0"/>
          <w:spacing w:val="-8"/>
          <w:sz w:val="21"/>
          <w:highlight w:val="none"/>
        </w:rPr>
        <w:t>》</w:t>
      </w:r>
      <w:r>
        <w:rPr>
          <w:rStyle w:val="92"/>
          <w:rFonts w:ascii="宋体" w:hAnsi="宋体" w:eastAsia="宋体"/>
          <w:b w:val="0"/>
          <w:bCs w:val="0"/>
          <w:spacing w:val="-15"/>
          <w:sz w:val="21"/>
          <w:highlight w:val="none"/>
        </w:rPr>
        <w:t>、</w:t>
      </w:r>
      <w:r>
        <w:rPr>
          <w:rStyle w:val="92"/>
          <w:rFonts w:ascii="宋体" w:hAnsi="宋体" w:eastAsia="宋体"/>
          <w:b w:val="0"/>
          <w:bCs w:val="0"/>
          <w:sz w:val="21"/>
          <w:highlight w:val="none"/>
        </w:rPr>
        <w:t>《中华人民共和国政府采购法</w:t>
      </w:r>
      <w:r>
        <w:rPr>
          <w:rStyle w:val="92"/>
          <w:rFonts w:ascii="宋体" w:hAnsi="宋体" w:eastAsia="宋体"/>
          <w:b w:val="0"/>
          <w:bCs w:val="0"/>
          <w:spacing w:val="-8"/>
          <w:sz w:val="21"/>
          <w:highlight w:val="none"/>
        </w:rPr>
        <w:t>》</w:t>
      </w:r>
      <w:r>
        <w:rPr>
          <w:rStyle w:val="92"/>
          <w:rFonts w:ascii="宋体" w:hAnsi="宋体" w:eastAsia="宋体"/>
          <w:b w:val="0"/>
          <w:bCs w:val="0"/>
          <w:sz w:val="21"/>
          <w:highlight w:val="none"/>
        </w:rPr>
        <w:t>及</w:t>
      </w:r>
      <w:r>
        <w:rPr>
          <w:rStyle w:val="92"/>
          <w:rFonts w:ascii="宋体" w:hAnsi="宋体" w:eastAsia="宋体"/>
          <w:b w:val="0"/>
          <w:bCs w:val="0"/>
          <w:spacing w:val="-27"/>
          <w:sz w:val="21"/>
          <w:highlight w:val="none"/>
        </w:rPr>
        <w:t xml:space="preserve"> </w:t>
      </w:r>
      <w:r>
        <w:rPr>
          <w:rStyle w:val="92"/>
          <w:rFonts w:ascii="宋体" w:hAnsi="宋体" w:eastAsia="宋体"/>
          <w:b w:val="0"/>
          <w:bCs w:val="0"/>
          <w:sz w:val="21"/>
          <w:highlight w:val="none"/>
        </w:rPr>
        <w:t>“</w:t>
      </w:r>
      <w:r>
        <w:rPr>
          <w:rStyle w:val="92"/>
          <w:rFonts w:hint="eastAsia" w:ascii="宋体" w:hAnsi="宋体" w:eastAsia="宋体"/>
          <w:b w:val="0"/>
          <w:bCs w:val="0"/>
          <w:sz w:val="21"/>
          <w:highlight w:val="none"/>
          <w:u w:val="single"/>
          <w:lang w:val="en-US" w:eastAsia="zh-CN"/>
        </w:rPr>
        <w:t xml:space="preserve">     项目名称      </w:t>
      </w:r>
      <w:r>
        <w:rPr>
          <w:rStyle w:val="92"/>
          <w:rFonts w:ascii="宋体" w:hAnsi="宋体" w:eastAsia="宋体"/>
          <w:b w:val="0"/>
          <w:bCs w:val="0"/>
          <w:sz w:val="21"/>
          <w:highlight w:val="none"/>
        </w:rPr>
        <w:t>”（项目编号：</w:t>
      </w:r>
      <w:r>
        <w:rPr>
          <w:rStyle w:val="92"/>
          <w:rFonts w:hint="eastAsia" w:ascii="宋体" w:hAnsi="宋体" w:eastAsia="宋体"/>
          <w:b w:val="0"/>
          <w:bCs w:val="0"/>
          <w:sz w:val="21"/>
          <w:highlight w:val="none"/>
          <w:u w:val="single"/>
          <w:lang w:val="en-US" w:eastAsia="zh-CN"/>
        </w:rPr>
        <w:t xml:space="preserve">             </w:t>
      </w:r>
      <w:r>
        <w:rPr>
          <w:rStyle w:val="92"/>
          <w:rFonts w:ascii="宋体" w:hAnsi="宋体" w:eastAsia="宋体"/>
          <w:b w:val="0"/>
          <w:bCs w:val="0"/>
          <w:sz w:val="21"/>
          <w:highlight w:val="none"/>
        </w:rPr>
        <w:t>）</w:t>
      </w:r>
      <w:r>
        <w:rPr>
          <w:rStyle w:val="92"/>
          <w:rFonts w:hint="eastAsia" w:ascii="宋体" w:hAnsi="宋体" w:eastAsia="宋体"/>
          <w:b w:val="0"/>
          <w:bCs w:val="0"/>
          <w:sz w:val="21"/>
          <w:highlight w:val="none"/>
          <w:lang w:val="en-US" w:eastAsia="zh-CN"/>
        </w:rPr>
        <w:t>谈判</w:t>
      </w:r>
      <w:r>
        <w:rPr>
          <w:rStyle w:val="92"/>
          <w:rFonts w:ascii="宋体" w:hAnsi="宋体" w:eastAsia="宋体"/>
          <w:b w:val="0"/>
          <w:bCs w:val="0"/>
          <w:sz w:val="21"/>
          <w:highlight w:val="none"/>
        </w:rPr>
        <w:t>文件的要求和招标结果，经甲乙双方协商一致，签订本合同。</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第一条 服务内容、依据及工作要求</w:t>
      </w:r>
    </w:p>
    <w:p>
      <w:pPr>
        <w:pageBreakBefore w:val="0"/>
        <w:widowControl/>
        <w:kinsoku/>
        <w:wordWrap/>
        <w:overflowPunct/>
        <w:topLinePunct w:val="0"/>
        <w:autoSpaceDE/>
        <w:autoSpaceDN/>
        <w:bidi w:val="0"/>
        <w:adjustRightInd/>
        <w:snapToGrid/>
        <w:spacing w:line="360" w:lineRule="auto"/>
        <w:ind w:left="0" w:leftChars="0" w:firstLine="0" w:firstLineChars="0"/>
        <w:jc w:val="left"/>
        <w:textAlignment w:val="baseline"/>
        <w:rPr>
          <w:rStyle w:val="92"/>
          <w:rFonts w:ascii="宋体" w:hAnsi="宋体"/>
          <w:highlight w:val="none"/>
        </w:rPr>
      </w:pPr>
      <w:r>
        <w:rPr>
          <w:rStyle w:val="92"/>
          <w:rFonts w:ascii="宋体" w:hAnsi="宋体"/>
          <w:highlight w:val="none"/>
        </w:rPr>
        <w:t>（一）服务研究范围及具体内容</w:t>
      </w:r>
    </w:p>
    <w:p>
      <w:pPr>
        <w:pageBreakBefore w:val="0"/>
        <w:widowControl/>
        <w:kinsoku/>
        <w:wordWrap/>
        <w:overflowPunct/>
        <w:topLinePunct w:val="0"/>
        <w:autoSpaceDE/>
        <w:autoSpaceDN/>
        <w:bidi w:val="0"/>
        <w:adjustRightInd/>
        <w:snapToGrid/>
        <w:spacing w:line="360" w:lineRule="auto"/>
        <w:ind w:left="0" w:leftChars="0" w:right="410" w:firstLine="638" w:firstLineChars="329"/>
        <w:jc w:val="left"/>
        <w:textAlignment w:val="baseline"/>
        <w:rPr>
          <w:rStyle w:val="92"/>
          <w:rFonts w:ascii="宋体" w:hAnsi="宋体"/>
          <w:highlight w:val="none"/>
        </w:rPr>
      </w:pPr>
      <w:r>
        <w:rPr>
          <w:rStyle w:val="92"/>
          <w:rFonts w:ascii="宋体" w:hAnsi="宋体"/>
          <w:spacing w:val="-8"/>
          <w:highlight w:val="none"/>
        </w:rPr>
        <w:t>乙方通过接受甲方的委托，对本项目进行服务</w:t>
      </w:r>
      <w:r>
        <w:rPr>
          <w:rStyle w:val="92"/>
          <w:rFonts w:ascii="宋体" w:hAnsi="宋体"/>
          <w:highlight w:val="none"/>
        </w:rPr>
        <w:t>。</w:t>
      </w:r>
    </w:p>
    <w:p>
      <w:pPr>
        <w:pageBreakBefore w:val="0"/>
        <w:widowControl/>
        <w:kinsoku/>
        <w:wordWrap/>
        <w:overflowPunct/>
        <w:topLinePunct w:val="0"/>
        <w:autoSpaceDE/>
        <w:autoSpaceDN/>
        <w:bidi w:val="0"/>
        <w:adjustRightInd/>
        <w:snapToGrid/>
        <w:spacing w:line="360" w:lineRule="auto"/>
        <w:ind w:right="410" w:firstLine="630" w:firstLineChars="300"/>
        <w:jc w:val="left"/>
        <w:textAlignment w:val="baseline"/>
        <w:rPr>
          <w:rStyle w:val="92"/>
          <w:rFonts w:hint="default" w:ascii="宋体" w:hAnsi="宋体" w:eastAsia="宋体" w:cs="Times New Roman"/>
          <w:spacing w:val="0"/>
          <w:sz w:val="21"/>
          <w:highlight w:val="none"/>
          <w:u w:val="none"/>
          <w:lang w:val="en-US" w:eastAsia="zh-CN"/>
        </w:rPr>
      </w:pPr>
      <w:r>
        <w:rPr>
          <w:rStyle w:val="92"/>
          <w:rFonts w:ascii="宋体" w:hAnsi="宋体"/>
          <w:highlight w:val="none"/>
        </w:rPr>
        <w:t>主要包括以下内容：</w:t>
      </w:r>
      <w:r>
        <w:rPr>
          <w:rStyle w:val="92"/>
          <w:rFonts w:hint="eastAsia" w:ascii="宋体" w:hAnsi="宋体"/>
          <w:highlight w:val="none"/>
          <w:u w:val="single"/>
          <w:lang w:val="en-US" w:eastAsia="zh-CN"/>
        </w:rPr>
        <w:t xml:space="preserve">                                                </w:t>
      </w:r>
      <w:r>
        <w:rPr>
          <w:rStyle w:val="92"/>
          <w:rFonts w:hint="eastAsia" w:ascii="宋体" w:hAnsi="宋体"/>
          <w:highlight w:val="none"/>
          <w:u w:val="none"/>
          <w:lang w:val="en-US" w:eastAsia="zh-CN"/>
        </w:rPr>
        <w:t>。</w:t>
      </w:r>
    </w:p>
    <w:p>
      <w:pPr>
        <w:pageBreakBefore w:val="0"/>
        <w:widowControl/>
        <w:numPr>
          <w:ilvl w:val="0"/>
          <w:numId w:val="0"/>
        </w:numPr>
        <w:kinsoku/>
        <w:wordWrap/>
        <w:overflowPunct/>
        <w:topLinePunct w:val="0"/>
        <w:autoSpaceDE/>
        <w:autoSpaceDN/>
        <w:bidi w:val="0"/>
        <w:adjustRightInd/>
        <w:snapToGrid/>
        <w:spacing w:line="360" w:lineRule="auto"/>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二</w:t>
      </w:r>
      <w:r>
        <w:rPr>
          <w:rStyle w:val="92"/>
          <w:rFonts w:hint="eastAsia" w:ascii="宋体" w:hAnsi="宋体"/>
          <w:highlight w:val="none"/>
          <w:lang w:eastAsia="zh-CN"/>
        </w:rPr>
        <w:t>）</w:t>
      </w:r>
      <w:r>
        <w:rPr>
          <w:rStyle w:val="92"/>
          <w:rFonts w:ascii="宋体" w:hAnsi="宋体"/>
          <w:highlight w:val="none"/>
        </w:rPr>
        <w:t>服务依据</w:t>
      </w:r>
    </w:p>
    <w:p>
      <w:pPr>
        <w:pageBreakBefore w:val="0"/>
        <w:widowControl/>
        <w:kinsoku/>
        <w:wordWrap/>
        <w:overflowPunct/>
        <w:topLinePunct w:val="0"/>
        <w:autoSpaceDE/>
        <w:autoSpaceDN/>
        <w:bidi w:val="0"/>
        <w:adjustRightInd/>
        <w:snapToGrid/>
        <w:spacing w:line="360" w:lineRule="auto"/>
        <w:ind w:right="408"/>
        <w:jc w:val="left"/>
        <w:textAlignment w:val="baseline"/>
        <w:rPr>
          <w:rStyle w:val="92"/>
          <w:rFonts w:ascii="宋体" w:hAnsi="宋体"/>
          <w:highlight w:val="none"/>
        </w:rPr>
      </w:pPr>
      <w:r>
        <w:rPr>
          <w:rStyle w:val="92"/>
          <w:rFonts w:ascii="宋体" w:hAnsi="宋体"/>
          <w:highlight w:val="none"/>
        </w:rPr>
        <w:t>（三）服务成果要求</w:t>
      </w:r>
    </w:p>
    <w:p>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提交服务成果时间（或服务期）：</w:t>
      </w:r>
    </w:p>
    <w:p>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提交服务成果地点（或服务地点）：</w:t>
      </w:r>
    </w:p>
    <w:p>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highlight w:val="none"/>
        </w:rPr>
      </w:pPr>
      <w:r>
        <w:rPr>
          <w:rStyle w:val="92"/>
          <w:rFonts w:ascii="宋体" w:hAnsi="宋体"/>
          <w:highlight w:val="none"/>
        </w:rPr>
        <w:t>乙方必须按投标文件承诺的服务响应条款向甲方提供服务 ：</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第二条 服务要求</w:t>
      </w:r>
    </w:p>
    <w:p>
      <w:pPr>
        <w:pageBreakBefore w:val="0"/>
        <w:widowControl/>
        <w:kinsoku/>
        <w:wordWrap/>
        <w:overflowPunct/>
        <w:topLinePunct w:val="0"/>
        <w:autoSpaceDE/>
        <w:autoSpaceDN/>
        <w:bidi w:val="0"/>
        <w:adjustRightInd/>
        <w:snapToGrid/>
        <w:spacing w:line="360" w:lineRule="auto"/>
        <w:ind w:left="0" w:leftChars="0" w:firstLine="98" w:firstLineChars="47"/>
        <w:jc w:val="left"/>
        <w:textAlignment w:val="baseline"/>
        <w:rPr>
          <w:rStyle w:val="92"/>
          <w:rFonts w:ascii="宋体" w:hAnsi="宋体"/>
          <w:highlight w:val="none"/>
        </w:rPr>
      </w:pPr>
      <w:r>
        <w:rPr>
          <w:rStyle w:val="92"/>
          <w:rFonts w:ascii="宋体" w:hAnsi="宋体"/>
          <w:highlight w:val="none"/>
        </w:rPr>
        <w:t>（一）完成时间</w:t>
      </w:r>
      <w:r>
        <w:rPr>
          <w:rStyle w:val="92"/>
          <w:rFonts w:hint="eastAsia" w:ascii="宋体" w:hAnsi="宋体"/>
          <w:highlight w:val="none"/>
          <w:lang w:eastAsia="zh-CN"/>
        </w:rPr>
        <w:t>：</w:t>
      </w:r>
      <w:r>
        <w:rPr>
          <w:rStyle w:val="92"/>
          <w:rFonts w:hint="eastAsia" w:ascii="宋体" w:hAnsi="宋体"/>
          <w:highlight w:val="none"/>
          <w:u w:val="single"/>
          <w:lang w:val="en-US" w:eastAsia="zh-CN"/>
        </w:rPr>
        <w:t xml:space="preserve">                                       </w:t>
      </w:r>
      <w:r>
        <w:rPr>
          <w:rStyle w:val="92"/>
          <w:rFonts w:ascii="宋体" w:hAnsi="宋体"/>
          <w:highlight w:val="none"/>
        </w:rPr>
        <w:t>。</w:t>
      </w:r>
    </w:p>
    <w:p>
      <w:pPr>
        <w:pageBreakBefore w:val="0"/>
        <w:widowControl/>
        <w:kinsoku/>
        <w:wordWrap/>
        <w:overflowPunct/>
        <w:topLinePunct w:val="0"/>
        <w:autoSpaceDE/>
        <w:autoSpaceDN/>
        <w:bidi w:val="0"/>
        <w:adjustRightInd/>
        <w:snapToGrid/>
        <w:spacing w:line="360" w:lineRule="auto"/>
        <w:ind w:left="0" w:leftChars="0" w:firstLine="119" w:firstLineChars="57"/>
        <w:jc w:val="left"/>
        <w:textAlignment w:val="baseline"/>
        <w:rPr>
          <w:rStyle w:val="92"/>
          <w:rFonts w:ascii="宋体" w:hAnsi="宋体"/>
          <w:highlight w:val="none"/>
        </w:rPr>
      </w:pPr>
      <w:r>
        <w:rPr>
          <w:rStyle w:val="92"/>
          <w:rFonts w:ascii="宋体" w:hAnsi="宋体"/>
          <w:highlight w:val="none"/>
        </w:rPr>
        <w:t>（二）乙方必须能够满足甲方 24 小时的服务要求。</w:t>
      </w:r>
    </w:p>
    <w:p>
      <w:pPr>
        <w:pageBreakBefore w:val="0"/>
        <w:widowControl/>
        <w:kinsoku/>
        <w:wordWrap/>
        <w:overflowPunct/>
        <w:topLinePunct w:val="0"/>
        <w:autoSpaceDE/>
        <w:autoSpaceDN/>
        <w:bidi w:val="0"/>
        <w:adjustRightInd/>
        <w:snapToGrid/>
        <w:spacing w:line="360" w:lineRule="auto"/>
        <w:ind w:left="0" w:leftChars="0" w:firstLine="138" w:firstLineChars="66"/>
        <w:jc w:val="left"/>
        <w:textAlignment w:val="baseline"/>
        <w:rPr>
          <w:rStyle w:val="92"/>
          <w:rFonts w:ascii="宋体" w:hAnsi="宋体"/>
          <w:highlight w:val="none"/>
        </w:rPr>
      </w:pPr>
      <w:r>
        <w:rPr>
          <w:rStyle w:val="92"/>
          <w:rFonts w:ascii="宋体" w:hAnsi="宋体"/>
          <w:highlight w:val="none"/>
        </w:rPr>
        <w:t>（三）乙方不得将甲方委托的业务转包第三方（或个人），否则甲方有权取消其中标资格。</w:t>
      </w:r>
    </w:p>
    <w:p>
      <w:pPr>
        <w:pageBreakBefore w:val="0"/>
        <w:widowControl/>
        <w:kinsoku/>
        <w:wordWrap/>
        <w:overflowPunct/>
        <w:topLinePunct w:val="0"/>
        <w:autoSpaceDE/>
        <w:autoSpaceDN/>
        <w:bidi w:val="0"/>
        <w:adjustRightInd/>
        <w:snapToGrid/>
        <w:spacing w:line="360" w:lineRule="auto"/>
        <w:ind w:right="945"/>
        <w:jc w:val="left"/>
        <w:textAlignment w:val="baseline"/>
        <w:rPr>
          <w:rStyle w:val="92"/>
          <w:rFonts w:ascii="宋体" w:hAnsi="宋体"/>
          <w:b/>
          <w:highlight w:val="none"/>
        </w:rPr>
      </w:pPr>
      <w:r>
        <w:rPr>
          <w:rStyle w:val="92"/>
          <w:rFonts w:ascii="宋体" w:hAnsi="宋体"/>
          <w:b/>
          <w:highlight w:val="none"/>
        </w:rPr>
        <w:t>第三条 服务项目合同价格及付款方式</w:t>
      </w:r>
    </w:p>
    <w:p>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hint="default" w:ascii="宋体" w:hAnsi="宋体" w:eastAsia="宋体"/>
          <w:highlight w:val="none"/>
          <w:lang w:val="en-US" w:eastAsia="zh-CN"/>
        </w:rPr>
      </w:pPr>
      <w:r>
        <w:rPr>
          <w:rStyle w:val="92"/>
          <w:rFonts w:ascii="宋体" w:hAnsi="宋体"/>
          <w:highlight w:val="none"/>
        </w:rPr>
        <w:t>（一）</w:t>
      </w:r>
      <w:r>
        <w:rPr>
          <w:rStyle w:val="92"/>
          <w:rFonts w:hint="eastAsia" w:ascii="宋体" w:hAnsi="宋体"/>
          <w:highlight w:val="none"/>
          <w:lang w:val="en-US" w:eastAsia="zh-CN"/>
        </w:rPr>
        <w:t>合同方式：总价合同</w:t>
      </w:r>
    </w:p>
    <w:p>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二</w:t>
      </w:r>
      <w:r>
        <w:rPr>
          <w:rStyle w:val="92"/>
          <w:rFonts w:hint="eastAsia" w:ascii="宋体" w:hAnsi="宋体"/>
          <w:highlight w:val="none"/>
          <w:lang w:eastAsia="zh-CN"/>
        </w:rPr>
        <w:t>）</w:t>
      </w:r>
      <w:r>
        <w:rPr>
          <w:rStyle w:val="92"/>
          <w:rFonts w:ascii="宋体" w:hAnsi="宋体"/>
          <w:highlight w:val="none"/>
        </w:rPr>
        <w:t>合同价格</w:t>
      </w:r>
    </w:p>
    <w:p>
      <w:pPr>
        <w:pageBreakBefore w:val="0"/>
        <w:widowControl/>
        <w:kinsoku/>
        <w:wordWrap/>
        <w:overflowPunct/>
        <w:topLinePunct w:val="0"/>
        <w:autoSpaceDE/>
        <w:autoSpaceDN/>
        <w:bidi w:val="0"/>
        <w:adjustRightInd/>
        <w:snapToGrid/>
        <w:spacing w:line="360" w:lineRule="auto"/>
        <w:ind w:left="0" w:leftChars="0" w:firstLine="363" w:firstLineChars="173"/>
        <w:jc w:val="left"/>
        <w:textAlignment w:val="baseline"/>
        <w:rPr>
          <w:rStyle w:val="92"/>
          <w:rFonts w:ascii="宋体" w:hAnsi="宋体"/>
          <w:highlight w:val="none"/>
        </w:rPr>
      </w:pPr>
      <w:r>
        <w:rPr>
          <w:rStyle w:val="92"/>
          <w:rFonts w:ascii="宋体" w:hAnsi="宋体"/>
          <w:highlight w:val="none"/>
        </w:rPr>
        <w:t>本合同金额为（大写）</w:t>
      </w:r>
      <w:r>
        <w:rPr>
          <w:rStyle w:val="92"/>
          <w:rFonts w:hint="eastAsia" w:ascii="宋体" w:hAnsi="宋体"/>
          <w:highlight w:val="none"/>
          <w:u w:val="single"/>
          <w:lang w:val="en-US" w:eastAsia="zh-CN"/>
        </w:rPr>
        <w:t xml:space="preserve">            </w:t>
      </w:r>
      <w:r>
        <w:rPr>
          <w:rStyle w:val="92"/>
          <w:rFonts w:ascii="宋体" w:hAnsi="宋体"/>
          <w:highlight w:val="none"/>
        </w:rPr>
        <w:t>人民币（￥</w:t>
      </w:r>
      <w:r>
        <w:rPr>
          <w:rStyle w:val="92"/>
          <w:rFonts w:ascii="宋体" w:hAnsi="宋体"/>
          <w:highlight w:val="none"/>
          <w:u w:val="single"/>
        </w:rPr>
        <w:t xml:space="preserve">　　　　　　 </w:t>
      </w:r>
      <w:r>
        <w:rPr>
          <w:rStyle w:val="92"/>
          <w:rFonts w:ascii="宋体" w:hAnsi="宋体"/>
          <w:highlight w:val="none"/>
        </w:rPr>
        <w:t>元）</w:t>
      </w:r>
      <w:r>
        <w:rPr>
          <w:rStyle w:val="92"/>
          <w:rFonts w:hint="eastAsia" w:ascii="宋体" w:hAnsi="宋体"/>
          <w:highlight w:val="none"/>
          <w:lang w:val="en-US" w:eastAsia="zh-Hans"/>
        </w:rPr>
        <w:t>此价格包含水资源论证区域评估方案的编写、评审、申报等过程中所有费用。</w:t>
      </w:r>
    </w:p>
    <w:p>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210" w:firstLineChars="100"/>
        <w:jc w:val="left"/>
        <w:textAlignment w:val="baseline"/>
        <w:rPr>
          <w:rStyle w:val="92"/>
          <w:rFonts w:ascii="宋体" w:hAnsi="宋体"/>
          <w:highlight w:val="none"/>
        </w:rPr>
      </w:pPr>
      <w:r>
        <w:rPr>
          <w:rStyle w:val="92"/>
          <w:rFonts w:hint="eastAsia" w:ascii="宋体" w:hAnsi="宋体"/>
          <w:highlight w:val="none"/>
          <w:lang w:eastAsia="zh-CN"/>
        </w:rPr>
        <w:t>（</w:t>
      </w:r>
      <w:r>
        <w:rPr>
          <w:rStyle w:val="92"/>
          <w:rFonts w:hint="eastAsia" w:ascii="宋体" w:hAnsi="宋体"/>
          <w:highlight w:val="none"/>
          <w:lang w:val="en-US" w:eastAsia="zh-CN"/>
        </w:rPr>
        <w:t>三</w:t>
      </w:r>
      <w:r>
        <w:rPr>
          <w:rStyle w:val="92"/>
          <w:rFonts w:hint="eastAsia" w:ascii="宋体" w:hAnsi="宋体"/>
          <w:highlight w:val="none"/>
          <w:lang w:eastAsia="zh-CN"/>
        </w:rPr>
        <w:t>）</w:t>
      </w:r>
      <w:r>
        <w:rPr>
          <w:rStyle w:val="92"/>
          <w:rFonts w:ascii="宋体" w:hAnsi="宋体"/>
          <w:highlight w:val="none"/>
        </w:rPr>
        <w:t>结算方式</w:t>
      </w:r>
    </w:p>
    <w:p>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420" w:firstLineChars="200"/>
        <w:jc w:val="left"/>
        <w:textAlignment w:val="baseline"/>
        <w:rPr>
          <w:rStyle w:val="92"/>
          <w:rFonts w:hint="default" w:ascii="宋体" w:hAnsi="宋体" w:eastAsia="宋体"/>
          <w:highlight w:val="none"/>
          <w:u w:val="none"/>
          <w:lang w:val="en-US" w:eastAsia="zh-CN"/>
        </w:rPr>
      </w:pPr>
      <w:r>
        <w:rPr>
          <w:rStyle w:val="92"/>
          <w:rFonts w:ascii="宋体" w:hAnsi="宋体"/>
          <w:highlight w:val="none"/>
        </w:rPr>
        <w:t>1、结算方式</w:t>
      </w:r>
      <w:r>
        <w:rPr>
          <w:rStyle w:val="92"/>
          <w:rFonts w:hint="eastAsia" w:ascii="宋体" w:hAnsi="宋体"/>
          <w:highlight w:val="none"/>
          <w:lang w:eastAsia="zh-CN"/>
        </w:rPr>
        <w:t>：</w:t>
      </w:r>
      <w:r>
        <w:rPr>
          <w:rStyle w:val="92"/>
          <w:rFonts w:hint="eastAsia" w:ascii="宋体" w:hAnsi="宋体"/>
          <w:highlight w:val="none"/>
          <w:u w:val="single"/>
          <w:lang w:val="en-US" w:eastAsia="zh-CN"/>
        </w:rPr>
        <w:t xml:space="preserve">                                             </w:t>
      </w:r>
      <w:r>
        <w:rPr>
          <w:rStyle w:val="92"/>
          <w:rFonts w:hint="eastAsia" w:ascii="宋体" w:hAnsi="宋体"/>
          <w:highlight w:val="none"/>
          <w:u w:val="none"/>
          <w:lang w:val="en-US" w:eastAsia="zh-CN"/>
        </w:rPr>
        <w:t>。</w:t>
      </w:r>
    </w:p>
    <w:p>
      <w:pPr>
        <w:pageBreakBefore w:val="0"/>
        <w:widowControl/>
        <w:numPr>
          <w:ilvl w:val="0"/>
          <w:numId w:val="0"/>
        </w:numPr>
        <w:kinsoku/>
        <w:wordWrap/>
        <w:overflowPunct/>
        <w:topLinePunct w:val="0"/>
        <w:autoSpaceDE/>
        <w:autoSpaceDN/>
        <w:bidi w:val="0"/>
        <w:adjustRightInd/>
        <w:snapToGrid/>
        <w:spacing w:line="360" w:lineRule="auto"/>
        <w:ind w:right="408" w:rightChars="0" w:firstLine="420" w:firstLineChars="200"/>
        <w:jc w:val="left"/>
        <w:textAlignment w:val="baseline"/>
        <w:rPr>
          <w:rStyle w:val="92"/>
          <w:rFonts w:ascii="宋体" w:hAnsi="宋体"/>
          <w:highlight w:val="none"/>
        </w:rPr>
      </w:pPr>
      <w:r>
        <w:rPr>
          <w:rStyle w:val="92"/>
          <w:rFonts w:hint="eastAsia" w:ascii="宋体" w:hAnsi="宋体"/>
          <w:highlight w:val="none"/>
          <w:lang w:val="en-US" w:eastAsia="zh-CN"/>
        </w:rPr>
        <w:t>2、</w:t>
      </w:r>
      <w:r>
        <w:rPr>
          <w:rStyle w:val="92"/>
          <w:rFonts w:ascii="宋体" w:hAnsi="宋体"/>
          <w:highlight w:val="none"/>
        </w:rPr>
        <w:t>乙方凭以下文件与甲方结算款项：合同、乙方开具的有效正式发票、中标通知书。在规定时间内提出支付申请手续后即视为甲方已经按期支付</w:t>
      </w:r>
      <w:r>
        <w:rPr>
          <w:rStyle w:val="92"/>
          <w:rFonts w:hint="eastAsia" w:ascii="宋体" w:hAnsi="宋体"/>
          <w:highlight w:val="none"/>
          <w:lang w:eastAsia="zh-CN"/>
        </w:rPr>
        <w:t>，不构成违约。但因此影响到乙方的工作进度，乙方也不构成相应的违约责任。</w:t>
      </w:r>
    </w:p>
    <w:p>
      <w:pPr>
        <w:pageBreakBefore w:val="0"/>
        <w:widowControl/>
        <w:kinsoku/>
        <w:wordWrap/>
        <w:overflowPunct/>
        <w:topLinePunct w:val="0"/>
        <w:autoSpaceDE/>
        <w:autoSpaceDN/>
        <w:bidi w:val="0"/>
        <w:adjustRightInd/>
        <w:snapToGrid/>
        <w:spacing w:line="360" w:lineRule="auto"/>
        <w:ind w:right="1154"/>
        <w:jc w:val="left"/>
        <w:textAlignment w:val="baseline"/>
        <w:rPr>
          <w:rStyle w:val="92"/>
          <w:rFonts w:ascii="宋体" w:hAnsi="宋体"/>
          <w:b/>
          <w:highlight w:val="none"/>
        </w:rPr>
      </w:pPr>
      <w:r>
        <w:rPr>
          <w:rStyle w:val="92"/>
          <w:rFonts w:ascii="宋体" w:hAnsi="宋体"/>
          <w:b/>
          <w:highlight w:val="none"/>
        </w:rPr>
        <w:t>第四条 履行合同的地点、期限</w:t>
      </w:r>
    </w:p>
    <w:p>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1、合同履行地点：</w:t>
      </w:r>
      <w:r>
        <w:rPr>
          <w:rStyle w:val="92"/>
          <w:rFonts w:hint="eastAsia" w:ascii="宋体" w:hAnsi="宋体"/>
          <w:highlight w:val="none"/>
          <w:lang w:val="en-US" w:eastAsia="zh-Hans"/>
        </w:rPr>
        <w:t>长春市双阳区</w:t>
      </w:r>
      <w:r>
        <w:rPr>
          <w:rStyle w:val="92"/>
          <w:rFonts w:hint="eastAsia" w:ascii="宋体" w:hAnsi="宋体"/>
          <w:highlight w:val="none"/>
          <w:lang w:val="en-US" w:eastAsia="zh-CN"/>
        </w:rPr>
        <w:t xml:space="preserve">             </w:t>
      </w:r>
      <w:r>
        <w:rPr>
          <w:rStyle w:val="92"/>
          <w:rFonts w:ascii="宋体" w:hAnsi="宋体"/>
          <w:highlight w:val="none"/>
        </w:rPr>
        <w:t>。</w:t>
      </w:r>
    </w:p>
    <w:p>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2、服务期限：签订合同之日至</w:t>
      </w:r>
      <w:r>
        <w:rPr>
          <w:rStyle w:val="92"/>
          <w:rFonts w:hint="eastAsia" w:ascii="宋体" w:hAnsi="宋体"/>
          <w:highlight w:val="none"/>
          <w:u w:val="single"/>
          <w:lang w:val="en-US" w:eastAsia="zh-CN"/>
        </w:rPr>
        <w:t xml:space="preserve">     </w:t>
      </w:r>
      <w:r>
        <w:rPr>
          <w:rStyle w:val="92"/>
          <w:rFonts w:ascii="宋体" w:hAnsi="宋体"/>
          <w:highlight w:val="none"/>
        </w:rPr>
        <w:t>年</w:t>
      </w:r>
      <w:r>
        <w:rPr>
          <w:rStyle w:val="92"/>
          <w:rFonts w:hint="eastAsia" w:ascii="宋体" w:hAnsi="宋体"/>
          <w:highlight w:val="none"/>
          <w:u w:val="single"/>
          <w:lang w:val="en-US" w:eastAsia="zh-CN"/>
        </w:rPr>
        <w:t xml:space="preserve">    </w:t>
      </w:r>
      <w:r>
        <w:rPr>
          <w:rStyle w:val="92"/>
          <w:rFonts w:ascii="宋体" w:hAnsi="宋体"/>
          <w:highlight w:val="none"/>
        </w:rPr>
        <w:t>月</w:t>
      </w:r>
      <w:r>
        <w:rPr>
          <w:rStyle w:val="92"/>
          <w:rFonts w:hint="eastAsia" w:ascii="宋体" w:hAnsi="宋体"/>
          <w:highlight w:val="none"/>
          <w:u w:val="single"/>
          <w:lang w:val="en-US" w:eastAsia="zh-CN"/>
        </w:rPr>
        <w:t xml:space="preserve">     </w:t>
      </w:r>
      <w:r>
        <w:rPr>
          <w:rStyle w:val="92"/>
          <w:rFonts w:ascii="宋体" w:hAnsi="宋体"/>
          <w:highlight w:val="none"/>
        </w:rPr>
        <w:t>日，服务期内采购金额使用完毕后，合同自动终止。</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第五条 项目联络</w:t>
      </w:r>
    </w:p>
    <w:p>
      <w:pPr>
        <w:pageBreakBefore w:val="0"/>
        <w:widowControl/>
        <w:kinsoku/>
        <w:wordWrap/>
        <w:overflowPunct/>
        <w:topLinePunct w:val="0"/>
        <w:autoSpaceDE/>
        <w:autoSpaceDN/>
        <w:bidi w:val="0"/>
        <w:adjustRightInd/>
        <w:snapToGrid/>
        <w:spacing w:line="360" w:lineRule="auto"/>
        <w:ind w:right="409" w:firstLine="380" w:firstLineChars="200"/>
        <w:jc w:val="left"/>
        <w:textAlignment w:val="baseline"/>
        <w:rPr>
          <w:rStyle w:val="92"/>
          <w:rFonts w:ascii="宋体" w:hAnsi="宋体"/>
          <w:highlight w:val="none"/>
        </w:rPr>
      </w:pPr>
      <w:r>
        <w:rPr>
          <w:rStyle w:val="92"/>
          <w:rFonts w:ascii="宋体" w:hAnsi="宋体"/>
          <w:spacing w:val="-10"/>
          <w:highlight w:val="none"/>
        </w:rPr>
        <w:t>双方确定：在本合同有效期内，甲方指定为甲方项目联系人，乙方指定为乙方项目联系人。项目联</w:t>
      </w:r>
      <w:r>
        <w:rPr>
          <w:rStyle w:val="92"/>
          <w:rFonts w:ascii="宋体" w:hAnsi="宋体"/>
          <w:highlight w:val="none"/>
        </w:rPr>
        <w:t>系人担当以下职责：</w:t>
      </w:r>
    </w:p>
    <w:p>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1、传递资料；</w:t>
      </w:r>
    </w:p>
    <w:p>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2、收发文件；</w:t>
      </w:r>
    </w:p>
    <w:p>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highlight w:val="none"/>
        </w:rPr>
      </w:pPr>
      <w:r>
        <w:rPr>
          <w:rStyle w:val="92"/>
          <w:rFonts w:ascii="宋体" w:hAnsi="宋体"/>
          <w:spacing w:val="-1"/>
          <w:highlight w:val="none"/>
        </w:rPr>
        <w:t>3、业务联系。</w:t>
      </w:r>
    </w:p>
    <w:p>
      <w:pPr>
        <w:pageBreakBefore w:val="0"/>
        <w:widowControl/>
        <w:kinsoku/>
        <w:wordWrap/>
        <w:overflowPunct/>
        <w:topLinePunct w:val="0"/>
        <w:autoSpaceDE/>
        <w:autoSpaceDN/>
        <w:bidi w:val="0"/>
        <w:adjustRightInd/>
        <w:snapToGrid/>
        <w:spacing w:line="360" w:lineRule="auto"/>
        <w:ind w:right="407" w:firstLine="392" w:firstLineChars="200"/>
        <w:jc w:val="left"/>
        <w:textAlignment w:val="baseline"/>
        <w:rPr>
          <w:rStyle w:val="92"/>
          <w:rFonts w:ascii="宋体" w:hAnsi="宋体"/>
          <w:highlight w:val="none"/>
        </w:rPr>
      </w:pPr>
      <w:r>
        <w:rPr>
          <w:rStyle w:val="92"/>
          <w:rFonts w:ascii="宋体" w:hAnsi="宋体"/>
          <w:spacing w:val="-7"/>
          <w:highlight w:val="none"/>
        </w:rPr>
        <w:t>一方变更项目联系人的，应当及时以书面形式通知另一方。未及时通知以致影响本合同履行、造成</w:t>
      </w:r>
      <w:r>
        <w:rPr>
          <w:rStyle w:val="92"/>
          <w:rFonts w:ascii="宋体" w:hAnsi="宋体"/>
          <w:highlight w:val="none"/>
        </w:rPr>
        <w:t>损失的，应承担相应的责任。</w:t>
      </w:r>
    </w:p>
    <w:p>
      <w:pPr>
        <w:pStyle w:val="93"/>
        <w:pageBreakBefore w:val="0"/>
        <w:widowControl/>
        <w:kinsoku/>
        <w:wordWrap/>
        <w:overflowPunct/>
        <w:topLinePunct w:val="0"/>
        <w:autoSpaceDE/>
        <w:autoSpaceDN/>
        <w:bidi w:val="0"/>
        <w:adjustRightInd/>
        <w:snapToGrid/>
        <w:spacing w:before="0" w:after="0" w:line="360" w:lineRule="auto"/>
        <w:ind w:left="-15" w:leftChars="0" w:firstLine="126" w:firstLineChars="60"/>
        <w:textAlignment w:val="baseline"/>
        <w:rPr>
          <w:rStyle w:val="92"/>
          <w:highlight w:val="none"/>
        </w:rPr>
      </w:pPr>
      <w:r>
        <w:rPr>
          <w:rStyle w:val="92"/>
          <w:rFonts w:ascii="宋体" w:hAnsi="宋体" w:eastAsia="宋体" w:cs="宋体"/>
          <w:sz w:val="21"/>
          <w:highlight w:val="none"/>
        </w:rPr>
        <w:t>第六 条违约责任</w:t>
      </w:r>
    </w:p>
    <w:p>
      <w:pPr>
        <w:pageBreakBefore w:val="0"/>
        <w:widowControl/>
        <w:numPr>
          <w:ilvl w:val="0"/>
          <w:numId w:val="6"/>
        </w:numPr>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若乙方未能按工作任务单约定时间提交约定的工作成果，每逾期一天按该工作任务单服务费的</w:t>
      </w:r>
      <w:r>
        <w:rPr>
          <w:rStyle w:val="92"/>
          <w:rFonts w:ascii="宋体" w:hAnsi="宋体"/>
          <w:spacing w:val="-5"/>
          <w:highlight w:val="none"/>
        </w:rPr>
        <w:t>向甲方支付违约金，违约金总额不超过该工作任务单服务费总价，逾期超过</w:t>
      </w:r>
      <w:r>
        <w:rPr>
          <w:rStyle w:val="92"/>
          <w:rFonts w:ascii="宋体" w:hAnsi="宋体"/>
          <w:spacing w:val="52"/>
          <w:highlight w:val="none"/>
          <w:u w:val="single"/>
        </w:rPr>
        <w:t xml:space="preserve">  </w:t>
      </w:r>
      <w:r>
        <w:rPr>
          <w:rStyle w:val="92"/>
          <w:rFonts w:ascii="宋体" w:hAnsi="宋体"/>
          <w:spacing w:val="-7"/>
          <w:highlight w:val="none"/>
        </w:rPr>
        <w:t>的，甲方有权解除合同</w:t>
      </w:r>
      <w:r>
        <w:rPr>
          <w:rStyle w:val="92"/>
          <w:rFonts w:ascii="宋体" w:hAnsi="宋体"/>
          <w:highlight w:val="none"/>
        </w:rPr>
        <w:t>并要求乙方赔偿因此而造成的直接损失。</w:t>
      </w:r>
    </w:p>
    <w:p>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2</w:t>
      </w:r>
      <w:r>
        <w:rPr>
          <w:rStyle w:val="92"/>
          <w:rFonts w:ascii="宋体" w:hAnsi="宋体"/>
          <w:spacing w:val="-10"/>
          <w:highlight w:val="none"/>
        </w:rPr>
        <w:t>、若甲方未能按合同约定的时间支付应付合同价款，每逾期一天按该工作任务单服务费的</w:t>
      </w:r>
      <w:r>
        <w:rPr>
          <w:rStyle w:val="92"/>
          <w:rFonts w:ascii="宋体" w:hAnsi="宋体"/>
          <w:spacing w:val="101"/>
          <w:highlight w:val="none"/>
          <w:u w:val="single"/>
        </w:rPr>
        <w:t xml:space="preserve"> </w:t>
      </w:r>
      <w:r>
        <w:rPr>
          <w:rStyle w:val="92"/>
          <w:rFonts w:ascii="宋体" w:hAnsi="宋体"/>
          <w:highlight w:val="none"/>
        </w:rPr>
        <w:t>向乙</w:t>
      </w:r>
      <w:r>
        <w:rPr>
          <w:rStyle w:val="92"/>
          <w:rFonts w:ascii="宋体" w:hAnsi="宋体"/>
          <w:spacing w:val="-6"/>
          <w:highlight w:val="none"/>
        </w:rPr>
        <w:t>方支付违约金，违约金总额不超过该工作任务单服务费总价，逾期超过</w:t>
      </w:r>
      <w:r>
        <w:rPr>
          <w:rStyle w:val="92"/>
          <w:rFonts w:ascii="宋体" w:hAnsi="宋体"/>
          <w:highlight w:val="none"/>
          <w:u w:val="single"/>
        </w:rPr>
        <w:t xml:space="preserve">   </w:t>
      </w:r>
      <w:r>
        <w:rPr>
          <w:rStyle w:val="92"/>
          <w:rFonts w:ascii="宋体" w:hAnsi="宋体"/>
          <w:spacing w:val="-7"/>
          <w:highlight w:val="none"/>
        </w:rPr>
        <w:t>的，乙方有权解除合同并要</w:t>
      </w:r>
      <w:r>
        <w:rPr>
          <w:rStyle w:val="92"/>
          <w:rFonts w:ascii="宋体" w:hAnsi="宋体"/>
          <w:highlight w:val="none"/>
        </w:rPr>
        <w:t>求甲方赔偿因此而造成的直接损失。</w:t>
      </w:r>
    </w:p>
    <w:p>
      <w:pPr>
        <w:pageBreakBefore w:val="0"/>
        <w:widowControl/>
        <w:kinsoku/>
        <w:wordWrap/>
        <w:overflowPunct/>
        <w:topLinePunct w:val="0"/>
        <w:autoSpaceDE/>
        <w:autoSpaceDN/>
        <w:bidi w:val="0"/>
        <w:adjustRightInd/>
        <w:snapToGrid/>
        <w:spacing w:line="360" w:lineRule="auto"/>
        <w:ind w:left="18" w:leftChars="0" w:right="410" w:firstLine="402" w:firstLineChars="0"/>
        <w:textAlignment w:val="baseline"/>
        <w:rPr>
          <w:rStyle w:val="92"/>
          <w:rFonts w:ascii="宋体" w:hAnsi="宋体"/>
          <w:highlight w:val="none"/>
        </w:rPr>
      </w:pPr>
      <w:r>
        <w:rPr>
          <w:rStyle w:val="92"/>
          <w:rFonts w:ascii="宋体" w:hAnsi="宋体"/>
          <w:highlight w:val="none"/>
        </w:rPr>
        <w:t>3、若乙方违反保密条款的约定，将保密资料用于其它用途，或以任何方式泄露给第三方，则乙方</w:t>
      </w:r>
      <w:r>
        <w:rPr>
          <w:rStyle w:val="92"/>
          <w:rFonts w:ascii="宋体" w:hAnsi="宋体"/>
          <w:spacing w:val="-6"/>
          <w:highlight w:val="none"/>
        </w:rPr>
        <w:t>须按合同暂定价的两倍向甲方支付违约金，如违约金不足以赔偿甲方损失的，甲方仍有权向乙方追索全</w:t>
      </w:r>
      <w:r>
        <w:rPr>
          <w:rStyle w:val="92"/>
          <w:rFonts w:ascii="宋体" w:hAnsi="宋体"/>
          <w:highlight w:val="none"/>
        </w:rPr>
        <w:t>部损失。</w:t>
      </w:r>
    </w:p>
    <w:p>
      <w:pPr>
        <w:pageBreakBefore w:val="0"/>
        <w:widowControl/>
        <w:kinsoku/>
        <w:wordWrap/>
        <w:overflowPunct/>
        <w:topLinePunct w:val="0"/>
        <w:autoSpaceDE/>
        <w:autoSpaceDN/>
        <w:bidi w:val="0"/>
        <w:adjustRightInd/>
        <w:snapToGrid/>
        <w:spacing w:line="360" w:lineRule="auto"/>
        <w:ind w:left="18" w:leftChars="0" w:right="303" w:firstLine="402" w:firstLineChars="0"/>
        <w:jc w:val="left"/>
        <w:textAlignment w:val="baseline"/>
        <w:rPr>
          <w:rStyle w:val="92"/>
          <w:rFonts w:ascii="宋体" w:hAnsi="宋体"/>
          <w:highlight w:val="none"/>
        </w:rPr>
      </w:pPr>
      <w:r>
        <w:rPr>
          <w:rStyle w:val="92"/>
          <w:rFonts w:ascii="宋体" w:hAnsi="宋体"/>
          <w:highlight w:val="none"/>
        </w:rPr>
        <w:t>4</w:t>
      </w:r>
      <w:r>
        <w:rPr>
          <w:rStyle w:val="92"/>
          <w:rFonts w:ascii="宋体" w:hAnsi="宋体"/>
          <w:spacing w:val="-11"/>
          <w:highlight w:val="none"/>
        </w:rPr>
        <w:t xml:space="preserve">、合同履行期间，由于工程停建而终止工作任务单或甲方要求取消工作任务单时，已进行工作的， </w:t>
      </w:r>
      <w:r>
        <w:rPr>
          <w:rStyle w:val="92"/>
          <w:rFonts w:ascii="宋体" w:hAnsi="宋体"/>
          <w:highlight w:val="none"/>
        </w:rPr>
        <w:t>按实际工作量支付费用。</w:t>
      </w:r>
    </w:p>
    <w:p>
      <w:pPr>
        <w:pageBreakBefore w:val="0"/>
        <w:widowControl/>
        <w:kinsoku/>
        <w:wordWrap/>
        <w:overflowPunct/>
        <w:topLinePunct w:val="0"/>
        <w:autoSpaceDE/>
        <w:autoSpaceDN/>
        <w:bidi w:val="0"/>
        <w:adjustRightInd/>
        <w:snapToGrid/>
        <w:spacing w:line="360" w:lineRule="auto"/>
        <w:ind w:left="18" w:leftChars="0" w:right="419" w:firstLine="402" w:firstLineChars="0"/>
        <w:jc w:val="left"/>
        <w:textAlignment w:val="baseline"/>
        <w:rPr>
          <w:rStyle w:val="92"/>
          <w:rFonts w:ascii="宋体" w:hAnsi="宋体"/>
          <w:highlight w:val="none"/>
        </w:rPr>
      </w:pPr>
      <w:r>
        <w:rPr>
          <w:rStyle w:val="92"/>
          <w:rFonts w:ascii="宋体" w:hAnsi="宋体"/>
          <w:highlight w:val="none"/>
        </w:rPr>
        <w:t>5、对于乙方违反相关规范及合同约定的行为，甲方有权要求乙方限期改正，乙方拒绝改正的，甲方有权单方解除该部分合同。</w:t>
      </w:r>
    </w:p>
    <w:p>
      <w:pPr>
        <w:pageBreakBefore w:val="0"/>
        <w:widowControl/>
        <w:kinsoku/>
        <w:wordWrap/>
        <w:overflowPunct/>
        <w:topLinePunct w:val="0"/>
        <w:autoSpaceDE/>
        <w:autoSpaceDN/>
        <w:bidi w:val="0"/>
        <w:adjustRightInd/>
        <w:snapToGrid/>
        <w:spacing w:line="360" w:lineRule="auto"/>
        <w:ind w:left="0" w:leftChars="0" w:right="419" w:firstLine="420" w:firstLineChars="0"/>
        <w:jc w:val="left"/>
        <w:textAlignment w:val="baseline"/>
        <w:rPr>
          <w:rStyle w:val="92"/>
          <w:rFonts w:ascii="宋体" w:hAnsi="宋体"/>
          <w:highlight w:val="none"/>
        </w:rPr>
      </w:pPr>
      <w:r>
        <w:rPr>
          <w:rStyle w:val="92"/>
          <w:rFonts w:ascii="宋体" w:hAnsi="宋体"/>
          <w:highlight w:val="none"/>
        </w:rPr>
        <w:t>6、在本合同履行过程中，乙方擅自解除合同（经甲方催告后乙方仍拒绝履行合同约定义务的，视为乙方单方解除合同）的，应向甲方支付与合同暂定价相等的违约金并返还收取的所有费用。</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第七条 保密条款</w:t>
      </w:r>
    </w:p>
    <w:p>
      <w:pPr>
        <w:pageBreakBefore w:val="0"/>
        <w:widowControl/>
        <w:kinsoku/>
        <w:wordWrap/>
        <w:overflowPunct/>
        <w:topLinePunct w:val="0"/>
        <w:autoSpaceDE/>
        <w:autoSpaceDN/>
        <w:bidi w:val="0"/>
        <w:adjustRightInd/>
        <w:snapToGrid/>
        <w:spacing w:line="360" w:lineRule="auto"/>
        <w:ind w:left="0" w:leftChars="0" w:right="409" w:firstLine="420" w:firstLineChars="0"/>
        <w:textAlignment w:val="baseline"/>
        <w:rPr>
          <w:rStyle w:val="92"/>
          <w:rFonts w:ascii="宋体" w:hAnsi="宋体"/>
          <w:highlight w:val="none"/>
        </w:rPr>
      </w:pPr>
      <w:r>
        <w:rPr>
          <w:rStyle w:val="92"/>
          <w:rFonts w:ascii="宋体" w:hAnsi="宋体"/>
          <w:spacing w:val="-10"/>
          <w:highlight w:val="none"/>
        </w:rPr>
        <w:t>在任何期间内，乙方及乙方工作员对本项目全部资料和甲方提供的资料均应严格保密，未经甲方书</w:t>
      </w:r>
      <w:r>
        <w:rPr>
          <w:rStyle w:val="92"/>
          <w:rFonts w:ascii="宋体" w:hAnsi="宋体"/>
          <w:spacing w:val="-9"/>
          <w:highlight w:val="none"/>
        </w:rPr>
        <w:t>面允许，乙方及乙方工作人员均不得泄露或者提供给第三方或用于本合同以外的项目，否则，甲方将按</w:t>
      </w:r>
      <w:r>
        <w:rPr>
          <w:rStyle w:val="92"/>
          <w:rFonts w:ascii="宋体" w:hAnsi="宋体"/>
          <w:highlight w:val="none"/>
        </w:rPr>
        <w:t>本合同约定追究乙方的违约责任。</w:t>
      </w:r>
    </w:p>
    <w:p>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highlight w:val="none"/>
        </w:rPr>
      </w:pPr>
      <w:r>
        <w:rPr>
          <w:rStyle w:val="92"/>
          <w:rFonts w:ascii="宋体" w:hAnsi="宋体"/>
          <w:b/>
          <w:highlight w:val="none"/>
        </w:rPr>
        <w:t>第八条 成果归属</w:t>
      </w:r>
    </w:p>
    <w:p>
      <w:pPr>
        <w:pageBreakBefore w:val="0"/>
        <w:widowControl/>
        <w:kinsoku/>
        <w:wordWrap/>
        <w:overflowPunct/>
        <w:topLinePunct w:val="0"/>
        <w:autoSpaceDE/>
        <w:autoSpaceDN/>
        <w:bidi w:val="0"/>
        <w:adjustRightInd/>
        <w:snapToGrid/>
        <w:spacing w:line="360" w:lineRule="auto"/>
        <w:ind w:left="18" w:leftChars="0" w:right="-22" w:firstLine="402" w:firstLineChars="0"/>
        <w:textAlignment w:val="baseline"/>
        <w:rPr>
          <w:rStyle w:val="92"/>
          <w:rFonts w:ascii="宋体" w:hAnsi="宋体"/>
          <w:highlight w:val="none"/>
        </w:rPr>
      </w:pPr>
      <w:r>
        <w:rPr>
          <w:rStyle w:val="92"/>
          <w:rFonts w:ascii="宋体" w:hAnsi="宋体"/>
          <w:highlight w:val="none"/>
        </w:rPr>
        <w:t>本合同的工作成果（包括知识产权）及利用工作成果所完成的新技术成果归</w:t>
      </w:r>
      <w:r>
        <w:rPr>
          <w:rStyle w:val="92"/>
          <w:rFonts w:ascii="宋体" w:hAnsi="宋体"/>
          <w:highlight w:val="none"/>
          <w:u w:val="single"/>
        </w:rPr>
        <w:t>甲方</w:t>
      </w:r>
      <w:r>
        <w:rPr>
          <w:rStyle w:val="92"/>
          <w:rFonts w:ascii="宋体" w:hAnsi="宋体"/>
          <w:highlight w:val="none"/>
        </w:rPr>
        <w:t>所有。</w:t>
      </w:r>
    </w:p>
    <w:p>
      <w:pPr>
        <w:pageBreakBefore w:val="0"/>
        <w:widowControl/>
        <w:kinsoku/>
        <w:wordWrap/>
        <w:overflowPunct/>
        <w:topLinePunct w:val="0"/>
        <w:autoSpaceDE/>
        <w:autoSpaceDN/>
        <w:bidi w:val="0"/>
        <w:adjustRightInd/>
        <w:snapToGrid/>
        <w:spacing w:line="360" w:lineRule="auto"/>
        <w:ind w:right="-22"/>
        <w:textAlignment w:val="baseline"/>
        <w:rPr>
          <w:rStyle w:val="92"/>
          <w:rFonts w:ascii="宋体" w:hAnsi="宋体"/>
          <w:b/>
          <w:highlight w:val="none"/>
        </w:rPr>
      </w:pPr>
      <w:r>
        <w:rPr>
          <w:rStyle w:val="92"/>
          <w:rFonts w:ascii="宋体" w:hAnsi="宋体"/>
          <w:b/>
          <w:highlight w:val="none"/>
        </w:rPr>
        <w:t>第九条 不可抗力情况</w:t>
      </w:r>
    </w:p>
    <w:p>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highlight w:val="none"/>
        </w:rPr>
      </w:pPr>
      <w:r>
        <w:rPr>
          <w:rStyle w:val="92"/>
          <w:rFonts w:ascii="宋体" w:hAnsi="宋体"/>
          <w:highlight w:val="none"/>
        </w:rPr>
        <w:t>在本合同履行过程中发生不可抗力（包括但不限于自然灾害、政府行为、社会突发事件原因）致</w:t>
      </w:r>
      <w:r>
        <w:rPr>
          <w:rStyle w:val="92"/>
          <w:rFonts w:ascii="宋体" w:hAnsi="宋体"/>
          <w:spacing w:val="-6"/>
          <w:highlight w:val="none"/>
        </w:rPr>
        <w:t>使本合同无法继续履行，乙方应及时将不可抗力的情况通知甲方，双方可协商解决。不可抗力持续超过</w:t>
      </w:r>
      <w:r>
        <w:rPr>
          <w:rStyle w:val="92"/>
          <w:rFonts w:ascii="宋体" w:hAnsi="宋体"/>
          <w:highlight w:val="none"/>
        </w:rPr>
        <w:t>60</w:t>
      </w:r>
      <w:r>
        <w:rPr>
          <w:rStyle w:val="92"/>
          <w:rFonts w:ascii="宋体" w:hAnsi="宋体"/>
          <w:spacing w:val="-8"/>
          <w:highlight w:val="none"/>
        </w:rPr>
        <w:t>日且甲、乙双方又无法协商解决的，甲方有权单方解除本合同。对乙方实际完成的工作，甲方有权决定予以适当补偿；对于不可抗力持续期间乙方受到的损失或者支出的费用由乙方自行负责。</w:t>
      </w:r>
    </w:p>
    <w:p>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highlight w:val="none"/>
        </w:rPr>
      </w:pPr>
      <w:r>
        <w:rPr>
          <w:rStyle w:val="92"/>
          <w:rFonts w:ascii="宋体" w:hAnsi="宋体"/>
          <w:b/>
          <w:highlight w:val="none"/>
        </w:rPr>
        <w:t>第十条 争议解决</w:t>
      </w:r>
    </w:p>
    <w:p>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highlight w:val="none"/>
        </w:rPr>
      </w:pPr>
      <w:r>
        <w:rPr>
          <w:rStyle w:val="92"/>
          <w:rFonts w:ascii="宋体" w:hAnsi="宋体"/>
          <w:highlight w:val="none"/>
        </w:rPr>
        <w:t>1、本合同的签署、履行、解释及因本合同所发生的争议均适用中国法律。</w:t>
      </w:r>
    </w:p>
    <w:p>
      <w:pPr>
        <w:pageBreakBefore w:val="0"/>
        <w:widowControl/>
        <w:kinsoku/>
        <w:wordWrap/>
        <w:overflowPunct/>
        <w:topLinePunct w:val="0"/>
        <w:autoSpaceDE/>
        <w:autoSpaceDN/>
        <w:bidi w:val="0"/>
        <w:adjustRightInd/>
        <w:snapToGrid/>
        <w:spacing w:line="360" w:lineRule="auto"/>
        <w:ind w:right="419" w:firstLine="420" w:firstLineChars="200"/>
        <w:jc w:val="left"/>
        <w:textAlignment w:val="baseline"/>
        <w:rPr>
          <w:rStyle w:val="92"/>
          <w:rFonts w:ascii="宋体" w:hAnsi="宋体"/>
          <w:highlight w:val="none"/>
        </w:rPr>
      </w:pPr>
      <w:r>
        <w:rPr>
          <w:rStyle w:val="92"/>
          <w:rFonts w:ascii="宋体" w:hAnsi="宋体"/>
          <w:highlight w:val="none"/>
        </w:rPr>
        <w:t>2、双方因本合同发生的一切争议，应首先通过协商解决，如协商不成，均提交甲方所在地有管辖权的人民法院审理。</w:t>
      </w:r>
    </w:p>
    <w:p>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highlight w:val="none"/>
        </w:rPr>
      </w:pPr>
      <w:r>
        <w:rPr>
          <w:rStyle w:val="92"/>
          <w:rFonts w:ascii="宋体" w:hAnsi="宋体"/>
          <w:b/>
          <w:highlight w:val="none"/>
        </w:rPr>
        <w:t>第十一条 其他</w:t>
      </w:r>
    </w:p>
    <w:p>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highlight w:val="none"/>
        </w:rPr>
      </w:pPr>
      <w:r>
        <w:rPr>
          <w:rStyle w:val="92"/>
          <w:rFonts w:ascii="宋体" w:hAnsi="宋体"/>
          <w:highlight w:val="none"/>
        </w:rPr>
        <w:t>1、本合同所有附件、招标文件、投标文件、中标通知书均为合同的有效组成部分，与本合同具有同等法律效力。</w:t>
      </w:r>
    </w:p>
    <w:p>
      <w:pPr>
        <w:pageBreakBefore w:val="0"/>
        <w:widowControl/>
        <w:kinsoku/>
        <w:wordWrap/>
        <w:overflowPunct/>
        <w:topLinePunct w:val="0"/>
        <w:autoSpaceDE/>
        <w:autoSpaceDN/>
        <w:bidi w:val="0"/>
        <w:adjustRightInd/>
        <w:snapToGrid/>
        <w:spacing w:line="360" w:lineRule="auto"/>
        <w:ind w:left="18" w:leftChars="0" w:right="419" w:firstLine="401" w:firstLineChars="191"/>
        <w:jc w:val="left"/>
        <w:textAlignment w:val="baseline"/>
        <w:rPr>
          <w:rStyle w:val="92"/>
          <w:rFonts w:ascii="宋体" w:hAnsi="宋体"/>
          <w:highlight w:val="none"/>
        </w:rPr>
      </w:pPr>
      <w:r>
        <w:rPr>
          <w:rStyle w:val="92"/>
          <w:rFonts w:ascii="宋体" w:hAnsi="宋体"/>
          <w:highlight w:val="none"/>
        </w:rPr>
        <w:t>2、在执行本合同的过程中，所有经双方签署确认的文件（包括进场确认书、退场确认书、补充合同）即成为本合同的有效组成部分。</w:t>
      </w:r>
    </w:p>
    <w:p>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highlight w:val="none"/>
        </w:rPr>
      </w:pPr>
      <w:r>
        <w:rPr>
          <w:rStyle w:val="92"/>
          <w:rFonts w:ascii="宋体" w:hAnsi="宋体"/>
          <w:highlight w:val="none"/>
        </w:rPr>
        <w:t>3</w:t>
      </w:r>
      <w:r>
        <w:rPr>
          <w:rStyle w:val="92"/>
          <w:rFonts w:ascii="宋体" w:hAnsi="宋体"/>
          <w:spacing w:val="-1"/>
          <w:highlight w:val="none"/>
        </w:rPr>
        <w:t>、双方明确：本合同所载明的通信地址为各类通知、文书送达的地址，无论收件人是否签收，该</w:t>
      </w:r>
      <w:r>
        <w:rPr>
          <w:rStyle w:val="92"/>
          <w:rFonts w:ascii="宋体" w:hAnsi="宋体"/>
          <w:spacing w:val="-2"/>
          <w:highlight w:val="none"/>
        </w:rPr>
        <w:t xml:space="preserve">通知、文书自寄出之日起视为送达。如地址有变更，变更方应当自变更之日起 </w:t>
      </w:r>
      <w:r>
        <w:rPr>
          <w:rStyle w:val="92"/>
          <w:rFonts w:ascii="宋体" w:hAnsi="宋体"/>
          <w:highlight w:val="none"/>
        </w:rPr>
        <w:t>10</w:t>
      </w:r>
      <w:r>
        <w:rPr>
          <w:rStyle w:val="92"/>
          <w:rFonts w:ascii="宋体" w:hAnsi="宋体"/>
          <w:spacing w:val="-11"/>
          <w:highlight w:val="none"/>
        </w:rPr>
        <w:t xml:space="preserve"> 个工作日内通知另一方。</w:t>
      </w:r>
    </w:p>
    <w:p>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highlight w:val="none"/>
        </w:rPr>
      </w:pPr>
      <w:r>
        <w:rPr>
          <w:rStyle w:val="92"/>
          <w:rFonts w:ascii="宋体" w:hAnsi="宋体"/>
          <w:highlight w:val="none"/>
        </w:rPr>
        <w:t>4、本合同自双方签字盖章之日起生效，如有未尽事宜，经双方协商后可签订补充合同。</w:t>
      </w:r>
    </w:p>
    <w:p>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highlight w:val="none"/>
        </w:rPr>
      </w:pPr>
      <w:r>
        <w:rPr>
          <w:rStyle w:val="92"/>
          <w:rFonts w:ascii="宋体" w:hAnsi="宋体"/>
          <w:highlight w:val="none"/>
        </w:rPr>
        <w:t>5、本合同及其附件一式</w:t>
      </w:r>
      <w:r>
        <w:rPr>
          <w:rStyle w:val="92"/>
          <w:rFonts w:ascii="宋体" w:hAnsi="宋体"/>
          <w:highlight w:val="none"/>
          <w:u w:val="single"/>
        </w:rPr>
        <w:t>肆</w:t>
      </w:r>
      <w:r>
        <w:rPr>
          <w:rStyle w:val="92"/>
          <w:rFonts w:ascii="宋体" w:hAnsi="宋体"/>
          <w:highlight w:val="none"/>
        </w:rPr>
        <w:t>份，甲乙双方各执</w:t>
      </w:r>
      <w:r>
        <w:rPr>
          <w:rStyle w:val="92"/>
          <w:rFonts w:ascii="宋体" w:hAnsi="宋体"/>
          <w:highlight w:val="none"/>
          <w:u w:val="single"/>
        </w:rPr>
        <w:t>贰</w:t>
      </w:r>
      <w:r>
        <w:rPr>
          <w:rStyle w:val="92"/>
          <w:rFonts w:ascii="宋体" w:hAnsi="宋体"/>
          <w:highlight w:val="none"/>
        </w:rPr>
        <w:t>份，均具有同等法律效力。</w:t>
      </w:r>
    </w:p>
    <w:p>
      <w:pPr>
        <w:pageBreakBefore w:val="0"/>
        <w:widowControl/>
        <w:kinsoku/>
        <w:wordWrap/>
        <w:overflowPunct/>
        <w:topLinePunct w:val="0"/>
        <w:autoSpaceDE/>
        <w:autoSpaceDN/>
        <w:bidi w:val="0"/>
        <w:adjustRightInd/>
        <w:snapToGrid/>
        <w:spacing w:line="360" w:lineRule="auto"/>
        <w:ind w:left="518"/>
        <w:jc w:val="left"/>
        <w:textAlignment w:val="baseline"/>
        <w:rPr>
          <w:rStyle w:val="92"/>
          <w:rFonts w:ascii="宋体" w:hAnsi="宋体"/>
          <w:highlight w:val="none"/>
        </w:rPr>
      </w:pPr>
      <w:r>
        <w:rPr>
          <w:rStyle w:val="92"/>
          <w:rFonts w:ascii="宋体" w:hAnsi="宋体"/>
          <w:highlight w:val="none"/>
        </w:rPr>
        <w:t>（以下无正文）</w:t>
      </w:r>
    </w:p>
    <w:p>
      <w:pPr>
        <w:tabs>
          <w:tab w:val="left" w:pos="3772"/>
        </w:tabs>
        <w:spacing w:line="360" w:lineRule="auto"/>
        <w:ind w:left="0" w:leftChars="0" w:right="32" w:rightChars="0" w:firstLine="420" w:firstLineChars="200"/>
        <w:jc w:val="left"/>
        <w:rPr>
          <w:rStyle w:val="92"/>
          <w:rFonts w:ascii="宋体" w:hAnsi="宋体"/>
          <w:spacing w:val="-16"/>
          <w:highlight w:val="none"/>
        </w:rPr>
      </w:pPr>
      <w:r>
        <w:rPr>
          <w:rStyle w:val="92"/>
          <w:rFonts w:ascii="宋体" w:hAnsi="宋体"/>
          <w:highlight w:val="none"/>
        </w:rPr>
        <w:t>甲方：</w:t>
      </w:r>
      <w:r>
        <w:rPr>
          <w:rStyle w:val="92"/>
          <w:rFonts w:ascii="宋体" w:hAnsi="宋体"/>
          <w:highlight w:val="none"/>
          <w:u w:val="single"/>
        </w:rPr>
        <w:t xml:space="preserve">        </w:t>
      </w:r>
      <w:r>
        <w:rPr>
          <w:rStyle w:val="92"/>
          <w:rFonts w:hint="eastAsia" w:ascii="宋体" w:hAnsi="宋体"/>
          <w:highlight w:val="none"/>
          <w:u w:val="single"/>
          <w:lang w:val="en-US" w:eastAsia="zh-CN"/>
        </w:rPr>
        <w:t xml:space="preserve">            </w:t>
      </w:r>
      <w:r>
        <w:rPr>
          <w:rStyle w:val="92"/>
          <w:rFonts w:ascii="宋体" w:hAnsi="宋体"/>
          <w:highlight w:val="none"/>
          <w:u w:val="single"/>
        </w:rPr>
        <w:t xml:space="preserve">   </w:t>
      </w:r>
      <w:r>
        <w:rPr>
          <w:rStyle w:val="92"/>
          <w:rFonts w:ascii="宋体" w:hAnsi="宋体"/>
          <w:highlight w:val="none"/>
        </w:rPr>
        <w:t>（盖章</w:t>
      </w:r>
      <w:r>
        <w:rPr>
          <w:rStyle w:val="92"/>
          <w:rFonts w:ascii="宋体" w:hAnsi="宋体"/>
          <w:spacing w:val="-16"/>
          <w:highlight w:val="none"/>
        </w:rPr>
        <w:t xml:space="preserve">） </w:t>
      </w:r>
    </w:p>
    <w:p>
      <w:pPr>
        <w:tabs>
          <w:tab w:val="left" w:pos="3772"/>
        </w:tabs>
        <w:spacing w:line="360" w:lineRule="auto"/>
        <w:ind w:left="0" w:leftChars="0" w:right="5670" w:firstLine="420" w:firstLineChars="200"/>
        <w:jc w:val="left"/>
        <w:rPr>
          <w:rStyle w:val="92"/>
          <w:rFonts w:hint="default" w:ascii="宋体" w:hAnsi="宋体" w:eastAsia="宋体"/>
          <w:highlight w:val="none"/>
          <w:u w:val="single"/>
          <w:lang w:val="en-US" w:eastAsia="zh-CN"/>
        </w:rPr>
      </w:pPr>
      <w:r>
        <w:rPr>
          <w:rStyle w:val="92"/>
          <w:rFonts w:ascii="宋体" w:hAnsi="宋体"/>
          <w:highlight w:val="none"/>
        </w:rPr>
        <w:t>法定代表人：</w:t>
      </w:r>
      <w:r>
        <w:rPr>
          <w:rStyle w:val="92"/>
          <w:rFonts w:hint="eastAsia" w:ascii="宋体" w:hAnsi="宋体"/>
          <w:highlight w:val="none"/>
          <w:u w:val="single"/>
          <w:lang w:val="en-US" w:eastAsia="zh-CN"/>
        </w:rPr>
        <w:t xml:space="preserve">                    </w:t>
      </w:r>
    </w:p>
    <w:p>
      <w:pPr>
        <w:tabs>
          <w:tab w:val="left" w:pos="2304"/>
          <w:tab w:val="left" w:pos="2723"/>
          <w:tab w:val="left" w:pos="3143"/>
        </w:tabs>
        <w:spacing w:line="360" w:lineRule="auto"/>
        <w:ind w:left="0" w:leftChars="0" w:firstLine="420" w:firstLineChars="200"/>
        <w:jc w:val="left"/>
        <w:rPr>
          <w:rStyle w:val="92"/>
          <w:rFonts w:ascii="宋体" w:hAnsi="宋体"/>
          <w:highlight w:val="none"/>
        </w:rPr>
      </w:pPr>
      <w:r>
        <w:rPr>
          <w:rStyle w:val="92"/>
          <w:rFonts w:ascii="宋体" w:hAnsi="宋体"/>
          <w:highlight w:val="none"/>
        </w:rPr>
        <w:t>签订时间：</w:t>
      </w:r>
      <w:r>
        <w:rPr>
          <w:rStyle w:val="92"/>
          <w:rFonts w:ascii="宋体" w:hAnsi="宋体"/>
          <w:highlight w:val="none"/>
        </w:rPr>
        <w:tab/>
      </w:r>
      <w:r>
        <w:rPr>
          <w:rStyle w:val="92"/>
          <w:rFonts w:ascii="宋体" w:hAnsi="宋体"/>
          <w:highlight w:val="none"/>
        </w:rPr>
        <w:t>年</w:t>
      </w:r>
      <w:r>
        <w:rPr>
          <w:rStyle w:val="92"/>
          <w:rFonts w:ascii="宋体" w:hAnsi="宋体"/>
          <w:highlight w:val="none"/>
        </w:rPr>
        <w:tab/>
      </w:r>
      <w:r>
        <w:rPr>
          <w:rStyle w:val="92"/>
          <w:rFonts w:ascii="宋体" w:hAnsi="宋体"/>
          <w:highlight w:val="none"/>
        </w:rPr>
        <w:t>月</w:t>
      </w:r>
      <w:r>
        <w:rPr>
          <w:rStyle w:val="92"/>
          <w:rFonts w:ascii="宋体" w:hAnsi="宋体"/>
          <w:highlight w:val="none"/>
        </w:rPr>
        <w:tab/>
      </w:r>
      <w:r>
        <w:rPr>
          <w:rStyle w:val="92"/>
          <w:rFonts w:ascii="宋体" w:hAnsi="宋体"/>
          <w:highlight w:val="none"/>
        </w:rPr>
        <w:t>日</w:t>
      </w:r>
    </w:p>
    <w:p>
      <w:pPr>
        <w:tabs>
          <w:tab w:val="left" w:pos="3668"/>
        </w:tabs>
        <w:spacing w:line="360" w:lineRule="auto"/>
        <w:ind w:left="0" w:leftChars="0" w:right="32" w:rightChars="0" w:firstLine="420" w:firstLineChars="200"/>
        <w:jc w:val="left"/>
        <w:rPr>
          <w:rStyle w:val="92"/>
          <w:rFonts w:ascii="宋体" w:hAnsi="宋体"/>
          <w:spacing w:val="-17"/>
          <w:highlight w:val="none"/>
        </w:rPr>
      </w:pPr>
      <w:r>
        <w:rPr>
          <w:rStyle w:val="92"/>
          <w:rFonts w:ascii="宋体" w:hAnsi="宋体"/>
          <w:highlight w:val="none"/>
        </w:rPr>
        <w:t>乙方：</w:t>
      </w:r>
      <w:r>
        <w:rPr>
          <w:rStyle w:val="92"/>
          <w:rFonts w:ascii="宋体" w:hAnsi="宋体"/>
          <w:highlight w:val="none"/>
          <w:u w:val="single"/>
        </w:rPr>
        <w:t xml:space="preserve">       </w:t>
      </w:r>
      <w:r>
        <w:rPr>
          <w:rStyle w:val="92"/>
          <w:rFonts w:hint="eastAsia" w:ascii="宋体" w:hAnsi="宋体"/>
          <w:highlight w:val="none"/>
          <w:u w:val="single"/>
          <w:lang w:val="en-US" w:eastAsia="zh-CN"/>
        </w:rPr>
        <w:t xml:space="preserve">            </w:t>
      </w:r>
      <w:r>
        <w:rPr>
          <w:rStyle w:val="92"/>
          <w:rFonts w:ascii="宋体" w:hAnsi="宋体"/>
          <w:highlight w:val="none"/>
          <w:u w:val="single"/>
        </w:rPr>
        <w:t xml:space="preserve">    </w:t>
      </w:r>
      <w:r>
        <w:rPr>
          <w:rStyle w:val="92"/>
          <w:rFonts w:ascii="宋体" w:hAnsi="宋体"/>
          <w:highlight w:val="none"/>
        </w:rPr>
        <w:t>（盖章</w:t>
      </w:r>
      <w:r>
        <w:rPr>
          <w:rStyle w:val="92"/>
          <w:rFonts w:ascii="宋体" w:hAnsi="宋体"/>
          <w:spacing w:val="-17"/>
          <w:highlight w:val="none"/>
        </w:rPr>
        <w:t xml:space="preserve">） </w:t>
      </w:r>
    </w:p>
    <w:p>
      <w:pPr>
        <w:tabs>
          <w:tab w:val="left" w:pos="3668"/>
        </w:tabs>
        <w:spacing w:line="360" w:lineRule="auto"/>
        <w:ind w:left="0" w:leftChars="0" w:right="5775" w:firstLine="420" w:firstLineChars="200"/>
        <w:jc w:val="left"/>
        <w:rPr>
          <w:rStyle w:val="92"/>
          <w:rFonts w:hint="default" w:ascii="宋体" w:hAnsi="宋体" w:eastAsia="宋体"/>
          <w:highlight w:val="none"/>
          <w:u w:val="single"/>
          <w:lang w:val="en-US" w:eastAsia="zh-CN"/>
        </w:rPr>
      </w:pPr>
      <w:r>
        <w:rPr>
          <w:rStyle w:val="92"/>
          <w:rFonts w:ascii="宋体" w:hAnsi="宋体"/>
          <w:highlight w:val="none"/>
        </w:rPr>
        <w:t>法定代表人：</w:t>
      </w:r>
      <w:r>
        <w:rPr>
          <w:rStyle w:val="92"/>
          <w:rFonts w:hint="eastAsia" w:ascii="宋体" w:hAnsi="宋体"/>
          <w:highlight w:val="none"/>
          <w:u w:val="single"/>
          <w:lang w:val="en-US" w:eastAsia="zh-CN"/>
        </w:rPr>
        <w:t xml:space="preserve">                  </w:t>
      </w:r>
    </w:p>
    <w:p>
      <w:pPr>
        <w:spacing w:line="360" w:lineRule="auto"/>
        <w:ind w:left="0" w:leftChars="0" w:right="-22" w:firstLine="420" w:firstLineChars="200"/>
        <w:jc w:val="left"/>
        <w:rPr>
          <w:rStyle w:val="92"/>
          <w:rFonts w:ascii="宋体" w:hAnsi="宋体"/>
          <w:highlight w:val="none"/>
        </w:rPr>
      </w:pPr>
      <w:r>
        <w:rPr>
          <w:rStyle w:val="92"/>
          <w:rFonts w:ascii="宋体" w:hAnsi="宋体"/>
          <w:highlight w:val="none"/>
        </w:rPr>
        <w:t xml:space="preserve">开户行： </w:t>
      </w:r>
      <w:r>
        <w:rPr>
          <w:rStyle w:val="92"/>
          <w:rFonts w:hint="eastAsia" w:ascii="宋体" w:hAnsi="宋体"/>
          <w:highlight w:val="none"/>
          <w:lang w:val="en-US" w:eastAsia="zh-CN"/>
        </w:rPr>
        <w:t xml:space="preserve">         </w:t>
      </w:r>
      <w:r>
        <w:rPr>
          <w:rStyle w:val="92"/>
          <w:rFonts w:ascii="宋体" w:hAnsi="宋体"/>
          <w:highlight w:val="none"/>
        </w:rPr>
        <w:t xml:space="preserve">户 名 ： </w:t>
      </w:r>
      <w:r>
        <w:rPr>
          <w:rStyle w:val="92"/>
          <w:rFonts w:hint="eastAsia" w:ascii="宋体" w:hAnsi="宋体"/>
          <w:highlight w:val="none"/>
          <w:lang w:val="en-US" w:eastAsia="zh-CN"/>
        </w:rPr>
        <w:t xml:space="preserve">                   </w:t>
      </w:r>
      <w:r>
        <w:rPr>
          <w:rStyle w:val="92"/>
          <w:rFonts w:ascii="宋体" w:hAnsi="宋体"/>
          <w:highlight w:val="none"/>
        </w:rPr>
        <w:t>账号：</w:t>
      </w:r>
    </w:p>
    <w:p>
      <w:pPr>
        <w:tabs>
          <w:tab w:val="left" w:pos="2304"/>
          <w:tab w:val="left" w:pos="2724"/>
          <w:tab w:val="left" w:pos="3143"/>
        </w:tabs>
        <w:spacing w:line="360" w:lineRule="auto"/>
        <w:ind w:left="0" w:leftChars="0" w:firstLine="420" w:firstLineChars="200"/>
        <w:jc w:val="left"/>
        <w:rPr>
          <w:rStyle w:val="92"/>
          <w:rFonts w:ascii="宋体" w:hAnsi="宋体"/>
          <w:highlight w:val="none"/>
        </w:rPr>
      </w:pPr>
      <w:r>
        <w:rPr>
          <w:rStyle w:val="92"/>
          <w:rFonts w:ascii="宋体" w:hAnsi="宋体"/>
          <w:highlight w:val="none"/>
        </w:rPr>
        <w:t>签订时间：</w:t>
      </w:r>
      <w:r>
        <w:rPr>
          <w:rStyle w:val="92"/>
          <w:rFonts w:ascii="宋体" w:hAnsi="宋体"/>
          <w:highlight w:val="none"/>
        </w:rPr>
        <w:tab/>
      </w:r>
      <w:r>
        <w:rPr>
          <w:rStyle w:val="92"/>
          <w:rFonts w:ascii="宋体" w:hAnsi="宋体"/>
          <w:highlight w:val="none"/>
        </w:rPr>
        <w:t>年</w:t>
      </w:r>
      <w:r>
        <w:rPr>
          <w:rStyle w:val="92"/>
          <w:rFonts w:ascii="宋体" w:hAnsi="宋体"/>
          <w:highlight w:val="none"/>
        </w:rPr>
        <w:tab/>
      </w:r>
      <w:r>
        <w:rPr>
          <w:rStyle w:val="92"/>
          <w:rFonts w:ascii="宋体" w:hAnsi="宋体"/>
          <w:highlight w:val="none"/>
        </w:rPr>
        <w:t>月</w:t>
      </w:r>
      <w:r>
        <w:rPr>
          <w:rStyle w:val="92"/>
          <w:rFonts w:ascii="宋体" w:hAnsi="宋体"/>
          <w:highlight w:val="none"/>
        </w:rPr>
        <w:tab/>
      </w:r>
      <w:r>
        <w:rPr>
          <w:rStyle w:val="92"/>
          <w:rFonts w:ascii="宋体" w:hAnsi="宋体"/>
          <w:highlight w:val="none"/>
        </w:rPr>
        <w:t>日</w:t>
      </w:r>
    </w:p>
    <w:p>
      <w:pPr>
        <w:spacing w:before="1" w:line="180" w:lineRule="exact"/>
        <w:ind w:left="935"/>
        <w:jc w:val="left"/>
        <w:rPr>
          <w:rFonts w:hint="eastAsia"/>
          <w:highlight w:val="none"/>
        </w:rPr>
      </w:pPr>
      <w:r>
        <w:rPr>
          <w:rStyle w:val="92"/>
          <w:rFonts w:ascii="宋体" w:hAnsi="宋体" w:cs="宋体"/>
          <w:bCs/>
          <w:sz w:val="48"/>
          <w:szCs w:val="48"/>
          <w:highlight w:val="none"/>
        </w:rPr>
        <w:br w:type="page"/>
      </w:r>
      <w:bookmarkStart w:id="21" w:name="_Toc432277442"/>
      <w:bookmarkStart w:id="22" w:name="_Toc455565646"/>
      <w:bookmarkStart w:id="23" w:name="_Toc432264370"/>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1"/>
      <w:bookmarkEnd w:id="22"/>
      <w:bookmarkEnd w:id="23"/>
    </w:p>
    <w:p>
      <w:pPr>
        <w:pStyle w:val="18"/>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pPr>
        <w:pStyle w:val="18"/>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pPr>
        <w:pStyle w:val="18"/>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pPr>
        <w:numPr>
          <w:ilvl w:val="0"/>
          <w:numId w:val="7"/>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pPr>
        <w:pStyle w:val="18"/>
        <w:numPr>
          <w:ilvl w:val="0"/>
          <w:numId w:val="8"/>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pPr>
        <w:numPr>
          <w:ilvl w:val="0"/>
          <w:numId w:val="8"/>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pPr>
        <w:pStyle w:val="18"/>
        <w:snapToGrid w:val="0"/>
        <w:spacing w:line="360" w:lineRule="auto"/>
        <w:ind w:firstLine="420"/>
        <w:rPr>
          <w:rFonts w:hAnsi="宋体"/>
          <w:highlight w:val="none"/>
        </w:rPr>
      </w:pPr>
    </w:p>
    <w:p>
      <w:pPr>
        <w:pStyle w:val="18"/>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8"/>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pPr>
        <w:pStyle w:val="18"/>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pPr>
        <w:pStyle w:val="18"/>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spacing w:line="360" w:lineRule="auto"/>
        <w:rPr>
          <w:rFonts w:hint="eastAsia"/>
          <w:szCs w:val="21"/>
          <w:highlight w:val="none"/>
        </w:rPr>
      </w:pPr>
      <w:bookmarkStart w:id="24" w:name="_Toc238552301"/>
      <w:bookmarkStart w:id="25" w:name="_Toc152042580"/>
      <w:bookmarkStart w:id="26" w:name="_Toc262740154"/>
      <w:bookmarkStart w:id="27" w:name="_Toc152045791"/>
      <w:bookmarkStart w:id="28" w:name="_Toc144974860"/>
      <w:bookmarkStart w:id="29" w:name="_Toc238797663"/>
      <w:bookmarkStart w:id="30" w:name="_Toc285981645"/>
    </w:p>
    <w:p>
      <w:pPr>
        <w:pStyle w:val="4"/>
        <w:jc w:val="center"/>
        <w:rPr>
          <w:rFonts w:hint="eastAsia" w:ascii="宋体" w:hAnsi="宋体" w:cs="宋体"/>
          <w:highlight w:val="none"/>
          <w:lang w:eastAsia="zh-CN"/>
        </w:rPr>
      </w:pPr>
      <w:bookmarkStart w:id="31" w:name="_Toc28397"/>
      <w:bookmarkStart w:id="32" w:name="_Toc26075"/>
      <w:bookmarkStart w:id="33" w:name="_Toc435802466"/>
      <w:r>
        <w:rPr>
          <w:rFonts w:hint="eastAsia" w:ascii="宋体" w:hAnsi="宋体" w:cs="宋体"/>
          <w:highlight w:val="none"/>
          <w:lang w:eastAsia="zh-CN"/>
        </w:rPr>
        <w:t>二、法定代表人身份证明</w:t>
      </w:r>
      <w:bookmarkEnd w:id="24"/>
      <w:bookmarkEnd w:id="25"/>
      <w:bookmarkEnd w:id="26"/>
      <w:bookmarkEnd w:id="27"/>
      <w:bookmarkEnd w:id="28"/>
      <w:bookmarkEnd w:id="29"/>
      <w:bookmarkEnd w:id="30"/>
      <w:bookmarkEnd w:id="31"/>
      <w:bookmarkEnd w:id="32"/>
      <w:bookmarkEnd w:id="33"/>
    </w:p>
    <w:p>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pPr>
        <w:spacing w:line="480" w:lineRule="auto"/>
        <w:ind w:firstLine="420" w:firstLineChars="200"/>
        <w:rPr>
          <w:rFonts w:ascii="宋体" w:hAnsi="宋体"/>
          <w:szCs w:val="21"/>
          <w:highlight w:val="none"/>
        </w:rPr>
      </w:pPr>
      <w:r>
        <w:rPr>
          <w:rFonts w:ascii="宋体" w:hAnsi="宋体"/>
          <w:szCs w:val="21"/>
          <w:highlight w:val="none"/>
        </w:rPr>
        <w:t>特此证明。</w:t>
      </w:r>
    </w:p>
    <w:p>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hint="eastAsia"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pPr>
        <w:spacing w:line="440" w:lineRule="exact"/>
        <w:rPr>
          <w:rFonts w:ascii="宋体" w:hAns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pPr>
        <w:spacing w:line="440" w:lineRule="exact"/>
        <w:rPr>
          <w:rFonts w:ascii="宋体" w:hAnsi="宋体"/>
          <w:sz w:val="20"/>
          <w:szCs w:val="20"/>
          <w:highlight w:val="none"/>
        </w:rPr>
      </w:pPr>
    </w:p>
    <w:p>
      <w:pPr>
        <w:jc w:val="center"/>
        <w:rPr>
          <w:rFonts w:hint="eastAsia"/>
          <w:highlight w:val="none"/>
        </w:rPr>
      </w:pPr>
      <w:bookmarkStart w:id="34" w:name="_Toc262740155"/>
      <w:bookmarkStart w:id="35" w:name="_Toc238797664"/>
      <w:bookmarkStart w:id="36" w:name="_Toc144974861"/>
      <w:bookmarkStart w:id="37" w:name="_Toc152042581"/>
      <w:bookmarkStart w:id="38" w:name="_Toc238552302"/>
      <w:bookmarkStart w:id="39" w:name="_Toc152045792"/>
      <w:r>
        <w:rPr>
          <w:highlight w:val="none"/>
        </w:rPr>
        <w:br w:type="page"/>
      </w:r>
      <w:bookmarkStart w:id="40" w:name="_Toc285981646"/>
    </w:p>
    <w:p>
      <w:pPr>
        <w:pStyle w:val="4"/>
        <w:jc w:val="center"/>
        <w:rPr>
          <w:rFonts w:hint="eastAsia" w:ascii="宋体" w:hAnsi="宋体" w:cs="宋体"/>
          <w:highlight w:val="none"/>
          <w:lang w:eastAsia="zh-CN"/>
        </w:rPr>
      </w:pPr>
      <w:bookmarkStart w:id="41" w:name="_Toc25608"/>
      <w:bookmarkStart w:id="42" w:name="_Toc435802467"/>
      <w:bookmarkStart w:id="43" w:name="_Toc677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34"/>
      <w:bookmarkEnd w:id="35"/>
      <w:bookmarkEnd w:id="36"/>
      <w:bookmarkEnd w:id="37"/>
      <w:bookmarkEnd w:id="38"/>
      <w:bookmarkEnd w:id="39"/>
      <w:bookmarkEnd w:id="40"/>
      <w:bookmarkEnd w:id="41"/>
      <w:bookmarkEnd w:id="42"/>
      <w:bookmarkEnd w:id="43"/>
    </w:p>
    <w:p>
      <w:pPr>
        <w:pStyle w:val="18"/>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pPr>
        <w:pStyle w:val="18"/>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pPr>
        <w:pStyle w:val="18"/>
        <w:snapToGrid w:val="0"/>
        <w:spacing w:line="480" w:lineRule="auto"/>
        <w:ind w:firstLine="420"/>
        <w:rPr>
          <w:rFonts w:hint="eastAsia" w:hAnsi="宋体"/>
          <w:highlight w:val="none"/>
        </w:rPr>
      </w:pPr>
      <w:r>
        <w:rPr>
          <w:rFonts w:hint="eastAsia" w:hAnsi="宋体"/>
          <w:highlight w:val="none"/>
        </w:rPr>
        <w:t>代理人无转委托权。</w:t>
      </w:r>
    </w:p>
    <w:p>
      <w:pPr>
        <w:pStyle w:val="18"/>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pPr>
        <w:pStyle w:val="18"/>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pPr>
        <w:pStyle w:val="18"/>
        <w:snapToGrid w:val="0"/>
        <w:spacing w:line="360" w:lineRule="auto"/>
        <w:ind w:firstLine="400"/>
        <w:rPr>
          <w:rFonts w:hint="eastAsia" w:hAnsi="宋体"/>
          <w:highlight w:val="none"/>
        </w:rPr>
      </w:pPr>
    </w:p>
    <w:p>
      <w:pPr>
        <w:pStyle w:val="18"/>
        <w:snapToGrid w:val="0"/>
        <w:spacing w:line="360" w:lineRule="auto"/>
        <w:ind w:firstLine="400"/>
        <w:rPr>
          <w:rFonts w:hint="eastAsia" w:hAnsi="宋体"/>
          <w:highlight w:val="none"/>
        </w:rPr>
      </w:pPr>
    </w:p>
    <w:p>
      <w:pPr>
        <w:pStyle w:val="18"/>
        <w:snapToGrid w:val="0"/>
        <w:spacing w:line="360" w:lineRule="auto"/>
        <w:ind w:firstLine="400"/>
        <w:rPr>
          <w:rFonts w:hint="eastAsia" w:hAnsi="宋体"/>
          <w:highlight w:val="none"/>
        </w:rPr>
      </w:pPr>
    </w:p>
    <w:p>
      <w:pPr>
        <w:pStyle w:val="18"/>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pPr>
        <w:pStyle w:val="18"/>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pStyle w:val="18"/>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spacing w:line="319" w:lineRule="exact"/>
        <w:rPr>
          <w:rFonts w:hint="eastAsia" w:ascii="Microsoft YaHei UI" w:hAnsi="Microsoft YaHei UI" w:eastAsia="Microsoft YaHei UI"/>
          <w:color w:val="000000"/>
          <w:sz w:val="30"/>
          <w:highlight w:val="none"/>
        </w:rPr>
      </w:pPr>
    </w:p>
    <w:p>
      <w:pPr>
        <w:pStyle w:val="13"/>
        <w:ind w:left="2940"/>
        <w:rPr>
          <w:highlight w:val="none"/>
        </w:rPr>
      </w:pPr>
    </w:p>
    <w:p>
      <w:pPr>
        <w:rPr>
          <w:highlight w:val="none"/>
        </w:rPr>
      </w:pPr>
    </w:p>
    <w:p>
      <w:pPr>
        <w:pStyle w:val="53"/>
        <w:rPr>
          <w:highlight w:val="none"/>
        </w:rPr>
      </w:pPr>
    </w:p>
    <w:p>
      <w:pPr>
        <w:pStyle w:val="5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44" w:name="_Toc24063"/>
      <w:bookmarkStart w:id="45" w:name="_Toc3586"/>
      <w:bookmarkStart w:id="46" w:name="_Toc435802476"/>
      <w:r>
        <w:rPr>
          <w:rFonts w:hint="eastAsia"/>
          <w:b/>
          <w:bCs/>
          <w:sz w:val="32"/>
          <w:szCs w:val="32"/>
          <w:highlight w:val="none"/>
          <w:lang w:val="en-US" w:eastAsia="zh-CN"/>
        </w:rPr>
        <w:t>四、供应商参加政府采购活动前3年内在经营活动中没有重大违法记录的书面声明</w:t>
      </w:r>
    </w:p>
    <w:p>
      <w:pPr>
        <w:pStyle w:val="52"/>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pPr>
        <w:pStyle w:val="52"/>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pPr>
        <w:pStyle w:val="52"/>
        <w:jc w:val="center"/>
        <w:rPr>
          <w:rFonts w:hint="eastAsia"/>
          <w:b w:val="0"/>
          <w:bCs w:val="0"/>
          <w:sz w:val="28"/>
          <w:szCs w:val="28"/>
          <w:highlight w:val="none"/>
          <w:lang w:val="en-US" w:eastAsia="zh-CN"/>
        </w:rPr>
      </w:pPr>
    </w:p>
    <w:p>
      <w:pPr>
        <w:pStyle w:val="52"/>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bookmarkEnd w:id="44"/>
    <w:bookmarkEnd w:id="45"/>
    <w:bookmarkEnd w:id="46"/>
    <w:p>
      <w:pPr>
        <w:pStyle w:val="52"/>
        <w:numPr>
          <w:ilvl w:val="0"/>
          <w:numId w:val="0"/>
        </w:numPr>
        <w:ind w:leftChars="200" w:firstLine="643" w:firstLineChars="200"/>
        <w:jc w:val="both"/>
        <w:rPr>
          <w:rFonts w:hint="eastAsia"/>
          <w:b/>
          <w:bCs/>
          <w:sz w:val="32"/>
          <w:szCs w:val="32"/>
          <w:highlight w:val="none"/>
          <w:lang w:val="en-US" w:eastAsia="zh-CN"/>
        </w:rPr>
      </w:pPr>
    </w:p>
    <w:p>
      <w:pPr>
        <w:pStyle w:val="52"/>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center"/>
        <w:rPr>
          <w:rFonts w:hint="default"/>
          <w:b/>
          <w:bCs/>
          <w:sz w:val="28"/>
          <w:szCs w:val="28"/>
          <w:highlight w:val="none"/>
          <w:lang w:val="en-US" w:eastAsia="zh-CN"/>
        </w:rPr>
      </w:pPr>
      <w:r>
        <w:rPr>
          <w:rFonts w:hint="eastAsia"/>
          <w:b/>
          <w:bCs/>
          <w:sz w:val="28"/>
          <w:szCs w:val="28"/>
          <w:highlight w:val="none"/>
          <w:lang w:val="en-US" w:eastAsia="zh-CN"/>
        </w:rPr>
        <w:t>格式自拟</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六、供应商前期服务情况声明函</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jc w:val="center"/>
        <w:rPr>
          <w:rFonts w:hint="eastAsia"/>
          <w:b/>
          <w:bCs/>
          <w:sz w:val="28"/>
          <w:szCs w:val="28"/>
          <w:highlight w:val="none"/>
          <w:lang w:val="en-US" w:eastAsia="zh-CN"/>
        </w:rPr>
      </w:pPr>
      <w:r>
        <w:rPr>
          <w:rFonts w:hint="eastAsia"/>
          <w:b/>
          <w:bCs/>
          <w:sz w:val="28"/>
          <w:szCs w:val="28"/>
          <w:highlight w:val="none"/>
          <w:lang w:val="en-US" w:eastAsia="zh-CN"/>
        </w:rPr>
        <w:t>格式自拟</w:t>
      </w:r>
    </w:p>
    <w:p>
      <w:pPr>
        <w:pStyle w:val="52"/>
        <w:widowControl w:val="0"/>
        <w:numPr>
          <w:ilvl w:val="0"/>
          <w:numId w:val="0"/>
        </w:numPr>
        <w:autoSpaceDE w:val="0"/>
        <w:autoSpaceDN w:val="0"/>
        <w:adjustRightInd w:val="0"/>
        <w:jc w:val="both"/>
        <w:rPr>
          <w:rFonts w:hint="default"/>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pPr>
        <w:pStyle w:val="52"/>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pPr>
        <w:keepNext w:val="0"/>
        <w:keepLines w:val="0"/>
        <w:pageBreakBefore w:val="0"/>
        <w:widowControl w:val="0"/>
        <w:kinsoku/>
        <w:wordWrap/>
        <w:overflowPunct/>
        <w:topLinePunct w:val="0"/>
        <w:bidi w:val="0"/>
        <w:snapToGrid/>
        <w:spacing w:line="360" w:lineRule="auto"/>
        <w:jc w:val="center"/>
        <w:textAlignment w:val="auto"/>
        <w:outlineLvl w:val="2"/>
        <w:rPr>
          <w:rStyle w:val="64"/>
          <w:rFonts w:hint="eastAsia" w:ascii="宋体" w:hAnsi="宋体" w:eastAsia="宋体" w:cs="宋体"/>
          <w:sz w:val="28"/>
          <w:szCs w:val="28"/>
          <w:highlight w:val="none"/>
        </w:rPr>
      </w:pPr>
      <w:bookmarkStart w:id="47" w:name="_Toc16599"/>
      <w:bookmarkStart w:id="48" w:name="_Toc10874"/>
      <w:r>
        <w:rPr>
          <w:rStyle w:val="64"/>
          <w:rFonts w:hint="eastAsia" w:ascii="宋体" w:hAnsi="宋体" w:eastAsia="宋体" w:cs="宋体"/>
          <w:sz w:val="28"/>
          <w:szCs w:val="28"/>
          <w:highlight w:val="none"/>
        </w:rPr>
        <w:t>（一）</w:t>
      </w:r>
      <w:r>
        <w:rPr>
          <w:rStyle w:val="64"/>
          <w:rFonts w:hint="eastAsia" w:ascii="宋体" w:hAnsi="宋体" w:eastAsia="宋体" w:cs="宋体"/>
          <w:sz w:val="28"/>
          <w:szCs w:val="28"/>
          <w:highlight w:val="none"/>
          <w:lang w:val="en-US" w:eastAsia="zh-CN"/>
        </w:rPr>
        <w:t>供应商</w:t>
      </w:r>
      <w:r>
        <w:rPr>
          <w:rStyle w:val="64"/>
          <w:rFonts w:hint="eastAsia" w:ascii="宋体" w:hAnsi="宋体" w:eastAsia="宋体" w:cs="宋体"/>
          <w:sz w:val="28"/>
          <w:szCs w:val="28"/>
          <w:highlight w:val="none"/>
        </w:rPr>
        <w:t>基本情况表</w:t>
      </w:r>
      <w:bookmarkEnd w:id="47"/>
    </w:p>
    <w:bookmarkEnd w:id="48"/>
    <w:tbl>
      <w:tblPr>
        <w:tblStyle w:val="49"/>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r>
        <w:tblPrEx>
          <w:tblLayout w:type="fixed"/>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color w:val="000000"/>
                <w:szCs w:val="21"/>
                <w:highlight w:val="none"/>
              </w:rPr>
            </w:pPr>
          </w:p>
        </w:tc>
      </w:tr>
    </w:tbl>
    <w:p>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附营业执照副本、资质证书复印件加盖公章，</w:t>
      </w:r>
      <w:r>
        <w:rPr>
          <w:rFonts w:hint="eastAsia" w:ascii="宋体" w:hAnsi="宋体"/>
          <w:color w:val="000000"/>
          <w:szCs w:val="21"/>
          <w:highlight w:val="none"/>
        </w:rPr>
        <w:t>基本账户开户许可证复印件</w:t>
      </w:r>
      <w:r>
        <w:rPr>
          <w:rFonts w:hint="eastAsia" w:ascii="宋体" w:hAnsi="宋体"/>
          <w:color w:val="000000"/>
          <w:szCs w:val="21"/>
          <w:highlight w:val="none"/>
          <w:lang w:eastAsia="zh-CN"/>
        </w:rPr>
        <w:t>加盖公章。</w:t>
      </w:r>
    </w:p>
    <w:p>
      <w:pPr>
        <w:ind w:firstLine="420" w:firstLineChars="200"/>
        <w:jc w:val="left"/>
        <w:rPr>
          <w:rFonts w:hint="eastAsia" w:ascii="宋体" w:hAnsi="宋体"/>
          <w:color w:val="000000"/>
          <w:szCs w:val="21"/>
          <w:highlight w:val="none"/>
        </w:rPr>
      </w:pPr>
    </w:p>
    <w:p>
      <w:pPr>
        <w:pStyle w:val="52"/>
        <w:jc w:val="center"/>
        <w:rPr>
          <w:rFonts w:hint="eastAsia"/>
          <w:b/>
          <w:bCs/>
          <w:sz w:val="32"/>
          <w:szCs w:val="32"/>
          <w:highlight w:val="none"/>
          <w:lang w:val="en-US" w:eastAsia="zh-CN"/>
        </w:rPr>
        <w:sectPr>
          <w:footerReference r:id="rId7" w:type="default"/>
          <w:pgSz w:w="11910" w:h="16840"/>
          <w:pgMar w:top="1500" w:right="1380" w:bottom="1780" w:left="1580" w:header="0" w:footer="1595" w:gutter="0"/>
          <w:pgNumType w:fmt="decimal" w:start="24"/>
          <w:cols w:space="720" w:num="1"/>
        </w:sectPr>
      </w:pPr>
    </w:p>
    <w:p>
      <w:pPr>
        <w:numPr>
          <w:ilvl w:val="0"/>
          <w:numId w:val="9"/>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pPr>
        <w:spacing w:line="272"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pPr>
        <w:spacing w:line="356" w:lineRule="auto"/>
        <w:rPr>
          <w:rFonts w:hint="eastAsia" w:ascii="宋体" w:hAnsi="宋体" w:eastAsia="宋体" w:cs="宋体"/>
          <w:sz w:val="21"/>
          <w:szCs w:val="21"/>
        </w:rPr>
      </w:pPr>
    </w:p>
    <w:p>
      <w:pPr>
        <w:spacing w:line="356" w:lineRule="auto"/>
        <w:rPr>
          <w:rFonts w:hint="eastAsia" w:ascii="宋体" w:hAnsi="宋体" w:eastAsia="宋体" w:cs="宋体"/>
          <w:sz w:val="21"/>
          <w:szCs w:val="21"/>
        </w:rPr>
      </w:pPr>
    </w:p>
    <w:p>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rFonts w:hint="eastAsia"/>
          <w:b/>
          <w:bCs/>
          <w:sz w:val="32"/>
          <w:szCs w:val="32"/>
          <w:highlight w:val="none"/>
          <w:lang w:val="en-US" w:eastAsia="zh-CN"/>
        </w:rPr>
      </w:pPr>
    </w:p>
    <w:p>
      <w:pPr>
        <w:pStyle w:val="52"/>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pPr>
        <w:pStyle w:val="18"/>
        <w:spacing w:line="300" w:lineRule="exact"/>
        <w:ind w:left="420"/>
        <w:jc w:val="left"/>
        <w:rPr>
          <w:rFonts w:hint="eastAsia" w:hAnsi="宋体" w:cs="宋体"/>
          <w:b/>
          <w:sz w:val="24"/>
          <w:szCs w:val="24"/>
          <w:highlight w:val="none"/>
        </w:rPr>
      </w:pPr>
    </w:p>
    <w:tbl>
      <w:tblPr>
        <w:tblStyle w:val="49"/>
        <w:tblW w:w="9118" w:type="dxa"/>
        <w:jc w:val="center"/>
        <w:tblInd w:w="0" w:type="dxa"/>
        <w:tblLayout w:type="fixed"/>
        <w:tblCellMar>
          <w:top w:w="0" w:type="dxa"/>
          <w:left w:w="108" w:type="dxa"/>
          <w:bottom w:w="0" w:type="dxa"/>
          <w:right w:w="108" w:type="dxa"/>
        </w:tblCellMar>
      </w:tblPr>
      <w:tblGrid>
        <w:gridCol w:w="658"/>
        <w:gridCol w:w="2105"/>
        <w:gridCol w:w="4559"/>
        <w:gridCol w:w="1796"/>
      </w:tblGrid>
      <w:tr>
        <w:tblPrEx>
          <w:tblLayout w:type="fixed"/>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hAnsi="宋体"/>
                <w:b/>
                <w:bCs/>
                <w:highlight w:val="none"/>
              </w:rPr>
            </w:pPr>
            <w:r>
              <w:rPr>
                <w:rFonts w:hint="eastAsia" w:hAnsi="宋体"/>
                <w:b/>
                <w:bCs/>
                <w:highlight w:val="none"/>
              </w:rPr>
              <w:t>谈判保证金</w:t>
            </w:r>
          </w:p>
          <w:p>
            <w:pPr>
              <w:spacing w:line="300" w:lineRule="exact"/>
              <w:jc w:val="center"/>
              <w:rPr>
                <w:rFonts w:hAnsi="宋体"/>
                <w:b/>
                <w:bCs/>
                <w:highlight w:val="none"/>
              </w:rPr>
            </w:pPr>
            <w:r>
              <w:rPr>
                <w:rFonts w:hint="eastAsia" w:hAnsi="宋体"/>
                <w:b/>
                <w:bCs/>
                <w:highlight w:val="none"/>
              </w:rPr>
              <w:t>（有/无）</w:t>
            </w:r>
          </w:p>
        </w:tc>
      </w:tr>
      <w:tr>
        <w:tblPrEx>
          <w:tblLayout w:type="fixed"/>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pacing w:val="-6"/>
                <w:highlight w:val="none"/>
                <w:lang w:val="en-US" w:eastAsia="zh-CN"/>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pPr>
              <w:jc w:val="center"/>
              <w:rPr>
                <w:rFonts w:hint="eastAsia" w:ascii="宋体" w:hAnsi="宋体"/>
                <w:spacing w:val="-6"/>
                <w:highlight w:val="none"/>
              </w:rPr>
            </w:pPr>
          </w:p>
          <w:p>
            <w:pPr>
              <w:jc w:val="center"/>
              <w:rPr>
                <w:rFonts w:hint="eastAsia" w:ascii="宋体" w:hAnsi="宋体"/>
                <w:highlight w:val="none"/>
              </w:rPr>
            </w:pPr>
            <w:r>
              <w:rPr>
                <w:rFonts w:hint="eastAsia" w:ascii="宋体" w:hAnsi="宋体"/>
                <w:spacing w:val="-6"/>
                <w:highlight w:val="none"/>
                <w:lang w:val="en-US" w:eastAsia="zh-CN"/>
              </w:rPr>
              <w:t xml:space="preserve">        </w:t>
            </w: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highlight w:val="none"/>
                <w:lang w:val="en-US" w:eastAsia="zh-CN"/>
              </w:rPr>
            </w:pPr>
          </w:p>
        </w:tc>
      </w:tr>
      <w:tr>
        <w:tblPrEx>
          <w:tblLayout w:type="fixed"/>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pPr>
        <w:spacing w:line="340" w:lineRule="exact"/>
        <w:rPr>
          <w:rFonts w:hint="eastAsia" w:ascii="宋体" w:hAnsi="宋体" w:cs="宋体"/>
          <w:szCs w:val="21"/>
          <w:highlight w:val="none"/>
        </w:rPr>
      </w:pPr>
    </w:p>
    <w:p>
      <w:pPr>
        <w:pStyle w:val="18"/>
        <w:snapToGrid w:val="0"/>
        <w:spacing w:line="360" w:lineRule="exact"/>
        <w:ind w:firstLine="4418" w:firstLineChars="2104"/>
        <w:rPr>
          <w:rFonts w:hAnsi="宋体"/>
          <w:highlight w:val="none"/>
        </w:rPr>
      </w:pPr>
    </w:p>
    <w:p>
      <w:pPr>
        <w:pStyle w:val="18"/>
        <w:snapToGrid w:val="0"/>
        <w:spacing w:line="360" w:lineRule="exact"/>
        <w:ind w:firstLine="4418" w:firstLineChars="2104"/>
        <w:rPr>
          <w:rFonts w:hAnsi="宋体"/>
          <w:highlight w:val="none"/>
        </w:rPr>
      </w:pPr>
    </w:p>
    <w:p>
      <w:pPr>
        <w:pStyle w:val="18"/>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pPr>
        <w:pStyle w:val="18"/>
        <w:snapToGrid w:val="0"/>
        <w:spacing w:line="360" w:lineRule="exact"/>
        <w:ind w:firstLine="3578" w:firstLineChars="1704"/>
        <w:rPr>
          <w:rFonts w:hint="eastAsia" w:hAnsi="宋体"/>
          <w:highlight w:val="none"/>
        </w:rPr>
      </w:pPr>
    </w:p>
    <w:p>
      <w:pPr>
        <w:pStyle w:val="18"/>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pPr>
        <w:pStyle w:val="18"/>
        <w:wordWrap w:val="0"/>
        <w:snapToGrid w:val="0"/>
        <w:spacing w:line="360" w:lineRule="exact"/>
        <w:ind w:firstLine="3578" w:firstLineChars="1704"/>
        <w:rPr>
          <w:rFonts w:hint="eastAsia" w:hAnsi="宋体"/>
          <w:highlight w:val="none"/>
        </w:rPr>
      </w:pPr>
    </w:p>
    <w:p>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tabs>
          <w:tab w:val="left" w:pos="1305"/>
        </w:tabs>
        <w:spacing w:line="360" w:lineRule="auto"/>
        <w:ind w:firstLine="205" w:firstLineChars="98"/>
        <w:rPr>
          <w:rFonts w:hint="eastAsia" w:ascii="宋体" w:hAnsi="宋体" w:cs="宋体"/>
          <w:bCs/>
          <w:szCs w:val="21"/>
          <w:highlight w:val="none"/>
        </w:rPr>
      </w:pPr>
    </w:p>
    <w:p>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pPr>
        <w:pStyle w:val="18"/>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pPr>
        <w:spacing w:line="360" w:lineRule="auto"/>
        <w:ind w:firstLine="630" w:firstLineChars="300"/>
        <w:rPr>
          <w:rFonts w:hint="eastAsia" w:ascii="宋体" w:hAnsi="宋体" w:cs="宋体"/>
          <w:bCs/>
          <w:szCs w:val="21"/>
          <w:highlight w:val="none"/>
          <w:lang w:val="en-US" w:eastAsia="zh-CN"/>
        </w:rPr>
      </w:pPr>
    </w:p>
    <w:p>
      <w:pPr>
        <w:spacing w:line="360" w:lineRule="auto"/>
        <w:ind w:firstLine="630" w:firstLineChars="300"/>
        <w:rPr>
          <w:rFonts w:hint="eastAsia" w:ascii="宋体" w:hAnsi="宋体" w:cs="宋体"/>
          <w:bCs/>
          <w:szCs w:val="21"/>
          <w:highlight w:val="none"/>
          <w:lang w:val="en-US" w:eastAsia="zh-CN"/>
        </w:rPr>
      </w:pPr>
    </w:p>
    <w:p>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pPr>
        <w:spacing w:line="360" w:lineRule="auto"/>
        <w:jc w:val="center"/>
        <w:rPr>
          <w:rFonts w:ascii="宋体" w:hAnsi="宋体"/>
          <w:b/>
          <w:bCs/>
          <w:color w:val="000000"/>
          <w:sz w:val="28"/>
          <w:szCs w:val="28"/>
        </w:rPr>
      </w:pPr>
      <w:r>
        <w:rPr>
          <w:rFonts w:hint="eastAsia" w:ascii="宋体" w:hAnsi="宋体"/>
          <w:b/>
          <w:bCs/>
          <w:color w:val="000000"/>
          <w:sz w:val="28"/>
          <w:szCs w:val="28"/>
        </w:rPr>
        <w:t>附件1详细报价表</w:t>
      </w:r>
    </w:p>
    <w:p>
      <w:pPr>
        <w:adjustRightInd w:val="0"/>
        <w:snapToGrid w:val="0"/>
        <w:spacing w:line="300" w:lineRule="auto"/>
        <w:rPr>
          <w:rFonts w:ascii="宋体"/>
          <w:szCs w:val="21"/>
          <w:u w:val="single"/>
        </w:rPr>
      </w:pPr>
      <w:r>
        <w:rPr>
          <w:rFonts w:hint="eastAsia" w:ascii="宋体"/>
          <w:szCs w:val="21"/>
        </w:rPr>
        <w:t xml:space="preserve">项目名称： </w:t>
      </w:r>
    </w:p>
    <w:p>
      <w:pPr>
        <w:adjustRightInd w:val="0"/>
        <w:snapToGrid w:val="0"/>
        <w:spacing w:line="300" w:lineRule="auto"/>
        <w:rPr>
          <w:rFonts w:hint="default" w:eastAsia="宋体"/>
          <w:szCs w:val="21"/>
          <w:lang w:val="en-US" w:eastAsia="zh-CN"/>
        </w:rPr>
      </w:pPr>
      <w:r>
        <w:rPr>
          <w:rFonts w:hint="eastAsia" w:ascii="宋体"/>
          <w:szCs w:val="21"/>
        </w:rPr>
        <w:t>项目编号：</w:t>
      </w:r>
      <w:r>
        <w:rPr>
          <w:rFonts w:hint="eastAsia" w:ascii="宋体"/>
          <w:szCs w:val="21"/>
          <w:lang w:val="en-US" w:eastAsia="zh-CN"/>
        </w:rPr>
        <w:t xml:space="preserve">                                                      </w:t>
      </w:r>
      <w:r>
        <w:rPr>
          <w:rFonts w:hint="eastAsia" w:ascii="宋体"/>
          <w:szCs w:val="21"/>
        </w:rPr>
        <w:t>单位：元</w:t>
      </w:r>
    </w:p>
    <w:tbl>
      <w:tblPr>
        <w:tblStyle w:val="49"/>
        <w:tblW w:w="96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4484"/>
        <w:gridCol w:w="1464"/>
        <w:gridCol w:w="11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846"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hint="eastAsia" w:ascii="宋体"/>
                <w:szCs w:val="21"/>
              </w:rPr>
              <w:t>序号</w:t>
            </w:r>
          </w:p>
        </w:tc>
        <w:tc>
          <w:tcPr>
            <w:tcW w:w="1659"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ascii="宋体"/>
                <w:szCs w:val="21"/>
              </w:rPr>
            </w:pPr>
            <w:r>
              <w:rPr>
                <w:rFonts w:hint="eastAsia" w:ascii="宋体"/>
                <w:szCs w:val="21"/>
                <w:highlight w:val="none"/>
                <w:lang w:eastAsia="zh-CN"/>
              </w:rPr>
              <w:t>项目</w:t>
            </w:r>
            <w:r>
              <w:rPr>
                <w:rFonts w:hint="eastAsia" w:ascii="宋体"/>
                <w:szCs w:val="21"/>
                <w:highlight w:val="none"/>
              </w:rPr>
              <w:t>名称</w:t>
            </w:r>
          </w:p>
        </w:tc>
        <w:tc>
          <w:tcPr>
            <w:tcW w:w="4484"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50" w:line="360" w:lineRule="auto"/>
              <w:jc w:val="center"/>
              <w:textAlignment w:val="auto"/>
              <w:rPr>
                <w:rFonts w:hint="eastAsia" w:ascii="宋体" w:eastAsia="宋体"/>
                <w:szCs w:val="21"/>
                <w:lang w:eastAsia="zh-CN"/>
              </w:rPr>
            </w:pPr>
            <w:r>
              <w:rPr>
                <w:rFonts w:hint="eastAsia" w:ascii="宋体"/>
                <w:szCs w:val="21"/>
                <w:highlight w:val="none"/>
                <w:lang w:eastAsia="zh-CN"/>
              </w:rPr>
              <w:t>服务内容</w:t>
            </w:r>
          </w:p>
        </w:tc>
        <w:tc>
          <w:tcPr>
            <w:tcW w:w="1464" w:type="dxa"/>
            <w:tcBorders>
              <w:bottom w:val="single" w:color="auto" w:sz="4" w:space="0"/>
            </w:tcBorders>
            <w:tcMar>
              <w:top w:w="15" w:type="dxa"/>
              <w:left w:w="15" w:type="dxa"/>
              <w:bottom w:w="0" w:type="dxa"/>
              <w:right w:w="15" w:type="dxa"/>
            </w:tcMar>
            <w:vAlign w:val="center"/>
          </w:tcPr>
          <w:p>
            <w:pPr>
              <w:pStyle w:val="24"/>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lang w:val="en-US" w:eastAsia="zh-CN"/>
              </w:rPr>
              <w:t>服务</w:t>
            </w:r>
            <w:r>
              <w:rPr>
                <w:rFonts w:hint="eastAsia" w:ascii="宋体" w:hAnsi="宋体"/>
                <w:snapToGrid w:val="0"/>
                <w:sz w:val="21"/>
                <w:szCs w:val="21"/>
              </w:rPr>
              <w:t>投标价</w:t>
            </w:r>
          </w:p>
        </w:tc>
        <w:tc>
          <w:tcPr>
            <w:tcW w:w="1182" w:type="dxa"/>
            <w:tcMar>
              <w:top w:w="15" w:type="dxa"/>
              <w:left w:w="15" w:type="dxa"/>
              <w:bottom w:w="0" w:type="dxa"/>
              <w:right w:w="15" w:type="dxa"/>
            </w:tcMar>
            <w:vAlign w:val="center"/>
          </w:tcPr>
          <w:p>
            <w:pPr>
              <w:pStyle w:val="24"/>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atLeast"/>
          <w:jc w:val="center"/>
        </w:trPr>
        <w:tc>
          <w:tcPr>
            <w:tcW w:w="908" w:type="dxa"/>
            <w:tcBorders>
              <w:top w:val="single" w:color="auto" w:sz="4" w:space="0"/>
            </w:tcBorders>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1</w:t>
            </w:r>
          </w:p>
        </w:tc>
        <w:tc>
          <w:tcPr>
            <w:tcW w:w="1659"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4484"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464" w:type="dxa"/>
            <w:vMerge w:val="restart"/>
            <w:tcBorders>
              <w:top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hint="eastAsia"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tc>
        <w:tc>
          <w:tcPr>
            <w:tcW w:w="11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2</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4484"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464" w:type="dxa"/>
            <w:vMerge w:val="continue"/>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c>
          <w:tcPr>
            <w:tcW w:w="11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3</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4484"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464" w:type="dxa"/>
            <w:vMerge w:val="continue"/>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c>
          <w:tcPr>
            <w:tcW w:w="1182"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4</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4484"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464" w:type="dxa"/>
            <w:vMerge w:val="continue"/>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c>
          <w:tcPr>
            <w:tcW w:w="118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5</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4484"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464" w:type="dxa"/>
            <w:vMerge w:val="continue"/>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c>
          <w:tcPr>
            <w:tcW w:w="118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6</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4484"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464" w:type="dxa"/>
            <w:vMerge w:val="continue"/>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c>
          <w:tcPr>
            <w:tcW w:w="118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7</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4484"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464" w:type="dxa"/>
            <w:vMerge w:val="continue"/>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c>
          <w:tcPr>
            <w:tcW w:w="118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8</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4484"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464" w:type="dxa"/>
            <w:vMerge w:val="continue"/>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c>
          <w:tcPr>
            <w:tcW w:w="118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9</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4484"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464" w:type="dxa"/>
            <w:vMerge w:val="continue"/>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c>
          <w:tcPr>
            <w:tcW w:w="118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宋体"/>
                <w:szCs w:val="21"/>
              </w:rPr>
              <w:t>10</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4484"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464" w:type="dxa"/>
            <w:vMerge w:val="continue"/>
            <w:tcBorders>
              <w:right w:val="single" w:color="auto" w:sz="4" w:space="0"/>
            </w:tcBorders>
            <w:tcMar>
              <w:top w:w="15" w:type="dxa"/>
              <w:left w:w="15" w:type="dxa"/>
              <w:bottom w:w="0" w:type="dxa"/>
              <w:right w:w="15" w:type="dxa"/>
            </w:tcMar>
            <w:vAlign w:val="center"/>
          </w:tcPr>
          <w:p>
            <w:pPr>
              <w:adjustRightInd w:val="0"/>
              <w:snapToGrid w:val="0"/>
              <w:spacing w:line="360" w:lineRule="auto"/>
              <w:rPr>
                <w:rFonts w:ascii="宋体"/>
                <w:szCs w:val="21"/>
              </w:rPr>
            </w:pPr>
          </w:p>
        </w:tc>
        <w:tc>
          <w:tcPr>
            <w:tcW w:w="118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ascii="宋体"/>
                <w:szCs w:val="21"/>
              </w:rPr>
            </w:pPr>
            <w:r>
              <w:rPr>
                <w:rFonts w:ascii="Arial" w:hAnsi="Arial" w:cs="Arial"/>
                <w:szCs w:val="21"/>
              </w:rPr>
              <w:t>…</w:t>
            </w:r>
          </w:p>
        </w:tc>
        <w:tc>
          <w:tcPr>
            <w:tcW w:w="1659"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4484"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tc>
        <w:tc>
          <w:tcPr>
            <w:tcW w:w="1464" w:type="dxa"/>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　</w:t>
            </w:r>
          </w:p>
          <w:p>
            <w:pPr>
              <w:adjustRightInd w:val="0"/>
              <w:snapToGrid w:val="0"/>
              <w:spacing w:line="360" w:lineRule="auto"/>
              <w:rPr>
                <w:rFonts w:ascii="宋体"/>
                <w:szCs w:val="21"/>
              </w:rPr>
            </w:pPr>
            <w:r>
              <w:rPr>
                <w:rFonts w:hint="eastAsia" w:ascii="宋体"/>
                <w:szCs w:val="21"/>
              </w:rPr>
              <w:t>　</w:t>
            </w:r>
          </w:p>
        </w:tc>
        <w:tc>
          <w:tcPr>
            <w:tcW w:w="1182" w:type="dxa"/>
            <w:tcMar>
              <w:top w:w="15" w:type="dxa"/>
              <w:left w:w="15" w:type="dxa"/>
              <w:bottom w:w="0" w:type="dxa"/>
              <w:right w:w="15" w:type="dxa"/>
            </w:tcMar>
            <w:vAlign w:val="center"/>
          </w:tcPr>
          <w:p>
            <w:pPr>
              <w:adjustRightInd w:val="0"/>
              <w:snapToGrid w:val="0"/>
              <w:spacing w:line="360" w:lineRule="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56" w:hRule="atLeast"/>
          <w:jc w:val="center"/>
        </w:trPr>
        <w:tc>
          <w:tcPr>
            <w:tcW w:w="7051" w:type="dxa"/>
            <w:gridSpan w:val="3"/>
            <w:tcBorders>
              <w:right w:val="single" w:color="auto" w:sz="4" w:space="0"/>
            </w:tcBorders>
            <w:tcMar>
              <w:top w:w="15" w:type="dxa"/>
              <w:left w:w="15" w:type="dxa"/>
              <w:bottom w:w="0" w:type="dxa"/>
              <w:right w:w="15" w:type="dxa"/>
            </w:tcMar>
            <w:vAlign w:val="center"/>
          </w:tcPr>
          <w:p>
            <w:pPr>
              <w:adjustRightInd w:val="0"/>
              <w:snapToGrid w:val="0"/>
              <w:spacing w:line="360" w:lineRule="auto"/>
              <w:ind w:firstLine="211" w:firstLineChars="100"/>
              <w:rPr>
                <w:rFonts w:ascii="宋体"/>
                <w:szCs w:val="21"/>
              </w:rPr>
            </w:pPr>
            <w:r>
              <w:rPr>
                <w:rFonts w:hint="eastAsia" w:ascii="宋体"/>
                <w:b/>
                <w:bCs/>
                <w:szCs w:val="21"/>
              </w:rPr>
              <w:t>投标总报价</w:t>
            </w:r>
            <w:r>
              <w:rPr>
                <w:rFonts w:hint="eastAsia" w:ascii="宋体"/>
                <w:szCs w:val="21"/>
              </w:rPr>
              <w:t>（大写）：</w:t>
            </w:r>
          </w:p>
        </w:tc>
        <w:tc>
          <w:tcPr>
            <w:tcW w:w="2646" w:type="dxa"/>
            <w:gridSpan w:val="2"/>
            <w:tcMar>
              <w:top w:w="15" w:type="dxa"/>
              <w:left w:w="15" w:type="dxa"/>
              <w:bottom w:w="0" w:type="dxa"/>
              <w:right w:w="15" w:type="dxa"/>
            </w:tcMar>
            <w:vAlign w:val="center"/>
          </w:tcPr>
          <w:p>
            <w:pPr>
              <w:adjustRightInd w:val="0"/>
              <w:snapToGrid w:val="0"/>
              <w:spacing w:line="360" w:lineRule="auto"/>
              <w:rPr>
                <w:rFonts w:ascii="宋体"/>
                <w:szCs w:val="21"/>
              </w:rPr>
            </w:pPr>
            <w:r>
              <w:rPr>
                <w:rFonts w:hint="eastAsia" w:ascii="宋体"/>
                <w:szCs w:val="21"/>
              </w:rPr>
              <w:t>（小写）：</w:t>
            </w:r>
          </w:p>
        </w:tc>
      </w:tr>
    </w:tbl>
    <w:p>
      <w:pPr>
        <w:pStyle w:val="53"/>
      </w:pPr>
      <w:bookmarkStart w:id="52" w:name="_GoBack"/>
      <w:bookmarkEnd w:id="52"/>
    </w:p>
    <w:p>
      <w:pPr>
        <w:spacing w:line="360" w:lineRule="auto"/>
        <w:ind w:firstLine="632" w:firstLineChars="300"/>
        <w:rPr>
          <w:rFonts w:ascii="宋体" w:hAnsi="宋体" w:cs="宋体"/>
          <w:b/>
        </w:rPr>
      </w:pPr>
    </w:p>
    <w:p>
      <w:pPr>
        <w:spacing w:line="360" w:lineRule="auto"/>
        <w:ind w:firstLine="632" w:firstLineChars="300"/>
        <w:rPr>
          <w:rFonts w:ascii="宋体" w:hAnsi="宋体" w:cs="宋体"/>
          <w:b/>
        </w:rPr>
      </w:pPr>
    </w:p>
    <w:p>
      <w:pPr>
        <w:rPr>
          <w:rFonts w:ascii="宋体" w:hAnsi="宋体"/>
          <w:color w:val="000000"/>
          <w:sz w:val="28"/>
          <w:szCs w:val="28"/>
        </w:rPr>
      </w:pPr>
      <w:r>
        <w:rPr>
          <w:rFonts w:hint="eastAsia" w:ascii="宋体" w:hAnsi="宋体"/>
          <w:color w:val="000000"/>
          <w:sz w:val="28"/>
          <w:szCs w:val="28"/>
        </w:rPr>
        <w:br w:type="page"/>
      </w:r>
    </w:p>
    <w:p>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sz w:val="28"/>
          <w:szCs w:val="28"/>
        </w:rPr>
      </w:pPr>
      <w:r>
        <w:rPr>
          <w:rFonts w:hint="eastAsia" w:ascii="宋体" w:hAnsi="宋体"/>
          <w:color w:val="000000"/>
          <w:sz w:val="28"/>
          <w:szCs w:val="28"/>
        </w:rPr>
        <w:t>附件2</w:t>
      </w:r>
      <w:r>
        <w:rPr>
          <w:rFonts w:hint="eastAsia" w:ascii="宋体" w:hAnsi="宋体"/>
          <w:sz w:val="28"/>
          <w:szCs w:val="28"/>
        </w:rPr>
        <w:t xml:space="preserve"> 商务条款偏离表</w:t>
      </w:r>
    </w:p>
    <w:p>
      <w:pPr>
        <w:pStyle w:val="18"/>
        <w:rPr>
          <w:rFonts w:hAnsi="宋体"/>
          <w:color w:val="000000"/>
          <w:szCs w:val="21"/>
        </w:rPr>
      </w:pPr>
      <w:r>
        <w:rPr>
          <w:rFonts w:hint="eastAsia" w:hAnsi="宋体"/>
          <w:color w:val="000000"/>
          <w:szCs w:val="21"/>
        </w:rPr>
        <w:t xml:space="preserve">项目名称： </w:t>
      </w:r>
    </w:p>
    <w:p>
      <w:pPr>
        <w:pStyle w:val="18"/>
        <w:rPr>
          <w:rFonts w:hAnsi="宋体"/>
          <w:color w:val="000000"/>
          <w:szCs w:val="21"/>
        </w:rPr>
      </w:pPr>
      <w:r>
        <w:rPr>
          <w:rFonts w:hint="eastAsia" w:hAnsi="宋体"/>
          <w:color w:val="000000"/>
          <w:szCs w:val="21"/>
        </w:rPr>
        <w:t xml:space="preserve">项目编号: </w:t>
      </w:r>
    </w:p>
    <w:tbl>
      <w:tblPr>
        <w:tblStyle w:val="49"/>
        <w:tblW w:w="993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1065" w:type="dxa"/>
            <w:vAlign w:val="center"/>
          </w:tcPr>
          <w:p>
            <w:pPr>
              <w:pStyle w:val="18"/>
              <w:jc w:val="center"/>
              <w:rPr>
                <w:rFonts w:hAnsi="宋体"/>
                <w:color w:val="000000"/>
                <w:szCs w:val="21"/>
              </w:rPr>
            </w:pPr>
            <w:r>
              <w:rPr>
                <w:rFonts w:hint="eastAsia" w:hAnsi="宋体"/>
                <w:color w:val="000000"/>
                <w:szCs w:val="21"/>
              </w:rPr>
              <w:t>序号</w:t>
            </w:r>
          </w:p>
        </w:tc>
        <w:tc>
          <w:tcPr>
            <w:tcW w:w="2083" w:type="dxa"/>
            <w:vAlign w:val="center"/>
          </w:tcPr>
          <w:p>
            <w:pPr>
              <w:pStyle w:val="18"/>
              <w:jc w:val="center"/>
              <w:rPr>
                <w:rFonts w:hAnsi="宋体"/>
                <w:color w:val="000000"/>
                <w:szCs w:val="21"/>
              </w:rPr>
            </w:pPr>
            <w:r>
              <w:rPr>
                <w:rFonts w:hint="eastAsia" w:hAnsi="宋体"/>
                <w:color w:val="000000"/>
                <w:szCs w:val="21"/>
              </w:rPr>
              <w:t>谈判采购文件条款号</w:t>
            </w:r>
          </w:p>
        </w:tc>
        <w:tc>
          <w:tcPr>
            <w:tcW w:w="2229" w:type="dxa"/>
            <w:vAlign w:val="center"/>
          </w:tcPr>
          <w:p>
            <w:pPr>
              <w:pStyle w:val="18"/>
              <w:jc w:val="center"/>
              <w:rPr>
                <w:rFonts w:hAnsi="宋体"/>
                <w:color w:val="000000"/>
                <w:szCs w:val="21"/>
              </w:rPr>
            </w:pPr>
            <w:r>
              <w:rPr>
                <w:rFonts w:hint="eastAsia" w:hAnsi="宋体"/>
                <w:color w:val="000000"/>
                <w:szCs w:val="21"/>
              </w:rPr>
              <w:t>谈判采购文件</w:t>
            </w:r>
          </w:p>
          <w:p>
            <w:pPr>
              <w:pStyle w:val="18"/>
              <w:jc w:val="center"/>
              <w:rPr>
                <w:rFonts w:hAnsi="宋体"/>
                <w:color w:val="000000"/>
                <w:szCs w:val="21"/>
              </w:rPr>
            </w:pPr>
            <w:r>
              <w:rPr>
                <w:rFonts w:hint="eastAsia" w:hAnsi="宋体"/>
                <w:color w:val="000000"/>
                <w:szCs w:val="21"/>
              </w:rPr>
              <w:t>商务条款</w:t>
            </w:r>
          </w:p>
        </w:tc>
        <w:tc>
          <w:tcPr>
            <w:tcW w:w="2389" w:type="dxa"/>
            <w:vAlign w:val="center"/>
          </w:tcPr>
          <w:p>
            <w:pPr>
              <w:pStyle w:val="18"/>
              <w:jc w:val="center"/>
              <w:rPr>
                <w:rFonts w:hAnsi="宋体"/>
                <w:color w:val="000000"/>
                <w:szCs w:val="21"/>
              </w:rPr>
            </w:pPr>
            <w:r>
              <w:rPr>
                <w:rFonts w:hint="eastAsia" w:hAnsi="宋体"/>
                <w:color w:val="000000"/>
                <w:szCs w:val="21"/>
              </w:rPr>
              <w:t>响应文件的商务条款</w:t>
            </w:r>
          </w:p>
        </w:tc>
        <w:tc>
          <w:tcPr>
            <w:tcW w:w="956" w:type="dxa"/>
            <w:vAlign w:val="center"/>
          </w:tcPr>
          <w:p>
            <w:pPr>
              <w:pStyle w:val="18"/>
              <w:jc w:val="center"/>
              <w:rPr>
                <w:rFonts w:hAnsi="宋体"/>
                <w:color w:val="000000"/>
                <w:szCs w:val="21"/>
              </w:rPr>
            </w:pPr>
            <w:r>
              <w:rPr>
                <w:rFonts w:hint="eastAsia" w:hAnsi="宋体"/>
                <w:color w:val="000000"/>
                <w:szCs w:val="21"/>
              </w:rPr>
              <w:t>偏离</w:t>
            </w:r>
          </w:p>
        </w:tc>
        <w:tc>
          <w:tcPr>
            <w:tcW w:w="1214" w:type="dxa"/>
            <w:vAlign w:val="center"/>
          </w:tcPr>
          <w:p>
            <w:pPr>
              <w:pStyle w:val="18"/>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pPr>
          </w:p>
          <w:p>
            <w:pPr>
              <w:jc w:val="right"/>
            </w:pPr>
          </w:p>
        </w:tc>
        <w:tc>
          <w:tcPr>
            <w:tcW w:w="2229" w:type="dxa"/>
          </w:tcPr>
          <w:p>
            <w:pPr>
              <w:pStyle w:val="18"/>
              <w:jc w:val="center"/>
              <w:rPr>
                <w:rFonts w:hAnsi="宋体"/>
                <w:color w:val="000000"/>
                <w:szCs w:val="21"/>
              </w:rPr>
            </w:pPr>
          </w:p>
        </w:tc>
        <w:tc>
          <w:tcPr>
            <w:tcW w:w="2389" w:type="dxa"/>
          </w:tcPr>
          <w:p>
            <w:pPr>
              <w:pStyle w:val="18"/>
              <w:jc w:val="center"/>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jc w:val="center"/>
        </w:trPr>
        <w:tc>
          <w:tcPr>
            <w:tcW w:w="1065" w:type="dxa"/>
          </w:tcPr>
          <w:p>
            <w:pPr>
              <w:pStyle w:val="18"/>
              <w:rPr>
                <w:rFonts w:hAnsi="宋体"/>
                <w:color w:val="000000"/>
                <w:szCs w:val="21"/>
              </w:rPr>
            </w:pPr>
          </w:p>
        </w:tc>
        <w:tc>
          <w:tcPr>
            <w:tcW w:w="2083" w:type="dxa"/>
          </w:tcPr>
          <w:p>
            <w:pPr>
              <w:pStyle w:val="18"/>
              <w:rPr>
                <w:rFonts w:hAnsi="宋体"/>
                <w:color w:val="000000"/>
                <w:szCs w:val="21"/>
              </w:rPr>
            </w:pPr>
          </w:p>
        </w:tc>
        <w:tc>
          <w:tcPr>
            <w:tcW w:w="2229" w:type="dxa"/>
          </w:tcPr>
          <w:p>
            <w:pPr>
              <w:pStyle w:val="18"/>
              <w:rPr>
                <w:rFonts w:hAnsi="宋体"/>
                <w:color w:val="000000"/>
                <w:szCs w:val="21"/>
              </w:rPr>
            </w:pPr>
          </w:p>
        </w:tc>
        <w:tc>
          <w:tcPr>
            <w:tcW w:w="2389" w:type="dxa"/>
          </w:tcPr>
          <w:p>
            <w:pPr>
              <w:pStyle w:val="18"/>
              <w:rPr>
                <w:rFonts w:hAnsi="宋体"/>
                <w:color w:val="000000"/>
                <w:szCs w:val="21"/>
              </w:rPr>
            </w:pPr>
          </w:p>
        </w:tc>
        <w:tc>
          <w:tcPr>
            <w:tcW w:w="956" w:type="dxa"/>
          </w:tcPr>
          <w:p>
            <w:pPr>
              <w:pStyle w:val="18"/>
              <w:rPr>
                <w:rFonts w:hAnsi="宋体"/>
                <w:color w:val="000000"/>
                <w:szCs w:val="21"/>
              </w:rPr>
            </w:pPr>
          </w:p>
        </w:tc>
        <w:tc>
          <w:tcPr>
            <w:tcW w:w="1214" w:type="dxa"/>
          </w:tcPr>
          <w:p>
            <w:pPr>
              <w:pStyle w:val="18"/>
              <w:rPr>
                <w:rFonts w:hAnsi="宋体"/>
                <w:color w:val="000000"/>
                <w:szCs w:val="21"/>
              </w:rPr>
            </w:pPr>
          </w:p>
        </w:tc>
      </w:tr>
    </w:tbl>
    <w:p>
      <w:pPr>
        <w:pStyle w:val="18"/>
        <w:rPr>
          <w:rFonts w:hAnsi="宋体"/>
          <w:color w:val="000000"/>
          <w:szCs w:val="21"/>
        </w:rPr>
      </w:pPr>
    </w:p>
    <w:p>
      <w:pPr>
        <w:pStyle w:val="18"/>
        <w:spacing w:line="360" w:lineRule="auto"/>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法定</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w:t>
      </w:r>
      <w:r>
        <w:rPr>
          <w:rFonts w:hint="eastAsia" w:hAnsi="宋体"/>
          <w:color w:val="000000"/>
          <w:szCs w:val="21"/>
        </w:rPr>
        <w:t>字：____________________________</w:t>
      </w:r>
    </w:p>
    <w:p>
      <w:pPr>
        <w:pStyle w:val="18"/>
        <w:spacing w:line="360" w:lineRule="auto"/>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int="eastAsia" w:hAnsi="宋体"/>
          <w:color w:val="000000"/>
          <w:szCs w:val="21"/>
          <w:u w:val="single"/>
          <w:lang w:val="en-US" w:eastAsia="zh-CN"/>
        </w:rPr>
        <w:t xml:space="preserve">                </w:t>
      </w:r>
      <w:r>
        <w:rPr>
          <w:rFonts w:hAnsi="宋体"/>
          <w:color w:val="000000"/>
          <w:szCs w:val="21"/>
          <w:u w:val="single"/>
        </w:rPr>
        <w:tab/>
      </w:r>
    </w:p>
    <w:p>
      <w:pPr>
        <w:pStyle w:val="18"/>
        <w:rPr>
          <w:rFonts w:hAnsi="宋体"/>
          <w:color w:val="000000"/>
          <w:szCs w:val="21"/>
          <w:u w:val="single"/>
        </w:rPr>
      </w:pPr>
    </w:p>
    <w:p>
      <w:pPr>
        <w:pStyle w:val="18"/>
        <w:rPr>
          <w:rFonts w:hAnsi="宋体"/>
          <w:szCs w:val="21"/>
          <w:u w:val="single"/>
        </w:rPr>
      </w:pPr>
    </w:p>
    <w:p>
      <w:pPr>
        <w:pStyle w:val="18"/>
        <w:rPr>
          <w:rFonts w:hAnsi="宋体"/>
          <w:szCs w:val="21"/>
          <w:u w:val="single"/>
        </w:rPr>
      </w:pPr>
    </w:p>
    <w:p>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sz w:val="28"/>
          <w:szCs w:val="28"/>
        </w:rPr>
      </w:pPr>
      <w:bookmarkStart w:id="49" w:name="_Toc13711"/>
      <w:r>
        <w:rPr>
          <w:rFonts w:hint="eastAsia" w:ascii="宋体" w:hAnsi="宋体"/>
          <w:sz w:val="28"/>
          <w:szCs w:val="28"/>
        </w:rPr>
        <w:t>附件3技术规格偏离表</w:t>
      </w:r>
      <w:bookmarkEnd w:id="49"/>
    </w:p>
    <w:p>
      <w:pPr>
        <w:pStyle w:val="18"/>
        <w:rPr>
          <w:rFonts w:hAnsi="宋体"/>
          <w:color w:val="000000"/>
          <w:szCs w:val="21"/>
        </w:rPr>
      </w:pPr>
      <w:r>
        <w:rPr>
          <w:rFonts w:hint="eastAsia" w:hAnsi="宋体"/>
          <w:color w:val="000000"/>
          <w:szCs w:val="21"/>
        </w:rPr>
        <w:t>项目名称：</w:t>
      </w:r>
    </w:p>
    <w:p>
      <w:pPr>
        <w:pStyle w:val="18"/>
        <w:rPr>
          <w:rFonts w:hAnsi="宋体"/>
          <w:color w:val="000000"/>
          <w:szCs w:val="21"/>
        </w:rPr>
      </w:pPr>
      <w:r>
        <w:rPr>
          <w:rFonts w:hint="eastAsia" w:hAnsi="宋体"/>
          <w:color w:val="000000"/>
          <w:szCs w:val="21"/>
        </w:rPr>
        <w:t xml:space="preserve">项目编号: </w:t>
      </w:r>
    </w:p>
    <w:tbl>
      <w:tblPr>
        <w:tblStyle w:val="49"/>
        <w:tblW w:w="99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8" w:hRule="atLeast"/>
          <w:jc w:val="center"/>
        </w:trPr>
        <w:tc>
          <w:tcPr>
            <w:tcW w:w="914" w:type="dxa"/>
            <w:vAlign w:val="center"/>
          </w:tcPr>
          <w:p>
            <w:pPr>
              <w:pStyle w:val="18"/>
              <w:jc w:val="center"/>
              <w:rPr>
                <w:rFonts w:hAnsi="宋体"/>
                <w:color w:val="000000"/>
                <w:szCs w:val="21"/>
              </w:rPr>
            </w:pPr>
            <w:r>
              <w:rPr>
                <w:rFonts w:hint="eastAsia" w:hAnsi="宋体"/>
                <w:color w:val="000000"/>
                <w:szCs w:val="21"/>
              </w:rPr>
              <w:t>序号</w:t>
            </w:r>
          </w:p>
        </w:tc>
        <w:tc>
          <w:tcPr>
            <w:tcW w:w="1391" w:type="dxa"/>
            <w:vAlign w:val="center"/>
          </w:tcPr>
          <w:p>
            <w:pPr>
              <w:pStyle w:val="18"/>
              <w:jc w:val="center"/>
              <w:rPr>
                <w:rFonts w:hAnsi="宋体"/>
                <w:color w:val="000000"/>
                <w:szCs w:val="21"/>
              </w:rPr>
            </w:pPr>
            <w:r>
              <w:rPr>
                <w:rFonts w:hint="eastAsia" w:hAnsi="宋体"/>
                <w:color w:val="000000"/>
                <w:szCs w:val="21"/>
              </w:rPr>
              <w:t>项目名称</w:t>
            </w:r>
          </w:p>
        </w:tc>
        <w:tc>
          <w:tcPr>
            <w:tcW w:w="2385" w:type="dxa"/>
            <w:vAlign w:val="center"/>
          </w:tcPr>
          <w:p>
            <w:pPr>
              <w:pStyle w:val="18"/>
              <w:jc w:val="center"/>
              <w:rPr>
                <w:rFonts w:hAnsi="宋体"/>
                <w:color w:val="000000"/>
                <w:szCs w:val="21"/>
              </w:rPr>
            </w:pPr>
            <w:r>
              <w:rPr>
                <w:rFonts w:hint="eastAsia" w:hAnsi="宋体"/>
                <w:color w:val="000000"/>
                <w:szCs w:val="21"/>
              </w:rPr>
              <w:t>谈判文件</w:t>
            </w:r>
          </w:p>
          <w:p>
            <w:pPr>
              <w:pStyle w:val="18"/>
              <w:jc w:val="center"/>
              <w:rPr>
                <w:rFonts w:hAnsi="宋体"/>
                <w:color w:val="000000"/>
                <w:szCs w:val="21"/>
              </w:rPr>
            </w:pPr>
            <w:r>
              <w:rPr>
                <w:rFonts w:hint="eastAsia" w:hAnsi="宋体"/>
                <w:color w:val="000000"/>
                <w:szCs w:val="21"/>
              </w:rPr>
              <w:t>条款号</w:t>
            </w:r>
          </w:p>
        </w:tc>
        <w:tc>
          <w:tcPr>
            <w:tcW w:w="1589" w:type="dxa"/>
            <w:vAlign w:val="center"/>
          </w:tcPr>
          <w:p>
            <w:pPr>
              <w:pStyle w:val="18"/>
              <w:jc w:val="center"/>
              <w:rPr>
                <w:rFonts w:hAnsi="宋体"/>
                <w:color w:val="000000"/>
                <w:szCs w:val="21"/>
              </w:rPr>
            </w:pPr>
            <w:r>
              <w:rPr>
                <w:rFonts w:hint="eastAsia" w:hAnsi="宋体"/>
                <w:color w:val="000000"/>
                <w:szCs w:val="21"/>
              </w:rPr>
              <w:t>谈判文件规格</w:t>
            </w:r>
          </w:p>
        </w:tc>
        <w:tc>
          <w:tcPr>
            <w:tcW w:w="1391" w:type="dxa"/>
            <w:vAlign w:val="center"/>
          </w:tcPr>
          <w:p>
            <w:pPr>
              <w:pStyle w:val="18"/>
              <w:jc w:val="center"/>
              <w:rPr>
                <w:rFonts w:hAnsi="宋体"/>
                <w:color w:val="000000"/>
                <w:szCs w:val="21"/>
              </w:rPr>
            </w:pPr>
            <w:r>
              <w:rPr>
                <w:rFonts w:hint="eastAsia" w:hAnsi="宋体"/>
                <w:color w:val="000000"/>
                <w:szCs w:val="21"/>
              </w:rPr>
              <w:t>响应规格</w:t>
            </w:r>
          </w:p>
        </w:tc>
        <w:tc>
          <w:tcPr>
            <w:tcW w:w="993" w:type="dxa"/>
            <w:vAlign w:val="center"/>
          </w:tcPr>
          <w:p>
            <w:pPr>
              <w:pStyle w:val="18"/>
              <w:jc w:val="center"/>
              <w:rPr>
                <w:rFonts w:hAnsi="宋体"/>
                <w:color w:val="000000"/>
                <w:szCs w:val="21"/>
              </w:rPr>
            </w:pPr>
            <w:r>
              <w:rPr>
                <w:rFonts w:hint="eastAsia" w:hAnsi="宋体"/>
                <w:color w:val="000000"/>
                <w:szCs w:val="21"/>
              </w:rPr>
              <w:t>偏离</w:t>
            </w:r>
          </w:p>
        </w:tc>
        <w:tc>
          <w:tcPr>
            <w:tcW w:w="1314" w:type="dxa"/>
            <w:vAlign w:val="center"/>
          </w:tcPr>
          <w:p>
            <w:pPr>
              <w:pStyle w:val="18"/>
              <w:jc w:val="center"/>
              <w:rPr>
                <w:rFonts w:hAnsi="宋体"/>
                <w:color w:val="000000"/>
                <w:szCs w:val="21"/>
              </w:rPr>
            </w:pPr>
            <w:r>
              <w:rPr>
                <w:rFonts w:hint="eastAsia" w:hAnsi="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914" w:type="dxa"/>
          </w:tcPr>
          <w:p>
            <w:pPr>
              <w:pStyle w:val="18"/>
              <w:rPr>
                <w:rFonts w:hAnsi="宋体"/>
                <w:color w:val="000000"/>
                <w:szCs w:val="21"/>
              </w:rPr>
            </w:pPr>
          </w:p>
        </w:tc>
        <w:tc>
          <w:tcPr>
            <w:tcW w:w="1391" w:type="dxa"/>
          </w:tcPr>
          <w:p>
            <w:pPr>
              <w:pStyle w:val="18"/>
              <w:rPr>
                <w:rFonts w:hAnsi="宋体"/>
                <w:color w:val="000000"/>
                <w:szCs w:val="21"/>
              </w:rPr>
            </w:pPr>
          </w:p>
        </w:tc>
        <w:tc>
          <w:tcPr>
            <w:tcW w:w="2385" w:type="dxa"/>
          </w:tcPr>
          <w:p>
            <w:pPr>
              <w:pStyle w:val="18"/>
              <w:rPr>
                <w:rFonts w:hAnsi="宋体"/>
                <w:color w:val="000000"/>
                <w:szCs w:val="21"/>
              </w:rPr>
            </w:pPr>
          </w:p>
        </w:tc>
        <w:tc>
          <w:tcPr>
            <w:tcW w:w="1589" w:type="dxa"/>
          </w:tcPr>
          <w:p>
            <w:pPr>
              <w:pStyle w:val="18"/>
              <w:rPr>
                <w:rFonts w:hAnsi="宋体"/>
                <w:color w:val="000000"/>
                <w:szCs w:val="21"/>
              </w:rPr>
            </w:pPr>
          </w:p>
        </w:tc>
        <w:tc>
          <w:tcPr>
            <w:tcW w:w="1391" w:type="dxa"/>
          </w:tcPr>
          <w:p>
            <w:pPr>
              <w:pStyle w:val="18"/>
              <w:rPr>
                <w:rFonts w:hAnsi="宋体"/>
                <w:color w:val="000000"/>
                <w:szCs w:val="21"/>
              </w:rPr>
            </w:pPr>
          </w:p>
        </w:tc>
        <w:tc>
          <w:tcPr>
            <w:tcW w:w="993" w:type="dxa"/>
          </w:tcPr>
          <w:p>
            <w:pPr>
              <w:pStyle w:val="18"/>
              <w:rPr>
                <w:rFonts w:hAnsi="宋体"/>
                <w:color w:val="000000"/>
                <w:szCs w:val="21"/>
              </w:rPr>
            </w:pPr>
          </w:p>
        </w:tc>
        <w:tc>
          <w:tcPr>
            <w:tcW w:w="1314" w:type="dxa"/>
          </w:tcPr>
          <w:p>
            <w:pPr>
              <w:pStyle w:val="18"/>
              <w:rPr>
                <w:rFonts w:hAnsi="宋体"/>
                <w:color w:val="000000"/>
                <w:szCs w:val="21"/>
              </w:rPr>
            </w:pPr>
          </w:p>
        </w:tc>
      </w:tr>
    </w:tbl>
    <w:p>
      <w:pPr>
        <w:pStyle w:val="18"/>
        <w:rPr>
          <w:rFonts w:hAnsi="宋体"/>
          <w:color w:val="000000"/>
          <w:szCs w:val="21"/>
        </w:rPr>
      </w:pPr>
    </w:p>
    <w:p>
      <w:pPr>
        <w:pStyle w:val="18"/>
        <w:rPr>
          <w:rFonts w:hAnsi="宋体"/>
          <w:color w:val="000000"/>
          <w:szCs w:val="21"/>
        </w:rPr>
      </w:pPr>
    </w:p>
    <w:p>
      <w:pPr>
        <w:pStyle w:val="18"/>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授权</w:t>
      </w:r>
      <w:r>
        <w:rPr>
          <w:rFonts w:hint="eastAsia" w:hAnsi="宋体"/>
          <w:color w:val="000000"/>
          <w:szCs w:val="21"/>
          <w:highlight w:val="none"/>
        </w:rPr>
        <w:t>代表</w:t>
      </w:r>
      <w:r>
        <w:rPr>
          <w:rFonts w:hint="eastAsia" w:hAnsi="宋体"/>
          <w:color w:val="000000"/>
          <w:szCs w:val="21"/>
          <w:highlight w:val="none"/>
          <w:lang w:eastAsia="zh-CN"/>
        </w:rPr>
        <w:t>人</w:t>
      </w:r>
      <w:r>
        <w:rPr>
          <w:rFonts w:hint="eastAsia" w:hAnsi="宋体"/>
          <w:color w:val="000000"/>
          <w:szCs w:val="21"/>
          <w:highlight w:val="none"/>
        </w:rPr>
        <w:t>签字</w:t>
      </w:r>
      <w:r>
        <w:rPr>
          <w:rFonts w:hint="eastAsia" w:hAnsi="宋体"/>
          <w:color w:val="000000"/>
          <w:szCs w:val="21"/>
        </w:rPr>
        <w:t>：____________________</w:t>
      </w:r>
    </w:p>
    <w:p>
      <w:pPr>
        <w:spacing w:line="360" w:lineRule="auto"/>
        <w:jc w:val="left"/>
        <w:outlineLvl w:val="1"/>
        <w:rPr>
          <w:rFonts w:hint="default" w:hAnsi="宋体" w:eastAsia="宋体"/>
          <w:color w:val="000000"/>
          <w:szCs w:val="21"/>
          <w:u w:val="single"/>
          <w:lang w:val="en-US" w:eastAsia="zh-CN"/>
        </w:rPr>
      </w:pPr>
      <w:r>
        <w:rPr>
          <w:rFonts w:hint="eastAsia" w:hAnsi="宋体"/>
          <w:color w:val="000000"/>
          <w:szCs w:val="21"/>
        </w:rPr>
        <w:t>应邀谈判人(盖章):</w:t>
      </w:r>
      <w:r>
        <w:rPr>
          <w:rFonts w:hAnsi="宋体"/>
          <w:color w:val="000000"/>
          <w:szCs w:val="21"/>
          <w:u w:val="single"/>
        </w:rPr>
        <w:tab/>
      </w:r>
      <w:r>
        <w:rPr>
          <w:rFonts w:hint="eastAsia" w:hAnsi="宋体"/>
          <w:color w:val="000000"/>
          <w:szCs w:val="21"/>
          <w:u w:val="single"/>
          <w:lang w:val="en-US" w:eastAsia="zh-CN"/>
        </w:rPr>
        <w:t xml:space="preserve">                              </w:t>
      </w:r>
    </w:p>
    <w:p>
      <w:pPr>
        <w:rPr>
          <w:rFonts w:hint="eastAsia"/>
          <w:highlight w:val="none"/>
        </w:rPr>
      </w:pPr>
    </w:p>
    <w:p>
      <w:pPr>
        <w:pStyle w:val="18"/>
        <w:ind w:firstLine="2731" w:firstLineChars="850"/>
        <w:rPr>
          <w:rFonts w:hint="eastAsia" w:hAnsi="宋体"/>
          <w:b/>
          <w:bCs/>
          <w:sz w:val="32"/>
          <w:szCs w:val="32"/>
          <w:highlight w:val="none"/>
        </w:rPr>
      </w:pP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pPr>
        <w:pStyle w:val="2"/>
        <w:rPr>
          <w:rFonts w:hint="eastAsia"/>
          <w:highlight w:val="none"/>
          <w:lang w:val="en-US" w:eastAsia="zh-CN"/>
        </w:rPr>
      </w:pPr>
    </w:p>
    <w:p>
      <w:pPr>
        <w:pStyle w:val="2"/>
        <w:rPr>
          <w:rFonts w:hint="eastAsia"/>
          <w:highlight w:val="none"/>
          <w:lang w:val="en-US" w:eastAsia="zh-CN"/>
        </w:rPr>
      </w:pPr>
    </w:p>
    <w:p>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pPr>
        <w:pStyle w:val="18"/>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49"/>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0" w:name="_Toc20117"/>
            <w:bookmarkStart w:id="51" w:name="_Toc8931"/>
            <w:r>
              <w:rPr>
                <w:rFonts w:hint="eastAsia" w:ascii="宋体" w:hAnsi="宋体" w:cs="宋体"/>
                <w:szCs w:val="21"/>
                <w:highlight w:val="none"/>
              </w:rPr>
              <w:t>序号</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adjustRightInd w:val="0"/>
              <w:snapToGrid w:val="0"/>
              <w:jc w:val="center"/>
              <w:rPr>
                <w:sz w:val="23"/>
                <w:szCs w:val="23"/>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hint="eastAsia"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hint="eastAsia"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ascii="宋体" w:hAnsi="宋体" w:cs="宋体"/>
                <w:szCs w:val="21"/>
                <w:highlight w:val="none"/>
              </w:rPr>
            </w:pPr>
          </w:p>
        </w:tc>
        <w:tc>
          <w:tcPr>
            <w:tcW w:w="1631" w:type="dxa"/>
            <w:vAlign w:val="center"/>
          </w:tcPr>
          <w:p>
            <w:pPr>
              <w:spacing w:line="360" w:lineRule="auto"/>
              <w:jc w:val="center"/>
              <w:rPr>
                <w:rFonts w:ascii="宋体" w:hAnsi="宋体" w:cs="宋体"/>
                <w:szCs w:val="21"/>
                <w:highlight w:val="none"/>
              </w:rPr>
            </w:pPr>
          </w:p>
        </w:tc>
        <w:tc>
          <w:tcPr>
            <w:tcW w:w="1955" w:type="dxa"/>
            <w:vAlign w:val="center"/>
          </w:tcPr>
          <w:p>
            <w:pPr>
              <w:spacing w:line="360" w:lineRule="auto"/>
              <w:jc w:val="center"/>
              <w:rPr>
                <w:rFonts w:ascii="宋体" w:hAnsi="宋体" w:cs="宋体"/>
                <w:szCs w:val="21"/>
                <w:highlight w:val="none"/>
              </w:rPr>
            </w:pPr>
          </w:p>
        </w:tc>
        <w:tc>
          <w:tcPr>
            <w:tcW w:w="1149" w:type="dxa"/>
            <w:vAlign w:val="center"/>
          </w:tcPr>
          <w:p>
            <w:pPr>
              <w:spacing w:line="360" w:lineRule="auto"/>
              <w:jc w:val="center"/>
              <w:rPr>
                <w:rFonts w:ascii="宋体" w:hAnsi="宋体" w:cs="宋体"/>
                <w:szCs w:val="21"/>
                <w:highlight w:val="none"/>
              </w:rPr>
            </w:pPr>
          </w:p>
        </w:tc>
        <w:tc>
          <w:tcPr>
            <w:tcW w:w="1653" w:type="dxa"/>
            <w:vAlign w:val="center"/>
          </w:tcPr>
          <w:p>
            <w:pPr>
              <w:spacing w:line="360" w:lineRule="auto"/>
              <w:jc w:val="center"/>
              <w:rPr>
                <w:rFonts w:ascii="宋体" w:hAnsi="宋体" w:cs="宋体"/>
                <w:szCs w:val="21"/>
                <w:highlight w:val="none"/>
              </w:rPr>
            </w:pPr>
          </w:p>
        </w:tc>
        <w:tc>
          <w:tcPr>
            <w:tcW w:w="2606" w:type="dxa"/>
            <w:vAlign w:val="center"/>
          </w:tcPr>
          <w:p>
            <w:pPr>
              <w:spacing w:line="360" w:lineRule="auto"/>
              <w:jc w:val="center"/>
              <w:rPr>
                <w:rFonts w:ascii="宋体" w:hAnsi="宋体" w:cs="宋体"/>
                <w:szCs w:val="21"/>
                <w:highlight w:val="none"/>
              </w:rPr>
            </w:pPr>
          </w:p>
        </w:tc>
      </w:tr>
    </w:tbl>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spacing w:line="360" w:lineRule="auto"/>
        <w:jc w:val="center"/>
        <w:outlineLvl w:val="2"/>
        <w:rPr>
          <w:rStyle w:val="64"/>
          <w:rFonts w:hint="eastAsia" w:ascii="宋体" w:hAnsi="宋体" w:eastAsia="宋体" w:cs="宋体"/>
          <w:sz w:val="28"/>
          <w:szCs w:val="28"/>
          <w:highlight w:val="none"/>
        </w:rPr>
      </w:pPr>
    </w:p>
    <w:p>
      <w:pPr>
        <w:rPr>
          <w:rStyle w:val="64"/>
          <w:rFonts w:hint="eastAsia" w:ascii="宋体" w:hAnsi="宋体" w:eastAsia="宋体" w:cs="宋体"/>
          <w:sz w:val="28"/>
          <w:szCs w:val="28"/>
          <w:highlight w:val="none"/>
          <w:lang w:val="en-US" w:eastAsia="zh-CN"/>
        </w:rPr>
      </w:pPr>
      <w:r>
        <w:rPr>
          <w:rStyle w:val="64"/>
          <w:rFonts w:hint="eastAsia" w:ascii="宋体" w:hAnsi="宋体" w:eastAsia="宋体" w:cs="宋体"/>
          <w:sz w:val="28"/>
          <w:szCs w:val="28"/>
          <w:highlight w:val="none"/>
          <w:lang w:val="en-US" w:eastAsia="zh-CN"/>
        </w:rPr>
        <w:br w:type="page"/>
      </w:r>
    </w:p>
    <w:p>
      <w:pPr>
        <w:spacing w:line="360" w:lineRule="auto"/>
        <w:jc w:val="center"/>
        <w:outlineLvl w:val="2"/>
        <w:rPr>
          <w:rStyle w:val="64"/>
          <w:rFonts w:hint="eastAsia" w:ascii="宋体" w:hAnsi="宋体" w:eastAsia="宋体" w:cs="宋体"/>
          <w:sz w:val="28"/>
          <w:szCs w:val="28"/>
          <w:highlight w:val="none"/>
        </w:rPr>
      </w:pPr>
      <w:r>
        <w:rPr>
          <w:rStyle w:val="64"/>
          <w:rFonts w:hint="eastAsia" w:asciiTheme="majorEastAsia" w:hAnsiTheme="majorEastAsia" w:eastAsiaTheme="majorEastAsia" w:cstheme="majorEastAsia"/>
          <w:sz w:val="28"/>
          <w:szCs w:val="28"/>
          <w:highlight w:val="none"/>
          <w:lang w:val="en-US" w:eastAsia="zh-CN"/>
        </w:rPr>
        <w:t>十一、供</w:t>
      </w:r>
      <w:r>
        <w:rPr>
          <w:rStyle w:val="64"/>
          <w:rFonts w:hint="eastAsia" w:ascii="宋体" w:hAnsi="宋体" w:eastAsia="宋体" w:cs="宋体"/>
          <w:sz w:val="28"/>
          <w:szCs w:val="28"/>
          <w:highlight w:val="none"/>
          <w:lang w:val="en-US" w:eastAsia="zh-CN"/>
        </w:rPr>
        <w:t>应商</w:t>
      </w:r>
      <w:r>
        <w:rPr>
          <w:rStyle w:val="64"/>
          <w:rFonts w:hint="eastAsia" w:ascii="宋体" w:hAnsi="宋体" w:eastAsia="宋体" w:cs="宋体"/>
          <w:sz w:val="28"/>
          <w:szCs w:val="28"/>
          <w:highlight w:val="none"/>
        </w:rPr>
        <w:t>近年完成的类似项目情况表</w:t>
      </w:r>
      <w:bookmarkEnd w:id="50"/>
    </w:p>
    <w:bookmarkEnd w:id="51"/>
    <w:tbl>
      <w:tblPr>
        <w:tblStyle w:val="49"/>
        <w:tblW w:w="9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862"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 xml:space="preserve">合同金额 </w:t>
            </w:r>
          </w:p>
          <w:p>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pPr>
              <w:spacing w:line="360" w:lineRule="auto"/>
              <w:jc w:val="center"/>
              <w:rPr>
                <w:rFonts w:hint="eastAsia" w:ascii="宋体" w:hAnsi="宋体"/>
                <w:bCs/>
                <w:szCs w:val="21"/>
                <w:highlight w:val="none"/>
              </w:rPr>
            </w:pPr>
            <w:r>
              <w:rPr>
                <w:rFonts w:hint="eastAsia" w:ascii="宋体" w:hAnsi="宋体"/>
                <w:bCs/>
                <w:szCs w:val="21"/>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Cs w:val="21"/>
                <w:highlight w:val="none"/>
              </w:rPr>
            </w:pPr>
          </w:p>
        </w:tc>
        <w:tc>
          <w:tcPr>
            <w:tcW w:w="1445" w:type="dxa"/>
          </w:tcPr>
          <w:p>
            <w:pPr>
              <w:pStyle w:val="74"/>
              <w:spacing w:before="145"/>
              <w:rPr>
                <w:rFonts w:ascii="宋体" w:hAnsi="宋体" w:cs="宋体"/>
                <w:szCs w:val="21"/>
                <w:highlight w:val="none"/>
              </w:rPr>
            </w:pPr>
          </w:p>
        </w:tc>
        <w:tc>
          <w:tcPr>
            <w:tcW w:w="1649" w:type="dxa"/>
            <w:vAlign w:val="center"/>
          </w:tcPr>
          <w:p>
            <w:pPr>
              <w:spacing w:line="360" w:lineRule="auto"/>
              <w:rPr>
                <w:rFonts w:hint="eastAsia"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b/>
                <w:bCs/>
                <w:sz w:val="24"/>
                <w:highlight w:val="none"/>
              </w:rPr>
            </w:pPr>
          </w:p>
        </w:tc>
        <w:tc>
          <w:tcPr>
            <w:tcW w:w="1713" w:type="dxa"/>
            <w:vAlign w:val="center"/>
          </w:tcPr>
          <w:p>
            <w:pPr>
              <w:spacing w:line="360" w:lineRule="auto"/>
              <w:rPr>
                <w:rFonts w:hint="eastAsia" w:ascii="宋体" w:hAnsi="宋体"/>
                <w:b/>
                <w:bCs/>
                <w:szCs w:val="21"/>
                <w:highlight w:val="none"/>
              </w:rPr>
            </w:pPr>
          </w:p>
        </w:tc>
        <w:tc>
          <w:tcPr>
            <w:tcW w:w="2170" w:type="dxa"/>
            <w:vAlign w:val="center"/>
          </w:tcPr>
          <w:p>
            <w:pPr>
              <w:spacing w:line="360" w:lineRule="auto"/>
              <w:rPr>
                <w:rFonts w:hint="eastAsia" w:ascii="宋体" w:hAnsi="宋体"/>
                <w:b/>
                <w:bCs/>
                <w:szCs w:val="21"/>
                <w:highlight w:val="none"/>
              </w:rPr>
            </w:pPr>
          </w:p>
        </w:tc>
        <w:tc>
          <w:tcPr>
            <w:tcW w:w="1590" w:type="dxa"/>
            <w:vAlign w:val="center"/>
          </w:tcPr>
          <w:p>
            <w:pPr>
              <w:spacing w:line="360" w:lineRule="auto"/>
              <w:rPr>
                <w:rFonts w:hint="eastAsia" w:ascii="宋体" w:hAnsi="宋体"/>
                <w:b/>
                <w:bCs/>
                <w:sz w:val="24"/>
                <w:highlight w:val="none"/>
              </w:rPr>
            </w:pPr>
          </w:p>
        </w:tc>
        <w:tc>
          <w:tcPr>
            <w:tcW w:w="1445" w:type="dxa"/>
          </w:tcPr>
          <w:p>
            <w:pPr>
              <w:spacing w:line="360" w:lineRule="auto"/>
              <w:jc w:val="left"/>
              <w:rPr>
                <w:rFonts w:hint="eastAsia" w:ascii="宋体" w:hAnsi="宋体"/>
                <w:b/>
                <w:bCs/>
                <w:szCs w:val="21"/>
                <w:highlight w:val="none"/>
              </w:rPr>
            </w:pPr>
          </w:p>
        </w:tc>
        <w:tc>
          <w:tcPr>
            <w:tcW w:w="1649" w:type="dxa"/>
            <w:vAlign w:val="center"/>
          </w:tcPr>
          <w:p>
            <w:pPr>
              <w:spacing w:line="360" w:lineRule="auto"/>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4"/>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pStyle w:val="74"/>
              <w:spacing w:before="2"/>
              <w:rPr>
                <w:rFonts w:hint="eastAsia" w:ascii="宋体" w:hAnsi="宋体" w:cs="宋体"/>
                <w:b/>
                <w:bCs/>
                <w:szCs w:val="21"/>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vAlign w:val="center"/>
          </w:tcPr>
          <w:p>
            <w:pPr>
              <w:pStyle w:val="74"/>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pStyle w:val="74"/>
              <w:spacing w:before="146"/>
              <w:rPr>
                <w:rFonts w:ascii="宋体" w:hAnsi="宋体" w:cs="宋体"/>
                <w:szCs w:val="21"/>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2" w:type="dxa"/>
          </w:tcPr>
          <w:p>
            <w:pPr>
              <w:spacing w:line="360" w:lineRule="auto"/>
              <w:jc w:val="left"/>
              <w:rPr>
                <w:rFonts w:hint="eastAsia" w:ascii="宋体" w:hAnsi="宋体"/>
                <w:b/>
                <w:bCs/>
                <w:sz w:val="24"/>
                <w:highlight w:val="none"/>
              </w:rPr>
            </w:pPr>
          </w:p>
        </w:tc>
        <w:tc>
          <w:tcPr>
            <w:tcW w:w="1713" w:type="dxa"/>
          </w:tcPr>
          <w:p>
            <w:pPr>
              <w:spacing w:line="360" w:lineRule="auto"/>
              <w:jc w:val="left"/>
              <w:rPr>
                <w:rFonts w:hint="eastAsia" w:ascii="宋体" w:hAnsi="宋体"/>
                <w:b/>
                <w:bCs/>
                <w:sz w:val="24"/>
                <w:highlight w:val="none"/>
              </w:rPr>
            </w:pPr>
          </w:p>
        </w:tc>
        <w:tc>
          <w:tcPr>
            <w:tcW w:w="2170" w:type="dxa"/>
          </w:tcPr>
          <w:p>
            <w:pPr>
              <w:spacing w:line="360" w:lineRule="auto"/>
              <w:jc w:val="left"/>
              <w:rPr>
                <w:rFonts w:hint="eastAsia" w:ascii="宋体" w:hAnsi="宋体"/>
                <w:b/>
                <w:bCs/>
                <w:sz w:val="24"/>
                <w:highlight w:val="none"/>
              </w:rPr>
            </w:pPr>
          </w:p>
        </w:tc>
        <w:tc>
          <w:tcPr>
            <w:tcW w:w="1590" w:type="dxa"/>
          </w:tcPr>
          <w:p>
            <w:pPr>
              <w:spacing w:line="360" w:lineRule="auto"/>
              <w:jc w:val="left"/>
              <w:rPr>
                <w:rFonts w:hint="eastAsia" w:ascii="宋体" w:hAnsi="宋体"/>
                <w:b/>
                <w:bCs/>
                <w:sz w:val="24"/>
                <w:highlight w:val="none"/>
              </w:rPr>
            </w:pPr>
          </w:p>
        </w:tc>
        <w:tc>
          <w:tcPr>
            <w:tcW w:w="1445" w:type="dxa"/>
          </w:tcPr>
          <w:p>
            <w:pPr>
              <w:spacing w:line="360" w:lineRule="auto"/>
              <w:jc w:val="left"/>
              <w:rPr>
                <w:rFonts w:hint="eastAsia" w:ascii="宋体" w:hAnsi="宋体"/>
                <w:b/>
                <w:bCs/>
                <w:sz w:val="24"/>
                <w:highlight w:val="none"/>
              </w:rPr>
            </w:pPr>
          </w:p>
        </w:tc>
        <w:tc>
          <w:tcPr>
            <w:tcW w:w="1649" w:type="dxa"/>
          </w:tcPr>
          <w:p>
            <w:pPr>
              <w:spacing w:line="360" w:lineRule="auto"/>
              <w:jc w:val="left"/>
              <w:rPr>
                <w:rFonts w:hint="eastAsia" w:ascii="宋体" w:hAnsi="宋体"/>
                <w:b/>
                <w:bCs/>
                <w:sz w:val="24"/>
                <w:highlight w:val="none"/>
              </w:rPr>
            </w:pPr>
          </w:p>
        </w:tc>
      </w:tr>
    </w:tbl>
    <w:p>
      <w:pPr>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附：合同或中标（成交）通知书复印件</w:t>
      </w:r>
      <w:r>
        <w:rPr>
          <w:rFonts w:hint="eastAsia" w:ascii="宋体" w:hAnsi="宋体" w:cs="宋体"/>
          <w:color w:val="000000"/>
          <w:szCs w:val="21"/>
          <w:highlight w:val="none"/>
          <w:lang w:eastAsia="zh-CN"/>
        </w:rPr>
        <w:t>（原件备查）</w:t>
      </w:r>
    </w:p>
    <w:p>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szCs w:val="21"/>
          <w:highlight w:val="none"/>
          <w:lang w:val="en-US" w:eastAsia="zh-CN"/>
        </w:rPr>
        <w:t>供应商</w:t>
      </w:r>
      <w:r>
        <w:rPr>
          <w:rFonts w:hint="eastAsia" w:ascii="宋体" w:hAnsi="宋体"/>
          <w:color w:val="000000"/>
          <w:szCs w:val="21"/>
          <w:highlight w:val="none"/>
        </w:rPr>
        <w:t>应根据</w:t>
      </w:r>
      <w:r>
        <w:rPr>
          <w:rFonts w:hint="eastAsia" w:ascii="宋体" w:hAnsi="宋体"/>
          <w:szCs w:val="21"/>
          <w:highlight w:val="none"/>
          <w:lang w:val="en-US" w:eastAsia="zh-CN"/>
        </w:rPr>
        <w:t>供应商</w:t>
      </w:r>
      <w:r>
        <w:rPr>
          <w:rFonts w:hint="eastAsia" w:ascii="宋体" w:hAnsi="宋体"/>
          <w:color w:val="000000"/>
          <w:szCs w:val="21"/>
          <w:highlight w:val="none"/>
        </w:rPr>
        <w:t>须知要求在本表后附相关证明材料。</w:t>
      </w:r>
    </w:p>
    <w:p>
      <w:pPr>
        <w:pStyle w:val="52"/>
        <w:rPr>
          <w:rFonts w:hint="eastAsia" w:hAnsi="宋体"/>
          <w:b/>
          <w:bCs/>
          <w:color w:val="auto"/>
          <w:sz w:val="32"/>
          <w:szCs w:val="32"/>
          <w:highlight w:val="none"/>
        </w:rPr>
      </w:pPr>
    </w:p>
    <w:p>
      <w:pPr>
        <w:pStyle w:val="52"/>
        <w:rPr>
          <w:rFonts w:hint="eastAsia" w:hAnsi="宋体"/>
          <w:b/>
          <w:bCs/>
          <w:color w:val="auto"/>
          <w:sz w:val="32"/>
          <w:szCs w:val="32"/>
          <w:highlight w:val="none"/>
        </w:rPr>
      </w:pPr>
    </w:p>
    <w:p>
      <w:pPr>
        <w:pStyle w:val="52"/>
        <w:rPr>
          <w:rFonts w:hint="eastAsia" w:hAnsi="宋体"/>
          <w:b/>
          <w:bCs/>
          <w:color w:val="auto"/>
          <w:sz w:val="32"/>
          <w:szCs w:val="32"/>
          <w:highlight w:val="none"/>
        </w:rPr>
      </w:pPr>
    </w:p>
    <w:p>
      <w:pPr>
        <w:pStyle w:val="52"/>
        <w:rPr>
          <w:rFonts w:hint="eastAsia" w:hAnsi="宋体"/>
          <w:b/>
          <w:bCs/>
          <w:color w:val="auto"/>
          <w:sz w:val="32"/>
          <w:szCs w:val="32"/>
          <w:highlight w:val="none"/>
        </w:rPr>
      </w:pPr>
    </w:p>
    <w:p>
      <w:pPr>
        <w:spacing w:line="360" w:lineRule="auto"/>
        <w:jc w:val="center"/>
        <w:outlineLvl w:val="2"/>
        <w:rPr>
          <w:rStyle w:val="64"/>
          <w:rFonts w:hint="eastAsia" w:ascii="宋体" w:hAnsi="宋体" w:eastAsia="宋体" w:cs="宋体"/>
          <w:sz w:val="28"/>
          <w:szCs w:val="28"/>
          <w:highlight w:val="none"/>
          <w:lang w:val="en-US" w:eastAsia="zh-CN"/>
        </w:rPr>
      </w:pPr>
    </w:p>
    <w:p>
      <w:pPr>
        <w:spacing w:line="360" w:lineRule="auto"/>
        <w:jc w:val="center"/>
        <w:outlineLvl w:val="2"/>
        <w:rPr>
          <w:rStyle w:val="64"/>
          <w:rFonts w:hint="eastAsia" w:ascii="宋体" w:hAnsi="宋体" w:eastAsia="宋体" w:cs="宋体"/>
          <w:sz w:val="28"/>
          <w:szCs w:val="28"/>
          <w:highlight w:val="none"/>
          <w:lang w:val="en-US" w:eastAsia="zh-CN"/>
        </w:rPr>
      </w:pPr>
    </w:p>
    <w:p>
      <w:pPr>
        <w:spacing w:line="360" w:lineRule="auto"/>
        <w:jc w:val="center"/>
        <w:outlineLvl w:val="2"/>
        <w:rPr>
          <w:rStyle w:val="64"/>
          <w:rFonts w:hint="eastAsia" w:ascii="宋体" w:hAnsi="宋体" w:eastAsia="宋体" w:cs="宋体"/>
          <w:sz w:val="28"/>
          <w:szCs w:val="28"/>
          <w:highlight w:val="none"/>
          <w:lang w:val="en-US" w:eastAsia="zh-CN"/>
        </w:rPr>
      </w:pPr>
    </w:p>
    <w:p>
      <w:pPr>
        <w:pStyle w:val="2"/>
        <w:rPr>
          <w:rStyle w:val="64"/>
          <w:rFonts w:hint="eastAsia" w:ascii="宋体" w:hAnsi="宋体" w:eastAsia="宋体" w:cs="宋体"/>
          <w:sz w:val="28"/>
          <w:szCs w:val="28"/>
          <w:highlight w:val="none"/>
          <w:lang w:val="en-US" w:eastAsia="zh-CN"/>
        </w:rPr>
      </w:pPr>
    </w:p>
    <w:p>
      <w:pPr>
        <w:pStyle w:val="13"/>
        <w:rPr>
          <w:rFonts w:hint="eastAsia"/>
          <w:lang w:val="en-US" w:eastAsia="zh-CN"/>
        </w:rPr>
      </w:pPr>
    </w:p>
    <w:p>
      <w:pPr>
        <w:numPr>
          <w:ilvl w:val="0"/>
          <w:numId w:val="10"/>
        </w:numPr>
        <w:spacing w:line="360" w:lineRule="auto"/>
        <w:jc w:val="center"/>
        <w:outlineLvl w:val="2"/>
        <w:rPr>
          <w:rStyle w:val="64"/>
          <w:rFonts w:hint="eastAsia" w:asciiTheme="majorEastAsia" w:hAnsiTheme="majorEastAsia" w:eastAsiaTheme="majorEastAsia" w:cstheme="majorEastAsia"/>
          <w:sz w:val="30"/>
          <w:szCs w:val="30"/>
          <w:highlight w:val="none"/>
          <w:lang w:val="en-US" w:eastAsia="zh-CN"/>
        </w:rPr>
      </w:pPr>
      <w:r>
        <w:rPr>
          <w:rStyle w:val="64"/>
          <w:rFonts w:hint="eastAsia" w:asciiTheme="majorEastAsia" w:hAnsiTheme="majorEastAsia" w:eastAsiaTheme="majorEastAsia" w:cstheme="majorEastAsia"/>
          <w:sz w:val="30"/>
          <w:szCs w:val="30"/>
          <w:highlight w:val="none"/>
        </w:rPr>
        <w:t>服务</w:t>
      </w:r>
      <w:r>
        <w:rPr>
          <w:rStyle w:val="64"/>
          <w:rFonts w:hint="eastAsia" w:asciiTheme="majorEastAsia" w:hAnsiTheme="majorEastAsia" w:eastAsiaTheme="majorEastAsia" w:cstheme="majorEastAsia"/>
          <w:sz w:val="30"/>
          <w:szCs w:val="30"/>
          <w:highlight w:val="none"/>
          <w:lang w:val="en-US" w:eastAsia="zh-CN"/>
        </w:rPr>
        <w:t>方案</w:t>
      </w:r>
    </w:p>
    <w:p>
      <w:pPr>
        <w:pStyle w:val="2"/>
        <w:numPr>
          <w:ilvl w:val="0"/>
          <w:numId w:val="0"/>
        </w:numPr>
        <w:rPr>
          <w:rFonts w:hint="eastAsia"/>
          <w:lang w:val="en-US" w:eastAsia="zh-CN"/>
        </w:rPr>
      </w:pPr>
    </w:p>
    <w:p>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spacing w:line="360" w:lineRule="auto"/>
        <w:jc w:val="center"/>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pStyle w:val="2"/>
        <w:rPr>
          <w:rFonts w:hint="eastAsia" w:ascii="宋体" w:hAnsi="宋体" w:cs="宋体"/>
          <w:b/>
          <w:sz w:val="28"/>
          <w:szCs w:val="28"/>
          <w:highlight w:val="none"/>
        </w:rPr>
      </w:pPr>
    </w:p>
    <w:p>
      <w:pPr>
        <w:rPr>
          <w:sz w:val="32"/>
          <w:szCs w:val="32"/>
          <w:highlight w:val="none"/>
        </w:rPr>
      </w:pPr>
      <w:r>
        <w:rPr>
          <w:sz w:val="32"/>
          <w:szCs w:val="32"/>
          <w:highlight w:val="none"/>
        </w:rPr>
        <w:br w:type="page"/>
      </w:r>
    </w:p>
    <w:p>
      <w:pPr>
        <w:jc w:val="center"/>
        <w:rPr>
          <w:rStyle w:val="64"/>
          <w:rFonts w:hint="eastAsia" w:ascii="宋体" w:hAnsi="宋体" w:eastAsia="宋体" w:cs="宋体"/>
          <w:sz w:val="28"/>
          <w:szCs w:val="28"/>
          <w:highlight w:val="none"/>
          <w:lang w:val="en-US" w:eastAsia="zh-CN"/>
        </w:rPr>
      </w:pPr>
    </w:p>
    <w:p>
      <w:pPr>
        <w:jc w:val="center"/>
        <w:rPr>
          <w:rFonts w:hint="eastAsia" w:ascii="宋体" w:hAnsi="宋体" w:eastAsia="宋体" w:cs="宋体"/>
          <w:sz w:val="32"/>
          <w:szCs w:val="32"/>
          <w:highlight w:val="none"/>
          <w:lang w:eastAsia="zh-CN"/>
        </w:rPr>
      </w:pPr>
      <w:r>
        <w:rPr>
          <w:rStyle w:val="64"/>
          <w:rFonts w:hint="eastAsia" w:ascii="宋体" w:hAnsi="宋体" w:eastAsia="宋体" w:cs="宋体"/>
          <w:sz w:val="28"/>
          <w:szCs w:val="28"/>
          <w:highlight w:val="none"/>
          <w:lang w:val="en-US" w:eastAsia="zh-CN"/>
        </w:rPr>
        <w:t>十三、供应商可结合本项目自身情况自行提交其它相关证明材料</w:t>
      </w:r>
    </w:p>
    <w:p>
      <w:pPr>
        <w:rPr>
          <w:sz w:val="32"/>
          <w:szCs w:val="32"/>
          <w:highlight w:val="none"/>
        </w:rPr>
      </w:pPr>
      <w:r>
        <w:rPr>
          <w:sz w:val="32"/>
          <w:szCs w:val="32"/>
          <w:highlight w:val="none"/>
        </w:rPr>
        <w:br w:type="page"/>
      </w:r>
    </w:p>
    <w:p>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sz w:val="30"/>
          <w:szCs w:val="30"/>
          <w:highlight w:val="none"/>
        </w:rPr>
      </w:pPr>
      <w:r>
        <w:rPr>
          <w:sz w:val="30"/>
          <w:szCs w:val="30"/>
          <w:highlight w:val="none"/>
        </w:rPr>
        <w:t>中小企业声明函（</w:t>
      </w:r>
      <w:r>
        <w:rPr>
          <w:rFonts w:hint="eastAsia"/>
          <w:sz w:val="30"/>
          <w:szCs w:val="30"/>
          <w:highlight w:val="none"/>
          <w:lang w:val="en-US" w:eastAsia="zh-CN"/>
        </w:rPr>
        <w:t>工程</w:t>
      </w:r>
      <w:r>
        <w:rPr>
          <w:rFonts w:hint="eastAsia"/>
          <w:sz w:val="30"/>
          <w:szCs w:val="30"/>
          <w:highlight w:val="none"/>
          <w:lang w:eastAsia="zh-CN"/>
        </w:rPr>
        <w:t>、</w:t>
      </w:r>
      <w:r>
        <w:rPr>
          <w:rFonts w:hint="eastAsia"/>
          <w:sz w:val="30"/>
          <w:szCs w:val="30"/>
          <w:highlight w:val="none"/>
          <w:lang w:val="en-US" w:eastAsia="zh-CN"/>
        </w:rPr>
        <w:t>服务</w:t>
      </w:r>
      <w:r>
        <w:rPr>
          <w:sz w:val="30"/>
          <w:szCs w:val="30"/>
          <w:highlight w:val="none"/>
        </w:rPr>
        <w:t>）</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rPr>
        <w:t>本项目为专门面向中小企业的采购项目（投标人应为中小微企业、监狱企业、残疾人福利性单位。中小微企业投标时应按照关于印发《政府采购促进中小企业发展管理办法》的通知（财库〔2020〕46号）文件要求及附1中小企业声明函（</w:t>
      </w:r>
      <w:r>
        <w:rPr>
          <w:rFonts w:hint="eastAsia"/>
          <w:lang w:val="en-US" w:eastAsia="zh-CN"/>
        </w:rPr>
        <w:t>货物</w:t>
      </w:r>
      <w:r>
        <w:rPr>
          <w:rFonts w:hint="eastAsia"/>
        </w:rPr>
        <w:t>、服务）格式规定提供中小企业声明函</w:t>
      </w:r>
      <w:r>
        <w:rPr>
          <w:rFonts w:hint="eastAsia"/>
          <w:lang w:val="en-US" w:eastAsia="zh-CN"/>
        </w:rPr>
        <w:t>和</w:t>
      </w:r>
      <w:r>
        <w:rPr>
          <w:rFonts w:hint="eastAsia"/>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lang w:val="en-US" w:eastAsia="zh-CN"/>
        </w:rPr>
        <w:t>响应</w:t>
      </w:r>
      <w:r>
        <w:rPr>
          <w:rFonts w:hint="eastAsia"/>
        </w:rPr>
        <w:t>文件中须附格式正确的中小企业声明函</w:t>
      </w:r>
      <w:r>
        <w:rPr>
          <w:rFonts w:hint="eastAsia"/>
          <w:lang w:val="en-US" w:eastAsia="zh-CN"/>
        </w:rPr>
        <w:t>和</w:t>
      </w:r>
      <w:r>
        <w:rPr>
          <w:rFonts w:hint="eastAsia"/>
        </w:rPr>
        <w:t>残疾人福利性单位声明函或监狱企业证明材料并加盖单位公章。</w:t>
      </w:r>
    </w:p>
    <w:p>
      <w:pPr>
        <w:rPr>
          <w:rFonts w:hint="eastAsia"/>
          <w:highlight w:val="none"/>
        </w:rPr>
      </w:pPr>
    </w:p>
    <w:p>
      <w:pPr>
        <w:pStyle w:val="18"/>
        <w:spacing w:line="500" w:lineRule="exact"/>
        <w:rPr>
          <w:rFonts w:hAnsi="宋体"/>
          <w:b/>
          <w:sz w:val="30"/>
          <w:szCs w:val="30"/>
          <w:highlight w:val="none"/>
        </w:rPr>
      </w:pPr>
    </w:p>
    <w:p>
      <w:pPr>
        <w:pStyle w:val="18"/>
        <w:spacing w:line="500" w:lineRule="exact"/>
        <w:rPr>
          <w:rFonts w:hAnsi="宋体"/>
          <w:b/>
          <w:sz w:val="30"/>
          <w:szCs w:val="30"/>
          <w:highlight w:val="none"/>
        </w:rPr>
      </w:pPr>
    </w:p>
    <w:p>
      <w:pPr>
        <w:pStyle w:val="18"/>
        <w:spacing w:line="500" w:lineRule="exact"/>
        <w:rPr>
          <w:rFonts w:hAnsi="宋体"/>
          <w:b/>
          <w:sz w:val="30"/>
          <w:szCs w:val="30"/>
          <w:highlight w:val="none"/>
        </w:rPr>
      </w:pPr>
    </w:p>
    <w:p>
      <w:pPr>
        <w:pStyle w:val="51"/>
        <w:ind w:left="0" w:leftChars="0" w:firstLine="0" w:firstLineChars="0"/>
        <w:rPr>
          <w:rFonts w:hAnsi="宋体"/>
          <w:b/>
          <w:sz w:val="30"/>
          <w:szCs w:val="30"/>
          <w:highlight w:val="none"/>
        </w:rPr>
      </w:pPr>
    </w:p>
    <w:p>
      <w:pPr>
        <w:pStyle w:val="51"/>
        <w:rPr>
          <w:rFonts w:hAnsi="宋体"/>
          <w:b/>
          <w:sz w:val="30"/>
          <w:szCs w:val="30"/>
          <w:highlight w:val="none"/>
        </w:rPr>
      </w:pPr>
    </w:p>
    <w:p>
      <w:pPr>
        <w:pStyle w:val="51"/>
        <w:jc w:val="center"/>
      </w:pPr>
    </w:p>
    <w:p>
      <w:pPr>
        <w:pStyle w:val="51"/>
        <w:jc w:val="center"/>
      </w:pPr>
    </w:p>
    <w:p>
      <w:pPr>
        <w:pStyle w:val="51"/>
        <w:jc w:val="center"/>
      </w:pPr>
    </w:p>
    <w:p>
      <w:pPr>
        <w:pStyle w:val="51"/>
        <w:rPr>
          <w:rFonts w:hAnsi="宋体"/>
          <w:b/>
          <w:sz w:val="30"/>
          <w:szCs w:val="30"/>
          <w:highlight w:val="none"/>
        </w:rPr>
      </w:pPr>
    </w:p>
    <w:p>
      <w:pPr>
        <w:pStyle w:val="51"/>
        <w:rPr>
          <w:rFonts w:hAnsi="宋体"/>
          <w:b/>
          <w:sz w:val="30"/>
          <w:szCs w:val="30"/>
          <w:highlight w:val="none"/>
        </w:rPr>
      </w:pPr>
    </w:p>
    <w:p>
      <w:pPr>
        <w:pStyle w:val="51"/>
        <w:rPr>
          <w:rFonts w:hAnsi="宋体"/>
          <w:b/>
          <w:sz w:val="30"/>
          <w:szCs w:val="30"/>
          <w:highlight w:val="none"/>
        </w:rPr>
      </w:pPr>
    </w:p>
    <w:p>
      <w:pPr>
        <w:pStyle w:val="51"/>
        <w:rPr>
          <w:rFonts w:hAnsi="宋体"/>
          <w:b/>
          <w:sz w:val="30"/>
          <w:szCs w:val="30"/>
          <w:highlight w:val="none"/>
        </w:rPr>
      </w:pPr>
    </w:p>
    <w:p>
      <w:pPr>
        <w:pStyle w:val="51"/>
        <w:rPr>
          <w:rFonts w:hAnsi="宋体"/>
          <w:b/>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S+JU9nwEAACQDAAAOAAAAZHJzL2Uyb0RvYy54bWyt&#10;UkFu2zAQvBfIHwjeayqx3A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X7+nIxx5bA3rxa1PN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BL4lT2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PkoynwEAACQDAAAOAAAAZHJzL2Uyb0RvYy54bWyt&#10;UkFu2zAQvBfIHwjeayqR3Q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P388tFjS2BvbpazOt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P8+SjK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E8726809"/>
    <w:multiLevelType w:val="singleLevel"/>
    <w:tmpl w:val="E8726809"/>
    <w:lvl w:ilvl="0" w:tentative="0">
      <w:start w:val="12"/>
      <w:numFmt w:val="chineseCounting"/>
      <w:suff w:val="nothing"/>
      <w:lvlText w:val="%1、"/>
      <w:lvlJc w:val="left"/>
      <w:rPr>
        <w:rFonts w:hint="eastAsia"/>
      </w:rPr>
    </w:lvl>
  </w:abstractNum>
  <w:abstractNum w:abstractNumId="3">
    <w:nsid w:val="F3AF199D"/>
    <w:multiLevelType w:val="singleLevel"/>
    <w:tmpl w:val="F3AF199D"/>
    <w:lvl w:ilvl="0" w:tentative="0">
      <w:start w:val="1"/>
      <w:numFmt w:val="decimal"/>
      <w:suff w:val="nothing"/>
      <w:lvlText w:val="（%1）"/>
      <w:lvlJc w:val="left"/>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3"/>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5"/>
      <w:lvlText w:val="%6."/>
      <w:lvlJc w:val="right"/>
      <w:pPr>
        <w:tabs>
          <w:tab w:val="left" w:pos="2933"/>
        </w:tabs>
        <w:ind w:left="2933" w:hanging="420"/>
      </w:pPr>
    </w:lvl>
    <w:lvl w:ilvl="6" w:tentative="0">
      <w:start w:val="1"/>
      <w:numFmt w:val="decimal"/>
      <w:pStyle w:val="91"/>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5AD450A8"/>
    <w:multiLevelType w:val="singleLevel"/>
    <w:tmpl w:val="5AD450A8"/>
    <w:lvl w:ilvl="0" w:tentative="0">
      <w:start w:val="2"/>
      <w:numFmt w:val="decimal"/>
      <w:suff w:val="space"/>
      <w:lvlText w:val="%1."/>
      <w:lvlJc w:val="left"/>
    </w:lvl>
  </w:abstractNum>
  <w:abstractNum w:abstractNumId="7">
    <w:nsid w:val="5AD45148"/>
    <w:multiLevelType w:val="singleLevel"/>
    <w:tmpl w:val="5AD45148"/>
    <w:lvl w:ilvl="0" w:tentative="0">
      <w:start w:val="4"/>
      <w:numFmt w:val="decimal"/>
      <w:suff w:val="nothing"/>
      <w:lvlText w:val="%1．"/>
      <w:lvlJc w:val="left"/>
    </w:lvl>
  </w:abstractNum>
  <w:abstractNum w:abstractNumId="8">
    <w:nsid w:val="5DFB4682"/>
    <w:multiLevelType w:val="singleLevel"/>
    <w:tmpl w:val="5DFB4682"/>
    <w:lvl w:ilvl="0" w:tentative="0">
      <w:start w:val="15"/>
      <w:numFmt w:val="decimal"/>
      <w:suff w:val="space"/>
      <w:lvlText w:val="%1."/>
      <w:lvlJc w:val="left"/>
    </w:lvl>
  </w:abstractNum>
  <w:abstractNum w:abstractNumId="9">
    <w:nsid w:val="630D6BB7"/>
    <w:multiLevelType w:val="singleLevel"/>
    <w:tmpl w:val="630D6BB7"/>
    <w:lvl w:ilvl="0" w:tentative="0">
      <w:start w:val="1"/>
      <w:numFmt w:val="decimal"/>
      <w:suff w:val="nothing"/>
      <w:lvlText w:val="%1、"/>
      <w:lvlJc w:val="left"/>
    </w:lvl>
  </w:abstractNum>
  <w:num w:numId="1">
    <w:abstractNumId w:val="5"/>
  </w:num>
  <w:num w:numId="2">
    <w:abstractNumId w:val="3"/>
  </w:num>
  <w:num w:numId="3">
    <w:abstractNumId w:val="8"/>
  </w:num>
  <w:num w:numId="4">
    <w:abstractNumId w:val="1"/>
  </w:num>
  <w:num w:numId="5">
    <w:abstractNumId w:val="4"/>
  </w:num>
  <w:num w:numId="6">
    <w:abstractNumId w:val="9"/>
  </w:num>
  <w:num w:numId="7">
    <w:abstractNumId w:val="6"/>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F80AA9"/>
    <w:rsid w:val="06533D3B"/>
    <w:rsid w:val="06724784"/>
    <w:rsid w:val="06A905A2"/>
    <w:rsid w:val="06D46658"/>
    <w:rsid w:val="06FC0676"/>
    <w:rsid w:val="07207B9C"/>
    <w:rsid w:val="07216614"/>
    <w:rsid w:val="07B33255"/>
    <w:rsid w:val="082F789B"/>
    <w:rsid w:val="08396ED3"/>
    <w:rsid w:val="08A05850"/>
    <w:rsid w:val="08A420E1"/>
    <w:rsid w:val="08C120E0"/>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B21D51"/>
    <w:rsid w:val="1936109D"/>
    <w:rsid w:val="194C5989"/>
    <w:rsid w:val="197B7584"/>
    <w:rsid w:val="19932087"/>
    <w:rsid w:val="1A1C66DD"/>
    <w:rsid w:val="1A85424D"/>
    <w:rsid w:val="1AE15806"/>
    <w:rsid w:val="1B496BEE"/>
    <w:rsid w:val="1B813CC4"/>
    <w:rsid w:val="1B9B2CA9"/>
    <w:rsid w:val="1BA749C4"/>
    <w:rsid w:val="1BB27C53"/>
    <w:rsid w:val="1BB66110"/>
    <w:rsid w:val="1BDD4A1B"/>
    <w:rsid w:val="1BEA0EFF"/>
    <w:rsid w:val="1C654B74"/>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816028"/>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803898"/>
    <w:rsid w:val="259D70B9"/>
    <w:rsid w:val="261F644A"/>
    <w:rsid w:val="26BB3CAD"/>
    <w:rsid w:val="26C115E8"/>
    <w:rsid w:val="271D3475"/>
    <w:rsid w:val="272C509E"/>
    <w:rsid w:val="27313F6F"/>
    <w:rsid w:val="27893DAB"/>
    <w:rsid w:val="29411861"/>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3027709A"/>
    <w:rsid w:val="30294ADC"/>
    <w:rsid w:val="302E770B"/>
    <w:rsid w:val="304C6A88"/>
    <w:rsid w:val="305D7F50"/>
    <w:rsid w:val="31602E24"/>
    <w:rsid w:val="317408E4"/>
    <w:rsid w:val="3182385E"/>
    <w:rsid w:val="31FA1774"/>
    <w:rsid w:val="32642CEC"/>
    <w:rsid w:val="32B33C46"/>
    <w:rsid w:val="33020093"/>
    <w:rsid w:val="330714FD"/>
    <w:rsid w:val="333C0154"/>
    <w:rsid w:val="33700E46"/>
    <w:rsid w:val="33FC7E8C"/>
    <w:rsid w:val="342D2F02"/>
    <w:rsid w:val="34F10498"/>
    <w:rsid w:val="35B651B7"/>
    <w:rsid w:val="35EE0253"/>
    <w:rsid w:val="369571B1"/>
    <w:rsid w:val="371B7E5C"/>
    <w:rsid w:val="37980295"/>
    <w:rsid w:val="37A418D8"/>
    <w:rsid w:val="38491261"/>
    <w:rsid w:val="386020D3"/>
    <w:rsid w:val="3865492E"/>
    <w:rsid w:val="386A0217"/>
    <w:rsid w:val="389436BE"/>
    <w:rsid w:val="394A1F2F"/>
    <w:rsid w:val="3A922B1F"/>
    <w:rsid w:val="3AA577FC"/>
    <w:rsid w:val="3BA42EB1"/>
    <w:rsid w:val="3BC938F0"/>
    <w:rsid w:val="3C183D6E"/>
    <w:rsid w:val="3C6E4B1E"/>
    <w:rsid w:val="3CBC31FE"/>
    <w:rsid w:val="3D347787"/>
    <w:rsid w:val="3D37105D"/>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4878C1"/>
    <w:rsid w:val="445B1741"/>
    <w:rsid w:val="445D5F4C"/>
    <w:rsid w:val="44763F08"/>
    <w:rsid w:val="44817E8C"/>
    <w:rsid w:val="44A105CA"/>
    <w:rsid w:val="44F2662B"/>
    <w:rsid w:val="44FB3862"/>
    <w:rsid w:val="45877724"/>
    <w:rsid w:val="458A0EA3"/>
    <w:rsid w:val="465869CB"/>
    <w:rsid w:val="468F4EFD"/>
    <w:rsid w:val="46D7388F"/>
    <w:rsid w:val="47121221"/>
    <w:rsid w:val="4772342A"/>
    <w:rsid w:val="48A0098D"/>
    <w:rsid w:val="48B439FC"/>
    <w:rsid w:val="494C5DE0"/>
    <w:rsid w:val="49725FF6"/>
    <w:rsid w:val="499C3B40"/>
    <w:rsid w:val="49BF6D61"/>
    <w:rsid w:val="4A531BC5"/>
    <w:rsid w:val="4A813F5B"/>
    <w:rsid w:val="4AAB4206"/>
    <w:rsid w:val="4AE403BE"/>
    <w:rsid w:val="4B2B03A0"/>
    <w:rsid w:val="4BB7477B"/>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7042DB"/>
    <w:rsid w:val="51B965FC"/>
    <w:rsid w:val="538B2AB6"/>
    <w:rsid w:val="538F3C50"/>
    <w:rsid w:val="539C7FFE"/>
    <w:rsid w:val="53CF796F"/>
    <w:rsid w:val="53D27D64"/>
    <w:rsid w:val="540F2D98"/>
    <w:rsid w:val="549A713E"/>
    <w:rsid w:val="549D2738"/>
    <w:rsid w:val="54CD2C7A"/>
    <w:rsid w:val="54DA6115"/>
    <w:rsid w:val="551E2E5D"/>
    <w:rsid w:val="55B32794"/>
    <w:rsid w:val="55FE3977"/>
    <w:rsid w:val="565D54C8"/>
    <w:rsid w:val="569E48CE"/>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F85DB8"/>
    <w:rsid w:val="60151849"/>
    <w:rsid w:val="60743FD5"/>
    <w:rsid w:val="607939D6"/>
    <w:rsid w:val="61295DD7"/>
    <w:rsid w:val="616E707C"/>
    <w:rsid w:val="61F007AB"/>
    <w:rsid w:val="6203073F"/>
    <w:rsid w:val="620A2C3A"/>
    <w:rsid w:val="621813D1"/>
    <w:rsid w:val="62397BA1"/>
    <w:rsid w:val="624B0278"/>
    <w:rsid w:val="626E0AFD"/>
    <w:rsid w:val="626E2A3F"/>
    <w:rsid w:val="6305285B"/>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9616BA"/>
    <w:rsid w:val="6B6704AB"/>
    <w:rsid w:val="6B906529"/>
    <w:rsid w:val="6BAE03D4"/>
    <w:rsid w:val="6BC87B69"/>
    <w:rsid w:val="6BD75683"/>
    <w:rsid w:val="6C3867D3"/>
    <w:rsid w:val="6C931E67"/>
    <w:rsid w:val="6CC174CE"/>
    <w:rsid w:val="6CD84F63"/>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23471E"/>
    <w:rsid w:val="7224286D"/>
    <w:rsid w:val="72434598"/>
    <w:rsid w:val="72540756"/>
    <w:rsid w:val="72685348"/>
    <w:rsid w:val="72772DE8"/>
    <w:rsid w:val="72DE1046"/>
    <w:rsid w:val="73886174"/>
    <w:rsid w:val="73965B3A"/>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DE7156"/>
    <w:rsid w:val="7E2A58C2"/>
    <w:rsid w:val="7E8A5A20"/>
    <w:rsid w:val="7EC86C91"/>
    <w:rsid w:val="7EEA211B"/>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5"/>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5"/>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4">
    <w:name w:val="Default Paragraph Font"/>
    <w:semiHidden/>
    <w:qFormat/>
    <w:uiPriority w:val="0"/>
  </w:style>
  <w:style w:type="table" w:default="1" w:styleId="4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link w:val="58"/>
    <w:qFormat/>
    <w:uiPriority w:val="0"/>
    <w:pPr>
      <w:ind w:firstLine="420"/>
    </w:pPr>
    <w:rPr>
      <w:szCs w:val="20"/>
    </w:rPr>
  </w:style>
  <w:style w:type="paragraph" w:styleId="9">
    <w:name w:val="annotation subject"/>
    <w:basedOn w:val="10"/>
    <w:next w:val="10"/>
    <w:semiHidden/>
    <w:qFormat/>
    <w:uiPriority w:val="0"/>
    <w:rPr>
      <w:b/>
      <w:bCs/>
    </w:rPr>
  </w:style>
  <w:style w:type="paragraph" w:styleId="10">
    <w:name w:val="annotation text"/>
    <w:basedOn w:val="1"/>
    <w:link w:val="60"/>
    <w:qFormat/>
    <w:uiPriority w:val="0"/>
    <w:pPr>
      <w:jc w:val="left"/>
    </w:p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Body Text First Indent"/>
    <w:basedOn w:val="2"/>
    <w:next w:val="1"/>
    <w:qFormat/>
    <w:uiPriority w:val="0"/>
    <w:pPr>
      <w:ind w:firstLine="420"/>
    </w:pPr>
    <w:rPr>
      <w:rFonts w:ascii="仿宋_GB2312" w:hAnsi="宋体"/>
      <w:snapToGrid w:val="0"/>
      <w:sz w:val="30"/>
    </w:rPr>
  </w:style>
  <w:style w:type="paragraph" w:styleId="13">
    <w:name w:val="index 8"/>
    <w:basedOn w:val="1"/>
    <w:next w:val="1"/>
    <w:unhideWhenUsed/>
    <w:qFormat/>
    <w:uiPriority w:val="99"/>
    <w:pPr>
      <w:ind w:left="1400" w:leftChars="1400"/>
    </w:pPr>
  </w:style>
  <w:style w:type="paragraph" w:styleId="14">
    <w:name w:val="Body Text 3"/>
    <w:basedOn w:val="1"/>
    <w:qFormat/>
    <w:uiPriority w:val="0"/>
    <w:pPr>
      <w:spacing w:line="240" w:lineRule="exact"/>
    </w:pPr>
    <w:rPr>
      <w:rFonts w:ascii="宋体" w:hAnsi="宋体"/>
      <w:color w:val="000000"/>
      <w:szCs w:val="21"/>
    </w:rPr>
  </w:style>
  <w:style w:type="paragraph" w:styleId="15">
    <w:name w:val="Body Text Indent"/>
    <w:basedOn w:val="1"/>
    <w:link w:val="59"/>
    <w:qFormat/>
    <w:uiPriority w:val="0"/>
    <w:pPr>
      <w:spacing w:after="120"/>
      <w:ind w:left="420" w:leftChars="200"/>
    </w:pPr>
  </w:style>
  <w:style w:type="paragraph" w:styleId="16">
    <w:name w:val="toc 5"/>
    <w:basedOn w:val="1"/>
    <w:next w:val="1"/>
    <w:qFormat/>
    <w:uiPriority w:val="0"/>
    <w:pPr>
      <w:ind w:left="840"/>
      <w:jc w:val="left"/>
    </w:pPr>
    <w:rPr>
      <w:rFonts w:ascii="Calibri" w:hAnsi="Calibri" w:cs="Calibri"/>
      <w:sz w:val="18"/>
      <w:szCs w:val="18"/>
    </w:rPr>
  </w:style>
  <w:style w:type="paragraph" w:styleId="17">
    <w:name w:val="toc 3"/>
    <w:basedOn w:val="1"/>
    <w:next w:val="1"/>
    <w:qFormat/>
    <w:uiPriority w:val="39"/>
    <w:pPr>
      <w:ind w:left="420"/>
      <w:jc w:val="left"/>
    </w:pPr>
    <w:rPr>
      <w:rFonts w:ascii="Calibri" w:hAnsi="Calibri" w:cs="Calibri"/>
      <w:i/>
      <w:iCs/>
      <w:sz w:val="20"/>
      <w:szCs w:val="20"/>
    </w:rPr>
  </w:style>
  <w:style w:type="paragraph" w:styleId="18">
    <w:name w:val="Plain Text"/>
    <w:basedOn w:val="1"/>
    <w:link w:val="57"/>
    <w:qFormat/>
    <w:uiPriority w:val="0"/>
    <w:rPr>
      <w:rFonts w:ascii="宋体" w:hAnsi="Courier New"/>
      <w:szCs w:val="20"/>
    </w:rPr>
  </w:style>
  <w:style w:type="paragraph" w:styleId="19">
    <w:name w:val="toc 8"/>
    <w:basedOn w:val="1"/>
    <w:next w:val="1"/>
    <w:qFormat/>
    <w:uiPriority w:val="0"/>
    <w:pPr>
      <w:ind w:left="1470"/>
      <w:jc w:val="left"/>
    </w:pPr>
    <w:rPr>
      <w:rFonts w:ascii="Calibri" w:hAnsi="Calibri" w:cs="Calibri"/>
      <w:sz w:val="18"/>
      <w:szCs w:val="18"/>
    </w:rPr>
  </w:style>
  <w:style w:type="paragraph" w:styleId="20">
    <w:name w:val="Date"/>
    <w:basedOn w:val="1"/>
    <w:next w:val="1"/>
    <w:link w:val="61"/>
    <w:qFormat/>
    <w:uiPriority w:val="0"/>
    <w:pPr>
      <w:ind w:left="100" w:leftChars="2500"/>
    </w:pPr>
  </w:style>
  <w:style w:type="paragraph" w:styleId="21">
    <w:name w:val="Balloon Text"/>
    <w:basedOn w:val="1"/>
    <w:semiHidden/>
    <w:qFormat/>
    <w:uiPriority w:val="0"/>
    <w:rPr>
      <w:sz w:val="18"/>
      <w:szCs w:val="18"/>
    </w:rPr>
  </w:style>
  <w:style w:type="paragraph" w:styleId="22">
    <w:name w:val="footer"/>
    <w:basedOn w:val="1"/>
    <w:link w:val="62"/>
    <w:qFormat/>
    <w:uiPriority w:val="99"/>
    <w:pPr>
      <w:tabs>
        <w:tab w:val="center" w:pos="4153"/>
        <w:tab w:val="right" w:pos="8306"/>
      </w:tabs>
      <w:snapToGrid w:val="0"/>
      <w:jc w:val="left"/>
    </w:pPr>
    <w:rPr>
      <w:sz w:val="18"/>
      <w:szCs w:val="18"/>
    </w:rPr>
  </w:style>
  <w:style w:type="paragraph" w:styleId="23">
    <w:name w:val="Body Text First Indent 2"/>
    <w:basedOn w:val="15"/>
    <w:qFormat/>
    <w:uiPriority w:val="0"/>
    <w:pPr>
      <w:ind w:firstLine="420" w:firstLineChars="200"/>
    </w:p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Calibri" w:hAnsi="Calibri" w:cs="Calibri"/>
      <w:b/>
      <w:bCs/>
      <w:caps/>
      <w:sz w:val="20"/>
      <w:szCs w:val="20"/>
    </w:rPr>
  </w:style>
  <w:style w:type="paragraph" w:styleId="26">
    <w:name w:val="toc 4"/>
    <w:basedOn w:val="1"/>
    <w:next w:val="1"/>
    <w:qFormat/>
    <w:uiPriority w:val="0"/>
    <w:pPr>
      <w:ind w:left="630"/>
      <w:jc w:val="left"/>
    </w:pPr>
    <w:rPr>
      <w:rFonts w:ascii="Calibri" w:hAnsi="Calibri" w:cs="Calibri"/>
      <w:sz w:val="18"/>
      <w:szCs w:val="18"/>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ind w:left="1050"/>
      <w:jc w:val="left"/>
    </w:pPr>
    <w:rPr>
      <w:rFonts w:ascii="Calibri" w:hAnsi="Calibri" w:cs="Calibri"/>
      <w:sz w:val="18"/>
      <w:szCs w:val="18"/>
    </w:rPr>
  </w:style>
  <w:style w:type="paragraph" w:styleId="29">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30">
    <w:name w:val="toc 2"/>
    <w:basedOn w:val="1"/>
    <w:next w:val="1"/>
    <w:qFormat/>
    <w:uiPriority w:val="39"/>
    <w:pPr>
      <w:ind w:left="210"/>
      <w:jc w:val="left"/>
    </w:pPr>
    <w:rPr>
      <w:rFonts w:ascii="Calibri" w:hAnsi="Calibri" w:cs="Calibri"/>
      <w:smallCaps/>
      <w:sz w:val="20"/>
      <w:szCs w:val="20"/>
    </w:rPr>
  </w:style>
  <w:style w:type="paragraph" w:styleId="31">
    <w:name w:val="toc 9"/>
    <w:basedOn w:val="1"/>
    <w:next w:val="1"/>
    <w:qFormat/>
    <w:uiPriority w:val="0"/>
    <w:pPr>
      <w:ind w:left="1680"/>
      <w:jc w:val="left"/>
    </w:pPr>
    <w:rPr>
      <w:rFonts w:ascii="Calibri" w:hAnsi="Calibri" w:cs="Calibri"/>
      <w:sz w:val="18"/>
      <w:szCs w:val="18"/>
    </w:rPr>
  </w:style>
  <w:style w:type="paragraph" w:styleId="32">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qFormat/>
    <w:uiPriority w:val="20"/>
    <w:rPr>
      <w:color w:val="CC0000"/>
      <w:sz w:val="24"/>
      <w:szCs w:val="24"/>
    </w:rPr>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0000FF"/>
      <w:u w:val="single"/>
    </w:rPr>
  </w:style>
  <w:style w:type="character" w:styleId="44">
    <w:name w:val="HTML Code"/>
    <w:basedOn w:val="34"/>
    <w:qFormat/>
    <w:uiPriority w:val="0"/>
    <w:rPr>
      <w:rFonts w:hint="default" w:ascii="monospace" w:hAnsi="monospace" w:eastAsia="monospace" w:cs="monospace"/>
      <w:sz w:val="20"/>
    </w:rPr>
  </w:style>
  <w:style w:type="character" w:styleId="45">
    <w:name w:val="annotation reference"/>
    <w:qFormat/>
    <w:uiPriority w:val="0"/>
    <w:rPr>
      <w:sz w:val="21"/>
      <w:szCs w:val="21"/>
    </w:rPr>
  </w:style>
  <w:style w:type="character" w:styleId="46">
    <w:name w:val="HTML Cite"/>
    <w:basedOn w:val="34"/>
    <w:qFormat/>
    <w:uiPriority w:val="0"/>
  </w:style>
  <w:style w:type="character" w:styleId="47">
    <w:name w:val="HTML Keyboard"/>
    <w:basedOn w:val="34"/>
    <w:qFormat/>
    <w:uiPriority w:val="0"/>
    <w:rPr>
      <w:rFonts w:hint="default" w:ascii="monospace" w:hAnsi="monospace" w:eastAsia="monospace" w:cs="monospace"/>
      <w:sz w:val="20"/>
    </w:rPr>
  </w:style>
  <w:style w:type="character" w:styleId="48">
    <w:name w:val="HTML Sample"/>
    <w:basedOn w:val="34"/>
    <w:qFormat/>
    <w:uiPriority w:val="0"/>
    <w:rPr>
      <w:rFonts w:ascii="monospace" w:hAnsi="monospace" w:eastAsia="monospace" w:cs="monospace"/>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
    <w:name w:val="*正文"/>
    <w:basedOn w:val="1"/>
    <w:qFormat/>
    <w:uiPriority w:val="0"/>
    <w:pPr>
      <w:keepNext/>
      <w:keepLines/>
      <w:spacing w:line="360" w:lineRule="auto"/>
      <w:ind w:firstLine="200" w:firstLineChars="200"/>
    </w:pPr>
    <w:rPr>
      <w:rFonts w:ascii="宋体" w:hAnsi="宋体"/>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表格文字"/>
    <w:basedOn w:val="1"/>
    <w:next w:val="2"/>
    <w:qFormat/>
    <w:uiPriority w:val="0"/>
    <w:pPr>
      <w:adjustRightInd w:val="0"/>
      <w:spacing w:line="420" w:lineRule="atLeast"/>
      <w:jc w:val="left"/>
      <w:textAlignment w:val="baseline"/>
    </w:pPr>
    <w:rPr>
      <w:kern w:val="0"/>
      <w:szCs w:val="20"/>
    </w:rPr>
  </w:style>
  <w:style w:type="character" w:customStyle="1" w:styleId="54">
    <w:name w:val="标题 1 Char"/>
    <w:link w:val="3"/>
    <w:qFormat/>
    <w:uiPriority w:val="0"/>
    <w:rPr>
      <w:b/>
      <w:bCs/>
      <w:kern w:val="44"/>
      <w:sz w:val="44"/>
      <w:szCs w:val="44"/>
    </w:rPr>
  </w:style>
  <w:style w:type="character" w:customStyle="1" w:styleId="55">
    <w:name w:val="标题 2 Char"/>
    <w:link w:val="4"/>
    <w:semiHidden/>
    <w:qFormat/>
    <w:uiPriority w:val="0"/>
    <w:rPr>
      <w:rFonts w:ascii="Cambria" w:hAnsi="Cambria" w:eastAsia="宋体" w:cs="Times New Roman"/>
      <w:b/>
      <w:bCs/>
      <w:kern w:val="2"/>
      <w:sz w:val="32"/>
      <w:szCs w:val="32"/>
    </w:rPr>
  </w:style>
  <w:style w:type="paragraph" w:customStyle="1" w:styleId="56">
    <w:name w:val="样式1"/>
    <w:basedOn w:val="1"/>
    <w:next w:val="8"/>
    <w:qFormat/>
    <w:uiPriority w:val="0"/>
    <w:rPr>
      <w:rFonts w:ascii="宋体" w:hAnsi="宋体"/>
      <w:szCs w:val="21"/>
    </w:rPr>
  </w:style>
  <w:style w:type="character" w:customStyle="1" w:styleId="57">
    <w:name w:val="纯文本 Char"/>
    <w:link w:val="18"/>
    <w:qFormat/>
    <w:uiPriority w:val="0"/>
    <w:rPr>
      <w:rFonts w:ascii="宋体" w:hAnsi="Courier New" w:eastAsia="宋体"/>
      <w:kern w:val="2"/>
      <w:sz w:val="21"/>
      <w:lang w:val="en-US" w:eastAsia="zh-CN" w:bidi="ar-SA"/>
    </w:rPr>
  </w:style>
  <w:style w:type="character" w:customStyle="1" w:styleId="58">
    <w:name w:val="正文缩进 Char"/>
    <w:link w:val="5"/>
    <w:qFormat/>
    <w:uiPriority w:val="0"/>
    <w:rPr>
      <w:kern w:val="2"/>
      <w:sz w:val="21"/>
    </w:rPr>
  </w:style>
  <w:style w:type="character" w:customStyle="1" w:styleId="59">
    <w:name w:val="正文文本缩进 Char"/>
    <w:link w:val="15"/>
    <w:qFormat/>
    <w:uiPriority w:val="0"/>
    <w:rPr>
      <w:kern w:val="2"/>
      <w:sz w:val="21"/>
      <w:szCs w:val="24"/>
    </w:rPr>
  </w:style>
  <w:style w:type="character" w:customStyle="1" w:styleId="60">
    <w:name w:val="批注文字 Char"/>
    <w:link w:val="10"/>
    <w:qFormat/>
    <w:uiPriority w:val="0"/>
    <w:rPr>
      <w:kern w:val="2"/>
      <w:sz w:val="21"/>
      <w:szCs w:val="24"/>
    </w:rPr>
  </w:style>
  <w:style w:type="character" w:customStyle="1" w:styleId="61">
    <w:name w:val="日期 Char"/>
    <w:link w:val="20"/>
    <w:qFormat/>
    <w:uiPriority w:val="0"/>
    <w:rPr>
      <w:kern w:val="2"/>
      <w:sz w:val="21"/>
      <w:szCs w:val="24"/>
    </w:rPr>
  </w:style>
  <w:style w:type="character" w:customStyle="1" w:styleId="62">
    <w:name w:val="页脚 Char"/>
    <w:link w:val="22"/>
    <w:qFormat/>
    <w:uiPriority w:val="99"/>
    <w:rPr>
      <w:kern w:val="2"/>
      <w:sz w:val="18"/>
      <w:szCs w:val="18"/>
    </w:rPr>
  </w:style>
  <w:style w:type="character" w:customStyle="1" w:styleId="63">
    <w:name w:val="HTML 预设格式 Char"/>
    <w:link w:val="32"/>
    <w:qFormat/>
    <w:uiPriority w:val="99"/>
    <w:rPr>
      <w:rFonts w:ascii="宋体" w:hAnsi="宋体" w:cs="宋体"/>
      <w:sz w:val="24"/>
      <w:szCs w:val="24"/>
    </w:rPr>
  </w:style>
  <w:style w:type="character" w:customStyle="1" w:styleId="64">
    <w:name w:val="标题 2 Char1"/>
    <w:qFormat/>
    <w:uiPriority w:val="0"/>
    <w:rPr>
      <w:rFonts w:ascii="Arial" w:hAnsi="Arial" w:eastAsia="黑体" w:cs="Times New Roman"/>
      <w:b/>
      <w:bCs/>
      <w:sz w:val="32"/>
      <w:szCs w:val="32"/>
    </w:rPr>
  </w:style>
  <w:style w:type="character" w:customStyle="1" w:styleId="65">
    <w:name w:val="无间距字符"/>
    <w:link w:val="66"/>
    <w:qFormat/>
    <w:uiPriority w:val="0"/>
    <w:rPr>
      <w:kern w:val="2"/>
      <w:sz w:val="21"/>
      <w:szCs w:val="32"/>
    </w:rPr>
  </w:style>
  <w:style w:type="paragraph" w:customStyle="1" w:styleId="66">
    <w:name w:val="无间距"/>
    <w:basedOn w:val="1"/>
    <w:link w:val="65"/>
    <w:qFormat/>
    <w:uiPriority w:val="0"/>
    <w:rPr>
      <w:szCs w:val="32"/>
    </w:rPr>
  </w:style>
  <w:style w:type="character" w:customStyle="1" w:styleId="67">
    <w:name w:val="纯文本 Char1"/>
    <w:qFormat/>
    <w:uiPriority w:val="0"/>
    <w:rPr>
      <w:rFonts w:ascii="宋体" w:hAnsi="Courier New" w:eastAsia="宋体"/>
      <w:kern w:val="2"/>
      <w:sz w:val="21"/>
      <w:lang w:val="en-US" w:eastAsia="zh-CN" w:bidi="ar-SA"/>
    </w:rPr>
  </w:style>
  <w:style w:type="character" w:customStyle="1" w:styleId="68">
    <w:name w:val="at_4"/>
    <w:basedOn w:val="34"/>
    <w:qFormat/>
    <w:uiPriority w:val="0"/>
  </w:style>
  <w:style w:type="character" w:customStyle="1" w:styleId="69">
    <w:name w:val="正文缩进 Char1"/>
    <w:qFormat/>
    <w:uiPriority w:val="0"/>
    <w:rPr>
      <w:rFonts w:eastAsia="宋体"/>
      <w:kern w:val="2"/>
      <w:sz w:val="21"/>
      <w:lang w:val="en-US" w:eastAsia="zh-CN" w:bidi="ar-SA"/>
    </w:rPr>
  </w:style>
  <w:style w:type="character" w:customStyle="1" w:styleId="70">
    <w:name w:val="HTML 预设格式 Char1"/>
    <w:qFormat/>
    <w:uiPriority w:val="0"/>
    <w:rPr>
      <w:rFonts w:ascii="Courier New" w:hAnsi="Courier New" w:cs="Courier New"/>
      <w:kern w:val="2"/>
    </w:rPr>
  </w:style>
  <w:style w:type="character" w:customStyle="1" w:styleId="71">
    <w:name w:val=" Char Char10"/>
    <w:qFormat/>
    <w:uiPriority w:val="0"/>
    <w:rPr>
      <w:rFonts w:eastAsia="宋体"/>
      <w:kern w:val="2"/>
      <w:sz w:val="21"/>
      <w:szCs w:val="24"/>
      <w:lang w:val="en-US" w:eastAsia="zh-CN" w:bidi="ar-SA"/>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 Char Char1"/>
    <w:qFormat/>
    <w:uiPriority w:val="0"/>
    <w:rPr>
      <w:rFonts w:ascii="宋体" w:hAnsi="Courier New" w:eastAsia="宋体"/>
      <w:kern w:val="2"/>
      <w:sz w:val="21"/>
      <w:lang w:val="en-US" w:eastAsia="zh-CN" w:bidi="ar-SA"/>
    </w:rPr>
  </w:style>
  <w:style w:type="paragraph" w:customStyle="1" w:styleId="74">
    <w:name w:val="Table Paragraph"/>
    <w:basedOn w:val="1"/>
    <w:qFormat/>
    <w:uiPriority w:val="1"/>
    <w:rPr>
      <w:rFonts w:ascii="Calibri" w:hAnsi="Calibri"/>
    </w:rPr>
  </w:style>
  <w:style w:type="paragraph" w:customStyle="1" w:styleId="75">
    <w:name w:val="Plain Text"/>
    <w:basedOn w:val="1"/>
    <w:qFormat/>
    <w:uiPriority w:val="0"/>
    <w:pPr>
      <w:adjustRightInd w:val="0"/>
      <w:textAlignment w:val="baseline"/>
    </w:pPr>
    <w:rPr>
      <w:rFonts w:ascii="宋体" w:hAnsi="Courier New" w:eastAsia="楷体_GB2312"/>
      <w:sz w:val="26"/>
      <w:szCs w:val="20"/>
    </w:rPr>
  </w:style>
  <w:style w:type="paragraph" w:customStyle="1" w:styleId="76">
    <w:name w:val="彩色列表 - 强调文字颜色 11"/>
    <w:basedOn w:val="1"/>
    <w:qFormat/>
    <w:uiPriority w:val="34"/>
    <w:pPr>
      <w:ind w:firstLine="420" w:firstLineChars="200"/>
    </w:pPr>
  </w:style>
  <w:style w:type="paragraph" w:customStyle="1" w:styleId="77">
    <w:name w:val="Char1 Char Char Char Char Char Char"/>
    <w:basedOn w:val="1"/>
    <w:qFormat/>
    <w:uiPriority w:val="0"/>
    <w:rPr>
      <w:rFonts w:ascii="Tahoma" w:hAnsi="Tahoma"/>
      <w:sz w:val="24"/>
      <w:szCs w:val="20"/>
    </w:rPr>
  </w:style>
  <w:style w:type="paragraph" w:customStyle="1" w:styleId="78">
    <w:name w:val="_Style 5"/>
    <w:qFormat/>
    <w:uiPriority w:val="1"/>
    <w:rPr>
      <w:rFonts w:ascii="Times New Roman" w:hAnsi="Times New Roman" w:eastAsia="宋体" w:cs="Times New Roman"/>
      <w:sz w:val="22"/>
      <w:szCs w:val="22"/>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BodyText"/>
    <w:basedOn w:val="1"/>
    <w:qFormat/>
    <w:uiPriority w:val="0"/>
    <w:pPr>
      <w:spacing w:after="120"/>
      <w:textAlignment w:val="baseline"/>
    </w:pPr>
  </w:style>
  <w:style w:type="paragraph" w:customStyle="1" w:styleId="81">
    <w:name w:val="List Paragraph"/>
    <w:basedOn w:val="1"/>
    <w:qFormat/>
    <w:uiPriority w:val="34"/>
    <w:pPr>
      <w:ind w:firstLine="420" w:firstLineChars="200"/>
    </w:pPr>
  </w:style>
  <w:style w:type="paragraph" w:customStyle="1" w:styleId="82">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一级条标题"/>
    <w:basedOn w:val="1"/>
    <w:next w:val="84"/>
    <w:qFormat/>
    <w:uiPriority w:val="0"/>
    <w:pPr>
      <w:widowControl/>
      <w:numPr>
        <w:ilvl w:val="2"/>
        <w:numId w:val="1"/>
      </w:numPr>
      <w:tabs>
        <w:tab w:val="left" w:pos="30"/>
      </w:tabs>
      <w:outlineLvl w:val="2"/>
    </w:pPr>
    <w:rPr>
      <w:rFonts w:ascii="黑体" w:eastAsia="黑体"/>
      <w:kern w:val="0"/>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二级条标题"/>
    <w:basedOn w:val="83"/>
    <w:next w:val="84"/>
    <w:qFormat/>
    <w:uiPriority w:val="0"/>
    <w:pPr>
      <w:numPr>
        <w:ilvl w:val="5"/>
      </w:numPr>
      <w:tabs>
        <w:tab w:val="left" w:pos="2933"/>
      </w:tabs>
      <w:outlineLvl w:val="3"/>
    </w:pPr>
  </w:style>
  <w:style w:type="paragraph" w:customStyle="1" w:styleId="86">
    <w:name w:val="1"/>
    <w:basedOn w:val="1"/>
    <w:next w:val="18"/>
    <w:qFormat/>
    <w:uiPriority w:val="0"/>
    <w:rPr>
      <w:rFonts w:ascii="宋体" w:hAnsi="Courier New"/>
      <w:szCs w:val="20"/>
    </w:rPr>
  </w:style>
  <w:style w:type="paragraph" w:customStyle="1" w:styleId="87">
    <w:name w:val="_Style 29"/>
    <w:basedOn w:val="1"/>
    <w:qFormat/>
    <w:uiPriority w:val="0"/>
    <w:rPr>
      <w:rFonts w:ascii="Tahoma" w:hAnsi="Tahoma"/>
      <w:sz w:val="24"/>
      <w:szCs w:val="20"/>
    </w:rPr>
  </w:style>
  <w:style w:type="paragraph" w:customStyle="1" w:styleId="88">
    <w:name w:val="中等深浅网格 21"/>
    <w:basedOn w:val="1"/>
    <w:qFormat/>
    <w:uiPriority w:val="0"/>
    <w:rPr>
      <w:szCs w:val="32"/>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_Style 1"/>
    <w:basedOn w:val="1"/>
    <w:qFormat/>
    <w:uiPriority w:val="0"/>
    <w:pPr>
      <w:ind w:firstLine="420"/>
    </w:pPr>
    <w:rPr>
      <w:rFonts w:ascii="Calibri" w:hAnsi="Calibri"/>
      <w:kern w:val="1"/>
      <w:szCs w:val="22"/>
    </w:rPr>
  </w:style>
  <w:style w:type="paragraph" w:customStyle="1" w:styleId="91">
    <w:name w:val="三级条标题"/>
    <w:basedOn w:val="85"/>
    <w:next w:val="84"/>
    <w:qFormat/>
    <w:uiPriority w:val="0"/>
    <w:pPr>
      <w:numPr>
        <w:ilvl w:val="6"/>
      </w:numPr>
      <w:tabs>
        <w:tab w:val="left" w:pos="3353"/>
      </w:tabs>
      <w:outlineLvl w:val="4"/>
    </w:pPr>
  </w:style>
  <w:style w:type="character" w:customStyle="1" w:styleId="92">
    <w:name w:val="NormalCharacter"/>
    <w:semiHidden/>
    <w:qFormat/>
    <w:uiPriority w:val="0"/>
  </w:style>
  <w:style w:type="paragraph" w:customStyle="1" w:styleId="93">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4">
    <w:name w:val="页脚1"/>
    <w:basedOn w:val="1"/>
    <w:qFormat/>
    <w:uiPriority w:val="0"/>
    <w:pPr>
      <w:tabs>
        <w:tab w:val="center" w:pos="4153"/>
        <w:tab w:val="right" w:pos="8306"/>
      </w:tabs>
      <w:snapToGrid w:val="0"/>
      <w:jc w:val="left"/>
    </w:pPr>
    <w:rPr>
      <w:sz w:val="18"/>
      <w:szCs w:val="18"/>
    </w:rPr>
  </w:style>
  <w:style w:type="character" w:customStyle="1" w:styleId="95">
    <w:name w:val="批注引用1"/>
    <w:qFormat/>
    <w:uiPriority w:val="0"/>
    <w:rPr>
      <w:rFonts w:ascii="Times New Roman" w:hAnsi="Times New Roman" w:eastAsia="宋体" w:cs="Times New Roman"/>
      <w:kern w:val="2"/>
      <w:sz w:val="21"/>
      <w:szCs w:val="24"/>
      <w:lang w:val="en-US" w:eastAsia="zh-CN" w:bidi="ar-SA"/>
    </w:rPr>
  </w:style>
  <w:style w:type="table" w:customStyle="1" w:styleId="96">
    <w:name w:val="Table Normal"/>
    <w:semiHidden/>
    <w:unhideWhenUsed/>
    <w:qFormat/>
    <w:uiPriority w:val="0"/>
    <w:tblPr>
      <w:tblLayout w:type="fixed"/>
      <w:tblCellMar>
        <w:top w:w="0" w:type="dxa"/>
        <w:left w:w="0" w:type="dxa"/>
        <w:bottom w:w="0" w:type="dxa"/>
        <w:right w:w="0" w:type="dxa"/>
      </w:tblCellMar>
    </w:tblPr>
  </w:style>
  <w:style w:type="paragraph" w:customStyle="1" w:styleId="97">
    <w:name w:val="List Paragraph1"/>
    <w:basedOn w:val="1"/>
    <w:qFormat/>
    <w:uiPriority w:val="0"/>
    <w:pPr>
      <w:ind w:firstLine="420"/>
    </w:pPr>
    <w:rPr>
      <w:rFonts w:ascii="Times New Roman" w:hAnsi="Times New Roman" w:eastAsia="宋体" w:cs="Times New Roman"/>
    </w:rPr>
  </w:style>
  <w:style w:type="paragraph" w:customStyle="1" w:styleId="98">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21191</Words>
  <Characters>22780</Characters>
  <Lines>219</Lines>
  <Paragraphs>61</Paragraphs>
  <TotalTime>1</TotalTime>
  <ScaleCrop>false</ScaleCrop>
  <LinksUpToDate>false</LinksUpToDate>
  <CharactersWithSpaces>23575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2025-01-14T03:30:16Z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E0E36D6831F84021907807E5489EF3D8_13</vt:lpwstr>
  </property>
  <property fmtid="{D5CDD505-2E9C-101B-9397-08002B2CF9AE}" pid="4" name="KSOTemplateDocerSaveRecord">
    <vt:lpwstr>eyJoZGlkIjoiNDMxYTQyZDk3NDk1NWNkN2FiZDI0MTJmNzc2MDcxY2YiLCJ1c2VySWQiOiI3MDU0MTc4NTcifQ==</vt:lpwstr>
  </property>
</Properties>
</file>