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宋体" w:hAnsi="宋体" w:eastAsia="宋体" w:cs="宋体"/>
          <w:b/>
          <w:bCs/>
          <w:sz w:val="44"/>
          <w:szCs w:val="44"/>
          <w:highlight w:val="none"/>
          <w:lang w:eastAsia="zh-CN"/>
        </w:rPr>
      </w:pPr>
    </w:p>
    <w:p>
      <w:pPr>
        <w:spacing w:line="720" w:lineRule="exact"/>
        <w:jc w:val="center"/>
        <w:rPr>
          <w:rFonts w:hint="eastAsia" w:ascii="宋体" w:hAnsi="宋体" w:eastAsia="宋体" w:cs="宋体"/>
          <w:b/>
          <w:bCs/>
          <w:sz w:val="48"/>
          <w:szCs w:val="48"/>
          <w:lang w:eastAsia="zh-CN"/>
        </w:rPr>
      </w:pPr>
    </w:p>
    <w:p>
      <w:pPr>
        <w:spacing w:line="720" w:lineRule="exact"/>
        <w:jc w:val="center"/>
        <w:rPr>
          <w:rFonts w:hint="eastAsia" w:ascii="宋体" w:hAnsi="宋体" w:eastAsia="宋体" w:cs="宋体"/>
          <w:b/>
          <w:bCs/>
          <w:sz w:val="56"/>
          <w:szCs w:val="56"/>
          <w:lang w:eastAsia="zh-CN"/>
        </w:rPr>
      </w:pPr>
      <w:r>
        <w:rPr>
          <w:rFonts w:hint="eastAsia" w:ascii="宋体" w:hAnsi="宋体" w:cs="宋体"/>
          <w:b/>
          <w:bCs/>
          <w:sz w:val="56"/>
          <w:szCs w:val="56"/>
          <w:lang w:eastAsia="zh-CN"/>
        </w:rPr>
        <w:t>2024年双阳区农村饮水工程维修养护（水质提升设备采购项目）二次招标</w:t>
      </w:r>
    </w:p>
    <w:p>
      <w:pPr>
        <w:spacing w:line="720" w:lineRule="exact"/>
        <w:jc w:val="center"/>
        <w:rPr>
          <w:rFonts w:hint="eastAsia" w:ascii="宋体" w:hAnsi="宋体" w:eastAsia="宋体" w:cs="宋体"/>
          <w:b/>
          <w:bCs/>
          <w:sz w:val="72"/>
          <w:szCs w:val="72"/>
          <w:lang w:eastAsia="zh-CN"/>
        </w:rPr>
      </w:pPr>
    </w:p>
    <w:p>
      <w:pPr>
        <w:pStyle w:val="54"/>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8"/>
          <w:szCs w:val="4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eastAsia="宋体" w:cs="宋体"/>
          <w:b/>
          <w:sz w:val="84"/>
          <w:szCs w:val="84"/>
          <w:highlight w:val="none"/>
        </w:rPr>
        <w:t>竞争性谈判文件</w:t>
      </w:r>
      <w:r>
        <w:rPr>
          <w:rFonts w:hint="eastAsia" w:ascii="宋体" w:hAnsi="宋体" w:eastAsia="宋体" w:cs="宋体"/>
          <w:b/>
          <w:sz w:val="84"/>
          <w:szCs w:val="84"/>
          <w:highlight w:val="none"/>
        </w:rPr>
        <w:cr/>
      </w:r>
      <w:r>
        <w:rPr>
          <w:rFonts w:hint="eastAsia" w:ascii="宋体" w:hAnsi="宋体" w:eastAsia="宋体" w:cs="宋体"/>
          <w:b/>
          <w:bCs/>
          <w:sz w:val="28"/>
          <w:szCs w:val="28"/>
          <w:highlight w:val="none"/>
        </w:rPr>
        <w:t>招标编号：</w:t>
      </w:r>
      <w:r>
        <w:rPr>
          <w:rFonts w:hint="eastAsia" w:ascii="宋体" w:hAnsi="宋体" w:cs="宋体"/>
          <w:b/>
          <w:bCs/>
          <w:sz w:val="28"/>
          <w:szCs w:val="28"/>
          <w:highlight w:val="none"/>
          <w:lang w:val="en-US" w:eastAsia="zh-CN"/>
        </w:rPr>
        <w:t>JTZB2024101</w:t>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p>
    <w:p>
      <w:pPr>
        <w:spacing w:line="1000" w:lineRule="exact"/>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cr/>
      </w:r>
    </w:p>
    <w:p>
      <w:pPr>
        <w:snapToGrid w:val="0"/>
        <w:spacing w:line="720" w:lineRule="auto"/>
        <w:ind w:firstLine="904" w:firstLineChars="300"/>
        <w:jc w:val="left"/>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rPr>
        <w:t>招</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 xml:space="preserve">  标  </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人：</w:t>
      </w:r>
      <w:r>
        <w:rPr>
          <w:rFonts w:hint="eastAsia" w:ascii="宋体" w:hAnsi="宋体" w:eastAsia="宋体" w:cs="宋体"/>
          <w:b/>
          <w:bCs/>
          <w:i w:val="0"/>
          <w:iCs w:val="0"/>
          <w:sz w:val="30"/>
          <w:szCs w:val="30"/>
          <w:u w:val="single"/>
          <w:lang w:eastAsia="zh-CN"/>
        </w:rPr>
        <w:t>长春市双阳区水政水资源管理中心</w:t>
      </w:r>
      <w:r>
        <w:rPr>
          <w:rFonts w:hint="eastAsia" w:ascii="宋体" w:hAnsi="宋体" w:eastAsia="宋体" w:cs="宋体"/>
          <w:b/>
          <w:bCs/>
          <w:sz w:val="30"/>
          <w:szCs w:val="30"/>
          <w:highlight w:val="none"/>
          <w:lang w:val="zh-CN"/>
        </w:rPr>
        <w:t>（盖章）</w:t>
      </w:r>
    </w:p>
    <w:p>
      <w:pPr>
        <w:snapToGrid w:val="0"/>
        <w:spacing w:line="720" w:lineRule="auto"/>
        <w:ind w:firstLine="904" w:firstLineChars="300"/>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rPr>
        <w:t>招标代理机构：</w:t>
      </w:r>
      <w:r>
        <w:rPr>
          <w:rFonts w:hint="eastAsia" w:ascii="宋体" w:hAnsi="宋体" w:eastAsia="宋体" w:cs="宋体"/>
          <w:b/>
          <w:bCs/>
          <w:spacing w:val="57"/>
          <w:sz w:val="30"/>
          <w:szCs w:val="30"/>
          <w:highlight w:val="none"/>
          <w:u w:val="single"/>
        </w:rPr>
        <w:t>吉林省建图设计有限公司</w:t>
      </w:r>
      <w:r>
        <w:rPr>
          <w:rFonts w:hint="eastAsia" w:ascii="宋体" w:hAnsi="宋体" w:eastAsia="宋体" w:cs="宋体"/>
          <w:b/>
          <w:bCs/>
          <w:sz w:val="30"/>
          <w:szCs w:val="30"/>
          <w:highlight w:val="none"/>
        </w:rPr>
        <w:t>（盖章）</w:t>
      </w:r>
    </w:p>
    <w:p>
      <w:pPr>
        <w:spacing w:line="720" w:lineRule="auto"/>
        <w:ind w:firstLine="904" w:firstLineChars="300"/>
        <w:jc w:val="left"/>
        <w:rPr>
          <w:rFonts w:hint="eastAsia" w:ascii="宋体" w:hAnsi="宋体" w:eastAsia="宋体" w:cs="宋体"/>
          <w:b/>
          <w:sz w:val="30"/>
          <w:szCs w:val="30"/>
          <w:highlight w:val="none"/>
        </w:rPr>
      </w:pPr>
      <w:r>
        <w:rPr>
          <w:rFonts w:hint="eastAsia" w:ascii="宋体" w:hAnsi="宋体" w:eastAsia="宋体" w:cs="宋体"/>
          <w:b/>
          <w:sz w:val="30"/>
          <w:szCs w:val="30"/>
          <w:highlight w:val="none"/>
        </w:rPr>
        <w:t xml:space="preserve">日        期：  </w:t>
      </w:r>
      <w:r>
        <w:rPr>
          <w:rFonts w:hint="eastAsia" w:ascii="宋体" w:hAnsi="宋体" w:eastAsia="宋体" w:cs="宋体"/>
          <w:b/>
          <w:sz w:val="30"/>
          <w:szCs w:val="30"/>
          <w:highlight w:val="none"/>
          <w:lang w:val="en-US" w:eastAsia="zh-CN"/>
        </w:rPr>
        <w:t xml:space="preserve">  </w:t>
      </w:r>
      <w:r>
        <w:rPr>
          <w:rFonts w:hint="eastAsia" w:ascii="宋体" w:hAnsi="宋体" w:eastAsia="宋体" w:cs="宋体"/>
          <w:b/>
          <w:sz w:val="30"/>
          <w:szCs w:val="30"/>
          <w:highlight w:val="none"/>
        </w:rPr>
        <w:t>二〇二</w:t>
      </w:r>
      <w:r>
        <w:rPr>
          <w:rFonts w:hint="eastAsia" w:ascii="宋体" w:hAnsi="宋体" w:eastAsia="宋体" w:cs="宋体"/>
          <w:b/>
          <w:sz w:val="30"/>
          <w:szCs w:val="30"/>
          <w:highlight w:val="none"/>
          <w:lang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九</w:t>
      </w:r>
      <w:r>
        <w:rPr>
          <w:rFonts w:hint="eastAsia" w:ascii="宋体" w:hAnsi="宋体" w:eastAsia="宋体" w:cs="宋体"/>
          <w:b/>
          <w:sz w:val="30"/>
          <w:szCs w:val="30"/>
          <w:highlight w:val="none"/>
        </w:rPr>
        <w:t>月</w:t>
      </w:r>
    </w:p>
    <w:p>
      <w:pPr>
        <w:pStyle w:val="2"/>
        <w:rPr>
          <w:rFonts w:hint="eastAsia" w:ascii="宋体" w:hAnsi="宋体" w:eastAsia="宋体" w:cs="宋体"/>
          <w:b/>
          <w:sz w:val="30"/>
          <w:szCs w:val="30"/>
          <w:highlight w:val="none"/>
        </w:rPr>
      </w:pPr>
    </w:p>
    <w:p>
      <w:pPr>
        <w:pStyle w:val="12"/>
        <w:rPr>
          <w:rFonts w:hint="eastAsia" w:ascii="宋体" w:hAnsi="宋体" w:eastAsia="宋体" w:cs="宋体"/>
        </w:rPr>
      </w:pPr>
    </w:p>
    <w:p>
      <w:pPr>
        <w:jc w:val="center"/>
        <w:rPr>
          <w:rFonts w:hint="eastAsia" w:ascii="宋体" w:hAnsi="宋体" w:eastAsia="宋体" w:cs="宋体"/>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目   录</w:t>
      </w:r>
    </w:p>
    <w:p>
      <w:pPr>
        <w:rPr>
          <w:rFonts w:hint="eastAsia" w:ascii="宋体" w:hAnsi="宋体" w:eastAsia="宋体" w:cs="宋体"/>
          <w:sz w:val="36"/>
          <w:szCs w:val="36"/>
          <w:highlight w:val="none"/>
        </w:rPr>
      </w:pPr>
    </w:p>
    <w:p>
      <w:pPr>
        <w:pStyle w:val="25"/>
        <w:tabs>
          <w:tab w:val="right" w:leader="dot" w:pos="9770"/>
        </w:tabs>
        <w:spacing w:line="480" w:lineRule="auto"/>
        <w:rPr>
          <w:rFonts w:hint="eastAsia" w:ascii="宋体" w:hAnsi="宋体" w:eastAsia="宋体" w:cs="宋体"/>
          <w:b w:val="0"/>
          <w:bCs w:val="0"/>
          <w:caps w:val="0"/>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第一章  竞争性谈判公告</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3</w:t>
      </w:r>
    </w:p>
    <w:p>
      <w:pPr>
        <w:pStyle w:val="25"/>
        <w:tabs>
          <w:tab w:val="right" w:leader="dot" w:pos="9770"/>
        </w:tabs>
        <w:spacing w:line="480" w:lineRule="auto"/>
        <w:rPr>
          <w:rFonts w:hint="eastAsia" w:ascii="宋体" w:hAnsi="宋体" w:eastAsia="宋体" w:cs="宋体"/>
          <w:b w:val="0"/>
          <w:bCs w:val="0"/>
          <w:caps w:val="0"/>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第二章  供应商须知</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6</w:t>
      </w:r>
    </w:p>
    <w:p>
      <w:pPr>
        <w:pStyle w:val="25"/>
        <w:tabs>
          <w:tab w:val="right" w:leader="dot" w:pos="9770"/>
        </w:tabs>
        <w:spacing w:line="480" w:lineRule="auto"/>
        <w:rPr>
          <w:rFonts w:hint="eastAsia" w:ascii="宋体" w:hAnsi="宋体" w:eastAsia="宋体" w:cs="宋体"/>
          <w:b w:val="0"/>
          <w:bCs w:val="0"/>
          <w:caps w:val="0"/>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第三章  </w:t>
      </w:r>
      <w:r>
        <w:rPr>
          <w:rFonts w:hint="eastAsia" w:ascii="宋体" w:hAnsi="宋体" w:eastAsia="宋体" w:cs="宋体"/>
          <w:b w:val="0"/>
          <w:bCs w:val="0"/>
          <w:color w:val="auto"/>
          <w:sz w:val="28"/>
          <w:szCs w:val="28"/>
          <w:highlight w:val="none"/>
        </w:rPr>
        <w:t>项目</w:t>
      </w:r>
      <w:r>
        <w:rPr>
          <w:rFonts w:hint="eastAsia" w:ascii="宋体" w:hAnsi="宋体" w:eastAsia="宋体" w:cs="宋体"/>
          <w:b w:val="0"/>
          <w:bCs w:val="0"/>
          <w:color w:val="auto"/>
          <w:sz w:val="28"/>
          <w:szCs w:val="28"/>
          <w:highlight w:val="none"/>
          <w:lang w:val="en-US" w:eastAsia="zh-CN"/>
        </w:rPr>
        <w:t>采购需求</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19</w:t>
      </w:r>
    </w:p>
    <w:p>
      <w:pPr>
        <w:pStyle w:val="25"/>
        <w:tabs>
          <w:tab w:val="right" w:leader="dot" w:pos="9770"/>
        </w:tabs>
        <w:spacing w:line="480" w:lineRule="auto"/>
        <w:rPr>
          <w:rFonts w:hint="eastAsia" w:ascii="宋体" w:hAnsi="宋体" w:eastAsia="宋体" w:cs="宋体"/>
          <w:b w:val="0"/>
          <w:bCs w:val="0"/>
          <w:caps w:val="0"/>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第四章  评审方法</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21</w:t>
      </w:r>
    </w:p>
    <w:p>
      <w:pPr>
        <w:pStyle w:val="25"/>
        <w:tabs>
          <w:tab w:val="right" w:leader="dot" w:pos="9770"/>
        </w:tabs>
        <w:spacing w:line="480" w:lineRule="auto"/>
        <w:rPr>
          <w:rFonts w:hint="eastAsia" w:ascii="宋体" w:hAnsi="宋体" w:eastAsia="宋体" w:cs="宋体"/>
          <w:b w:val="0"/>
          <w:bCs w:val="0"/>
          <w:caps w:val="0"/>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第五章  合同主要条款及格式</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24</w:t>
      </w:r>
    </w:p>
    <w:p>
      <w:pPr>
        <w:pStyle w:val="25"/>
        <w:tabs>
          <w:tab w:val="right" w:leader="dot" w:pos="9770"/>
        </w:tabs>
        <w:spacing w:line="480" w:lineRule="auto"/>
        <w:rPr>
          <w:rFonts w:hint="eastAsia" w:ascii="宋体" w:hAnsi="宋体" w:eastAsia="宋体" w:cs="宋体"/>
          <w:b w:val="0"/>
          <w:bCs w:val="0"/>
          <w:caps w:val="0"/>
          <w:sz w:val="30"/>
          <w:szCs w:val="30"/>
          <w:highlight w:val="none"/>
          <w:lang w:val="en-US" w:eastAsia="zh-CN"/>
        </w:rPr>
      </w:pPr>
      <w:r>
        <w:rPr>
          <w:rFonts w:hint="eastAsia" w:ascii="宋体" w:hAnsi="宋体" w:eastAsia="宋体" w:cs="宋体"/>
          <w:b w:val="0"/>
          <w:bCs w:val="0"/>
          <w:color w:val="auto"/>
          <w:sz w:val="28"/>
          <w:szCs w:val="28"/>
          <w:highlight w:val="none"/>
          <w:lang w:val="en-US" w:eastAsia="zh-CN"/>
        </w:rPr>
        <w:t>第六章  响应文件格式</w:t>
      </w:r>
      <w:r>
        <w:rPr>
          <w:rFonts w:hint="eastAsia" w:ascii="宋体" w:hAnsi="宋体" w:eastAsia="宋体" w:cs="宋体"/>
          <w:b w:val="0"/>
          <w:bCs w:val="0"/>
          <w:sz w:val="28"/>
          <w:szCs w:val="28"/>
          <w:highlight w:val="none"/>
          <w:lang w:val="en-US" w:eastAsia="zh-CN"/>
        </w:rPr>
        <w:tab/>
      </w:r>
      <w:r>
        <w:rPr>
          <w:rFonts w:hint="eastAsia" w:ascii="宋体" w:hAnsi="宋体" w:eastAsia="宋体" w:cs="宋体"/>
          <w:b w:val="0"/>
          <w:bCs w:val="0"/>
          <w:sz w:val="28"/>
          <w:szCs w:val="28"/>
          <w:highlight w:val="none"/>
          <w:lang w:val="en-US" w:eastAsia="zh-CN"/>
        </w:rPr>
        <w:t>40</w:t>
      </w:r>
    </w:p>
    <w:p>
      <w:pPr>
        <w:jc w:val="center"/>
        <w:rPr>
          <w:rFonts w:hint="eastAsia" w:ascii="宋体" w:hAnsi="宋体" w:eastAsia="宋体" w:cs="宋体"/>
          <w:b/>
          <w:sz w:val="32"/>
          <w:szCs w:val="32"/>
          <w:highlight w:val="none"/>
        </w:rPr>
      </w:pPr>
      <w:bookmarkStart w:id="0" w:name="_Toc432264365"/>
      <w:bookmarkStart w:id="1" w:name="_Toc432277437"/>
      <w:bookmarkStart w:id="2" w:name="_Toc455565641"/>
    </w:p>
    <w:p>
      <w:pPr>
        <w:pStyle w:val="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pStyle w:val="12"/>
        <w:rPr>
          <w:rFonts w:hint="eastAsia" w:ascii="宋体" w:hAnsi="宋体" w:eastAsia="宋体" w:cs="宋体"/>
          <w:b/>
          <w:sz w:val="32"/>
          <w:szCs w:val="32"/>
          <w:highlight w:val="none"/>
        </w:rPr>
      </w:pPr>
    </w:p>
    <w:p>
      <w:pPr>
        <w:jc w:val="center"/>
        <w:rPr>
          <w:rFonts w:hint="eastAsia" w:ascii="宋体" w:hAnsi="宋体" w:eastAsia="宋体" w:cs="宋体"/>
          <w:b/>
          <w:sz w:val="32"/>
          <w:szCs w:val="32"/>
          <w:highlight w:val="none"/>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32"/>
          <w:szCs w:val="32"/>
          <w:highlight w:val="none"/>
        </w:rPr>
        <w:t>第一章  竞争性谈判</w:t>
      </w:r>
      <w:bookmarkEnd w:id="0"/>
      <w:bookmarkEnd w:id="1"/>
      <w:bookmarkEnd w:id="2"/>
      <w:r>
        <w:rPr>
          <w:rFonts w:hint="eastAsia" w:ascii="宋体" w:hAnsi="宋体" w:eastAsia="宋体" w:cs="宋体"/>
          <w:b/>
          <w:sz w:val="32"/>
          <w:szCs w:val="32"/>
          <w:highlight w:val="none"/>
        </w:rPr>
        <w:t>公告</w:t>
      </w:r>
    </w:p>
    <w:p>
      <w:pPr>
        <w:pageBreakBefore w:val="0"/>
        <w:widowControl/>
        <w:kinsoku/>
        <w:wordWrap/>
        <w:overflowPunct/>
        <w:topLinePunct w:val="0"/>
        <w:autoSpaceDE/>
        <w:autoSpaceDN/>
        <w:bidi w:val="0"/>
        <w:snapToGrid/>
        <w:spacing w:line="360" w:lineRule="auto"/>
        <w:ind w:firstLine="3612" w:firstLineChars="1720"/>
        <w:jc w:val="both"/>
        <w:textAlignment w:val="auto"/>
        <w:rPr>
          <w:rFonts w:hint="default" w:ascii="宋体" w:hAnsi="宋体" w:eastAsia="宋体" w:cs="宋体"/>
          <w:b w:val="0"/>
          <w:bCs/>
          <w:snapToGrid w:val="0"/>
          <w:szCs w:val="21"/>
          <w:highlight w:val="none"/>
          <w:lang w:val="en-US" w:eastAsia="zh-CN"/>
        </w:rPr>
      </w:pPr>
      <w:r>
        <w:rPr>
          <w:rFonts w:hint="eastAsia" w:ascii="宋体" w:hAnsi="宋体" w:eastAsia="宋体" w:cs="宋体"/>
          <w:b w:val="0"/>
          <w:bCs/>
          <w:snapToGrid w:val="0"/>
          <w:szCs w:val="21"/>
          <w:highlight w:val="none"/>
        </w:rPr>
        <w:t>项目编号：</w:t>
      </w:r>
      <w:r>
        <w:rPr>
          <w:rFonts w:hint="eastAsia" w:ascii="宋体" w:hAnsi="宋体" w:eastAsia="宋体" w:cs="宋体"/>
          <w:b w:val="0"/>
          <w:bCs/>
          <w:snapToGrid w:val="0"/>
          <w:szCs w:val="21"/>
          <w:highlight w:val="none"/>
          <w:lang w:val="en-US" w:eastAsia="zh-CN"/>
        </w:rPr>
        <w:t xml:space="preserve"> </w:t>
      </w:r>
      <w:r>
        <w:rPr>
          <w:rFonts w:hint="eastAsia" w:ascii="宋体" w:hAnsi="宋体" w:cs="宋体"/>
          <w:b w:val="0"/>
          <w:bCs/>
          <w:snapToGrid w:val="0"/>
          <w:szCs w:val="21"/>
          <w:highlight w:val="none"/>
          <w:lang w:val="en-US" w:eastAsia="zh-CN"/>
        </w:rPr>
        <w:t>JTZB2024101</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
          <w:snapToGrid w:val="0"/>
          <w:szCs w:val="21"/>
          <w:highlight w:val="none"/>
        </w:rPr>
      </w:pPr>
      <w:r>
        <w:rPr>
          <w:rFonts w:hint="eastAsia" w:ascii="宋体" w:hAnsi="宋体" w:eastAsia="宋体" w:cs="宋体"/>
          <w:b/>
          <w:snapToGrid w:val="0"/>
          <w:szCs w:val="21"/>
          <w:highlight w:val="none"/>
        </w:rPr>
        <w:t>项目概况</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bCs/>
          <w:kern w:val="0"/>
          <w:sz w:val="21"/>
          <w:szCs w:val="21"/>
          <w:highlight w:val="none"/>
          <w:lang w:val="en-US" w:eastAsia="zh-CN" w:bidi="ar-SA"/>
        </w:rPr>
      </w:pPr>
      <w:r>
        <w:rPr>
          <w:rFonts w:hint="eastAsia" w:ascii="宋体" w:hAnsi="宋体" w:cs="宋体"/>
          <w:b w:val="0"/>
          <w:kern w:val="0"/>
          <w:sz w:val="21"/>
          <w:szCs w:val="21"/>
          <w:highlight w:val="none"/>
          <w:lang w:val="en-US" w:eastAsia="zh-CN"/>
        </w:rPr>
        <w:t>2024年双阳区农村饮水工程维修养护（水质提升设备采购项目）二次招标</w:t>
      </w:r>
      <w:r>
        <w:rPr>
          <w:rFonts w:hint="eastAsia" w:ascii="宋体" w:hAnsi="宋体" w:eastAsia="宋体" w:cs="宋体"/>
          <w:b w:val="0"/>
          <w:kern w:val="0"/>
          <w:sz w:val="21"/>
          <w:szCs w:val="21"/>
          <w:highlight w:val="none"/>
          <w:lang w:val="en-US" w:eastAsia="zh-CN"/>
        </w:rPr>
        <w:t>的潜在供应商应在“政采云”平台（https://www.zcygov.cn/）获取（下载）竞争性谈判文件，并</w:t>
      </w:r>
      <w:r>
        <w:rPr>
          <w:rFonts w:hint="eastAsia" w:ascii="宋体" w:hAnsi="宋体" w:eastAsia="宋体" w:cs="宋体"/>
          <w:b w:val="0"/>
          <w:bCs/>
          <w:kern w:val="0"/>
          <w:sz w:val="21"/>
          <w:szCs w:val="21"/>
          <w:highlight w:val="none"/>
          <w:lang w:val="en-US" w:eastAsia="zh-CN" w:bidi="ar-SA"/>
        </w:rPr>
        <w:t>于</w:t>
      </w:r>
      <w:r>
        <w:rPr>
          <w:rFonts w:hint="eastAsia" w:ascii="宋体" w:hAnsi="宋体" w:cs="宋体"/>
          <w:b w:val="0"/>
          <w:bCs/>
          <w:kern w:val="0"/>
          <w:sz w:val="21"/>
          <w:szCs w:val="21"/>
          <w:highlight w:val="none"/>
          <w:lang w:val="en-US" w:eastAsia="zh-CN" w:bidi="ar-SA"/>
        </w:rPr>
        <w:t>2024年09月27日16点00分</w:t>
      </w:r>
      <w:r>
        <w:rPr>
          <w:rFonts w:hint="eastAsia" w:ascii="宋体" w:hAnsi="宋体" w:eastAsia="宋体" w:cs="宋体"/>
          <w:b w:val="0"/>
          <w:bCs/>
          <w:kern w:val="0"/>
          <w:sz w:val="21"/>
          <w:szCs w:val="21"/>
          <w:highlight w:val="none"/>
          <w:lang w:val="en-US" w:eastAsia="zh-CN" w:bidi="ar-SA"/>
        </w:rPr>
        <w:t>（北京时间）前递交响应文件。</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一、项目基本情况：</w:t>
      </w:r>
    </w:p>
    <w:p>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kern w:val="0"/>
          <w:sz w:val="21"/>
          <w:szCs w:val="21"/>
          <w:highlight w:val="none"/>
          <w:lang w:val="en-US" w:eastAsia="zh-CN"/>
        </w:rPr>
      </w:pPr>
      <w:r>
        <w:rPr>
          <w:rFonts w:hint="eastAsia" w:ascii="宋体" w:hAnsi="宋体" w:eastAsia="宋体" w:cs="宋体"/>
          <w:b w:val="0"/>
          <w:kern w:val="0"/>
          <w:sz w:val="21"/>
          <w:szCs w:val="21"/>
          <w:highlight w:val="none"/>
          <w:lang w:val="en-US" w:eastAsia="zh-CN"/>
        </w:rPr>
        <w:t>招标编号：</w:t>
      </w:r>
      <w:r>
        <w:rPr>
          <w:rFonts w:hint="eastAsia" w:ascii="宋体" w:hAnsi="宋体" w:cs="宋体"/>
          <w:b w:val="0"/>
          <w:kern w:val="0"/>
          <w:sz w:val="21"/>
          <w:szCs w:val="21"/>
          <w:highlight w:val="none"/>
          <w:lang w:val="en-US" w:eastAsia="zh-CN"/>
        </w:rPr>
        <w:t>JTZB2024101</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项目名称：</w:t>
      </w:r>
      <w:r>
        <w:rPr>
          <w:rFonts w:hint="eastAsia" w:ascii="宋体" w:hAnsi="宋体" w:cs="宋体"/>
          <w:bCs/>
          <w:kern w:val="0"/>
          <w:szCs w:val="21"/>
          <w:highlight w:val="none"/>
          <w:lang w:eastAsia="zh-CN"/>
        </w:rPr>
        <w:t>2024年双阳区农村饮水工程维修养护（水质提升设备采购项目）二次招标</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采购方式：竞争性谈判</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预算金额：</w:t>
      </w:r>
      <w:r>
        <w:rPr>
          <w:rFonts w:hint="eastAsia" w:ascii="宋体" w:hAnsi="宋体" w:eastAsia="宋体" w:cs="宋体"/>
          <w:bCs/>
          <w:kern w:val="0"/>
          <w:szCs w:val="21"/>
          <w:highlight w:val="none"/>
          <w:lang w:val="en-US" w:eastAsia="zh-CN"/>
        </w:rPr>
        <w:t>131.7796</w:t>
      </w:r>
      <w:r>
        <w:rPr>
          <w:rFonts w:hint="eastAsia" w:ascii="宋体" w:hAnsi="宋体" w:eastAsia="宋体" w:cs="宋体"/>
          <w:bCs/>
          <w:kern w:val="0"/>
          <w:szCs w:val="21"/>
          <w:highlight w:val="none"/>
        </w:rPr>
        <w:t>万元</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采购</w:t>
      </w:r>
      <w:r>
        <w:rPr>
          <w:rFonts w:hint="eastAsia" w:ascii="宋体" w:hAnsi="宋体" w:eastAsia="宋体" w:cs="宋体"/>
          <w:bCs/>
          <w:kern w:val="0"/>
          <w:szCs w:val="21"/>
          <w:highlight w:val="none"/>
        </w:rPr>
        <w:t>需求：</w:t>
      </w:r>
      <w:r>
        <w:rPr>
          <w:rFonts w:hint="eastAsia" w:ascii="宋体" w:hAnsi="宋体" w:cs="宋体"/>
          <w:bCs/>
          <w:kern w:val="0"/>
          <w:szCs w:val="21"/>
          <w:highlight w:val="none"/>
          <w:lang w:eastAsia="zh-CN"/>
        </w:rPr>
        <w:t>2024年双阳区农村饮水工程维修养护（水质提升设备采购项目）二次招标</w:t>
      </w:r>
      <w:r>
        <w:rPr>
          <w:rFonts w:hint="eastAsia" w:ascii="宋体" w:hAnsi="宋体" w:eastAsia="宋体" w:cs="宋体"/>
          <w:bCs/>
          <w:kern w:val="0"/>
          <w:szCs w:val="21"/>
          <w:highlight w:val="none"/>
        </w:rPr>
        <w:t>（详见第三章</w:t>
      </w:r>
      <w:r>
        <w:rPr>
          <w:rFonts w:hint="eastAsia" w:ascii="宋体" w:hAnsi="宋体" w:eastAsia="宋体" w:cs="宋体"/>
          <w:bCs/>
          <w:kern w:val="0"/>
          <w:szCs w:val="21"/>
          <w:highlight w:val="none"/>
          <w:lang w:eastAsia="zh-CN"/>
        </w:rPr>
        <w:t>货物</w:t>
      </w:r>
      <w:r>
        <w:rPr>
          <w:rFonts w:hint="eastAsia" w:ascii="宋体" w:hAnsi="宋体" w:eastAsia="宋体" w:cs="宋体"/>
          <w:bCs/>
          <w:kern w:val="0"/>
          <w:szCs w:val="21"/>
          <w:highlight w:val="none"/>
          <w:lang w:val="en-US" w:eastAsia="zh-CN"/>
        </w:rPr>
        <w:t>采购</w:t>
      </w:r>
      <w:r>
        <w:rPr>
          <w:rFonts w:hint="eastAsia" w:ascii="宋体" w:hAnsi="宋体" w:eastAsia="宋体" w:cs="宋体"/>
          <w:bCs/>
          <w:kern w:val="0"/>
          <w:szCs w:val="21"/>
          <w:highlight w:val="none"/>
        </w:rPr>
        <w:t>需求表）</w:t>
      </w:r>
    </w:p>
    <w:p>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供</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lang w:eastAsia="zh-CN"/>
        </w:rPr>
        <w:t>货</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lang w:eastAsia="zh-CN"/>
        </w:rPr>
        <w:t>期</w:t>
      </w:r>
      <w:r>
        <w:rPr>
          <w:rFonts w:hint="eastAsia" w:ascii="宋体" w:hAnsi="宋体" w:eastAsia="宋体" w:cs="宋体"/>
          <w:bCs/>
          <w:kern w:val="0"/>
          <w:szCs w:val="21"/>
          <w:highlight w:val="none"/>
        </w:rPr>
        <w:t>：</w:t>
      </w:r>
      <w:r>
        <w:rPr>
          <w:rFonts w:hint="eastAsia" w:ascii="宋体" w:hAnsi="宋体" w:eastAsia="宋体" w:cs="宋体"/>
          <w:lang w:eastAsia="zh-CN"/>
        </w:rPr>
        <w:t>合同签订后</w:t>
      </w:r>
      <w:r>
        <w:rPr>
          <w:rFonts w:hint="eastAsia" w:ascii="宋体" w:hAnsi="宋体" w:eastAsia="宋体" w:cs="宋体"/>
          <w:lang w:val="en-US" w:eastAsia="zh-CN"/>
        </w:rPr>
        <w:t>30</w:t>
      </w:r>
      <w:r>
        <w:rPr>
          <w:rFonts w:hint="eastAsia" w:ascii="宋体" w:hAnsi="宋体" w:eastAsia="宋体" w:cs="宋体"/>
        </w:rPr>
        <w:t>日历</w:t>
      </w:r>
      <w:r>
        <w:rPr>
          <w:rFonts w:hint="eastAsia" w:ascii="宋体" w:hAnsi="宋体" w:eastAsia="宋体" w:cs="宋体"/>
          <w:lang w:eastAsia="zh-CN"/>
        </w:rPr>
        <w:t>天</w:t>
      </w:r>
      <w:r>
        <w:rPr>
          <w:rFonts w:hint="eastAsia" w:ascii="宋体" w:hAnsi="宋体" w:eastAsia="宋体" w:cs="宋体"/>
        </w:rPr>
        <w:t>内</w:t>
      </w:r>
      <w:r>
        <w:rPr>
          <w:rFonts w:hint="eastAsia" w:ascii="宋体" w:hAnsi="宋体" w:eastAsia="宋体" w:cs="宋体"/>
          <w:lang w:eastAsia="zh-CN"/>
        </w:rPr>
        <w:t>完成</w:t>
      </w:r>
      <w:r>
        <w:rPr>
          <w:rFonts w:hint="eastAsia" w:ascii="宋体" w:hAnsi="宋体" w:eastAsia="宋体" w:cs="宋体"/>
          <w:lang w:val="en-US" w:eastAsia="zh-CN"/>
        </w:rPr>
        <w:t>甲方指定地点全部供货</w:t>
      </w:r>
    </w:p>
    <w:p>
      <w:pPr>
        <w:pStyle w:val="4"/>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hint="eastAsia" w:ascii="宋体" w:hAnsi="宋体" w:eastAsia="宋体" w:cs="宋体"/>
          <w:b w:val="0"/>
          <w:kern w:val="0"/>
          <w:sz w:val="21"/>
          <w:szCs w:val="21"/>
          <w:highlight w:val="none"/>
          <w:lang w:val="en-US" w:eastAsia="zh-CN"/>
        </w:rPr>
      </w:pPr>
      <w:r>
        <w:rPr>
          <w:rFonts w:hint="eastAsia" w:ascii="宋体" w:hAnsi="宋体" w:eastAsia="宋体" w:cs="宋体"/>
          <w:b w:val="0"/>
          <w:kern w:val="0"/>
          <w:sz w:val="21"/>
          <w:szCs w:val="21"/>
          <w:highlight w:val="none"/>
          <w:lang w:val="en-US" w:eastAsia="zh-CN"/>
        </w:rPr>
        <w:t>本项目不接受联合体投标</w:t>
      </w:r>
    </w:p>
    <w:p>
      <w:pPr>
        <w:pageBreakBefore w:val="0"/>
        <w:kinsoku/>
        <w:wordWrap/>
        <w:overflowPunct/>
        <w:topLinePunct w:val="0"/>
        <w:autoSpaceDE/>
        <w:autoSpaceDN/>
        <w:bidi w:val="0"/>
        <w:snapToGrid/>
        <w:spacing w:line="360" w:lineRule="auto"/>
        <w:textAlignment w:val="auto"/>
        <w:rPr>
          <w:rFonts w:hint="eastAsia" w:ascii="宋体" w:hAnsi="宋体" w:eastAsia="宋体" w:cs="宋体"/>
          <w:b/>
          <w:highlight w:val="none"/>
        </w:rPr>
      </w:pPr>
      <w:r>
        <w:rPr>
          <w:rFonts w:hint="eastAsia" w:ascii="宋体" w:hAnsi="宋体" w:eastAsia="宋体" w:cs="宋体"/>
          <w:b/>
          <w:kern w:val="0"/>
          <w:szCs w:val="21"/>
          <w:highlight w:val="none"/>
        </w:rPr>
        <w:t>二、申请人的资格要求：</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3" w:name="_bookmark3"/>
      <w:bookmarkEnd w:id="3"/>
      <w:r>
        <w:rPr>
          <w:rFonts w:hint="eastAsia" w:ascii="宋体" w:hAnsi="宋体" w:eastAsia="宋体" w:cs="宋体"/>
          <w:bCs/>
          <w:snapToGrid w:val="0"/>
          <w:szCs w:val="21"/>
          <w:highlight w:val="none"/>
        </w:rPr>
        <w:t>1.满足《中华人民共和国政府采购法》第二十二条规定；</w:t>
      </w:r>
      <w:r>
        <w:rPr>
          <w:rFonts w:hint="eastAsia" w:ascii="宋体" w:hAnsi="宋体" w:eastAsia="宋体" w:cs="宋体"/>
          <w:bCs/>
          <w:snapToGrid w:val="0"/>
          <w:szCs w:val="21"/>
          <w:highlight w:val="none"/>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3.本项目的特定资格要求：</w:t>
      </w:r>
    </w:p>
    <w:p>
      <w:pPr>
        <w:tabs>
          <w:tab w:val="left" w:pos="1313"/>
        </w:tabs>
        <w:spacing w:line="360" w:lineRule="auto"/>
        <w:ind w:firstLine="518" w:firstLineChars="247"/>
        <w:jc w:val="left"/>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（1）</w:t>
      </w:r>
      <w:r>
        <w:rPr>
          <w:rFonts w:hint="eastAsia" w:ascii="宋体" w:hAnsi="宋体" w:eastAsia="宋体" w:cs="宋体"/>
          <w:bCs/>
          <w:snapToGrid w:val="0"/>
          <w:sz w:val="21"/>
          <w:szCs w:val="21"/>
          <w:highlight w:val="none"/>
        </w:rPr>
        <w:t>①</w:t>
      </w:r>
      <w:r>
        <w:rPr>
          <w:rFonts w:hint="eastAsia" w:ascii="宋体" w:hAnsi="宋体" w:eastAsia="宋体" w:cs="宋体"/>
          <w:bCs/>
          <w:snapToGrid w:val="0"/>
          <w:szCs w:val="21"/>
          <w:highlight w:val="none"/>
          <w:lang w:val="en-US" w:eastAsia="zh-CN"/>
        </w:rPr>
        <w:t>供应商</w:t>
      </w:r>
      <w:r>
        <w:rPr>
          <w:rFonts w:hint="eastAsia" w:ascii="宋体" w:hAnsi="宋体" w:eastAsia="宋体" w:cs="宋体"/>
          <w:bCs/>
          <w:snapToGrid w:val="0"/>
          <w:szCs w:val="21"/>
          <w:highlight w:val="none"/>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p>
      <w:pPr>
        <w:tabs>
          <w:tab w:val="left" w:pos="1313"/>
        </w:tabs>
        <w:spacing w:line="360" w:lineRule="auto"/>
        <w:ind w:firstLine="518" w:firstLineChars="247"/>
        <w:jc w:val="left"/>
        <w:rPr>
          <w:rFonts w:hint="eastAsia" w:ascii="宋体" w:hAnsi="宋体" w:eastAsia="宋体" w:cs="宋体"/>
          <w:bCs/>
          <w:snapToGrid w:val="0"/>
          <w:szCs w:val="21"/>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eastAsia="宋体" w:cs="宋体"/>
          <w:bCs/>
          <w:snapToGrid w:val="0"/>
          <w:szCs w:val="21"/>
          <w:lang w:val="zh-CN"/>
        </w:rPr>
        <w:t>拒绝列入政府不良行为记录期间的企业或个人投标。投标人未被列入失信被执行人、重大税收违法案件当事人名单、政府采购严重违法失信行为记录名单等，在“信用中国”网站（www.creditchina.gov.cn）或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eastAsia="宋体" w:cs="宋体"/>
          <w:bCs/>
          <w:snapToGrid w:val="0"/>
          <w:szCs w:val="21"/>
        </w:rPr>
        <w:t>(</w:t>
      </w:r>
      <w:r>
        <w:rPr>
          <w:rFonts w:hint="eastAsia" w:ascii="宋体" w:hAnsi="宋体" w:eastAsia="宋体" w:cs="宋体"/>
          <w:bCs/>
          <w:snapToGrid w:val="0"/>
          <w:szCs w:val="21"/>
          <w:lang w:val="zh-CN"/>
        </w:rPr>
        <w:t>信用信息截止时点为投标截止时间前</w:t>
      </w:r>
      <w:r>
        <w:rPr>
          <w:rFonts w:hint="eastAsia" w:ascii="宋体" w:hAnsi="宋体" w:eastAsia="宋体" w:cs="宋体"/>
          <w:bCs/>
          <w:snapToGrid w:val="0"/>
          <w:szCs w:val="21"/>
        </w:rPr>
        <w:t>)。</w:t>
      </w:r>
      <w:bookmarkStart w:id="4" w:name="_bookmark6"/>
      <w:bookmarkEnd w:id="4"/>
      <w:bookmarkStart w:id="5" w:name="_bookmark5"/>
      <w:bookmarkEnd w:id="5"/>
    </w:p>
    <w:p>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pPr>
        <w:pageBreakBefore w:val="0"/>
        <w:tabs>
          <w:tab w:val="left" w:pos="0"/>
        </w:tabs>
        <w:kinsoku/>
        <w:wordWrap/>
        <w:overflowPunct/>
        <w:topLinePunct w:val="0"/>
        <w:autoSpaceDE/>
        <w:autoSpaceDN/>
        <w:bidi w:val="0"/>
        <w:adjustRightInd/>
        <w:snapToGrid/>
        <w:spacing w:line="340" w:lineRule="exact"/>
        <w:ind w:firstLine="421"/>
        <w:textAlignment w:val="auto"/>
        <w:rPr>
          <w:rFonts w:hint="eastAsia" w:ascii="宋体" w:hAnsi="宋体" w:eastAsia="宋体" w:cs="宋体"/>
          <w:lang w:val="en-US" w:eastAsia="zh-CN"/>
        </w:rPr>
      </w:pPr>
      <w:r>
        <w:rPr>
          <w:rFonts w:hint="eastAsia" w:ascii="宋体" w:hAnsi="宋体" w:eastAsia="宋体" w:cs="宋体"/>
          <w:bCs/>
          <w:snapToGrid w:val="0"/>
          <w:kern w:val="2"/>
          <w:sz w:val="21"/>
          <w:szCs w:val="21"/>
          <w:highlight w:val="none"/>
          <w:lang w:val="en-US" w:eastAsia="zh-CN" w:bidi="ar-SA"/>
        </w:rPr>
        <w:t>（5）供应商</w:t>
      </w:r>
      <w:r>
        <w:rPr>
          <w:rFonts w:hint="eastAsia" w:ascii="宋体" w:hAnsi="宋体" w:eastAsia="宋体" w:cs="宋体"/>
          <w:bCs/>
          <w:snapToGrid w:val="0"/>
          <w:szCs w:val="21"/>
          <w:lang w:val="en-US" w:eastAsia="zh-CN"/>
        </w:rPr>
        <w:t>参加投标活动应当提交反映其财务状况、依法缴纳税收和社保保障资金情况的资格条件承诺函（《长春市财政局关于加强政府采购信用体系建设简化供应商资格条件有关事项的通知》（长财采购〔2022〕2066号））。</w:t>
      </w:r>
    </w:p>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ascii="宋体" w:hAnsi="宋体" w:eastAsia="宋体" w:cs="宋体"/>
          <w:b/>
          <w:bCs w:val="0"/>
          <w:szCs w:val="21"/>
          <w:highlight w:val="none"/>
        </w:rPr>
        <w:t>三、获取</w:t>
      </w:r>
      <w:r>
        <w:rPr>
          <w:rFonts w:hint="eastAsia" w:ascii="宋体" w:hAnsi="宋体" w:eastAsia="宋体" w:cs="宋体"/>
          <w:b/>
          <w:bCs w:val="0"/>
          <w:szCs w:val="21"/>
          <w:highlight w:val="none"/>
          <w:lang w:val="en-US" w:eastAsia="zh-CN"/>
        </w:rPr>
        <w:t>谈判</w:t>
      </w:r>
      <w:r>
        <w:rPr>
          <w:rFonts w:hint="eastAsia" w:ascii="宋体" w:hAnsi="宋体" w:eastAsia="宋体" w:cs="宋体"/>
          <w:b/>
          <w:bCs w:val="0"/>
          <w:szCs w:val="21"/>
          <w:highlight w:val="none"/>
        </w:rPr>
        <w:t>文件</w:t>
      </w:r>
      <w:r>
        <w:rPr>
          <w:rFonts w:hint="eastAsia" w:ascii="宋体" w:hAnsi="宋体" w:eastAsia="宋体" w:cs="宋体"/>
          <w:b/>
          <w:bCs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en-US" w:eastAsia="zh-CN"/>
        </w:rPr>
        <w:t>1.</w:t>
      </w:r>
      <w:r>
        <w:rPr>
          <w:rFonts w:hint="eastAsia" w:ascii="宋体" w:hAnsi="宋体" w:eastAsia="宋体" w:cs="宋体"/>
          <w:bCs/>
          <w:snapToGrid w:val="0"/>
          <w:szCs w:val="21"/>
          <w:highlight w:val="none"/>
          <w:lang w:val="zh-CN"/>
        </w:rPr>
        <w:t>时间：202</w:t>
      </w:r>
      <w:r>
        <w:rPr>
          <w:rFonts w:hint="eastAsia" w:ascii="宋体" w:hAnsi="宋体" w:eastAsia="宋体" w:cs="宋体"/>
          <w:bCs/>
          <w:snapToGrid w:val="0"/>
          <w:szCs w:val="21"/>
          <w:highlight w:val="none"/>
          <w:lang w:val="en-US" w:eastAsia="zh-CN"/>
        </w:rPr>
        <w:t>4</w:t>
      </w:r>
      <w:r>
        <w:rPr>
          <w:rFonts w:hint="eastAsia" w:ascii="宋体" w:hAnsi="宋体" w:eastAsia="宋体" w:cs="宋体"/>
          <w:bCs/>
          <w:snapToGrid w:val="0"/>
          <w:szCs w:val="21"/>
          <w:highlight w:val="none"/>
          <w:lang w:val="zh-CN"/>
        </w:rPr>
        <w:t>年</w:t>
      </w:r>
      <w:r>
        <w:rPr>
          <w:rFonts w:hint="eastAsia" w:ascii="宋体" w:hAnsi="宋体" w:eastAsia="宋体" w:cs="宋体"/>
          <w:bCs/>
          <w:snapToGrid w:val="0"/>
          <w:szCs w:val="21"/>
          <w:highlight w:val="none"/>
          <w:lang w:val="en-US" w:eastAsia="zh-CN"/>
        </w:rPr>
        <w:t>09</w:t>
      </w:r>
      <w:r>
        <w:rPr>
          <w:rFonts w:hint="eastAsia" w:ascii="宋体" w:hAnsi="宋体" w:eastAsia="宋体" w:cs="宋体"/>
          <w:bCs/>
          <w:snapToGrid w:val="0"/>
          <w:szCs w:val="21"/>
          <w:highlight w:val="none"/>
          <w:lang w:val="zh-CN"/>
        </w:rPr>
        <w:t>月</w:t>
      </w:r>
      <w:r>
        <w:rPr>
          <w:rFonts w:hint="eastAsia" w:ascii="宋体" w:hAnsi="宋体" w:cs="宋体"/>
          <w:bCs/>
          <w:snapToGrid w:val="0"/>
          <w:szCs w:val="21"/>
          <w:highlight w:val="none"/>
          <w:lang w:val="en-US" w:eastAsia="zh-CN"/>
        </w:rPr>
        <w:t>19</w:t>
      </w:r>
      <w:r>
        <w:rPr>
          <w:rFonts w:hint="eastAsia" w:ascii="宋体" w:hAnsi="宋体" w:eastAsia="宋体" w:cs="宋体"/>
          <w:bCs/>
          <w:snapToGrid w:val="0"/>
          <w:szCs w:val="21"/>
          <w:highlight w:val="none"/>
          <w:lang w:val="zh-CN"/>
        </w:rPr>
        <w:t>日至202</w:t>
      </w:r>
      <w:r>
        <w:rPr>
          <w:rFonts w:hint="eastAsia" w:ascii="宋体" w:hAnsi="宋体" w:eastAsia="宋体" w:cs="宋体"/>
          <w:bCs/>
          <w:snapToGrid w:val="0"/>
          <w:szCs w:val="21"/>
          <w:highlight w:val="none"/>
          <w:lang w:val="en-US" w:eastAsia="zh-CN"/>
        </w:rPr>
        <w:t>4</w:t>
      </w:r>
      <w:r>
        <w:rPr>
          <w:rFonts w:hint="eastAsia" w:ascii="宋体" w:hAnsi="宋体" w:eastAsia="宋体" w:cs="宋体"/>
          <w:bCs/>
          <w:snapToGrid w:val="0"/>
          <w:szCs w:val="21"/>
          <w:highlight w:val="none"/>
          <w:lang w:val="zh-CN"/>
        </w:rPr>
        <w:t>年</w:t>
      </w:r>
      <w:r>
        <w:rPr>
          <w:rFonts w:hint="eastAsia" w:ascii="宋体" w:hAnsi="宋体" w:eastAsia="宋体" w:cs="宋体"/>
          <w:bCs/>
          <w:snapToGrid w:val="0"/>
          <w:szCs w:val="21"/>
          <w:highlight w:val="none"/>
          <w:lang w:val="en-US" w:eastAsia="zh-CN"/>
        </w:rPr>
        <w:t>09</w:t>
      </w:r>
      <w:r>
        <w:rPr>
          <w:rFonts w:hint="eastAsia" w:ascii="宋体" w:hAnsi="宋体" w:eastAsia="宋体" w:cs="宋体"/>
          <w:bCs/>
          <w:snapToGrid w:val="0"/>
          <w:szCs w:val="21"/>
          <w:highlight w:val="none"/>
          <w:lang w:val="zh-CN"/>
        </w:rPr>
        <w:t>月</w:t>
      </w:r>
      <w:r>
        <w:rPr>
          <w:rFonts w:hint="eastAsia" w:ascii="宋体" w:hAnsi="宋体" w:cs="宋体"/>
          <w:bCs/>
          <w:snapToGrid w:val="0"/>
          <w:szCs w:val="21"/>
          <w:highlight w:val="none"/>
          <w:lang w:val="en-US" w:eastAsia="zh-CN"/>
        </w:rPr>
        <w:t>23</w:t>
      </w:r>
      <w:bookmarkStart w:id="59" w:name="_GoBack"/>
      <w:bookmarkEnd w:id="59"/>
      <w:r>
        <w:rPr>
          <w:rFonts w:hint="eastAsia" w:ascii="宋体" w:hAnsi="宋体" w:eastAsia="宋体" w:cs="宋体"/>
          <w:bCs/>
          <w:snapToGrid w:val="0"/>
          <w:szCs w:val="21"/>
          <w:highlight w:val="none"/>
          <w:lang w:val="zh-CN"/>
        </w:rPr>
        <w:t>日，每天上午8:00时至下午16:00时。</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zh-CN"/>
        </w:rPr>
      </w:pPr>
      <w:r>
        <w:rPr>
          <w:rFonts w:hint="eastAsia" w:ascii="宋体" w:hAnsi="宋体" w:eastAsia="宋体" w:cs="宋体"/>
          <w:bCs/>
          <w:snapToGrid w:val="0"/>
          <w:szCs w:val="21"/>
          <w:highlight w:val="none"/>
          <w:lang w:val="en-US" w:eastAsia="zh-CN"/>
        </w:rPr>
        <w:t>2.获取</w:t>
      </w:r>
      <w:r>
        <w:rPr>
          <w:rFonts w:hint="eastAsia" w:ascii="宋体" w:hAnsi="宋体" w:eastAsia="宋体" w:cs="宋体"/>
          <w:bCs/>
          <w:snapToGrid w:val="0"/>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3.未进行网上注册的供应商将无法参与本次采购活动。</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en-US" w:eastAsia="zh-CN"/>
        </w:rPr>
      </w:pPr>
      <w:r>
        <w:rPr>
          <w:rFonts w:hint="eastAsia" w:ascii="宋体" w:hAnsi="宋体" w:eastAsia="宋体" w:cs="宋体"/>
          <w:bCs/>
          <w:snapToGrid w:val="0"/>
          <w:szCs w:val="21"/>
          <w:highlight w:val="none"/>
          <w:lang w:val="en-US" w:eastAsia="zh-CN"/>
        </w:rPr>
        <w:t>4.有效供应商不足三家时，采购人另行组织采购。</w:t>
      </w:r>
      <w:r>
        <w:rPr>
          <w:rFonts w:hint="eastAsia" w:ascii="宋体" w:hAnsi="宋体" w:eastAsia="宋体" w:cs="宋体"/>
          <w:bCs/>
          <w:snapToGrid w:val="0"/>
          <w:szCs w:val="21"/>
          <w:highlight w:val="none"/>
          <w:lang w:val="en-US" w:eastAsia="zh-CN"/>
        </w:rPr>
        <w:tab/>
      </w:r>
    </w:p>
    <w:p>
      <w:pPr>
        <w:pageBreakBefore w:val="0"/>
        <w:widowControl/>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lang w:val="en-US" w:eastAsia="zh-CN"/>
        </w:rPr>
        <w:t>四、</w:t>
      </w:r>
      <w:r>
        <w:rPr>
          <w:rFonts w:hint="eastAsia" w:ascii="宋体" w:hAnsi="宋体" w:eastAsia="宋体" w:cs="宋体"/>
          <w:b/>
          <w:bCs/>
          <w:szCs w:val="21"/>
          <w:highlight w:val="none"/>
        </w:rPr>
        <w:t>提交响应文件截止时间、开标时间和地点</w:t>
      </w:r>
      <w:r>
        <w:rPr>
          <w:rFonts w:hint="eastAsia" w:ascii="宋体" w:hAnsi="宋体" w:eastAsia="宋体" w:cs="宋体"/>
          <w:b/>
          <w:bCs/>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zh-CN" w:eastAsia="zh-CN"/>
        </w:rPr>
      </w:pPr>
      <w:r>
        <w:rPr>
          <w:rFonts w:hint="eastAsia" w:ascii="宋体" w:hAnsi="宋体" w:eastAsia="宋体" w:cs="宋体"/>
          <w:bCs/>
          <w:snapToGrid w:val="0"/>
          <w:szCs w:val="21"/>
          <w:highlight w:val="none"/>
          <w:lang w:val="en-US" w:eastAsia="zh-CN"/>
        </w:rPr>
        <w:t>1.</w:t>
      </w:r>
      <w:r>
        <w:rPr>
          <w:rFonts w:hint="eastAsia" w:ascii="宋体" w:hAnsi="宋体" w:eastAsia="宋体" w:cs="宋体"/>
          <w:bCs/>
          <w:snapToGrid w:val="0"/>
          <w:szCs w:val="21"/>
          <w:highlight w:val="none"/>
        </w:rPr>
        <w:t>投标截止时间及开标时间</w:t>
      </w:r>
      <w:r>
        <w:rPr>
          <w:rFonts w:hint="eastAsia" w:ascii="宋体" w:hAnsi="宋体" w:eastAsia="宋体" w:cs="宋体"/>
          <w:bCs/>
          <w:snapToGrid w:val="0"/>
          <w:szCs w:val="21"/>
          <w:highlight w:val="none"/>
          <w:lang w:val="zh-CN"/>
        </w:rPr>
        <w:t>：</w:t>
      </w:r>
      <w:r>
        <w:rPr>
          <w:rFonts w:hint="eastAsia" w:ascii="宋体" w:hAnsi="宋体" w:cs="宋体"/>
          <w:bCs/>
          <w:snapToGrid w:val="0"/>
          <w:szCs w:val="21"/>
          <w:highlight w:val="none"/>
          <w:lang w:val="zh-CN" w:eastAsia="zh-CN"/>
        </w:rPr>
        <w:t>2024年09月27日16点00分</w:t>
      </w:r>
      <w:r>
        <w:rPr>
          <w:rFonts w:hint="eastAsia" w:ascii="宋体" w:hAnsi="宋体" w:eastAsia="宋体" w:cs="宋体"/>
          <w:bCs/>
          <w:snapToGrid w:val="0"/>
          <w:szCs w:val="21"/>
          <w:highlight w:val="none"/>
          <w:lang w:val="zh-CN"/>
        </w:rPr>
        <w:t>（北京时间）</w:t>
      </w:r>
      <w:r>
        <w:rPr>
          <w:rFonts w:hint="eastAsia" w:ascii="宋体" w:hAnsi="宋体" w:eastAsia="宋体" w:cs="宋体"/>
          <w:bCs/>
          <w:snapToGrid w:val="0"/>
          <w:szCs w:val="21"/>
          <w:highlight w:val="none"/>
          <w:lang w:val="zh-CN"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zh-CN" w:eastAsia="zh-CN"/>
        </w:rPr>
      </w:pP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lang w:val="zh-CN"/>
        </w:rPr>
        <w:t>开标地点：</w:t>
      </w:r>
      <w:r>
        <w:rPr>
          <w:rFonts w:hint="eastAsia" w:ascii="宋体" w:hAnsi="宋体" w:eastAsia="宋体" w:cs="宋体"/>
          <w:bCs/>
          <w:snapToGrid w:val="0"/>
          <w:szCs w:val="21"/>
          <w:highlight w:val="none"/>
          <w:lang w:val="zh-CN" w:eastAsia="zh-CN"/>
        </w:rPr>
        <w:t>长春市二道区洋浦大街6999号凯利中心AB栋101</w:t>
      </w:r>
      <w:r>
        <w:rPr>
          <w:rFonts w:hint="eastAsia" w:ascii="宋体" w:hAnsi="宋体" w:cs="宋体"/>
          <w:bCs/>
          <w:snapToGrid w:val="0"/>
          <w:szCs w:val="21"/>
          <w:highlight w:val="none"/>
          <w:lang w:val="zh-CN" w:eastAsia="zh-CN"/>
        </w:rPr>
        <w:t>开标4室评标7室</w:t>
      </w:r>
      <w:r>
        <w:rPr>
          <w:rFonts w:hint="eastAsia" w:ascii="宋体" w:hAnsi="宋体" w:eastAsia="宋体" w:cs="宋体"/>
          <w:bCs/>
          <w:snapToGrid w:val="0"/>
          <w:szCs w:val="21"/>
          <w:highlight w:val="none"/>
          <w:lang w:val="zh-CN" w:eastAsia="zh-CN"/>
        </w:rPr>
        <w:t>。</w:t>
      </w:r>
    </w:p>
    <w:p>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val="zh-CN" w:eastAsia="zh-CN"/>
        </w:rPr>
      </w:pPr>
      <w:r>
        <w:rPr>
          <w:rFonts w:hint="eastAsia" w:ascii="宋体" w:hAnsi="宋体" w:eastAsia="宋体" w:cs="宋体"/>
          <w:bCs/>
          <w:snapToGrid w:val="0"/>
          <w:szCs w:val="21"/>
          <w:highlight w:val="none"/>
          <w:lang w:val="en-US" w:eastAsia="zh-CN"/>
        </w:rPr>
        <w:t>3.</w:t>
      </w:r>
      <w:r>
        <w:rPr>
          <w:rFonts w:hint="eastAsia" w:ascii="宋体" w:hAnsi="宋体" w:eastAsia="宋体" w:cs="宋体"/>
          <w:bCs/>
          <w:snapToGrid w:val="0"/>
          <w:szCs w:val="21"/>
          <w:highlight w:val="none"/>
          <w:lang w:val="zh-CN" w:eastAsia="zh-CN"/>
        </w:rPr>
        <w:t>逾期送达的或者未送达指定地点的响应文件，采购人不予受理。</w:t>
      </w:r>
    </w:p>
    <w:p>
      <w:pPr>
        <w:pStyle w:val="52"/>
        <w:ind w:left="0" w:leftChars="0" w:firstLine="420" w:firstLineChars="200"/>
        <w:rPr>
          <w:rFonts w:hint="eastAsia" w:ascii="宋体" w:hAnsi="宋体" w:eastAsia="宋体" w:cs="宋体"/>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本项目采用全流程电子化采购，需通过政府采购云平台（https://www.zcygov.cn/）递交电子响应文</w:t>
      </w:r>
      <w:r>
        <w:rPr>
          <w:rFonts w:hint="eastAsia" w:ascii="宋体" w:hAnsi="宋体" w:eastAsia="宋体" w:cs="宋体"/>
          <w:lang w:eastAsia="zh-CN"/>
        </w:rPr>
        <w:t>件。操作流程：供应商在政府采购云平台注册入库成为正式供应商后，在平台按《政府采购项目电子交易管理操作指南-供应商》进行操作。由于供应商自身原因在递交响应文件截止时间前无法完成办理的，后果自负。</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eastAsia="宋体" w:cs="宋体"/>
          <w:b/>
          <w:snapToGrid w:val="0"/>
          <w:szCs w:val="21"/>
          <w:highlight w:val="none"/>
        </w:rPr>
        <w:t>五、公告期限</w:t>
      </w:r>
      <w:r>
        <w:rPr>
          <w:rFonts w:hint="eastAsia" w:ascii="宋体" w:hAnsi="宋体" w:eastAsia="宋体" w:cs="宋体"/>
          <w:b/>
          <w:snapToGrid w:val="0"/>
          <w:szCs w:val="21"/>
          <w:highlight w:val="none"/>
          <w:lang w:val="en-US" w:eastAsia="zh-CN"/>
        </w:rPr>
        <w:t>:</w:t>
      </w:r>
    </w:p>
    <w:p>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自本公告发布之日起3个工作日</w:t>
      </w:r>
      <w:r>
        <w:rPr>
          <w:rFonts w:hint="eastAsia" w:ascii="宋体" w:hAnsi="宋体" w:eastAsia="宋体" w:cs="宋体"/>
          <w:bCs/>
          <w:snapToGrid w:val="0"/>
          <w:szCs w:val="21"/>
          <w:highlight w:val="none"/>
          <w:lang w:eastAsia="zh-CN"/>
        </w:rPr>
        <w:t>。</w:t>
      </w:r>
    </w:p>
    <w:p>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eastAsia="宋体" w:cs="宋体"/>
          <w:b/>
          <w:snapToGrid w:val="0"/>
          <w:szCs w:val="21"/>
          <w:highlight w:val="none"/>
        </w:rPr>
        <w:t>六、其他补充事宜</w:t>
      </w:r>
      <w:r>
        <w:rPr>
          <w:rFonts w:hint="eastAsia" w:ascii="宋体" w:hAnsi="宋体" w:eastAsia="宋体" w:cs="宋体"/>
          <w:b/>
          <w:snapToGrid w:val="0"/>
          <w:szCs w:val="21"/>
          <w:highlight w:val="none"/>
          <w:lang w:val="en-US" w:eastAsia="zh-CN"/>
        </w:rPr>
        <w:t>:</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公告发布媒体：“政采云”平台（http:// www.zcygov.cn），同步推送到吉林省政府采购网（http://www.ccgp-jilin.gov.cn/），并同时在长春市公共资源交易网、中国政府采购网上发布。</w:t>
      </w:r>
    </w:p>
    <w:p>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对本次招标提出询问，请按以下方式联系：</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1.采购人信息</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采购人：</w:t>
      </w:r>
      <w:r>
        <w:rPr>
          <w:rFonts w:hint="eastAsia" w:ascii="宋体" w:hAnsi="宋体" w:eastAsia="宋体" w:cs="宋体"/>
          <w:szCs w:val="21"/>
          <w:highlight w:val="none"/>
          <w:lang w:val="en-US" w:eastAsia="zh-CN"/>
        </w:rPr>
        <w:t>长春市双阳区水政水资源管理中心</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统一社会信用代码：</w:t>
      </w:r>
      <w:r>
        <w:rPr>
          <w:rFonts w:hint="eastAsia" w:ascii="宋体" w:hAnsi="宋体" w:eastAsia="宋体" w:cs="宋体"/>
          <w:kern w:val="0"/>
          <w:szCs w:val="21"/>
          <w:lang w:eastAsia="zh-CN"/>
        </w:rPr>
        <w:t>12220112E68248514L</w:t>
      </w:r>
      <w:r>
        <w:rPr>
          <w:rFonts w:hint="eastAsia" w:ascii="宋体" w:hAnsi="宋体" w:eastAsia="宋体" w:cs="宋体"/>
          <w:szCs w:val="21"/>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地址：长春市双阳区</w:t>
      </w:r>
    </w:p>
    <w:p>
      <w:pPr>
        <w:keepNext w:val="0"/>
        <w:keepLines w:val="0"/>
        <w:pageBreakBefore w:val="0"/>
        <w:shd w:val="clear" w:color="auto" w:fill="auto"/>
        <w:kinsoku/>
        <w:wordWrap/>
        <w:overflowPunct/>
        <w:topLinePunct w:val="0"/>
        <w:autoSpaceDE/>
        <w:autoSpaceDN/>
        <w:bidi w:val="0"/>
        <w:adjustRightInd/>
        <w:snapToGrid/>
        <w:spacing w:line="360" w:lineRule="auto"/>
        <w:ind w:firstLine="437"/>
        <w:textAlignment w:val="auto"/>
        <w:rPr>
          <w:rFonts w:hint="eastAsia" w:ascii="宋体" w:hAnsi="宋体" w:eastAsia="宋体" w:cs="宋体"/>
          <w:highlight w:val="none"/>
          <w:lang w:val="en-US"/>
        </w:rPr>
      </w:pPr>
      <w:r>
        <w:rPr>
          <w:rFonts w:hint="eastAsia" w:ascii="宋体" w:hAnsi="宋体" w:eastAsia="宋体" w:cs="宋体"/>
          <w:szCs w:val="21"/>
          <w:highlight w:val="none"/>
          <w:lang w:val="en-US" w:eastAsia="zh-CN"/>
        </w:rPr>
        <w:t>联系方式</w:t>
      </w:r>
      <w:r>
        <w:rPr>
          <w:rFonts w:hint="eastAsia" w:ascii="宋体" w:hAnsi="宋体" w:eastAsia="宋体" w:cs="宋体"/>
          <w:szCs w:val="21"/>
          <w:highlight w:val="none"/>
          <w:lang w:val="en-US"/>
        </w:rPr>
        <w:t>：</w:t>
      </w:r>
      <w:r>
        <w:rPr>
          <w:rFonts w:hint="eastAsia" w:ascii="宋体" w:hAnsi="宋体" w:eastAsia="宋体" w:cs="宋体"/>
          <w:highlight w:val="none"/>
          <w:lang w:val="en-US" w:eastAsia="zh-CN"/>
        </w:rPr>
        <w:t>李东旭</w:t>
      </w:r>
      <w:r>
        <w:rPr>
          <w:rFonts w:hint="eastAsia" w:ascii="宋体" w:hAnsi="宋体" w:eastAsia="宋体" w:cs="宋体"/>
          <w:highlight w:val="none"/>
        </w:rPr>
        <w:t xml:space="preserve"> </w:t>
      </w:r>
      <w:r>
        <w:rPr>
          <w:rFonts w:hint="eastAsia" w:ascii="宋体" w:hAnsi="宋体" w:eastAsia="宋体" w:cs="宋体"/>
          <w:szCs w:val="21"/>
          <w:highlight w:val="none"/>
          <w:lang w:val="en-US" w:eastAsia="zh-CN"/>
        </w:rPr>
        <w:t xml:space="preserve"> 18744112000</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2.代理机构联系方式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 xml:space="preserve">代理机构：吉林省建图设计有限公司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统一社会信用代码：91220323309954355D</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地址：长春市双阳区城市嘉园C区12栋130门市  </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18088626011</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3.项目联系方式</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szCs w:val="21"/>
          <w:highlight w:val="none"/>
          <w:lang w:val="en-US" w:eastAsia="zh-CN"/>
        </w:rPr>
        <w:t>李善宇</w:t>
      </w:r>
    </w:p>
    <w:p>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联系方式：18088626011</w:t>
      </w:r>
    </w:p>
    <w:p>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监督部门：长春市双阳区政府采购管理</w:t>
      </w:r>
      <w:r>
        <w:rPr>
          <w:rFonts w:hint="eastAsia" w:ascii="宋体" w:hAnsi="宋体" w:eastAsia="宋体" w:cs="宋体"/>
          <w:szCs w:val="21"/>
          <w:highlight w:val="none"/>
          <w:lang w:eastAsia="zh-CN"/>
        </w:rPr>
        <w:t>工作</w:t>
      </w:r>
      <w:r>
        <w:rPr>
          <w:rFonts w:hint="eastAsia" w:ascii="宋体" w:hAnsi="宋体" w:eastAsia="宋体" w:cs="宋体"/>
          <w:szCs w:val="21"/>
          <w:highlight w:val="none"/>
        </w:rPr>
        <w:t>办公室</w:t>
      </w:r>
    </w:p>
    <w:p>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p>
    <w:p>
      <w:pPr>
        <w:pageBreakBefore w:val="0"/>
        <w:widowControl/>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 xml:space="preserve"> 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0</w:t>
      </w:r>
      <w:r>
        <w:rPr>
          <w:rFonts w:hint="eastAsia" w:ascii="宋体" w:hAnsi="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cs="宋体"/>
          <w:szCs w:val="21"/>
          <w:highlight w:val="none"/>
          <w:lang w:val="en-US" w:eastAsia="zh-CN"/>
        </w:rPr>
        <w:t>18</w:t>
      </w:r>
      <w:r>
        <w:rPr>
          <w:rFonts w:hint="eastAsia" w:ascii="宋体" w:hAnsi="宋体" w:eastAsia="宋体" w:cs="宋体"/>
          <w:szCs w:val="21"/>
          <w:highlight w:val="none"/>
        </w:rPr>
        <w:t>日</w:t>
      </w:r>
    </w:p>
    <w:p>
      <w:pPr>
        <w:pStyle w:val="79"/>
        <w:rPr>
          <w:rFonts w:hint="eastAsia" w:ascii="宋体" w:hAnsi="宋体" w:eastAsia="宋体" w:cs="宋体"/>
          <w:highlight w:val="none"/>
        </w:rPr>
      </w:pPr>
      <w:bookmarkStart w:id="6" w:name="_Toc455565642"/>
      <w:bookmarkStart w:id="7" w:name="_Toc432264366"/>
      <w:bookmarkStart w:id="8" w:name="_Toc432277438"/>
      <w:r>
        <w:rPr>
          <w:rFonts w:hint="eastAsia" w:ascii="宋体" w:hAnsi="宋体" w:eastAsia="宋体" w:cs="宋体"/>
          <w:highlight w:val="none"/>
        </w:rPr>
        <w:t xml:space="preserve">                              </w:t>
      </w:r>
    </w:p>
    <w:p>
      <w:pPr>
        <w:pStyle w:val="3"/>
        <w:spacing w:before="0" w:after="0"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 xml:space="preserve">第二章  </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须知</w:t>
      </w:r>
      <w:bookmarkEnd w:id="6"/>
      <w:bookmarkEnd w:id="7"/>
      <w:bookmarkEnd w:id="8"/>
    </w:p>
    <w:p>
      <w:pPr>
        <w:tabs>
          <w:tab w:val="left" w:pos="1065"/>
          <w:tab w:val="center" w:pos="4411"/>
        </w:tabs>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 应 商  须 知 前 附 表</w:t>
      </w:r>
    </w:p>
    <w:tbl>
      <w:tblPr>
        <w:tblStyle w:val="4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条款号</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条款名称</w:t>
            </w:r>
          </w:p>
        </w:tc>
        <w:tc>
          <w:tcPr>
            <w:tcW w:w="646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项目名称及项目编号</w:t>
            </w:r>
          </w:p>
        </w:tc>
        <w:tc>
          <w:tcPr>
            <w:tcW w:w="6462" w:type="dxa"/>
            <w:vAlign w:val="center"/>
          </w:tcPr>
          <w:p>
            <w:pPr>
              <w:spacing w:line="360" w:lineRule="exact"/>
              <w:rPr>
                <w:rFonts w:hint="eastAsia" w:ascii="宋体" w:hAnsi="宋体" w:eastAsia="宋体" w:cs="宋体"/>
                <w:spacing w:val="-20"/>
                <w:sz w:val="21"/>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2024年双阳区农村饮水工程维修养护（水质提升设备采购项目）二次招标</w:t>
            </w:r>
          </w:p>
          <w:p>
            <w:pPr>
              <w:spacing w:line="36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项目编号：</w:t>
            </w:r>
            <w:r>
              <w:rPr>
                <w:rFonts w:hint="eastAsia" w:ascii="宋体" w:hAnsi="宋体" w:cs="宋体"/>
                <w:szCs w:val="21"/>
                <w:highlight w:val="none"/>
                <w:lang w:val="en-US" w:eastAsia="zh-CN"/>
              </w:rPr>
              <w:t>JTZB2024101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供应商资格</w:t>
            </w:r>
          </w:p>
        </w:tc>
        <w:tc>
          <w:tcPr>
            <w:tcW w:w="6462" w:type="dxa"/>
            <w:vAlign w:val="center"/>
          </w:tcPr>
          <w:p>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1.满足《中华人民共和国政府采购法》第二十二条规定；</w:t>
            </w:r>
          </w:p>
          <w:p>
            <w:pPr>
              <w:tabs>
                <w:tab w:val="left" w:pos="5100"/>
              </w:tabs>
              <w:snapToGrid w:val="0"/>
              <w:spacing w:line="360" w:lineRule="exact"/>
              <w:rPr>
                <w:rFonts w:hint="eastAsia" w:ascii="宋体" w:hAnsi="宋体" w:eastAsia="宋体" w:cs="宋体"/>
                <w:highlight w:val="none"/>
                <w:lang w:val="en-US"/>
              </w:rPr>
            </w:pPr>
            <w:r>
              <w:rPr>
                <w:rFonts w:hint="eastAsia" w:ascii="宋体" w:hAnsi="宋体" w:eastAsia="宋体" w:cs="宋体"/>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p>
          <w:p>
            <w:pPr>
              <w:tabs>
                <w:tab w:val="left" w:pos="5100"/>
              </w:tabs>
              <w:snapToGrid w:val="0"/>
              <w:spacing w:line="360" w:lineRule="exact"/>
              <w:rPr>
                <w:rFonts w:hint="eastAsia" w:ascii="宋体" w:hAnsi="宋体" w:eastAsia="宋体" w:cs="宋体"/>
                <w:highlight w:val="none"/>
              </w:rPr>
            </w:pPr>
            <w:r>
              <w:rPr>
                <w:rFonts w:hint="eastAsia" w:ascii="宋体" w:hAnsi="宋体" w:eastAsia="宋体" w:cs="宋体"/>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谈判费用</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不论谈判结果如何，供应商均应自行承担所有与谈判有关的全部费用。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11.4</w:t>
            </w:r>
          </w:p>
        </w:tc>
        <w:tc>
          <w:tcPr>
            <w:tcW w:w="1901" w:type="dxa"/>
            <w:vAlign w:val="center"/>
          </w:tcPr>
          <w:p>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响应文件电子版</w:t>
            </w:r>
          </w:p>
        </w:tc>
        <w:tc>
          <w:tcPr>
            <w:tcW w:w="6462" w:type="dxa"/>
            <w:vAlign w:val="center"/>
          </w:tcPr>
          <w:p>
            <w:pPr>
              <w:snapToGrid w:val="0"/>
              <w:spacing w:line="360" w:lineRule="exact"/>
              <w:jc w:val="left"/>
              <w:rPr>
                <w:rFonts w:hint="eastAsia" w:ascii="宋体" w:hAnsi="宋体" w:eastAsia="宋体" w:cs="宋体"/>
                <w:szCs w:val="21"/>
                <w:highlight w:val="none"/>
                <w:lang w:eastAsia="zh-CN"/>
              </w:rPr>
            </w:pPr>
            <w:r>
              <w:rPr>
                <w:rFonts w:hint="eastAsia" w:ascii="宋体" w:hAnsi="宋体" w:eastAsia="宋体" w:cs="宋体"/>
                <w:szCs w:val="21"/>
                <w:highlight w:val="none"/>
              </w:rPr>
              <w:t>供应商在递交响应文件时，同时递交响应文件电子版一份</w:t>
            </w:r>
            <w:r>
              <w:rPr>
                <w:rFonts w:hint="eastAsia" w:ascii="宋体" w:hAnsi="宋体" w:eastAsia="宋体" w:cs="宋体"/>
                <w:szCs w:val="21"/>
                <w:highlight w:val="none"/>
                <w:lang w:eastAsia="zh-CN"/>
              </w:rPr>
              <w:t>。</w:t>
            </w:r>
          </w:p>
          <w:p>
            <w:pPr>
              <w:numPr>
                <w:ilvl w:val="0"/>
                <w:numId w:val="2"/>
              </w:numPr>
              <w:snapToGrid w:val="0"/>
              <w:spacing w:line="360" w:lineRule="exact"/>
              <w:jc w:val="left"/>
              <w:rPr>
                <w:rFonts w:hint="eastAsia" w:ascii="宋体" w:hAnsi="宋体" w:eastAsia="宋体" w:cs="宋体"/>
                <w:highlight w:val="none"/>
              </w:rPr>
            </w:pPr>
            <w:r>
              <w:rPr>
                <w:rFonts w:hint="eastAsia" w:ascii="宋体" w:hAnsi="宋体" w:eastAsia="宋体" w:cs="宋体"/>
                <w:szCs w:val="21"/>
                <w:highlight w:val="none"/>
              </w:rPr>
              <w:t>响应文件电子版内容：与纸质响应文件一致。</w:t>
            </w:r>
          </w:p>
          <w:p>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（2）响应文件电子版份数：</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份。</w:t>
            </w:r>
          </w:p>
          <w:p>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（3）响应文件电子版形式：可编辑的word文档</w:t>
            </w:r>
            <w:r>
              <w:rPr>
                <w:rFonts w:hint="eastAsia" w:ascii="宋体" w:hAnsi="宋体" w:eastAsia="宋体" w:cs="宋体"/>
                <w:szCs w:val="21"/>
                <w:highlight w:val="none"/>
                <w:lang w:val="en-US" w:eastAsia="zh-CN"/>
              </w:rPr>
              <w:t>和PDF版</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谈判报价及</w:t>
            </w:r>
            <w:r>
              <w:rPr>
                <w:rFonts w:hint="eastAsia" w:ascii="宋体" w:hAnsi="宋体" w:eastAsia="宋体" w:cs="宋体"/>
                <w:position w:val="-2"/>
                <w:szCs w:val="21"/>
                <w:highlight w:val="none"/>
              </w:rPr>
              <w:t>采购预算总金额</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13.2 供应商必须就“</w:t>
            </w:r>
            <w:r>
              <w:rPr>
                <w:rFonts w:hint="eastAsia" w:ascii="宋体" w:hAnsi="宋体" w:eastAsia="宋体" w:cs="宋体"/>
                <w:szCs w:val="21"/>
                <w:highlight w:val="none"/>
                <w:lang w:eastAsia="zh-CN"/>
              </w:rPr>
              <w:t>货物</w:t>
            </w:r>
            <w:r>
              <w:rPr>
                <w:rFonts w:hint="eastAsia" w:ascii="宋体" w:hAnsi="宋体" w:eastAsia="宋体" w:cs="宋体"/>
                <w:szCs w:val="21"/>
                <w:highlight w:val="none"/>
              </w:rPr>
              <w:t>采购需求”中公布的采购内容作完整唯一报价，否则，其响应文件无效。响应文件只允许有一个报价，有选择的或有条件的报价将不予接受。</w:t>
            </w:r>
          </w:p>
          <w:p>
            <w:pPr>
              <w:spacing w:line="360" w:lineRule="exact"/>
              <w:rPr>
                <w:rFonts w:hint="eastAsia" w:ascii="宋体" w:hAnsi="宋体" w:eastAsia="宋体" w:cs="宋体"/>
                <w:kern w:val="0"/>
                <w:szCs w:val="21"/>
                <w:highlight w:val="none"/>
              </w:rPr>
            </w:pPr>
            <w:r>
              <w:rPr>
                <w:rFonts w:hint="eastAsia" w:ascii="宋体" w:hAnsi="宋体" w:eastAsia="宋体" w:cs="宋体"/>
                <w:szCs w:val="21"/>
                <w:highlight w:val="none"/>
              </w:rPr>
              <w:t>13.5</w:t>
            </w:r>
            <w:r>
              <w:rPr>
                <w:rFonts w:hint="eastAsia" w:ascii="宋体" w:hAnsi="宋体" w:eastAsia="宋体" w:cs="宋体"/>
                <w:kern w:val="0"/>
                <w:szCs w:val="21"/>
                <w:highlight w:val="none"/>
              </w:rPr>
              <w:t>未退出谈判的供应商在规定时间内</w:t>
            </w:r>
            <w:r>
              <w:rPr>
                <w:rFonts w:hint="eastAsia" w:ascii="宋体" w:hAnsi="宋体" w:eastAsia="宋体" w:cs="宋体"/>
                <w:kern w:val="0"/>
                <w:szCs w:val="21"/>
                <w:highlight w:val="none"/>
                <w:lang w:val="en-US" w:eastAsia="zh-CN"/>
              </w:rPr>
              <w:t>单独依次线上进行</w:t>
            </w:r>
            <w:r>
              <w:rPr>
                <w:rFonts w:hint="eastAsia" w:ascii="宋体" w:hAnsi="宋体" w:eastAsia="宋体" w:cs="宋体"/>
                <w:kern w:val="0"/>
                <w:szCs w:val="21"/>
                <w:highlight w:val="none"/>
              </w:rPr>
              <w:t>二次报价，其二次报价超出采购预算导致已通过评审的响应文件无效的，按供应商在提交响应文件截止时间后撤回响应文件处理。</w:t>
            </w: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13.6本项目政府采购预算金额（人民币）：</w:t>
            </w:r>
            <w:r>
              <w:rPr>
                <w:rFonts w:hint="eastAsia" w:ascii="宋体" w:hAnsi="宋体" w:eastAsia="宋体" w:cs="宋体"/>
                <w:szCs w:val="21"/>
                <w:highlight w:val="none"/>
                <w:lang w:val="en-US" w:eastAsia="zh-CN"/>
              </w:rPr>
              <w:t>131.7796</w:t>
            </w:r>
            <w:r>
              <w:rPr>
                <w:rFonts w:hint="eastAsia" w:ascii="宋体" w:hAnsi="宋体" w:eastAsia="宋体" w:cs="宋体"/>
                <w:szCs w:val="21"/>
                <w:highlight w:val="none"/>
              </w:rPr>
              <w:t>万元，超出采购预算金额响应文件作无效处理。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14.1</w:t>
            </w:r>
          </w:p>
        </w:tc>
        <w:tc>
          <w:tcPr>
            <w:tcW w:w="1901" w:type="dxa"/>
            <w:vAlign w:val="center"/>
          </w:tcPr>
          <w:p>
            <w:pPr>
              <w:spacing w:line="360" w:lineRule="exact"/>
              <w:jc w:val="center"/>
              <w:rPr>
                <w:rFonts w:hint="eastAsia" w:ascii="宋体" w:hAnsi="宋体" w:eastAsia="宋体" w:cs="宋体"/>
                <w:position w:val="-2"/>
                <w:szCs w:val="21"/>
                <w:highlight w:val="none"/>
              </w:rPr>
            </w:pPr>
            <w:r>
              <w:rPr>
                <w:rFonts w:hint="eastAsia" w:ascii="宋体" w:hAnsi="宋体" w:eastAsia="宋体" w:cs="宋体"/>
                <w:position w:val="-2"/>
                <w:szCs w:val="21"/>
                <w:highlight w:val="none"/>
              </w:rPr>
              <w:t>响应文件有效期</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15</w:t>
            </w:r>
          </w:p>
        </w:tc>
        <w:tc>
          <w:tcPr>
            <w:tcW w:w="1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谈判保证金</w:t>
            </w:r>
          </w:p>
        </w:tc>
        <w:tc>
          <w:tcPr>
            <w:tcW w:w="646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为进一步深化“放管服”改革，切实减轻企业负担，加快推动企业诚信体系建设，优化营商环境，推动我市经济高质量发展，对政府采购货物和服务招标投标活动及非招标采购方式采购货物、工程和服务不向诚信记录良好的投标人收取投标保证金，根据《中华人民共和国政府采购法》第二十二条有关规定，经“信用中国”网站查询，诚信记录良好的投标人不收取投标保证金，存在行政处罚信息的投标人，采购代理机构按规定收取以下数额投标保证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保证金的金额:人民币</w:t>
            </w:r>
            <w:r>
              <w:rPr>
                <w:rFonts w:hint="eastAsia" w:ascii="宋体" w:hAnsi="宋体" w:eastAsia="宋体" w:cs="宋体"/>
                <w:szCs w:val="21"/>
                <w:highlight w:val="none"/>
                <w:lang w:eastAsia="zh-CN"/>
              </w:rPr>
              <w:t>壹万</w:t>
            </w:r>
            <w:r>
              <w:rPr>
                <w:rFonts w:hint="eastAsia" w:ascii="宋体" w:hAnsi="宋体" w:eastAsia="宋体" w:cs="宋体"/>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投标保证金形式:投标保证金应当采用支票、汇票、本票或者金融机构、担保机构出具的保函等非现金形式交纳、提交或转账、电汇(转账、电汇须从投标人的基本账户转出)。(转账、电汇须从投标人的基本账户转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招标代理机构的开户银行及账号如下: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单位名称:吉林省</w:t>
            </w:r>
            <w:r>
              <w:rPr>
                <w:rFonts w:hint="eastAsia" w:ascii="宋体" w:hAnsi="宋体" w:eastAsia="宋体" w:cs="宋体"/>
                <w:szCs w:val="21"/>
                <w:highlight w:val="none"/>
                <w:lang w:val="en-US" w:eastAsia="zh-CN"/>
              </w:rPr>
              <w:t>建图设计有限公司</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开户银行:中国建设银行股份有限公司长春</w:t>
            </w:r>
            <w:r>
              <w:rPr>
                <w:rFonts w:hint="eastAsia" w:ascii="宋体" w:hAnsi="宋体" w:eastAsia="宋体" w:cs="宋体"/>
                <w:szCs w:val="21"/>
                <w:highlight w:val="none"/>
                <w:lang w:val="en-US" w:eastAsia="zh-CN"/>
              </w:rPr>
              <w:t>市双阳</w:t>
            </w:r>
            <w:r>
              <w:rPr>
                <w:rFonts w:hint="eastAsia" w:ascii="宋体" w:hAnsi="宋体" w:eastAsia="宋体" w:cs="宋体"/>
                <w:szCs w:val="21"/>
                <w:highlight w:val="none"/>
              </w:rPr>
              <w:t>支行。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银行卡号：22050</w:t>
            </w:r>
            <w:r>
              <w:rPr>
                <w:rFonts w:hint="eastAsia" w:ascii="宋体" w:hAnsi="宋体" w:eastAsia="宋体" w:cs="宋体"/>
                <w:szCs w:val="21"/>
                <w:highlight w:val="none"/>
                <w:lang w:val="en-US" w:eastAsia="zh-CN"/>
              </w:rPr>
              <w:t>143010000000179</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注:投标保证金是投标文件的组成部分，未按要求提交的，视为放弃投标，采购人将不接受其投标文件。投标人应在银行进账单或电汇凭证上简明用途、项目名称、联系人及电话，以便核对查实。以保函形式提交的投标保证金应当于开标前将原件递交至招标代理机构，信誉良好的供应商</w:t>
            </w:r>
            <w:r>
              <w:rPr>
                <w:rFonts w:hint="eastAsia" w:ascii="宋体" w:hAnsi="宋体" w:eastAsia="宋体" w:cs="宋体"/>
                <w:szCs w:val="21"/>
                <w:highlight w:val="none"/>
                <w:lang w:eastAsia="zh-CN"/>
              </w:rPr>
              <w:t>在响应文件内</w:t>
            </w:r>
            <w:r>
              <w:rPr>
                <w:rFonts w:hint="eastAsia" w:ascii="宋体" w:hAnsi="宋体" w:eastAsia="宋体" w:cs="宋体"/>
                <w:szCs w:val="21"/>
                <w:highlight w:val="none"/>
              </w:rPr>
              <w:t>提供相关信息截图</w:t>
            </w:r>
            <w:r>
              <w:rPr>
                <w:rFonts w:hint="eastAsia" w:ascii="宋体" w:hAnsi="宋体" w:eastAsia="宋体" w:cs="宋体"/>
                <w:szCs w:val="21"/>
                <w:highlight w:val="none"/>
                <w:lang w:eastAsia="zh-CN"/>
              </w:rPr>
              <w:t>并加盖公章</w:t>
            </w:r>
            <w:r>
              <w:rPr>
                <w:rFonts w:hint="eastAsia" w:ascii="宋体" w:hAnsi="宋体" w:eastAsia="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响应文件份数</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正本壹册，副本贰册，须完整提交（A4纸装订）。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16.2</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响应文件装订要求</w:t>
            </w:r>
          </w:p>
        </w:tc>
        <w:tc>
          <w:tcPr>
            <w:tcW w:w="6462" w:type="dxa"/>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供应商应按供应商须知第11.1条“响应文件组成”规定的顺序自编目录及页码，响应文件的“正本”、“副本”应当单独装订成册并标注页码，装订应牢固，不易拆散和换页。封面应注明“正本”、“副本”字样，</w:t>
            </w:r>
            <w:r>
              <w:rPr>
                <w:rFonts w:hint="eastAsia" w:ascii="宋体" w:hAnsi="宋体" w:eastAsia="宋体" w:cs="宋体"/>
                <w:szCs w:val="21"/>
                <w:highlight w:val="none"/>
                <w:lang w:val="en-US" w:eastAsia="zh-CN"/>
              </w:rPr>
              <w:t>投标文件</w:t>
            </w:r>
            <w:r>
              <w:rPr>
                <w:rFonts w:hint="eastAsia" w:ascii="宋体" w:hAnsi="宋体" w:eastAsia="宋体" w:cs="宋体"/>
                <w:szCs w:val="21"/>
                <w:highlight w:val="none"/>
              </w:rPr>
              <w:t>封面上写明项目名称、项目编号、采购代理机构、供应商单位名称</w:t>
            </w:r>
            <w:r>
              <w:rPr>
                <w:rFonts w:hint="eastAsia" w:ascii="宋体" w:hAnsi="宋体" w:eastAsia="宋体" w:cs="宋体"/>
                <w:szCs w:val="21"/>
                <w:highlight w:val="none"/>
                <w:lang w:eastAsia="zh-CN"/>
              </w:rPr>
              <w:t>、地址、法定代表人签字盖章等内容组成。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16.6</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响应文件包装标记</w:t>
            </w:r>
          </w:p>
        </w:tc>
        <w:tc>
          <w:tcPr>
            <w:tcW w:w="6462" w:type="dxa"/>
            <w:vAlign w:val="center"/>
          </w:tcPr>
          <w:p>
            <w:pPr>
              <w:spacing w:line="360" w:lineRule="exact"/>
              <w:rPr>
                <w:rFonts w:hint="eastAsia" w:ascii="宋体" w:hAnsi="宋体" w:eastAsia="宋体" w:cs="宋体"/>
                <w:spacing w:val="-4"/>
                <w:szCs w:val="21"/>
                <w:highlight w:val="none"/>
                <w:lang w:val="en-US" w:eastAsia="zh-CN"/>
              </w:rPr>
            </w:pPr>
            <w:r>
              <w:rPr>
                <w:rFonts w:hint="eastAsia" w:ascii="宋体" w:hAnsi="宋体" w:eastAsia="宋体" w:cs="宋体"/>
                <w:spacing w:val="-4"/>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16.7</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供应商公章</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16.7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其他形式非正规公章</w:t>
            </w:r>
            <w:r>
              <w:rPr>
                <w:rFonts w:hint="eastAsia" w:ascii="宋体" w:hAnsi="宋体" w:eastAsia="宋体" w:cs="宋体"/>
                <w:szCs w:val="21"/>
                <w:highlight w:val="none"/>
              </w:rPr>
              <w:t>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18.1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响应文件递交截止时间</w:t>
            </w:r>
          </w:p>
        </w:tc>
        <w:tc>
          <w:tcPr>
            <w:tcW w:w="6462" w:type="dxa"/>
            <w:vAlign w:val="center"/>
          </w:tcPr>
          <w:p>
            <w:pPr>
              <w:spacing w:line="360" w:lineRule="exact"/>
              <w:rPr>
                <w:rFonts w:hint="eastAsia" w:ascii="宋体" w:hAnsi="宋体" w:eastAsia="宋体" w:cs="宋体"/>
                <w:b/>
                <w:i w:val="0"/>
                <w:iCs w:val="0"/>
                <w:szCs w:val="21"/>
                <w:highlight w:val="none"/>
              </w:rPr>
            </w:pPr>
            <w:r>
              <w:rPr>
                <w:rFonts w:hint="eastAsia" w:ascii="宋体" w:hAnsi="宋体" w:eastAsia="宋体" w:cs="宋体"/>
                <w:i w:val="0"/>
                <w:iCs w:val="0"/>
                <w:szCs w:val="21"/>
                <w:highlight w:val="none"/>
              </w:rPr>
              <w:t>响应文件递交截止时间：</w:t>
            </w:r>
            <w:r>
              <w:rPr>
                <w:rFonts w:hint="eastAsia" w:ascii="宋体" w:hAnsi="宋体" w:cs="宋体"/>
                <w:b w:val="0"/>
                <w:color w:val="000000"/>
                <w:kern w:val="0"/>
                <w:sz w:val="21"/>
                <w:szCs w:val="21"/>
                <w:highlight w:val="none"/>
                <w:lang w:val="en-US" w:eastAsia="zh-CN"/>
              </w:rPr>
              <w:t>2024年09月27日16点00分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992" w:type="dxa"/>
            <w:vAlign w:val="center"/>
          </w:tcPr>
          <w:p>
            <w:pPr>
              <w:spacing w:line="360" w:lineRule="exact"/>
              <w:jc w:val="center"/>
              <w:rPr>
                <w:rFonts w:hint="eastAsia" w:ascii="宋体" w:hAnsi="宋体" w:eastAsia="宋体" w:cs="宋体"/>
                <w:position w:val="10"/>
                <w:szCs w:val="21"/>
                <w:highlight w:val="none"/>
              </w:rPr>
            </w:pPr>
            <w:r>
              <w:rPr>
                <w:rFonts w:hint="eastAsia" w:ascii="宋体" w:hAnsi="宋体" w:eastAsia="宋体" w:cs="宋体"/>
                <w:position w:val="10"/>
                <w:szCs w:val="21"/>
                <w:highlight w:val="none"/>
              </w:rPr>
              <w:t>18.2</w:t>
            </w:r>
          </w:p>
        </w:tc>
        <w:tc>
          <w:tcPr>
            <w:tcW w:w="1901" w:type="dxa"/>
            <w:vAlign w:val="center"/>
          </w:tcPr>
          <w:p>
            <w:pPr>
              <w:spacing w:line="360" w:lineRule="exact"/>
              <w:jc w:val="center"/>
              <w:rPr>
                <w:rFonts w:hint="eastAsia" w:ascii="宋体" w:hAnsi="宋体" w:eastAsia="宋体" w:cs="宋体"/>
                <w:position w:val="10"/>
                <w:szCs w:val="21"/>
                <w:highlight w:val="none"/>
              </w:rPr>
            </w:pPr>
            <w:r>
              <w:rPr>
                <w:rFonts w:hint="eastAsia" w:ascii="宋体" w:hAnsi="宋体" w:eastAsia="宋体" w:cs="宋体"/>
                <w:position w:val="-2"/>
                <w:szCs w:val="21"/>
                <w:highlight w:val="none"/>
                <w:lang w:val="en-US" w:eastAsia="zh-CN"/>
              </w:rPr>
              <w:t>纸质</w:t>
            </w:r>
            <w:r>
              <w:rPr>
                <w:rFonts w:hint="eastAsia" w:ascii="宋体" w:hAnsi="宋体" w:eastAsia="宋体" w:cs="宋体"/>
                <w:position w:val="-2"/>
                <w:szCs w:val="21"/>
                <w:highlight w:val="none"/>
              </w:rPr>
              <w:t>响应文件递交地点</w:t>
            </w:r>
          </w:p>
        </w:tc>
        <w:tc>
          <w:tcPr>
            <w:tcW w:w="6462" w:type="dxa"/>
            <w:vAlign w:val="center"/>
          </w:tcPr>
          <w:p>
            <w:pPr>
              <w:spacing w:line="360" w:lineRule="exact"/>
              <w:rPr>
                <w:rFonts w:hint="eastAsia" w:ascii="宋体" w:hAnsi="宋体" w:eastAsia="宋体" w:cs="宋体"/>
                <w:i w:val="0"/>
                <w:iCs w:val="0"/>
                <w:spacing w:val="-2"/>
                <w:szCs w:val="21"/>
                <w:highlight w:val="none"/>
                <w:lang w:eastAsia="zh-CN"/>
              </w:rPr>
            </w:pPr>
            <w:r>
              <w:rPr>
                <w:rFonts w:hint="eastAsia" w:ascii="宋体" w:hAnsi="宋体" w:eastAsia="宋体" w:cs="宋体"/>
                <w:i w:val="0"/>
                <w:iCs w:val="0"/>
                <w:spacing w:val="-2"/>
                <w:szCs w:val="21"/>
                <w:highlight w:val="none"/>
                <w:lang w:eastAsia="zh-CN"/>
              </w:rPr>
              <w:t>长春市净月高新技术产业开发区生态大街君临东方A座309室。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19.1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谈判小组组成</w:t>
            </w:r>
          </w:p>
        </w:tc>
        <w:tc>
          <w:tcPr>
            <w:tcW w:w="6462" w:type="dxa"/>
            <w:vAlign w:val="center"/>
          </w:tcPr>
          <w:p>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谈判及评审工作由采购代理机构负责组织，具体谈判、评审工作由依法组建的谈判小组负责，谈判小组由采购人代表和有关方面的专家组成。</w:t>
            </w:r>
          </w:p>
          <w:p>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谈判小组的构成：</w:t>
            </w:r>
            <w:r>
              <w:rPr>
                <w:rFonts w:hint="eastAsia" w:ascii="宋体" w:hAnsi="宋体" w:eastAsia="宋体" w:cs="宋体"/>
                <w:i w:val="0"/>
                <w:iCs w:val="0"/>
                <w:szCs w:val="21"/>
                <w:highlight w:val="none"/>
                <w:u w:val="single"/>
              </w:rPr>
              <w:t>3</w:t>
            </w:r>
            <w:r>
              <w:rPr>
                <w:rFonts w:hint="eastAsia" w:ascii="宋体" w:hAnsi="宋体" w:eastAsia="宋体" w:cs="宋体"/>
                <w:i w:val="0"/>
                <w:iCs w:val="0"/>
                <w:szCs w:val="21"/>
                <w:highlight w:val="none"/>
              </w:rPr>
              <w:t>人，其中采购人代表</w:t>
            </w:r>
            <w:r>
              <w:rPr>
                <w:rFonts w:hint="eastAsia" w:ascii="宋体" w:hAnsi="宋体" w:eastAsia="宋体" w:cs="宋体"/>
                <w:i w:val="0"/>
                <w:iCs w:val="0"/>
                <w:szCs w:val="21"/>
                <w:highlight w:val="none"/>
                <w:u w:val="single"/>
              </w:rPr>
              <w:t>0</w:t>
            </w:r>
            <w:r>
              <w:rPr>
                <w:rFonts w:hint="eastAsia" w:ascii="宋体" w:hAnsi="宋体" w:eastAsia="宋体" w:cs="宋体"/>
                <w:i w:val="0"/>
                <w:iCs w:val="0"/>
                <w:szCs w:val="21"/>
                <w:highlight w:val="none"/>
              </w:rPr>
              <w:t>人， 专家</w:t>
            </w:r>
            <w:r>
              <w:rPr>
                <w:rFonts w:hint="eastAsia" w:ascii="宋体" w:hAnsi="宋体" w:eastAsia="宋体" w:cs="宋体"/>
                <w:i w:val="0"/>
                <w:iCs w:val="0"/>
                <w:szCs w:val="21"/>
                <w:highlight w:val="none"/>
                <w:u w:val="single"/>
              </w:rPr>
              <w:t>3</w:t>
            </w:r>
            <w:r>
              <w:rPr>
                <w:rFonts w:hint="eastAsia" w:ascii="宋体" w:hAnsi="宋体" w:eastAsia="宋体" w:cs="宋体"/>
                <w:i w:val="0"/>
                <w:iCs w:val="0"/>
                <w:szCs w:val="21"/>
                <w:highlight w:val="none"/>
              </w:rPr>
              <w:t>人。专家确定方式</w:t>
            </w:r>
            <w:r>
              <w:rPr>
                <w:rFonts w:hint="eastAsia" w:ascii="宋体" w:hAnsi="宋体" w:eastAsia="宋体" w:cs="宋体"/>
                <w:i w:val="0"/>
                <w:iCs w:val="0"/>
                <w:szCs w:val="21"/>
                <w:highlight w:val="none"/>
                <w:u w:val="none"/>
              </w:rPr>
              <w:t>：</w:t>
            </w:r>
            <w:r>
              <w:rPr>
                <w:rFonts w:hint="eastAsia" w:ascii="宋体" w:hAnsi="宋体" w:eastAsia="宋体" w:cs="宋体"/>
                <w:i w:val="0"/>
                <w:iCs w:val="0"/>
                <w:szCs w:val="21"/>
                <w:highlight w:val="none"/>
                <w:u w:val="single"/>
                <w:lang w:val="zh-CN"/>
              </w:rPr>
              <w:t>从</w:t>
            </w:r>
            <w:r>
              <w:rPr>
                <w:rFonts w:hint="eastAsia" w:ascii="宋体" w:hAnsi="宋体" w:eastAsia="宋体" w:cs="宋体"/>
                <w:i w:val="0"/>
                <w:iCs w:val="0"/>
                <w:szCs w:val="21"/>
                <w:highlight w:val="none"/>
                <w:u w:val="single"/>
                <w:lang w:val="zh-CN" w:eastAsia="zh-CN"/>
              </w:rPr>
              <w:t>吉林省</w:t>
            </w:r>
            <w:r>
              <w:rPr>
                <w:rFonts w:hint="eastAsia" w:ascii="宋体" w:hAnsi="宋体" w:eastAsia="宋体" w:cs="宋体"/>
                <w:i w:val="0"/>
                <w:iCs w:val="0"/>
                <w:szCs w:val="21"/>
                <w:highlight w:val="none"/>
                <w:u w:val="single"/>
                <w:lang w:val="en-US" w:eastAsia="zh-CN"/>
              </w:rPr>
              <w:t>政府采购云平台</w:t>
            </w:r>
            <w:r>
              <w:rPr>
                <w:rFonts w:hint="eastAsia" w:ascii="宋体" w:hAnsi="宋体" w:eastAsia="宋体" w:cs="宋体"/>
                <w:i w:val="0"/>
                <w:iCs w:val="0"/>
                <w:szCs w:val="21"/>
                <w:highlight w:val="none"/>
                <w:u w:val="single"/>
                <w:lang w:val="zh-CN"/>
              </w:rPr>
              <w:t>专家库中随机抽取</w:t>
            </w:r>
            <w:r>
              <w:rPr>
                <w:rFonts w:hint="eastAsia" w:ascii="宋体" w:hAnsi="宋体" w:eastAsia="宋体" w:cs="宋体"/>
                <w:i w:val="0"/>
                <w:iCs w:val="0"/>
                <w:szCs w:val="21"/>
                <w:highlight w:val="none"/>
                <w:u w:val="single"/>
              </w:rPr>
              <w:t xml:space="preserve"> </w:t>
            </w:r>
            <w:r>
              <w:rPr>
                <w:rFonts w:hint="eastAsia" w:ascii="宋体" w:hAnsi="宋体" w:eastAsia="宋体" w:cs="宋体"/>
                <w:i w:val="0"/>
                <w:iCs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992" w:type="dxa"/>
            <w:vAlign w:val="center"/>
          </w:tcPr>
          <w:p>
            <w:pPr>
              <w:spacing w:line="360" w:lineRule="exact"/>
              <w:jc w:val="center"/>
              <w:rPr>
                <w:rFonts w:hint="eastAsia" w:ascii="宋体" w:hAnsi="宋体" w:eastAsia="宋体" w:cs="宋体"/>
                <w:spacing w:val="-6"/>
                <w:szCs w:val="21"/>
                <w:highlight w:val="none"/>
              </w:rPr>
            </w:pPr>
            <w:r>
              <w:rPr>
                <w:rFonts w:hint="eastAsia" w:ascii="宋体" w:hAnsi="宋体" w:eastAsia="宋体" w:cs="宋体"/>
                <w:spacing w:val="-6"/>
                <w:szCs w:val="21"/>
                <w:highlight w:val="none"/>
              </w:rPr>
              <w:t>19.2</w:t>
            </w:r>
          </w:p>
        </w:tc>
        <w:tc>
          <w:tcPr>
            <w:tcW w:w="1901" w:type="dxa"/>
            <w:vAlign w:val="center"/>
          </w:tcPr>
          <w:p>
            <w:pPr>
              <w:spacing w:line="360" w:lineRule="exact"/>
              <w:jc w:val="center"/>
              <w:rPr>
                <w:rFonts w:hint="eastAsia" w:ascii="宋体" w:hAnsi="宋体" w:eastAsia="宋体" w:cs="宋体"/>
                <w:spacing w:val="-6"/>
                <w:szCs w:val="21"/>
                <w:highlight w:val="none"/>
              </w:rPr>
            </w:pPr>
            <w:r>
              <w:rPr>
                <w:rFonts w:hint="eastAsia" w:ascii="宋体" w:hAnsi="宋体" w:eastAsia="宋体" w:cs="宋体"/>
                <w:szCs w:val="21"/>
                <w:highlight w:val="none"/>
              </w:rPr>
              <w:t>谈判时间、地点、人员</w:t>
            </w:r>
          </w:p>
        </w:tc>
        <w:tc>
          <w:tcPr>
            <w:tcW w:w="6462" w:type="dxa"/>
            <w:vAlign w:val="center"/>
          </w:tcPr>
          <w:p>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19.2.1谈判时间：响应文件递交截止时间后。</w:t>
            </w:r>
          </w:p>
          <w:p>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eastAsia="宋体" w:cs="宋体"/>
                <w:i w:val="0"/>
                <w:iCs w:val="0"/>
                <w:szCs w:val="21"/>
                <w:highlight w:val="none"/>
              </w:rPr>
              <w:t>19.2.2谈判地点：</w:t>
            </w:r>
            <w:r>
              <w:rPr>
                <w:rFonts w:hint="eastAsia" w:ascii="宋体" w:hAnsi="宋体" w:eastAsia="宋体" w:cs="宋体"/>
                <w:bCs/>
                <w:i w:val="0"/>
                <w:iCs w:val="0"/>
                <w:snapToGrid w:val="0"/>
                <w:szCs w:val="21"/>
                <w:highlight w:val="none"/>
                <w:lang w:eastAsia="zh-CN"/>
              </w:rPr>
              <w:t>长春市二道区洋浦大街6999号凯利中心AB栋101</w:t>
            </w:r>
            <w:r>
              <w:rPr>
                <w:rFonts w:hint="eastAsia" w:ascii="宋体" w:hAnsi="宋体" w:cs="宋体"/>
                <w:bCs/>
                <w:i w:val="0"/>
                <w:iCs w:val="0"/>
                <w:snapToGrid w:val="0"/>
                <w:szCs w:val="21"/>
                <w:highlight w:val="none"/>
                <w:lang w:eastAsia="zh-CN"/>
              </w:rPr>
              <w:t>开标4室评标7室</w:t>
            </w:r>
            <w:r>
              <w:rPr>
                <w:rFonts w:hint="eastAsia" w:ascii="宋体" w:hAnsi="宋体" w:eastAsia="宋体" w:cs="宋体"/>
                <w:bCs/>
                <w:i w:val="0"/>
                <w:iCs w:val="0"/>
                <w:snapToGrid w:val="0"/>
                <w:szCs w:val="21"/>
                <w:highlight w:val="none"/>
                <w:lang w:val="en-US" w:eastAsia="zh-CN"/>
              </w:rPr>
              <w:t>。</w:t>
            </w:r>
          </w:p>
          <w:p>
            <w:pPr>
              <w:spacing w:line="360" w:lineRule="exact"/>
              <w:rPr>
                <w:rFonts w:hint="eastAsia" w:ascii="宋体" w:hAnsi="宋体" w:eastAsia="宋体" w:cs="宋体"/>
                <w:i w:val="0"/>
                <w:iCs w:val="0"/>
                <w:szCs w:val="21"/>
                <w:highlight w:val="none"/>
              </w:rPr>
            </w:pPr>
            <w:r>
              <w:rPr>
                <w:rFonts w:hint="eastAsia" w:ascii="宋体" w:hAnsi="宋体" w:eastAsia="宋体" w:cs="宋体"/>
                <w:i w:val="0"/>
                <w:iCs w:val="0"/>
                <w:szCs w:val="21"/>
                <w:highlight w:val="none"/>
              </w:rPr>
              <w:t>19.2.</w:t>
            </w:r>
            <w:r>
              <w:rPr>
                <w:rFonts w:hint="eastAsia" w:ascii="宋体" w:hAnsi="宋体" w:eastAsia="宋体" w:cs="宋体"/>
                <w:i w:val="0"/>
                <w:iCs w:val="0"/>
                <w:szCs w:val="21"/>
                <w:highlight w:val="none"/>
                <w:lang w:val="en-US" w:eastAsia="zh-CN"/>
              </w:rPr>
              <w:t>3</w:t>
            </w:r>
            <w:r>
              <w:rPr>
                <w:rFonts w:hint="eastAsia" w:ascii="宋体" w:hAnsi="宋体" w:eastAsia="宋体" w:cs="宋体"/>
                <w:i w:val="0"/>
                <w:iCs w:val="0"/>
                <w:szCs w:val="21"/>
                <w:highlight w:val="none"/>
              </w:rPr>
              <w:t>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20.2</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kern w:val="0"/>
                <w:szCs w:val="21"/>
                <w:highlight w:val="none"/>
              </w:rPr>
              <w:t>评审办法</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22.4</w:t>
            </w:r>
          </w:p>
        </w:tc>
        <w:tc>
          <w:tcPr>
            <w:tcW w:w="1901" w:type="dxa"/>
            <w:vAlign w:val="center"/>
          </w:tcPr>
          <w:p>
            <w:pPr>
              <w:autoSpaceDE w:val="0"/>
              <w:autoSpaceDN w:val="0"/>
              <w:snapToGrid w:val="0"/>
              <w:spacing w:line="360" w:lineRule="exact"/>
              <w:jc w:val="center"/>
              <w:textAlignment w:val="bottom"/>
              <w:rPr>
                <w:rFonts w:hint="eastAsia" w:ascii="宋体" w:hAnsi="宋体" w:eastAsia="宋体" w:cs="宋体"/>
                <w:highlight w:val="none"/>
              </w:rPr>
            </w:pPr>
            <w:r>
              <w:rPr>
                <w:rFonts w:hint="eastAsia" w:ascii="宋体" w:hAnsi="宋体" w:eastAsia="宋体" w:cs="宋体"/>
                <w:highlight w:val="none"/>
              </w:rPr>
              <w:t>成交人信用信息查询</w:t>
            </w:r>
          </w:p>
          <w:p>
            <w:pPr>
              <w:spacing w:line="360" w:lineRule="exact"/>
              <w:jc w:val="center"/>
              <w:rPr>
                <w:rFonts w:hint="eastAsia" w:ascii="宋体" w:hAnsi="宋体" w:eastAsia="宋体" w:cs="宋体"/>
                <w:kern w:val="0"/>
                <w:szCs w:val="21"/>
                <w:highlight w:val="none"/>
              </w:rPr>
            </w:pPr>
          </w:p>
        </w:tc>
        <w:tc>
          <w:tcPr>
            <w:tcW w:w="6462" w:type="dxa"/>
            <w:vAlign w:val="center"/>
          </w:tcPr>
          <w:p>
            <w:pPr>
              <w:autoSpaceDE w:val="0"/>
              <w:autoSpaceDN w:val="0"/>
              <w:snapToGrid w:val="0"/>
              <w:spacing w:line="360" w:lineRule="exact"/>
              <w:textAlignment w:val="bottom"/>
              <w:rPr>
                <w:rFonts w:hint="eastAsia" w:ascii="宋体" w:hAnsi="宋体" w:eastAsia="宋体" w:cs="宋体"/>
                <w:highlight w:val="none"/>
              </w:rPr>
            </w:pPr>
            <w:r>
              <w:rPr>
                <w:rFonts w:hint="eastAsia" w:ascii="宋体" w:hAnsi="宋体" w:eastAsia="宋体" w:cs="宋体"/>
                <w:highlight w:val="none"/>
              </w:rPr>
              <w:t>根据《关于做好政府采购有关信用主体标识码登记及在政府采购活动中查询使用信用记录有关问题的通知》财</w:t>
            </w:r>
            <w:r>
              <w:rPr>
                <w:rFonts w:hint="eastAsia" w:ascii="宋体" w:hAnsi="宋体" w:eastAsia="宋体" w:cs="宋体"/>
                <w:highlight w:val="none"/>
                <w:lang w:eastAsia="zh-CN"/>
              </w:rPr>
              <w:t>库</w:t>
            </w:r>
            <w:r>
              <w:rPr>
                <w:rFonts w:hint="eastAsia" w:ascii="宋体" w:hAnsi="宋体" w:eastAsia="宋体" w:cs="宋体"/>
                <w:highlight w:val="none"/>
              </w:rPr>
              <w:t>〔2016〕</w:t>
            </w:r>
            <w:r>
              <w:rPr>
                <w:rFonts w:hint="eastAsia" w:ascii="宋体" w:hAnsi="宋体" w:eastAsia="宋体" w:cs="宋体"/>
                <w:highlight w:val="none"/>
                <w:lang w:val="en-US" w:eastAsia="zh-CN"/>
              </w:rPr>
              <w:t>125</w:t>
            </w:r>
            <w:r>
              <w:rPr>
                <w:rFonts w:hint="eastAsia" w:ascii="宋体" w:hAnsi="宋体" w:eastAsia="宋体" w:cs="宋体"/>
                <w:highlight w:val="none"/>
              </w:rPr>
              <w:t>号的通知，采购代理机构在对成交人的成交资格进行信用查询：</w:t>
            </w:r>
          </w:p>
          <w:p>
            <w:pPr>
              <w:autoSpaceDE w:val="0"/>
              <w:autoSpaceDN w:val="0"/>
              <w:snapToGrid w:val="0"/>
              <w:spacing w:line="360" w:lineRule="exact"/>
              <w:jc w:val="left"/>
              <w:textAlignment w:val="bottom"/>
              <w:rPr>
                <w:rFonts w:hint="eastAsia" w:ascii="宋体" w:hAnsi="宋体" w:eastAsia="宋体" w:cs="宋体"/>
                <w:highlight w:val="none"/>
              </w:rPr>
            </w:pPr>
            <w:r>
              <w:rPr>
                <w:rFonts w:hint="eastAsia" w:ascii="宋体" w:hAnsi="宋体" w:eastAsia="宋体" w:cs="宋体"/>
                <w:highlight w:val="none"/>
              </w:rPr>
              <w:t>（1）查询渠道：“信用中国”网站(www.creditchina.gov.cn)、中国政府采购网(www.ccgp.gov.cn)等；</w:t>
            </w:r>
          </w:p>
          <w:p>
            <w:pPr>
              <w:autoSpaceDE w:val="0"/>
              <w:autoSpaceDN w:val="0"/>
              <w:snapToGrid w:val="0"/>
              <w:spacing w:line="360" w:lineRule="exact"/>
              <w:jc w:val="left"/>
              <w:textAlignment w:val="bottom"/>
              <w:rPr>
                <w:rFonts w:hint="eastAsia" w:ascii="宋体" w:hAnsi="宋体" w:eastAsia="宋体" w:cs="宋体"/>
                <w:highlight w:val="none"/>
              </w:rPr>
            </w:pPr>
            <w:r>
              <w:rPr>
                <w:rFonts w:hint="eastAsia" w:ascii="宋体" w:hAnsi="宋体" w:eastAsia="宋体" w:cs="宋体"/>
                <w:highlight w:val="none"/>
              </w:rPr>
              <w:t>（2）查询截止时点：成交通知书发出前；</w:t>
            </w:r>
          </w:p>
          <w:p>
            <w:pPr>
              <w:autoSpaceDE w:val="0"/>
              <w:autoSpaceDN w:val="0"/>
              <w:snapToGrid w:val="0"/>
              <w:spacing w:line="360" w:lineRule="exact"/>
              <w:jc w:val="left"/>
              <w:textAlignment w:val="bottom"/>
              <w:rPr>
                <w:rFonts w:hint="eastAsia" w:ascii="宋体" w:hAnsi="宋体" w:eastAsia="宋体" w:cs="宋体"/>
                <w:highlight w:val="none"/>
              </w:rPr>
            </w:pPr>
            <w:r>
              <w:rPr>
                <w:rFonts w:hint="eastAsia" w:ascii="宋体" w:hAnsi="宋体" w:eastAsia="宋体" w:cs="宋体"/>
                <w:highlight w:val="none"/>
              </w:rPr>
              <w:t>（3）信用信息查询记录和证据留存方式：在查询网站中直接打印查询记录，打印材料作为采购活动资料保存。</w:t>
            </w:r>
          </w:p>
          <w:p>
            <w:pPr>
              <w:pStyle w:val="87"/>
              <w:spacing w:line="360" w:lineRule="exact"/>
              <w:jc w:val="left"/>
              <w:rPr>
                <w:rFonts w:hint="eastAsia" w:ascii="宋体" w:hAnsi="宋体" w:eastAsia="宋体" w:cs="宋体"/>
                <w:highlight w:val="none"/>
              </w:rPr>
            </w:pPr>
            <w:r>
              <w:rPr>
                <w:rFonts w:hint="eastAsia" w:ascii="宋体" w:hAnsi="宋体" w:eastAsia="宋体" w:cs="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87"/>
              <w:spacing w:line="360" w:lineRule="exact"/>
              <w:rPr>
                <w:rFonts w:hint="eastAsia" w:ascii="宋体" w:hAnsi="宋体" w:eastAsia="宋体" w:cs="宋体"/>
                <w:highlight w:val="none"/>
              </w:rPr>
            </w:pPr>
            <w:r>
              <w:rPr>
                <w:rFonts w:hint="eastAsia" w:ascii="宋体" w:hAnsi="宋体" w:eastAsia="宋体" w:cs="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992" w:type="dxa"/>
            <w:vAlign w:val="center"/>
          </w:tcPr>
          <w:p>
            <w:pPr>
              <w:spacing w:line="360" w:lineRule="exact"/>
              <w:jc w:val="center"/>
              <w:rPr>
                <w:rFonts w:hint="eastAsia" w:ascii="宋体" w:hAnsi="宋体" w:eastAsia="宋体" w:cs="宋体"/>
                <w:position w:val="-2"/>
                <w:szCs w:val="21"/>
                <w:highlight w:val="none"/>
              </w:rPr>
            </w:pPr>
            <w:r>
              <w:rPr>
                <w:rFonts w:hint="eastAsia" w:ascii="宋体" w:hAnsi="宋体" w:eastAsia="宋体" w:cs="宋体"/>
                <w:position w:val="-2"/>
                <w:szCs w:val="21"/>
                <w:highlight w:val="none"/>
              </w:rPr>
              <w:t>27</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成交结果公告</w:t>
            </w:r>
          </w:p>
          <w:p>
            <w:pPr>
              <w:spacing w:line="360" w:lineRule="exact"/>
              <w:jc w:val="center"/>
              <w:rPr>
                <w:rFonts w:hint="eastAsia" w:ascii="宋体" w:hAnsi="宋体" w:eastAsia="宋体" w:cs="宋体"/>
                <w:position w:val="-2"/>
                <w:szCs w:val="21"/>
                <w:highlight w:val="none"/>
              </w:rPr>
            </w:pPr>
            <w:r>
              <w:rPr>
                <w:rFonts w:hint="eastAsia" w:ascii="宋体" w:hAnsi="宋体" w:eastAsia="宋体" w:cs="宋体"/>
                <w:szCs w:val="21"/>
                <w:highlight w:val="none"/>
              </w:rPr>
              <w:t>及成交通知书</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pPr>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2、在发布成交结果公告的同时，采购代理机构向成交供应商发出成交通知书。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28.1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6462" w:type="dxa"/>
          </w:tcPr>
          <w:p>
            <w:pPr>
              <w:spacing w:line="36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34"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992"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28.2</w:t>
            </w:r>
          </w:p>
        </w:tc>
        <w:tc>
          <w:tcPr>
            <w:tcW w:w="1901" w:type="dxa"/>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近年发生诉讼及仲裁情况</w:t>
            </w:r>
          </w:p>
        </w:tc>
        <w:tc>
          <w:tcPr>
            <w:tcW w:w="6462" w:type="dxa"/>
            <w:vAlign w:val="center"/>
          </w:tcPr>
          <w:p>
            <w:pPr>
              <w:spacing w:line="36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指2021年01月01日至今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534" w:type="dxa"/>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1</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29.1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签订合同时间</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成交通知书发出之日起三十日内。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34"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22</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29.3</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合同备案存档</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政府采购合同双方自签订之日起1个工作日内将合同原件一份交采购代理机构。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34"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30</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w:t>
            </w:r>
          </w:p>
        </w:tc>
        <w:tc>
          <w:tcPr>
            <w:tcW w:w="6462" w:type="dxa"/>
            <w:vAlign w:val="center"/>
          </w:tcPr>
          <w:p>
            <w:pPr>
              <w:pStyle w:val="18"/>
              <w:spacing w:line="400" w:lineRule="exact"/>
              <w:rPr>
                <w:rFonts w:hint="eastAsia" w:ascii="宋体" w:hAnsi="宋体" w:eastAsia="宋体" w:cs="宋体"/>
                <w:szCs w:val="21"/>
                <w:highlight w:val="none"/>
                <w:lang w:val="en-US" w:eastAsia="zh-CN"/>
              </w:rPr>
            </w:pPr>
            <w:r>
              <w:rPr>
                <w:rFonts w:hint="eastAsia" w:ascii="宋体" w:hAnsi="宋体" w:eastAsia="宋体" w:cs="宋体"/>
                <w:bCs/>
                <w:color w:val="auto"/>
                <w:kern w:val="0"/>
                <w:szCs w:val="21"/>
                <w:highlight w:val="none"/>
              </w:rPr>
              <w:t>参考招标代理服务费计费执行计价格【2002】1980号文件的费率标准，执行国家发展计划委员会计价格〔2015〕299号文件，招标代理机构按国家发改委发改办价格[2003]857号文件的取费标准</w:t>
            </w:r>
            <w:r>
              <w:rPr>
                <w:rFonts w:hint="eastAsia" w:ascii="宋体" w:hAnsi="宋体" w:eastAsia="宋体" w:cs="宋体"/>
                <w:szCs w:val="21"/>
                <w:lang w:val="zh-CN"/>
              </w:rPr>
              <w:t>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534"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解释权</w:t>
            </w:r>
          </w:p>
        </w:tc>
        <w:tc>
          <w:tcPr>
            <w:tcW w:w="6462" w:type="dxa"/>
            <w:vAlign w:val="center"/>
          </w:tcPr>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534" w:type="dxa"/>
            <w:vAlign w:val="center"/>
          </w:tcPr>
          <w:p>
            <w:pPr>
              <w:spacing w:line="36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5</w:t>
            </w:r>
          </w:p>
        </w:tc>
        <w:tc>
          <w:tcPr>
            <w:tcW w:w="992"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33</w:t>
            </w:r>
          </w:p>
        </w:tc>
        <w:tc>
          <w:tcPr>
            <w:tcW w:w="1901" w:type="dxa"/>
            <w:vAlign w:val="center"/>
          </w:tcPr>
          <w:p>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采购代理机构</w:t>
            </w:r>
          </w:p>
        </w:tc>
        <w:tc>
          <w:tcPr>
            <w:tcW w:w="6462" w:type="dxa"/>
            <w:vAlign w:val="center"/>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采购代理机构：吉林省建图设计有限公司</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地  址: 长春市双阳区城市嘉园C区12栋130门市</w:t>
            </w:r>
          </w:p>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项目联系人：</w:t>
            </w:r>
            <w:r>
              <w:rPr>
                <w:rFonts w:hint="eastAsia" w:ascii="宋体" w:hAnsi="宋体" w:eastAsia="宋体" w:cs="宋体"/>
                <w:kern w:val="0"/>
                <w:sz w:val="21"/>
                <w:szCs w:val="21"/>
                <w:highlight w:val="none"/>
                <w:lang w:val="en-US" w:eastAsia="zh-CN" w:bidi="ar-SA"/>
              </w:rPr>
              <w:t>李善宇</w:t>
            </w:r>
            <w:r>
              <w:rPr>
                <w:rFonts w:hint="eastAsia" w:ascii="宋体" w:hAnsi="宋体" w:eastAsia="宋体" w:cs="宋体"/>
                <w:szCs w:val="21"/>
                <w:highlight w:val="none"/>
              </w:rPr>
              <w:t xml:space="preserve">      联系电话：</w:t>
            </w:r>
            <w:r>
              <w:rPr>
                <w:rFonts w:hint="eastAsia" w:ascii="宋体" w:hAnsi="宋体" w:eastAsia="宋体" w:cs="宋体"/>
                <w:szCs w:val="21"/>
                <w:highlight w:val="none"/>
                <w:lang w:val="en-US" w:eastAsia="zh-CN"/>
              </w:rPr>
              <w:t>18088626011</w:t>
            </w:r>
            <w:r>
              <w:rPr>
                <w:rFonts w:hint="eastAsia" w:ascii="宋体" w:hAnsi="宋体" w:eastAsia="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26</w:t>
            </w:r>
          </w:p>
        </w:tc>
        <w:tc>
          <w:tcPr>
            <w:tcW w:w="992" w:type="dxa"/>
            <w:vAlign w:val="center"/>
          </w:tcPr>
          <w:p>
            <w:pPr>
              <w:spacing w:line="360" w:lineRule="exact"/>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34</w:t>
            </w:r>
          </w:p>
        </w:tc>
        <w:tc>
          <w:tcPr>
            <w:tcW w:w="1901" w:type="dxa"/>
            <w:vAlign w:val="top"/>
          </w:tcPr>
          <w:p>
            <w:pPr>
              <w:spacing w:line="3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质 保 金</w:t>
            </w:r>
          </w:p>
        </w:tc>
        <w:tc>
          <w:tcPr>
            <w:tcW w:w="6462" w:type="dxa"/>
            <w:vAlign w:val="top"/>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（以实际签订合同为准）</w:t>
            </w:r>
          </w:p>
        </w:tc>
      </w:tr>
    </w:tbl>
    <w:p>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hint="eastAsia" w:ascii="宋体" w:hAnsi="宋体" w:eastAsia="宋体" w:cs="宋体"/>
          <w:highlight w:val="none"/>
        </w:rPr>
      </w:pPr>
      <w:r>
        <w:rPr>
          <w:rFonts w:hint="eastAsia" w:ascii="宋体" w:hAnsi="宋体" w:eastAsia="宋体" w:cs="宋体"/>
          <w:b/>
          <w:szCs w:val="21"/>
          <w:highlight w:val="none"/>
        </w:rPr>
        <w:t>1、适应范围</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1.1 项目名称及项目编号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highlight w:val="none"/>
        </w:rPr>
      </w:pPr>
      <w:r>
        <w:rPr>
          <w:rFonts w:hint="eastAsia" w:ascii="宋体" w:hAnsi="宋体" w:eastAsia="宋体" w:cs="宋体"/>
          <w:szCs w:val="21"/>
          <w:highlight w:val="none"/>
        </w:rPr>
        <w:t>项目名称：</w:t>
      </w:r>
      <w:r>
        <w:rPr>
          <w:rFonts w:hint="eastAsia" w:ascii="宋体" w:hAnsi="宋体" w:cs="宋体"/>
          <w:szCs w:val="21"/>
          <w:highlight w:val="none"/>
          <w:lang w:eastAsia="zh-CN"/>
        </w:rPr>
        <w:t>2024年双阳区农村饮水工程维修养护（水质提升设备采购项目）二次招标</w:t>
      </w:r>
      <w:r>
        <w:rPr>
          <w:rFonts w:hint="eastAsia" w:ascii="宋体" w:hAnsi="宋体" w:eastAsia="宋体" w:cs="宋体"/>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rPr>
        <w:t>项目编号：</w:t>
      </w:r>
      <w:r>
        <w:rPr>
          <w:rFonts w:hint="eastAsia" w:ascii="宋体" w:hAnsi="宋体" w:cs="宋体"/>
          <w:szCs w:val="21"/>
          <w:highlight w:val="none"/>
          <w:lang w:val="en-US" w:eastAsia="zh-CN"/>
        </w:rPr>
        <w:t>JTZB2024101</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1.2本竞争性谈判文件（以下简称谈判文件）适用于本谈判项目的谈判、评标、合同履约、验收、付款等行为（法律、法规另有规定的，从其规定）。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2、定义</w:t>
      </w:r>
      <w:r>
        <w:rPr>
          <w:rFonts w:hint="eastAsia" w:ascii="宋体" w:hAnsi="宋体" w:eastAsia="宋体" w:cs="宋体"/>
          <w:b/>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2.2、“货物”系指按谈判文件规定，供应商须向采购人提供的一切设备、保险、税金、备品备件、工具、手册及其它有关技术资料和材料。</w:t>
      </w:r>
    </w:p>
    <w:p>
      <w:pPr>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2.3、“服务”系指按谈判文件规定，供应商须承担的安装、调试、技术协助、校准、培训、技术指导以及其他类似的义务。</w:t>
      </w:r>
    </w:p>
    <w:p>
      <w:pPr>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2.4、“项目”系指供应商按谈判文件规定向采购人提供的货物和服务。</w:t>
      </w:r>
    </w:p>
    <w:p>
      <w:pPr>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2.5、“书面形式”包括信函、传真、电报等。</w:t>
      </w:r>
    </w:p>
    <w:p>
      <w:pPr>
        <w:spacing w:line="400" w:lineRule="exact"/>
        <w:ind w:firstLine="435"/>
        <w:rPr>
          <w:rFonts w:hint="eastAsia" w:ascii="宋体" w:hAnsi="宋体" w:eastAsia="宋体" w:cs="宋体"/>
          <w:bCs/>
          <w:szCs w:val="21"/>
          <w:highlight w:val="none"/>
        </w:rPr>
      </w:pPr>
      <w:r>
        <w:rPr>
          <w:rFonts w:hint="eastAsia" w:ascii="宋体" w:hAnsi="宋体" w:eastAsia="宋体" w:cs="宋体"/>
          <w:bCs/>
          <w:szCs w:val="21"/>
          <w:highlight w:val="none"/>
        </w:rPr>
        <w:t>2.6、货物采购需求表中所有条款均为实质性条款。</w:t>
      </w:r>
    </w:p>
    <w:p>
      <w:pPr>
        <w:spacing w:line="400" w:lineRule="exact"/>
        <w:ind w:firstLine="435"/>
        <w:rPr>
          <w:rFonts w:hint="eastAsia" w:ascii="宋体" w:hAnsi="宋体" w:eastAsia="宋体" w:cs="宋体"/>
          <w:b/>
          <w:szCs w:val="21"/>
          <w:highlight w:val="none"/>
        </w:rPr>
      </w:pPr>
      <w:r>
        <w:rPr>
          <w:rFonts w:hint="eastAsia" w:ascii="宋体" w:hAnsi="宋体" w:eastAsia="宋体" w:cs="宋体"/>
          <w:b/>
          <w:szCs w:val="21"/>
          <w:highlight w:val="none"/>
        </w:rPr>
        <w:t>3、供应商资格</w:t>
      </w:r>
    </w:p>
    <w:p>
      <w:pPr>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见供应商须知前附表。</w:t>
      </w:r>
    </w:p>
    <w:p>
      <w:pPr>
        <w:spacing w:line="400" w:lineRule="exact"/>
        <w:ind w:firstLine="435"/>
        <w:rPr>
          <w:rFonts w:hint="eastAsia" w:ascii="宋体" w:hAnsi="宋体" w:eastAsia="宋体" w:cs="宋体"/>
          <w:b/>
          <w:szCs w:val="21"/>
          <w:highlight w:val="none"/>
        </w:rPr>
      </w:pPr>
      <w:r>
        <w:rPr>
          <w:rFonts w:hint="eastAsia" w:ascii="宋体" w:hAnsi="宋体" w:eastAsia="宋体" w:cs="宋体"/>
          <w:b/>
          <w:szCs w:val="21"/>
          <w:highlight w:val="none"/>
        </w:rPr>
        <w:t>4、谈判费用</w:t>
      </w:r>
    </w:p>
    <w:p>
      <w:pPr>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见供应商须知前附表。</w:t>
      </w:r>
    </w:p>
    <w:p>
      <w:pPr>
        <w:tabs>
          <w:tab w:val="left" w:pos="1635"/>
        </w:tabs>
        <w:spacing w:line="400" w:lineRule="exact"/>
        <w:ind w:firstLine="435"/>
        <w:rPr>
          <w:rFonts w:hint="eastAsia" w:ascii="宋体" w:hAnsi="宋体" w:eastAsia="宋体" w:cs="宋体"/>
          <w:b/>
          <w:szCs w:val="21"/>
          <w:highlight w:val="none"/>
        </w:rPr>
      </w:pPr>
      <w:r>
        <w:rPr>
          <w:rFonts w:hint="eastAsia" w:ascii="宋体" w:hAnsi="宋体" w:eastAsia="宋体" w:cs="宋体"/>
          <w:b/>
          <w:szCs w:val="21"/>
          <w:highlight w:val="none"/>
        </w:rPr>
        <w:t>5、联合体谈判要求</w:t>
      </w:r>
    </w:p>
    <w:p>
      <w:pPr>
        <w:snapToGrid w:val="0"/>
        <w:spacing w:line="40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本项目不接受联合体参与谈判。</w:t>
      </w:r>
    </w:p>
    <w:p>
      <w:pPr>
        <w:tabs>
          <w:tab w:val="left" w:pos="2190"/>
        </w:tabs>
        <w:spacing w:line="400" w:lineRule="exact"/>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6、质疑和投诉</w:t>
      </w:r>
      <w:r>
        <w:rPr>
          <w:rFonts w:hint="eastAsia" w:ascii="宋体" w:hAnsi="宋体" w:eastAsia="宋体" w:cs="宋体"/>
          <w:b/>
          <w:szCs w:val="21"/>
          <w:highlight w:val="none"/>
        </w:rPr>
        <w:tab/>
      </w:r>
    </w:p>
    <w:p>
      <w:pPr>
        <w:tabs>
          <w:tab w:val="left" w:pos="2190"/>
        </w:tabs>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6.1、</w:t>
      </w:r>
      <w:r>
        <w:rPr>
          <w:rFonts w:hint="eastAsia" w:ascii="宋体" w:hAnsi="宋体" w:eastAsia="宋体" w:cs="宋体"/>
          <w:highlight w:val="none"/>
        </w:rPr>
        <w:t>供应对政府采购活动事项有疑问的，可以向采购人、采购代理机构提出询问。</w:t>
      </w:r>
    </w:p>
    <w:p>
      <w:pPr>
        <w:tabs>
          <w:tab w:val="left" w:pos="2190"/>
        </w:tabs>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6.2、供应商认为谈判文件使自己的合法权益受到损害的，应当在为购买谈判文件之日起七个工作日内，以书面形式向采购代理机构提出质疑。采购代理机构应认真做好质疑处理工作。</w:t>
      </w:r>
    </w:p>
    <w:p>
      <w:pPr>
        <w:tabs>
          <w:tab w:val="left" w:pos="2190"/>
        </w:tabs>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6.3、供应商认为采购过程使自己的合法权益受到损害的，应当在为各采购程序环节结束之日起七个工作日内，以书面形式向采购代理机构提出质疑。采购代理机构应认真做好质疑处理工作。</w:t>
      </w:r>
    </w:p>
    <w:p>
      <w:pPr>
        <w:tabs>
          <w:tab w:val="left" w:pos="2190"/>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6.4、供应商认为成交结果使自己的合法权益受到损害的，应当在成交公告期限届满之日起七个工作日内，以书面形式向采购代理机构提出质疑。采购代理机构应认真做好质疑处理工作。</w:t>
      </w:r>
    </w:p>
    <w:p>
      <w:pPr>
        <w:tabs>
          <w:tab w:val="left" w:pos="2190"/>
        </w:tabs>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6.5、供应商对采购代理机构的质疑答复不满意或者采购代理机构未在规定的时间内作出答复的，可以在答复期满后十五个工作日内向</w:t>
      </w:r>
      <w:r>
        <w:rPr>
          <w:rFonts w:hint="eastAsia" w:ascii="宋体" w:hAnsi="宋体" w:eastAsia="宋体" w:cs="宋体"/>
          <w:szCs w:val="21"/>
          <w:highlight w:val="none"/>
          <w:lang w:eastAsia="zh-CN"/>
        </w:rPr>
        <w:t>长春市双阳区</w:t>
      </w:r>
      <w:r>
        <w:rPr>
          <w:rFonts w:hint="eastAsia" w:ascii="宋体" w:hAnsi="宋体" w:eastAsia="宋体" w:cs="宋体"/>
          <w:szCs w:val="21"/>
          <w:highlight w:val="none"/>
        </w:rPr>
        <w:t>政府采购管理</w:t>
      </w:r>
      <w:r>
        <w:rPr>
          <w:rFonts w:hint="eastAsia" w:ascii="宋体" w:hAnsi="宋体" w:eastAsia="宋体" w:cs="宋体"/>
          <w:szCs w:val="21"/>
          <w:highlight w:val="none"/>
          <w:lang w:eastAsia="zh-CN"/>
        </w:rPr>
        <w:t>工作</w:t>
      </w:r>
      <w:r>
        <w:rPr>
          <w:rFonts w:hint="eastAsia" w:ascii="宋体" w:hAnsi="宋体" w:eastAsia="宋体" w:cs="宋体"/>
          <w:szCs w:val="21"/>
          <w:highlight w:val="none"/>
        </w:rPr>
        <w:t>办公室投诉。</w:t>
      </w:r>
    </w:p>
    <w:p>
      <w:pPr>
        <w:tabs>
          <w:tab w:val="left" w:pos="2190"/>
        </w:tabs>
        <w:spacing w:line="38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pPr>
        <w:tabs>
          <w:tab w:val="left" w:pos="2190"/>
        </w:tabs>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   7、转包与分包</w:t>
      </w:r>
    </w:p>
    <w:p>
      <w:pPr>
        <w:tabs>
          <w:tab w:val="left" w:pos="2190"/>
        </w:tabs>
        <w:spacing w:line="40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7.1、本项目不允许转包。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7.2、本项目不可以分包。</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8、特别说明</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8.1单位负责人为同一人或者存在直接控股、管理关系的，不得参加同一合同项下分标谈判或未划分分标的同一合同项下的谈判，否则，响应文件无效。</w:t>
      </w:r>
    </w:p>
    <w:p>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hint="eastAsia" w:ascii="宋体" w:hAnsi="宋体" w:eastAsia="宋体" w:cs="宋体"/>
          <w:szCs w:val="21"/>
          <w:highlight w:val="none"/>
        </w:rPr>
      </w:pPr>
      <w:r>
        <w:rPr>
          <w:rFonts w:hint="eastAsia" w:ascii="宋体" w:hAnsi="宋体" w:eastAsia="宋体" w:cs="宋体"/>
          <w:szCs w:val="21"/>
          <w:highlight w:val="none"/>
        </w:rPr>
        <w:t>除单一来源采购项目外，为采购项目提供整体设计、规范编制或者项目管理、监理、检测等服务的供应商，不得再参加该采购项目的其他采购活动，否则响应文件无效。</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highlight w:val="none"/>
        </w:rPr>
      </w:pPr>
      <w:r>
        <w:rPr>
          <w:rFonts w:hint="eastAsia" w:ascii="宋体" w:hAnsi="宋体" w:eastAsia="宋体" w:cs="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3</w:t>
      </w:r>
      <w:r>
        <w:rPr>
          <w:rFonts w:hint="eastAsia" w:ascii="宋体" w:hAnsi="宋体" w:eastAsia="宋体" w:cs="宋体"/>
          <w:highlight w:val="none"/>
        </w:rPr>
        <w:t>供应商应仔细阅读竞争性谈判文件的所有内容，按照竞争性谈判文件的要求提交响应文件，并对所提供的全部资料的真实性承担法律责任。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 xml:space="preserve"> </w:t>
      </w:r>
      <w:r>
        <w:rPr>
          <w:rFonts w:hint="eastAsia" w:ascii="宋体" w:hAnsi="宋体" w:eastAsia="宋体" w:cs="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pPr>
        <w:pStyle w:val="15"/>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8.5根据</w:t>
      </w:r>
      <w:r>
        <w:rPr>
          <w:rFonts w:hint="eastAsia" w:ascii="宋体" w:hAnsi="宋体" w:eastAsia="宋体" w:cs="宋体"/>
          <w:highlight w:val="none"/>
        </w:rPr>
        <w:t>《</w:t>
      </w:r>
      <w:r>
        <w:rPr>
          <w:rFonts w:hint="eastAsia" w:ascii="宋体" w:hAnsi="宋体" w:eastAsia="宋体" w:cs="宋体"/>
          <w:highlight w:val="none"/>
          <w:lang w:eastAsia="zh-CN"/>
        </w:rPr>
        <w:t>政府采购促进中小企业发展管理办法</w:t>
      </w:r>
      <w:r>
        <w:rPr>
          <w:rFonts w:hint="eastAsia" w:ascii="宋体" w:hAnsi="宋体" w:eastAsia="宋体" w:cs="宋体"/>
          <w:highlight w:val="none"/>
        </w:rPr>
        <w:t>》</w:t>
      </w:r>
      <w:r>
        <w:rPr>
          <w:rFonts w:hint="eastAsia" w:ascii="宋体" w:hAnsi="宋体" w:eastAsia="宋体" w:cs="宋体"/>
          <w:highlight w:val="none"/>
          <w:lang w:eastAsia="zh-CN"/>
        </w:rPr>
        <w:t>（财库</w:t>
      </w:r>
      <w:r>
        <w:rPr>
          <w:rFonts w:hint="eastAsia" w:ascii="宋体" w:hAnsi="宋体" w:eastAsia="宋体" w:cs="宋体"/>
          <w:highlight w:val="none"/>
          <w:lang w:val="en-US" w:eastAsia="zh-CN"/>
        </w:rPr>
        <w:t>[2020]46号规定</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eastAsia="zh-CN"/>
        </w:rPr>
        <w:t>吉林省政府采购促进中小企业发展实施方案</w:t>
      </w:r>
      <w:r>
        <w:rPr>
          <w:rFonts w:hint="eastAsia" w:ascii="宋体" w:hAnsi="宋体" w:eastAsia="宋体" w:cs="宋体"/>
          <w:highlight w:val="none"/>
        </w:rPr>
        <w:t>》</w:t>
      </w:r>
      <w:r>
        <w:rPr>
          <w:rFonts w:hint="eastAsia" w:ascii="宋体" w:hAnsi="宋体" w:eastAsia="宋体" w:cs="宋体"/>
          <w:highlight w:val="none"/>
          <w:lang w:eastAsia="zh-CN"/>
        </w:rPr>
        <w:t>的通知【</w:t>
      </w:r>
      <w:r>
        <w:rPr>
          <w:rFonts w:hint="eastAsia" w:ascii="宋体" w:hAnsi="宋体" w:eastAsia="宋体" w:cs="宋体"/>
          <w:highlight w:val="none"/>
          <w:lang w:val="en-US" w:eastAsia="zh-CN"/>
        </w:rPr>
        <w:t>2021</w:t>
      </w:r>
      <w:r>
        <w:rPr>
          <w:rFonts w:hint="eastAsia" w:ascii="宋体" w:hAnsi="宋体" w:eastAsia="宋体" w:cs="宋体"/>
          <w:highlight w:val="none"/>
          <w:lang w:eastAsia="zh-CN"/>
        </w:rPr>
        <w:t>】</w:t>
      </w:r>
      <w:r>
        <w:rPr>
          <w:rFonts w:hint="eastAsia" w:ascii="宋体" w:hAnsi="宋体" w:eastAsia="宋体" w:cs="宋体"/>
          <w:highlight w:val="none"/>
          <w:lang w:val="en-US" w:eastAsia="zh-CN"/>
        </w:rPr>
        <w:t>50号文件。</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8.5</w:t>
      </w:r>
      <w:r>
        <w:rPr>
          <w:rFonts w:hint="eastAsia" w:ascii="宋体" w:hAnsi="宋体" w:eastAsia="宋体" w:cs="宋体"/>
          <w:bCs/>
          <w:szCs w:val="21"/>
          <w:highlight w:val="none"/>
          <w:lang w:val="en-US" w:eastAsia="zh-CN"/>
        </w:rPr>
        <w:t>.1</w:t>
      </w:r>
      <w:r>
        <w:rPr>
          <w:rFonts w:hint="eastAsia" w:ascii="宋体" w:hAnsi="宋体" w:eastAsia="宋体" w:cs="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bCs/>
          <w:szCs w:val="21"/>
          <w:highlight w:val="none"/>
        </w:rPr>
      </w:pPr>
      <w:r>
        <w:rPr>
          <w:rFonts w:hint="eastAsia" w:ascii="宋体" w:hAnsi="宋体" w:eastAsia="宋体" w:cs="宋体"/>
          <w:bCs/>
          <w:szCs w:val="21"/>
          <w:highlight w:val="none"/>
        </w:rPr>
        <w:t>8.5.</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成交产品为小型和微型企业产品的，成交结果将同时公告产品企业《中小企业声明函》，接受社会监督。</w:t>
      </w:r>
    </w:p>
    <w:p>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eastAsia="宋体" w:cs="宋体"/>
          <w:bCs/>
          <w:szCs w:val="18"/>
          <w:lang w:val="zh-CN"/>
        </w:rPr>
      </w:pPr>
      <w:r>
        <w:rPr>
          <w:rFonts w:hint="eastAsia" w:ascii="宋体" w:hAnsi="宋体" w:eastAsia="宋体" w:cs="宋体"/>
          <w:bCs/>
          <w:szCs w:val="18"/>
          <w:lang w:val="en-US" w:eastAsia="zh-CN"/>
        </w:rPr>
        <w:t>8.5.3</w:t>
      </w:r>
      <w:r>
        <w:rPr>
          <w:rFonts w:hint="eastAsia" w:ascii="宋体" w:hAnsi="宋体" w:eastAsia="宋体" w:cs="宋体"/>
          <w:bCs/>
          <w:szCs w:val="18"/>
          <w:lang w:val="zh-CN"/>
        </w:rPr>
        <w:t>投标人不得存在下列情形之一：</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bCs/>
          <w:szCs w:val="18"/>
          <w:lang w:val="zh-CN"/>
        </w:rPr>
        <w:t xml:space="preserve">     </w:t>
      </w:r>
      <w:r>
        <w:rPr>
          <w:rFonts w:hint="eastAsia" w:ascii="宋体" w:hAnsi="宋体" w:eastAsia="宋体" w:cs="宋体"/>
          <w:szCs w:val="21"/>
        </w:rPr>
        <w:t>（1）为招标人不具有独立法人资格的附属机构（单位）；</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（2）与招标人存在利害关系且可能影响招标公正性；</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（3）与本招标项目的其他投标人为同一个单位负责人；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（4）与本招标项目的其他投标人存在控股、管理关系；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（5）为本招标项目的代建人；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（6）为本招标项目的招标代理机构；</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（7）与本招标项目的代建人或招标代理机构同为一个法定代表人；</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（8）与本招标项目的代建人或招标代理机构存在控股或参股关系；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（9）与本招标项目的施工承包人以及建筑材料、建筑构配件和设备</w:t>
      </w:r>
      <w:r>
        <w:rPr>
          <w:rFonts w:hint="eastAsia" w:ascii="宋体" w:hAnsi="宋体" w:eastAsia="宋体" w:cs="宋体"/>
          <w:szCs w:val="21"/>
          <w:lang w:eastAsia="zh-CN"/>
        </w:rPr>
        <w:t>投标人</w:t>
      </w:r>
      <w:r>
        <w:rPr>
          <w:rFonts w:hint="eastAsia" w:ascii="宋体" w:hAnsi="宋体" w:eastAsia="宋体" w:cs="宋体"/>
          <w:szCs w:val="21"/>
        </w:rPr>
        <w:t>有隶属关系或者其他利害关系；</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（10）被依法暂停或者取消投标资格；</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（11）被责令停产停业、暂扣或者吊销许可证、暂扣或者吊销执照；</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（12）进入清算程序，或被宣告破产，或其他丧失履约能力的情形；</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（13）在最近三年内发生重大施工质量问题（以相关行业主管部门的行政处罚决定或司法机关出具的有关法律文书为准）；</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（14）被工商行政管理机关在全国企业信用信息公示系统中列入严重违法失信企业名单；</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szCs w:val="21"/>
        </w:rPr>
      </w:pPr>
      <w:r>
        <w:rPr>
          <w:rFonts w:hint="eastAsia" w:ascii="宋体" w:hAnsi="宋体" w:eastAsia="宋体" w:cs="宋体"/>
          <w:szCs w:val="21"/>
        </w:rPr>
        <w:t xml:space="preserve">     （15）被最高人民法院在“信用中国”网站（www.creditchina.gov.cn）列入失信被执行人名单及</w:t>
      </w:r>
      <w:r>
        <w:rPr>
          <w:rFonts w:hint="eastAsia" w:ascii="宋体" w:hAnsi="宋体" w:eastAsia="宋体" w:cs="宋体"/>
          <w:kern w:val="0"/>
          <w:szCs w:val="21"/>
        </w:rPr>
        <w:t>重大税收违法案件当事人名单</w:t>
      </w:r>
      <w:r>
        <w:rPr>
          <w:rFonts w:hint="eastAsia" w:ascii="宋体" w:hAnsi="宋体" w:eastAsia="宋体" w:cs="宋体"/>
          <w:szCs w:val="21"/>
        </w:rPr>
        <w:t>；</w:t>
      </w:r>
    </w:p>
    <w:p>
      <w:pPr>
        <w:keepNext w:val="0"/>
        <w:keepLines w:val="0"/>
        <w:pageBreakBefore w:val="0"/>
        <w:kinsoku/>
        <w:wordWrap/>
        <w:overflowPunct/>
        <w:topLinePunct w:val="0"/>
        <w:bidi w:val="0"/>
        <w:snapToGrid/>
        <w:spacing w:line="380" w:lineRule="exact"/>
        <w:textAlignment w:val="auto"/>
        <w:rPr>
          <w:rFonts w:hint="eastAsia" w:ascii="宋体" w:hAnsi="宋体" w:eastAsia="宋体" w:cs="宋体"/>
        </w:rPr>
      </w:pPr>
      <w:r>
        <w:rPr>
          <w:rFonts w:hint="eastAsia" w:ascii="宋体" w:hAnsi="宋体" w:eastAsia="宋体" w:cs="宋体"/>
          <w:szCs w:val="21"/>
        </w:rPr>
        <w:t xml:space="preserve">     （1</w:t>
      </w:r>
      <w:r>
        <w:rPr>
          <w:rFonts w:hint="eastAsia" w:ascii="宋体" w:hAnsi="宋体" w:eastAsia="宋体" w:cs="宋体"/>
          <w:szCs w:val="21"/>
          <w:lang w:val="en-US" w:eastAsia="zh-CN"/>
        </w:rPr>
        <w:t>6</w:t>
      </w:r>
      <w:r>
        <w:rPr>
          <w:rFonts w:hint="eastAsia" w:ascii="宋体" w:hAnsi="宋体" w:eastAsia="宋体" w:cs="宋体"/>
          <w:szCs w:val="21"/>
        </w:rPr>
        <w:t>）法律法规或投标人须知前附表规定的其他情形。</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eastAsia="宋体" w:cs="宋体"/>
          <w:szCs w:val="21"/>
          <w:highlight w:val="none"/>
        </w:rPr>
        <w:t>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8.6.1符合条件的残疾人福利性单位在参加政府采购活动时，应当提供本通知规定的《残疾人福利性单位声明函》（见本竞争性谈判文件第六章附件），并对声明的真实性负责</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若无需要按照格式要求签字盖章。</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中标、成交供应商为残疾人福利性单位的，采购人或者其委托的采购代理机构应当随中标、成交结果同时公告其《残疾人福利性单位声明函》，接受社会监督。</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8.6.2供应商提供的《残疾人福利性单位声明函》与事实不符的，依照《政府采购法》第七十七条第一款的规定追究法律责任。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8.6.3享受政府采购支持政策的残疾人福利性单位应当同时满足以下条件：</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（2）依法与安置的每位残疾人签订了一年以上（含一年）的劳动合同或服务协议；</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8.7</w:t>
      </w:r>
      <w:r>
        <w:rPr>
          <w:rFonts w:hint="eastAsia" w:ascii="宋体" w:hAnsi="宋体" w:eastAsia="宋体" w:cs="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注：本次采购优先采购《环境标志产品政府采购清单》最新一期内容中的产品，查询网站为：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中国政府采购网（http：//www.ccgp.gov.cn）；</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中华人民共和国环境保护部网站（http：//www.zhb.gov.cn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中国绿色采购网（http：//www.cgpn.org）。</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中华人民共和国财政部网站（http：//www.mof.gov.cn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中国政府采购网（http：//www.ccgp.gov.cn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国家发展改革委网站（http：//www.ndrc.gov.cn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中国质量认证中心网站（http：//www.cqc.com.cn ）。</w:t>
      </w:r>
    </w:p>
    <w:p>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eastAsia="宋体" w:cs="宋体"/>
          <w:szCs w:val="21"/>
          <w:highlight w:val="none"/>
          <w:lang w:val="zh-CN"/>
        </w:rPr>
      </w:pPr>
      <w:r>
        <w:rPr>
          <w:rFonts w:hint="eastAsia" w:ascii="宋体" w:hAnsi="宋体" w:eastAsia="宋体" w:cs="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pPr>
        <w:tabs>
          <w:tab w:val="left" w:pos="2190"/>
        </w:tabs>
        <w:spacing w:line="380" w:lineRule="exact"/>
        <w:ind w:firstLine="435"/>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二、谈判文件</w:t>
      </w:r>
    </w:p>
    <w:p>
      <w:pPr>
        <w:tabs>
          <w:tab w:val="left" w:pos="2190"/>
        </w:tabs>
        <w:spacing w:line="400" w:lineRule="exact"/>
        <w:ind w:firstLine="437"/>
        <w:rPr>
          <w:rFonts w:hint="eastAsia" w:ascii="宋体" w:hAnsi="宋体" w:eastAsia="宋体" w:cs="宋体"/>
          <w:b/>
          <w:szCs w:val="21"/>
          <w:highlight w:val="none"/>
        </w:rPr>
      </w:pPr>
      <w:r>
        <w:rPr>
          <w:rFonts w:hint="eastAsia" w:ascii="宋体" w:hAnsi="宋体" w:eastAsia="宋体" w:cs="宋体"/>
          <w:b/>
          <w:szCs w:val="21"/>
          <w:highlight w:val="none"/>
        </w:rPr>
        <w:t>9、谈判文件的构成</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（1）竞争性谈判公告；</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（2）供应商须知；</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采购需求</w:t>
      </w:r>
      <w:r>
        <w:rPr>
          <w:rFonts w:hint="eastAsia" w:ascii="宋体" w:hAnsi="宋体" w:eastAsia="宋体" w:cs="宋体"/>
          <w:b/>
          <w:color w:val="000000" w:themeColor="text1"/>
          <w:szCs w:val="21"/>
          <w:highlight w:val="none"/>
          <w14:textFill>
            <w14:solidFill>
              <w14:schemeClr w14:val="tx1"/>
            </w14:solidFill>
          </w14:textFill>
        </w:rPr>
        <w:t>（“货物采</w:t>
      </w:r>
      <w:r>
        <w:rPr>
          <w:rFonts w:hint="eastAsia" w:ascii="宋体" w:hAnsi="宋体" w:eastAsia="宋体" w:cs="宋体"/>
          <w:b/>
          <w:szCs w:val="21"/>
          <w:highlight w:val="none"/>
        </w:rPr>
        <w:t>购需求”中的所有条款要求均为实质性要求）；</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（4）评审方法；</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（5）采购合同（合同主要条款及格式）；</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（6）响应文件格式。</w:t>
      </w:r>
    </w:p>
    <w:p>
      <w:pPr>
        <w:tabs>
          <w:tab w:val="left" w:pos="2190"/>
        </w:tabs>
        <w:spacing w:line="400" w:lineRule="exact"/>
        <w:ind w:firstLine="437"/>
        <w:rPr>
          <w:rFonts w:hint="eastAsia" w:ascii="宋体" w:hAnsi="宋体" w:eastAsia="宋体" w:cs="宋体"/>
          <w:b/>
          <w:szCs w:val="21"/>
          <w:highlight w:val="none"/>
        </w:rPr>
      </w:pPr>
      <w:r>
        <w:rPr>
          <w:rFonts w:hint="eastAsia" w:ascii="宋体" w:hAnsi="宋体" w:eastAsia="宋体" w:cs="宋体"/>
          <w:b/>
          <w:szCs w:val="21"/>
          <w:highlight w:val="none"/>
        </w:rPr>
        <w:t>10、谈判文件的澄清与修改</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10.1、供应商应认真阅读谈判文件，发现其中有误或有不合理要求的，应在谈判截止日期二日前以书面形式要求采购代理机构澄清。</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pPr>
        <w:tabs>
          <w:tab w:val="left" w:pos="2190"/>
        </w:tabs>
        <w:spacing w:line="400" w:lineRule="exact"/>
        <w:ind w:firstLine="437"/>
        <w:rPr>
          <w:rFonts w:hint="eastAsia" w:ascii="宋体" w:hAnsi="宋体" w:eastAsia="宋体" w:cs="宋体"/>
          <w:szCs w:val="21"/>
          <w:highlight w:val="none"/>
        </w:rPr>
      </w:pPr>
      <w:r>
        <w:rPr>
          <w:rFonts w:hint="eastAsia" w:ascii="宋体" w:hAnsi="宋体" w:eastAsia="宋体" w:cs="宋体"/>
          <w:szCs w:val="21"/>
          <w:highlight w:val="none"/>
        </w:rPr>
        <w:t>10.3、澄清、答复、修改、补充的内容为谈判文件的组成部分。当澄清、答复、修改、补充通知就同一内容的表述不一致时，以最后发出的文件为准。</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hint="eastAsia" w:ascii="宋体" w:hAnsi="宋体" w:eastAsia="宋体" w:cs="宋体"/>
          <w:szCs w:val="21"/>
          <w:highlight w:val="none"/>
        </w:rPr>
      </w:pPr>
      <w:r>
        <w:rPr>
          <w:rFonts w:hint="eastAsia" w:ascii="宋体" w:hAnsi="宋体" w:eastAsia="宋体" w:cs="宋体"/>
          <w:szCs w:val="21"/>
          <w:highlight w:val="none"/>
        </w:rPr>
        <w:t>10.4、谈判文件的澄清、答复、修改或补充都应该通过本项目采购代理机构以法定形式发布，采购人非通过本机构，不得擅自澄清、答复、修改或补充谈判文件。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三、竞争性谈判响应文件的编制</w:t>
      </w:r>
    </w:p>
    <w:p>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11、竞争性谈判响应文件（以下简称响应文件）的组成及要求</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11.1、响应文件组成（格式见第六章响应文件格式）</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（1）响应函（格式见附件）（必须提供）；</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（2）供应商的法定代表人或负责人或自然人身份证正反两面复印件（必须提供）；</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（3）供应商的授权委托书原件、委托代理人身份证正反面复印件（委托代理时必须提供）；</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（4）供应商参加政府采购活动前3年内在经营活动中没有重大违法记录的书面声明（格式见附件，必须提供）；</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（5）关于政府采购活动中信用信息记录的书面声明（格式见附件，必须提供查询网站中直接打印查询记录</w:t>
      </w:r>
      <w:r>
        <w:rPr>
          <w:rFonts w:hint="eastAsia" w:ascii="宋体" w:hAnsi="宋体" w:eastAsia="宋体" w:cs="宋体"/>
          <w:bCs/>
          <w:szCs w:val="21"/>
          <w:highlight w:val="none"/>
          <w:lang w:val="en-US" w:eastAsia="zh-CN"/>
        </w:rPr>
        <w:t>结果的附件</w:t>
      </w:r>
      <w:r>
        <w:rPr>
          <w:rFonts w:hint="eastAsia" w:ascii="宋体" w:hAnsi="宋体" w:eastAsia="宋体" w:cs="宋体"/>
          <w:bCs/>
          <w:szCs w:val="21"/>
          <w:highlight w:val="none"/>
        </w:rPr>
        <w:t>）；</w:t>
      </w:r>
    </w:p>
    <w:p>
      <w:pPr>
        <w:tabs>
          <w:tab w:val="left" w:pos="1305"/>
        </w:tabs>
        <w:spacing w:line="38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（6）供应商前期服务情况声明函（格式见附件，必须提供）；</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（7）供应商的法人或者其他组织营业执照等证明文件复印件（必须提供，自然人除外）；</w:t>
      </w:r>
    </w:p>
    <w:p>
      <w:pPr>
        <w:tabs>
          <w:tab w:val="left" w:pos="1305"/>
        </w:tabs>
        <w:spacing w:line="40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（8）谈判报价表</w:t>
      </w:r>
      <w:r>
        <w:rPr>
          <w:rFonts w:hint="eastAsia" w:ascii="宋体" w:hAnsi="宋体" w:eastAsia="宋体" w:cs="宋体"/>
          <w:szCs w:val="21"/>
          <w:highlight w:val="none"/>
          <w:lang w:eastAsia="zh-CN"/>
        </w:rPr>
        <w:t>及附件</w:t>
      </w:r>
      <w:r>
        <w:rPr>
          <w:rFonts w:hint="eastAsia" w:ascii="宋体" w:hAnsi="宋体" w:eastAsia="宋体" w:cs="宋体"/>
          <w:szCs w:val="21"/>
          <w:highlight w:val="none"/>
        </w:rPr>
        <w:t>（格式见附件）（必须提供）；</w:t>
      </w:r>
    </w:p>
    <w:p>
      <w:pPr>
        <w:tabs>
          <w:tab w:val="left" w:pos="1305"/>
        </w:tabs>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（9）</w:t>
      </w:r>
      <w:r>
        <w:rPr>
          <w:rFonts w:hint="eastAsia" w:ascii="宋体" w:hAnsi="宋体" w:eastAsia="宋体" w:cs="宋体"/>
          <w:szCs w:val="21"/>
        </w:rPr>
        <w:t>供应商的财务状况</w:t>
      </w:r>
      <w:r>
        <w:rPr>
          <w:rFonts w:hint="eastAsia" w:ascii="宋体" w:hAnsi="宋体" w:eastAsia="宋体" w:cs="宋体"/>
          <w:szCs w:val="21"/>
          <w:lang w:eastAsia="zh-CN"/>
        </w:rPr>
        <w:t>、</w:t>
      </w:r>
      <w:r>
        <w:rPr>
          <w:rFonts w:hint="eastAsia" w:ascii="宋体" w:hAnsi="宋体" w:eastAsia="宋体" w:cs="宋体"/>
          <w:bCs/>
          <w:snapToGrid w:val="0"/>
          <w:szCs w:val="21"/>
          <w:highlight w:val="none"/>
        </w:rPr>
        <w:t>依法缴纳税收和社会保障金的资格条件承诺函</w:t>
      </w:r>
      <w:r>
        <w:rPr>
          <w:rFonts w:hint="eastAsia" w:ascii="宋体" w:hAnsi="宋体" w:eastAsia="宋体" w:cs="宋体"/>
          <w:szCs w:val="21"/>
          <w:highlight w:val="none"/>
        </w:rPr>
        <w:t>（必须提供）</w:t>
      </w:r>
      <w:r>
        <w:rPr>
          <w:rFonts w:hint="eastAsia" w:ascii="宋体" w:hAnsi="宋体" w:eastAsia="宋体" w:cs="宋体"/>
          <w:szCs w:val="21"/>
          <w:highlight w:val="none"/>
          <w:lang w:eastAsia="zh-CN"/>
        </w:rPr>
        <w:t>；</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）供应商的售后服务承诺书（必须提供）；</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）项目实施人员一览表【</w:t>
      </w:r>
      <w:r>
        <w:rPr>
          <w:rFonts w:hint="eastAsia" w:ascii="宋体" w:hAnsi="宋体" w:eastAsia="宋体" w:cs="宋体"/>
          <w:highlight w:val="none"/>
        </w:rPr>
        <w:t>如有，请提供</w:t>
      </w:r>
      <w:r>
        <w:rPr>
          <w:rFonts w:hint="eastAsia" w:ascii="宋体" w:hAnsi="宋体" w:eastAsia="宋体" w:cs="宋体"/>
          <w:szCs w:val="21"/>
          <w:highlight w:val="none"/>
        </w:rPr>
        <w:t>】；</w:t>
      </w:r>
    </w:p>
    <w:p>
      <w:pPr>
        <w:tabs>
          <w:tab w:val="left" w:pos="1305"/>
        </w:tabs>
        <w:spacing w:line="400" w:lineRule="exact"/>
        <w:ind w:firstLine="420" w:firstLineChars="200"/>
        <w:rPr>
          <w:rFonts w:hint="eastAsia" w:ascii="宋体" w:hAnsi="宋体" w:eastAsia="宋体" w:cs="宋体"/>
          <w:bCs/>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pacing w:val="0"/>
          <w:sz w:val="21"/>
          <w:highlight w:val="none"/>
        </w:rPr>
        <w:t>供应商</w:t>
      </w:r>
      <w:r>
        <w:rPr>
          <w:rFonts w:hint="eastAsia" w:ascii="宋体" w:hAnsi="宋体" w:eastAsia="宋体" w:cs="宋体"/>
          <w:spacing w:val="0"/>
          <w:sz w:val="21"/>
          <w:highlight w:val="none"/>
          <w:u w:val="none"/>
        </w:rPr>
        <w:t>20</w:t>
      </w:r>
      <w:r>
        <w:rPr>
          <w:rFonts w:hint="eastAsia" w:ascii="宋体" w:hAnsi="宋体" w:eastAsia="宋体" w:cs="宋体"/>
          <w:spacing w:val="0"/>
          <w:sz w:val="21"/>
          <w:highlight w:val="none"/>
          <w:u w:val="none"/>
          <w:lang w:val="en-US" w:eastAsia="zh-CN"/>
        </w:rPr>
        <w:t>21</w:t>
      </w:r>
      <w:r>
        <w:rPr>
          <w:rFonts w:hint="eastAsia" w:ascii="宋体" w:hAnsi="宋体" w:eastAsia="宋体" w:cs="宋体"/>
          <w:spacing w:val="0"/>
          <w:sz w:val="21"/>
          <w:highlight w:val="none"/>
        </w:rPr>
        <w:t>年</w:t>
      </w:r>
      <w:r>
        <w:rPr>
          <w:rFonts w:hint="eastAsia" w:ascii="宋体" w:hAnsi="宋体" w:eastAsia="宋体" w:cs="宋体"/>
          <w:spacing w:val="0"/>
          <w:sz w:val="21"/>
          <w:highlight w:val="none"/>
          <w:lang w:val="en-US" w:eastAsia="zh-CN"/>
        </w:rPr>
        <w:t>至今须具备与本项目相符货物</w:t>
      </w:r>
      <w:r>
        <w:rPr>
          <w:rFonts w:hint="eastAsia" w:ascii="宋体" w:hAnsi="宋体" w:eastAsia="宋体" w:cs="宋体"/>
          <w:spacing w:val="0"/>
          <w:sz w:val="21"/>
          <w:highlight w:val="none"/>
        </w:rPr>
        <w:t>业绩的相关证明材料</w:t>
      </w:r>
      <w:r>
        <w:rPr>
          <w:rFonts w:hint="eastAsia" w:ascii="宋体" w:hAnsi="宋体" w:eastAsia="宋体" w:cs="宋体"/>
          <w:spacing w:val="0"/>
          <w:sz w:val="21"/>
          <w:szCs w:val="21"/>
          <w:highlight w:val="none"/>
        </w:rPr>
        <w:t>（无不良记录，以中标、成交通知书或签订的销售合同为准</w:t>
      </w:r>
      <w:r>
        <w:rPr>
          <w:rFonts w:hint="eastAsia" w:ascii="宋体" w:hAnsi="宋体" w:eastAsia="宋体" w:cs="宋体"/>
          <w:b/>
          <w:spacing w:val="0"/>
          <w:sz w:val="21"/>
          <w:highlight w:val="none"/>
        </w:rPr>
        <w:t>）</w:t>
      </w:r>
      <w:r>
        <w:rPr>
          <w:rFonts w:hint="eastAsia" w:ascii="宋体" w:hAnsi="宋体" w:eastAsia="宋体" w:cs="宋体"/>
          <w:bCs/>
          <w:highlight w:val="none"/>
        </w:rPr>
        <w:t>（</w:t>
      </w:r>
      <w:r>
        <w:rPr>
          <w:rFonts w:hint="eastAsia" w:ascii="宋体" w:hAnsi="宋体" w:eastAsia="宋体" w:cs="宋体"/>
          <w:bCs/>
          <w:highlight w:val="none"/>
          <w:lang w:val="en-US" w:eastAsia="zh-CN"/>
        </w:rPr>
        <w:t>必须</w:t>
      </w:r>
      <w:r>
        <w:rPr>
          <w:rFonts w:hint="eastAsia" w:ascii="宋体" w:hAnsi="宋体" w:eastAsia="宋体" w:cs="宋体"/>
          <w:bCs/>
          <w:highlight w:val="none"/>
          <w:lang w:eastAsia="zh-CN"/>
        </w:rPr>
        <w:t>提供</w:t>
      </w:r>
      <w:r>
        <w:rPr>
          <w:rFonts w:hint="eastAsia" w:ascii="宋体" w:hAnsi="宋体" w:eastAsia="宋体" w:cs="宋体"/>
          <w:bCs/>
          <w:highlight w:val="none"/>
        </w:rPr>
        <w:t>）；</w:t>
      </w:r>
    </w:p>
    <w:p>
      <w:pPr>
        <w:tabs>
          <w:tab w:val="left" w:pos="1305"/>
        </w:tabs>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13</w:t>
      </w:r>
      <w:r>
        <w:rPr>
          <w:rFonts w:hint="eastAsia" w:ascii="宋体" w:hAnsi="宋体" w:eastAsia="宋体" w:cs="宋体"/>
          <w:highlight w:val="none"/>
          <w:lang w:eastAsia="zh-CN"/>
        </w:rPr>
        <w:t>）供应商的服务计划书</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必须</w:t>
      </w:r>
      <w:r>
        <w:rPr>
          <w:rFonts w:hint="eastAsia" w:ascii="宋体" w:hAnsi="宋体" w:eastAsia="宋体" w:cs="宋体"/>
          <w:szCs w:val="21"/>
          <w:highlight w:val="none"/>
        </w:rPr>
        <w:t>提供）</w:t>
      </w:r>
      <w:r>
        <w:rPr>
          <w:rFonts w:hint="eastAsia" w:ascii="宋体" w:hAnsi="宋体" w:eastAsia="宋体" w:cs="宋体"/>
          <w:szCs w:val="21"/>
          <w:highlight w:val="none"/>
          <w:lang w:eastAsia="zh-CN"/>
        </w:rPr>
        <w:t>；</w:t>
      </w:r>
    </w:p>
    <w:p>
      <w:pPr>
        <w:tabs>
          <w:tab w:val="left" w:pos="1305"/>
        </w:tabs>
        <w:spacing w:line="400" w:lineRule="exact"/>
        <w:ind w:left="0" w:leftChars="0" w:firstLine="499" w:firstLineChars="238"/>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w:t>
      </w:r>
      <w:r>
        <w:rPr>
          <w:rFonts w:hint="eastAsia" w:ascii="宋体" w:hAnsi="宋体" w:eastAsia="宋体" w:cs="宋体"/>
          <w:highlight w:val="none"/>
        </w:rPr>
        <w:t>中小企业声明函（竞标产品为中小微型企业的产品，供应商应按照工信部联企业（2011）300号文的划分标准进行如实申明，如提供虚假申明应依法承担相应法律责任。格式见附件）（</w:t>
      </w:r>
      <w:r>
        <w:rPr>
          <w:rFonts w:hint="eastAsia" w:ascii="宋体" w:hAnsi="宋体" w:eastAsia="宋体" w:cs="宋体"/>
          <w:highlight w:val="none"/>
          <w:lang w:eastAsia="zh-CN"/>
        </w:rPr>
        <w:t>必须</w:t>
      </w:r>
      <w:r>
        <w:rPr>
          <w:rFonts w:hint="eastAsia" w:ascii="宋体" w:hAnsi="宋体" w:eastAsia="宋体" w:cs="宋体"/>
          <w:highlight w:val="none"/>
        </w:rPr>
        <w:t>提供）；</w:t>
      </w:r>
    </w:p>
    <w:p>
      <w:pPr>
        <w:snapToGrid w:val="0"/>
        <w:spacing w:line="36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5</w:t>
      </w:r>
      <w:r>
        <w:rPr>
          <w:rFonts w:hint="eastAsia" w:ascii="宋体" w:hAnsi="宋体" w:eastAsia="宋体" w:cs="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pPr>
        <w:snapToGrid w:val="0"/>
        <w:spacing w:line="36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6</w:t>
      </w:r>
      <w:r>
        <w:rPr>
          <w:rFonts w:hint="eastAsia" w:ascii="宋体" w:hAnsi="宋体" w:eastAsia="宋体" w:cs="宋体"/>
          <w:highlight w:val="none"/>
        </w:rPr>
        <w:t>）残疾人福利性单位声明函（供应商如为残疾人福利性单位的，否则不予享受优惠政策，格式见附件）（如有，请提供）；</w:t>
      </w:r>
    </w:p>
    <w:p>
      <w:pPr>
        <w:snapToGrid w:val="0"/>
        <w:spacing w:line="36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7</w:t>
      </w:r>
      <w:r>
        <w:rPr>
          <w:rFonts w:hint="eastAsia" w:ascii="宋体" w:hAnsi="宋体" w:eastAsia="宋体" w:cs="宋体"/>
          <w:highlight w:val="none"/>
        </w:rPr>
        <w:t>)供应商可结合本项目自身情况自行提交其它相关证明材料（如有，请提供）。</w:t>
      </w:r>
    </w:p>
    <w:p>
      <w:pPr>
        <w:snapToGrid w:val="0"/>
        <w:spacing w:line="360" w:lineRule="exact"/>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8</w:t>
      </w:r>
      <w:r>
        <w:rPr>
          <w:rFonts w:hint="eastAsia" w:ascii="宋体" w:hAnsi="宋体" w:eastAsia="宋体" w:cs="宋体"/>
          <w:highlight w:val="none"/>
        </w:rPr>
        <w:t>)“近年发生的诉讼及仲裁情况”</w:t>
      </w:r>
      <w:r>
        <w:rPr>
          <w:rFonts w:hint="eastAsia" w:ascii="宋体" w:hAnsi="宋体" w:eastAsia="宋体" w:cs="宋体"/>
          <w:highlight w:val="none"/>
          <w:lang w:val="en-US" w:eastAsia="zh-CN"/>
        </w:rPr>
        <w:t>按照供应商须知</w:t>
      </w:r>
      <w:r>
        <w:rPr>
          <w:rFonts w:hint="eastAsia" w:ascii="宋体" w:hAnsi="宋体" w:eastAsia="宋体" w:cs="宋体"/>
          <w:highlight w:val="none"/>
        </w:rPr>
        <w:t>具体年份要求应</w:t>
      </w:r>
      <w:r>
        <w:rPr>
          <w:rFonts w:hint="eastAsia" w:ascii="宋体" w:hAnsi="宋体" w:eastAsia="宋体" w:cs="宋体"/>
          <w:highlight w:val="none"/>
          <w:lang w:val="en-US" w:eastAsia="zh-CN"/>
        </w:rPr>
        <w:t>写明</w:t>
      </w:r>
      <w:r>
        <w:rPr>
          <w:rFonts w:hint="eastAsia" w:ascii="宋体" w:hAnsi="宋体" w:eastAsia="宋体" w:cs="宋体"/>
          <w:highlight w:val="none"/>
        </w:rPr>
        <w:t>相关情况</w:t>
      </w:r>
      <w:r>
        <w:rPr>
          <w:rFonts w:hint="eastAsia" w:ascii="宋体" w:hAnsi="宋体" w:eastAsia="宋体" w:cs="宋体"/>
          <w:highlight w:val="none"/>
          <w:lang w:val="en-US" w:eastAsia="zh-CN"/>
        </w:rPr>
        <w:t>说明车承诺书</w:t>
      </w:r>
      <w:r>
        <w:rPr>
          <w:rFonts w:hint="eastAsia" w:ascii="宋体" w:hAnsi="宋体" w:eastAsia="宋体" w:cs="宋体"/>
          <w:highlight w:val="none"/>
        </w:rPr>
        <w:t>，</w:t>
      </w:r>
      <w:r>
        <w:rPr>
          <w:rFonts w:hint="eastAsia" w:ascii="宋体" w:hAnsi="宋体" w:eastAsia="宋体" w:cs="宋体"/>
          <w:highlight w:val="none"/>
          <w:lang w:val="en-US" w:eastAsia="zh-CN"/>
        </w:rPr>
        <w:t>如有，</w:t>
      </w:r>
      <w:r>
        <w:rPr>
          <w:rFonts w:hint="eastAsia" w:ascii="宋体" w:hAnsi="宋体" w:eastAsia="宋体" w:cs="宋体"/>
          <w:highlight w:val="none"/>
        </w:rPr>
        <w:t>附法院或仲裁机构作出的判决、裁决等有关法律文书复印件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若无，还需提供信用良好承诺书。</w:t>
      </w:r>
      <w:r>
        <w:rPr>
          <w:rFonts w:hint="eastAsia" w:ascii="宋体" w:hAnsi="宋体" w:eastAsia="宋体" w:cs="宋体"/>
          <w:highlight w:val="none"/>
        </w:rPr>
        <w:t>（</w:t>
      </w:r>
      <w:r>
        <w:rPr>
          <w:rFonts w:hint="eastAsia" w:ascii="宋体" w:hAnsi="宋体" w:eastAsia="宋体" w:cs="宋体"/>
          <w:highlight w:val="none"/>
          <w:lang w:eastAsia="zh-CN"/>
        </w:rPr>
        <w:t>格式自拟，</w:t>
      </w:r>
      <w:r>
        <w:rPr>
          <w:rFonts w:hint="eastAsia" w:ascii="宋体" w:hAnsi="宋体" w:eastAsia="宋体" w:cs="宋体"/>
          <w:highlight w:val="none"/>
        </w:rPr>
        <w:t>必须提供）</w:t>
      </w:r>
    </w:p>
    <w:p>
      <w:pPr>
        <w:tabs>
          <w:tab w:val="left" w:pos="1305"/>
        </w:tabs>
        <w:spacing w:line="380" w:lineRule="exact"/>
        <w:ind w:firstLine="420" w:firstLineChars="200"/>
        <w:rPr>
          <w:rFonts w:hint="eastAsia" w:ascii="宋体" w:hAnsi="宋体" w:eastAsia="宋体" w:cs="宋体"/>
          <w:highlight w:val="none"/>
        </w:rPr>
      </w:pPr>
      <w:r>
        <w:rPr>
          <w:rFonts w:hint="eastAsia" w:ascii="宋体" w:hAnsi="宋体" w:eastAsia="宋体" w:cs="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eastAsia="宋体" w:cs="宋体"/>
          <w:highlight w:val="none"/>
          <w:lang w:eastAsia="zh-CN"/>
        </w:rPr>
        <w:t>要求</w:t>
      </w:r>
      <w:r>
        <w:rPr>
          <w:rFonts w:hint="eastAsia" w:ascii="宋体" w:hAnsi="宋体" w:eastAsia="宋体" w:cs="宋体"/>
          <w:highlight w:val="none"/>
        </w:rPr>
        <w:t>提供的</w:t>
      </w:r>
      <w:r>
        <w:rPr>
          <w:rFonts w:hint="eastAsia" w:ascii="宋体" w:hAnsi="宋体" w:eastAsia="宋体" w:cs="宋体"/>
          <w:highlight w:val="none"/>
          <w:lang w:eastAsia="zh-CN"/>
        </w:rPr>
        <w:t>格式自拟</w:t>
      </w:r>
      <w:r>
        <w:rPr>
          <w:rFonts w:hint="eastAsia" w:ascii="宋体" w:hAnsi="宋体" w:eastAsia="宋体" w:cs="宋体"/>
          <w:highlight w:val="none"/>
        </w:rPr>
        <w:t>承诺书</w:t>
      </w:r>
      <w:r>
        <w:rPr>
          <w:rFonts w:hint="eastAsia" w:ascii="宋体" w:hAnsi="宋体" w:eastAsia="宋体" w:cs="宋体"/>
          <w:highlight w:val="none"/>
          <w:lang w:val="en-US" w:eastAsia="zh-CN"/>
        </w:rPr>
        <w:t>及</w:t>
      </w:r>
      <w:r>
        <w:rPr>
          <w:rFonts w:hint="eastAsia" w:ascii="宋体" w:hAnsi="宋体" w:eastAsia="宋体" w:cs="宋体"/>
          <w:highlight w:val="none"/>
        </w:rPr>
        <w:t>格式自拟内容均需由法定代表人</w:t>
      </w:r>
      <w:r>
        <w:rPr>
          <w:rFonts w:hint="eastAsia" w:ascii="宋体" w:hAnsi="宋体" w:eastAsia="宋体" w:cs="宋体"/>
          <w:highlight w:val="none"/>
          <w:lang w:eastAsia="zh-CN"/>
        </w:rPr>
        <w:t>盖章</w:t>
      </w:r>
      <w:r>
        <w:rPr>
          <w:rFonts w:hint="eastAsia" w:ascii="宋体" w:hAnsi="宋体" w:eastAsia="宋体" w:cs="宋体"/>
          <w:highlight w:val="none"/>
        </w:rPr>
        <w:t>。响应文件(包含副本)每页右下角(响应文件封面除外)均需由供应商的法定代表人签字</w:t>
      </w:r>
      <w:r>
        <w:rPr>
          <w:rFonts w:hint="eastAsia" w:ascii="宋体" w:hAnsi="宋体" w:eastAsia="宋体" w:cs="宋体"/>
          <w:highlight w:val="none"/>
          <w:lang w:eastAsia="zh-CN"/>
        </w:rPr>
        <w:t>并</w:t>
      </w:r>
      <w:r>
        <w:rPr>
          <w:rFonts w:hint="eastAsia" w:ascii="宋体" w:hAnsi="宋体" w:eastAsia="宋体" w:cs="宋体"/>
          <w:highlight w:val="none"/>
        </w:rPr>
        <w:t>于右下角加盖供应商公章。</w:t>
      </w:r>
    </w:p>
    <w:p>
      <w:pPr>
        <w:pStyle w:val="18"/>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11.3、供应商应按竞争性谈判文件第六章“响应文件格式”编制响应文件。</w:t>
      </w:r>
    </w:p>
    <w:p>
      <w:pPr>
        <w:pStyle w:val="18"/>
        <w:spacing w:line="40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 xml:space="preserve">11.4 </w:t>
      </w:r>
      <w:r>
        <w:rPr>
          <w:rFonts w:hint="eastAsia" w:ascii="宋体" w:hAnsi="宋体" w:eastAsia="宋体" w:cs="宋体"/>
          <w:szCs w:val="21"/>
          <w:highlight w:val="none"/>
        </w:rPr>
        <w:t>响应文件电子版</w:t>
      </w:r>
    </w:p>
    <w:p>
      <w:pPr>
        <w:pStyle w:val="18"/>
        <w:spacing w:line="40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供应商在递交响应文件时，同时递交响应文件电子版一份</w:t>
      </w:r>
      <w:r>
        <w:rPr>
          <w:rFonts w:hint="eastAsia" w:ascii="宋体" w:hAnsi="宋体" w:eastAsia="宋体" w:cs="宋体"/>
          <w:highlight w:val="none"/>
          <w:lang w:eastAsia="zh-CN"/>
        </w:rPr>
        <w:t>。</w:t>
      </w:r>
    </w:p>
    <w:p>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（1）响应文件电子版内容：与纸质响应文件一致。</w:t>
      </w:r>
    </w:p>
    <w:p>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（2）响应文件电子版份数：</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份。</w:t>
      </w:r>
    </w:p>
    <w:p>
      <w:pPr>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（3）响应文件电子版形式：PDF及Word两种格式，PDF格式包含所有投标文件签字及盖章内容。</w:t>
      </w:r>
    </w:p>
    <w:p>
      <w:pPr>
        <w:pStyle w:val="18"/>
        <w:spacing w:line="400" w:lineRule="exact"/>
        <w:rPr>
          <w:rFonts w:hint="eastAsia" w:ascii="宋体" w:hAnsi="宋体" w:eastAsia="宋体" w:cs="宋体"/>
          <w:szCs w:val="21"/>
          <w:highlight w:val="none"/>
        </w:rPr>
      </w:pPr>
      <w:r>
        <w:rPr>
          <w:rFonts w:hint="eastAsia" w:ascii="宋体" w:hAnsi="宋体" w:eastAsia="宋体" w:cs="宋体"/>
          <w:szCs w:val="21"/>
          <w:highlight w:val="none"/>
        </w:rPr>
        <w:t>（4）响应文件电子版方式：响应文件电子版光盘或U盘（封面注明项目名称、编号、供应商名称）</w:t>
      </w:r>
      <w:r>
        <w:rPr>
          <w:rFonts w:hint="eastAsia" w:ascii="宋体" w:hAnsi="宋体" w:eastAsia="宋体" w:cs="宋体"/>
          <w:szCs w:val="21"/>
          <w:highlight w:val="none"/>
          <w:lang w:eastAsia="zh-CN"/>
        </w:rPr>
        <w:t>同</w:t>
      </w:r>
      <w:r>
        <w:rPr>
          <w:rFonts w:hint="eastAsia" w:ascii="宋体" w:hAnsi="宋体" w:eastAsia="宋体" w:cs="宋体"/>
          <w:szCs w:val="21"/>
          <w:highlight w:val="none"/>
        </w:rPr>
        <w:t>纸质版响应文件一并</w:t>
      </w:r>
      <w:r>
        <w:rPr>
          <w:rFonts w:hint="eastAsia" w:ascii="宋体" w:hAnsi="宋体" w:eastAsia="宋体" w:cs="宋体"/>
          <w:szCs w:val="21"/>
          <w:highlight w:val="none"/>
          <w:lang w:val="en-US" w:eastAsia="zh-CN"/>
        </w:rPr>
        <w:t>送到招标代理机构公司</w:t>
      </w:r>
      <w:r>
        <w:rPr>
          <w:rFonts w:hint="eastAsia" w:ascii="宋体" w:hAnsi="宋体" w:eastAsia="宋体" w:cs="宋体"/>
          <w:szCs w:val="21"/>
          <w:highlight w:val="none"/>
        </w:rPr>
        <w:t>。</w:t>
      </w:r>
    </w:p>
    <w:p>
      <w:pPr>
        <w:pStyle w:val="18"/>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12、</w:t>
      </w:r>
      <w:r>
        <w:rPr>
          <w:rFonts w:hint="eastAsia" w:ascii="宋体" w:hAnsi="宋体" w:eastAsia="宋体" w:cs="宋体"/>
          <w:b/>
          <w:highlight w:val="none"/>
        </w:rPr>
        <w:t>响应</w:t>
      </w:r>
      <w:r>
        <w:rPr>
          <w:rFonts w:hint="eastAsia" w:ascii="宋体" w:hAnsi="宋体" w:eastAsia="宋体" w:cs="宋体"/>
          <w:b/>
          <w:szCs w:val="21"/>
          <w:highlight w:val="none"/>
        </w:rPr>
        <w:t>文件的语言及计量</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w:t>
      </w:r>
      <w:r>
        <w:rPr>
          <w:rFonts w:hint="eastAsia" w:ascii="宋体" w:hAnsi="宋体" w:eastAsia="宋体" w:cs="宋体"/>
          <w:highlight w:val="none"/>
        </w:rPr>
        <w:t>响应</w:t>
      </w:r>
      <w:r>
        <w:rPr>
          <w:rFonts w:hint="eastAsia" w:ascii="宋体" w:hAnsi="宋体" w:eastAsia="宋体" w:cs="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ascii="宋体" w:hAnsi="宋体" w:eastAsia="宋体" w:cs="宋体"/>
          <w:highlight w:val="none"/>
        </w:rPr>
        <w:t>响应</w:t>
      </w:r>
      <w:r>
        <w:rPr>
          <w:rFonts w:hint="eastAsia" w:ascii="宋体" w:hAnsi="宋体" w:eastAsia="宋体" w:cs="宋体"/>
          <w:szCs w:val="21"/>
          <w:highlight w:val="none"/>
        </w:rPr>
        <w:t>文件时以中文翻译文本为准。</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12.2、谈判计量单位，谈判文件已有明确规定的，使用谈判文件规定的计量单位；谈判文件没有规定的，应采用中华人民共和国法定计量单位（货币单位：人民币元），否则视同未响应。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13、谈判报价</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13.1、谈判报价应按谈判文件中相关附表格式填写。最后报价</w:t>
      </w:r>
      <w:r>
        <w:rPr>
          <w:rFonts w:hint="eastAsia" w:ascii="宋体" w:hAnsi="宋体" w:eastAsia="宋体" w:cs="宋体"/>
          <w:kern w:val="0"/>
          <w:szCs w:val="21"/>
          <w:highlight w:val="none"/>
        </w:rPr>
        <w:t>超过所竞项目采购预算总金额的，响应文件作相应无效处理。</w:t>
      </w:r>
    </w:p>
    <w:p>
      <w:pPr>
        <w:tabs>
          <w:tab w:val="left" w:pos="1305"/>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13.2、供应商必须就“</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szCs w:val="21"/>
          <w:highlight w:val="none"/>
        </w:rPr>
        <w:t>采购需求”中所有货物内容作完整唯一报价，否则，其响应文件无效。响应文件只允许有一个报价，有选择的或有条件的报价将不予接受。</w:t>
      </w:r>
    </w:p>
    <w:p>
      <w:pPr>
        <w:tabs>
          <w:tab w:val="left" w:pos="1305"/>
        </w:tabs>
        <w:spacing w:line="3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13.</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未书面退出谈判的供应商在规定时间内</w:t>
      </w:r>
      <w:r>
        <w:rPr>
          <w:rFonts w:hint="eastAsia" w:ascii="宋体" w:hAnsi="宋体" w:eastAsia="宋体" w:cs="宋体"/>
          <w:kern w:val="0"/>
          <w:szCs w:val="21"/>
          <w:highlight w:val="none"/>
          <w:lang w:val="en-US" w:eastAsia="zh-CN"/>
        </w:rPr>
        <w:t>线上</w:t>
      </w:r>
      <w:r>
        <w:rPr>
          <w:rFonts w:hint="eastAsia" w:ascii="宋体" w:hAnsi="宋体" w:eastAsia="宋体" w:cs="宋体"/>
          <w:kern w:val="0"/>
          <w:szCs w:val="21"/>
          <w:highlight w:val="none"/>
        </w:rPr>
        <w:t>提交最后报价，其最后报价超出采购预算导致已通过评审的响应文件无效的，按供应商在提交响应文件截止时间后撤回响应文件处理。</w:t>
      </w:r>
    </w:p>
    <w:p>
      <w:pPr>
        <w:tabs>
          <w:tab w:val="left" w:pos="1305"/>
        </w:tabs>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14. 响应文件有效期</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14.1 响应文件有效期：响应文件递交截止时间之日起90天，有效期不足的响应文件将被拒绝。</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pPr>
        <w:numPr>
          <w:ilvl w:val="0"/>
          <w:numId w:val="3"/>
        </w:numPr>
        <w:tabs>
          <w:tab w:val="left" w:pos="1305"/>
        </w:tabs>
        <w:spacing w:line="380" w:lineRule="exact"/>
        <w:ind w:firstLine="422" w:firstLineChars="200"/>
        <w:rPr>
          <w:rFonts w:hint="eastAsia" w:ascii="宋体" w:hAnsi="宋体" w:eastAsia="宋体" w:cs="宋体"/>
          <w:b w:val="0"/>
          <w:bCs/>
          <w:szCs w:val="21"/>
          <w:highlight w:val="none"/>
        </w:rPr>
      </w:pPr>
      <w:r>
        <w:rPr>
          <w:rFonts w:hint="eastAsia" w:ascii="宋体" w:hAnsi="宋体" w:eastAsia="宋体" w:cs="宋体"/>
          <w:b/>
          <w:szCs w:val="21"/>
          <w:highlight w:val="none"/>
        </w:rPr>
        <w:t>谈判保证金：</w:t>
      </w:r>
      <w:r>
        <w:rPr>
          <w:rFonts w:hint="eastAsia" w:ascii="宋体" w:hAnsi="宋体" w:eastAsia="宋体" w:cs="宋体"/>
          <w:b w:val="0"/>
          <w:bCs/>
          <w:szCs w:val="21"/>
          <w:highlight w:val="none"/>
          <w:lang w:val="en-US" w:eastAsia="zh-CN"/>
        </w:rPr>
        <w:t>详见供应商须知前附表。</w:t>
      </w:r>
    </w:p>
    <w:p>
      <w:pPr>
        <w:tabs>
          <w:tab w:val="left" w:pos="1305"/>
        </w:tabs>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16. 响应文件的份数、装订、签署</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 响应文件份数：正本壹本，副本贰本，须完整提交（A4纸装订）。</w:t>
      </w:r>
    </w:p>
    <w:p>
      <w:pPr>
        <w:tabs>
          <w:tab w:val="left" w:pos="1305"/>
        </w:tabs>
        <w:spacing w:line="380" w:lineRule="exact"/>
        <w:ind w:firstLine="420" w:firstLineChars="200"/>
        <w:rPr>
          <w:rFonts w:hint="eastAsia" w:ascii="宋体" w:hAnsi="宋体" w:eastAsia="宋体" w:cs="宋体"/>
          <w:b/>
          <w:szCs w:val="21"/>
          <w:highlight w:val="none"/>
          <w:lang w:eastAsia="zh-CN"/>
        </w:rPr>
      </w:pPr>
      <w:r>
        <w:rPr>
          <w:rFonts w:hint="eastAsia" w:ascii="宋体" w:hAnsi="宋体" w:eastAsia="宋体" w:cs="宋体"/>
          <w:szCs w:val="21"/>
          <w:highlight w:val="none"/>
        </w:rPr>
        <w:t>16.2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eastAsia="宋体" w:cs="宋体"/>
          <w:szCs w:val="21"/>
          <w:highlight w:val="none"/>
          <w:lang w:val="en-US" w:eastAsia="zh-CN"/>
        </w:rPr>
        <w:t>右上角</w:t>
      </w:r>
      <w:r>
        <w:rPr>
          <w:rFonts w:hint="eastAsia" w:ascii="宋体" w:hAnsi="宋体" w:eastAsia="宋体" w:cs="宋体"/>
          <w:szCs w:val="21"/>
          <w:highlight w:val="none"/>
        </w:rPr>
        <w:t>应注明“正本”、“副本”字样，</w:t>
      </w:r>
      <w:r>
        <w:rPr>
          <w:rFonts w:hint="eastAsia" w:ascii="宋体" w:hAnsi="宋体" w:eastAsia="宋体" w:cs="宋体"/>
          <w:szCs w:val="21"/>
          <w:highlight w:val="none"/>
          <w:lang w:val="en-US" w:eastAsia="zh-CN"/>
        </w:rPr>
        <w:t>投标文件</w:t>
      </w:r>
      <w:r>
        <w:rPr>
          <w:rFonts w:hint="eastAsia" w:ascii="宋体" w:hAnsi="宋体" w:eastAsia="宋体" w:cs="宋体"/>
          <w:szCs w:val="21"/>
          <w:highlight w:val="none"/>
        </w:rPr>
        <w:t>封面上写明项目名称、项目编号、采购代理机构、供应商单位名称</w:t>
      </w:r>
      <w:r>
        <w:rPr>
          <w:rFonts w:hint="eastAsia" w:ascii="宋体" w:hAnsi="宋体" w:eastAsia="宋体" w:cs="宋体"/>
          <w:szCs w:val="21"/>
          <w:highlight w:val="none"/>
          <w:lang w:eastAsia="zh-CN"/>
        </w:rPr>
        <w:t>、地址、法定代表人签字盖章等内容组成。</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响应文件须由供应商在</w:t>
      </w:r>
      <w:r>
        <w:rPr>
          <w:rFonts w:hint="eastAsia" w:ascii="宋体" w:hAnsi="宋体" w:eastAsia="宋体" w:cs="宋体"/>
          <w:szCs w:val="21"/>
          <w:highlight w:val="none"/>
          <w:lang w:val="en-US" w:eastAsia="zh-CN"/>
        </w:rPr>
        <w:t>谈判文件</w:t>
      </w:r>
      <w:r>
        <w:rPr>
          <w:rFonts w:hint="eastAsia" w:ascii="宋体" w:hAnsi="宋体" w:eastAsia="宋体" w:cs="宋体"/>
          <w:szCs w:val="21"/>
          <w:highlight w:val="none"/>
        </w:rPr>
        <w:t>规定</w:t>
      </w:r>
      <w:r>
        <w:rPr>
          <w:rFonts w:hint="eastAsia" w:ascii="宋体" w:hAnsi="宋体" w:eastAsia="宋体" w:cs="宋体"/>
          <w:szCs w:val="21"/>
          <w:highlight w:val="none"/>
          <w:lang w:val="en-US" w:eastAsia="zh-CN"/>
        </w:rPr>
        <w:t>的准确</w:t>
      </w:r>
      <w:r>
        <w:rPr>
          <w:rFonts w:hint="eastAsia" w:ascii="宋体" w:hAnsi="宋体" w:eastAsia="宋体" w:cs="宋体"/>
          <w:szCs w:val="21"/>
          <w:highlight w:val="none"/>
        </w:rPr>
        <w:t>位置加盖供应商公章（扫描公章</w:t>
      </w:r>
      <w:r>
        <w:rPr>
          <w:rFonts w:hint="eastAsia" w:ascii="宋体" w:hAnsi="宋体" w:eastAsia="宋体" w:cs="宋体"/>
          <w:szCs w:val="21"/>
          <w:highlight w:val="none"/>
          <w:lang w:eastAsia="zh-CN"/>
        </w:rPr>
        <w:t>、</w:t>
      </w:r>
      <w:r>
        <w:rPr>
          <w:rFonts w:hint="eastAsia" w:ascii="宋体" w:hAnsi="宋体" w:eastAsia="宋体" w:cs="宋体"/>
          <w:szCs w:val="21"/>
          <w:highlight w:val="none"/>
        </w:rPr>
        <w:t>财务章、部门章、分公司章、工会章、合同章、谈判专用章、业务专用章及银行转账章、现金收讫章、现金付讫章</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其他形式非正规公章</w:t>
      </w:r>
      <w:r>
        <w:rPr>
          <w:rFonts w:hint="eastAsia" w:ascii="宋体" w:hAnsi="宋体" w:eastAsia="宋体" w:cs="宋体"/>
          <w:szCs w:val="21"/>
          <w:highlight w:val="none"/>
        </w:rPr>
        <w:t>等其它形式印章</w:t>
      </w:r>
      <w:r>
        <w:rPr>
          <w:rFonts w:hint="eastAsia" w:ascii="宋体" w:hAnsi="宋体" w:eastAsia="宋体" w:cs="宋体"/>
          <w:szCs w:val="21"/>
          <w:highlight w:val="none"/>
          <w:lang w:val="en-US" w:eastAsia="zh-CN"/>
        </w:rPr>
        <w:t>均</w:t>
      </w:r>
      <w:r>
        <w:rPr>
          <w:rFonts w:hint="eastAsia" w:ascii="宋体" w:hAnsi="宋体" w:eastAsia="宋体" w:cs="宋体"/>
          <w:szCs w:val="21"/>
          <w:highlight w:val="none"/>
        </w:rPr>
        <w:t>无效，自然人除外）并由法定代表人或授权委托代理人</w:t>
      </w:r>
      <w:r>
        <w:rPr>
          <w:rFonts w:hint="eastAsia" w:ascii="宋体" w:hAnsi="宋体" w:eastAsia="宋体" w:cs="宋体"/>
          <w:lang w:val="en-US" w:eastAsia="zh-CN"/>
        </w:rPr>
        <w:t>签字或签章</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eastAsia="宋体" w:cs="宋体"/>
          <w:szCs w:val="21"/>
          <w:highlight w:val="none"/>
        </w:rPr>
        <w:t>供应商应写全称，响应文件副本</w:t>
      </w:r>
      <w:r>
        <w:rPr>
          <w:rFonts w:hint="eastAsia" w:ascii="宋体" w:hAnsi="宋体" w:eastAsia="宋体" w:cs="宋体"/>
          <w:szCs w:val="21"/>
          <w:highlight w:val="none"/>
          <w:lang w:eastAsia="zh-CN"/>
        </w:rPr>
        <w:t>不</w:t>
      </w:r>
      <w:r>
        <w:rPr>
          <w:rFonts w:hint="eastAsia" w:ascii="宋体" w:hAnsi="宋体" w:eastAsia="宋体" w:cs="宋体"/>
          <w:szCs w:val="21"/>
          <w:highlight w:val="none"/>
        </w:rPr>
        <w:t>可以是加盖公章（自然人除外）的正本的复印件，当正本与副本不一致时，以正本为准。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响应文件不得涂改，若有修改错漏处，须加盖供应商公章（自然人除外）及法定代表人或负责人或自然人或相应的授权委托代理人</w:t>
      </w:r>
      <w:r>
        <w:rPr>
          <w:rFonts w:hint="eastAsia" w:ascii="宋体" w:hAnsi="宋体" w:eastAsia="宋体" w:cs="宋体"/>
          <w:lang w:val="en-US" w:eastAsia="zh-CN"/>
        </w:rPr>
        <w:t>签字或签章</w:t>
      </w:r>
      <w:r>
        <w:rPr>
          <w:rFonts w:hint="eastAsia" w:ascii="宋体" w:hAnsi="宋体" w:eastAsia="宋体" w:cs="宋体"/>
          <w:szCs w:val="21"/>
          <w:highlight w:val="none"/>
        </w:rPr>
        <w:t>。响应文件因字迹潦草或表达不清所引起的后果由供应商负责。</w:t>
      </w:r>
    </w:p>
    <w:p>
      <w:pPr>
        <w:tabs>
          <w:tab w:val="left" w:pos="1305"/>
        </w:tabs>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17. 响应文件的修改和撤回</w:t>
      </w:r>
    </w:p>
    <w:p>
      <w:pPr>
        <w:spacing w:line="380" w:lineRule="exact"/>
        <w:ind w:firstLine="435"/>
        <w:rPr>
          <w:rFonts w:hint="eastAsia" w:ascii="宋体" w:hAnsi="宋体" w:eastAsia="宋体" w:cs="宋体"/>
          <w:szCs w:val="21"/>
          <w:highlight w:val="none"/>
        </w:rPr>
      </w:pPr>
      <w:r>
        <w:rPr>
          <w:rFonts w:hint="eastAsia" w:ascii="宋体" w:hAnsi="宋体" w:eastAsia="宋体" w:cs="宋体"/>
          <w:szCs w:val="21"/>
          <w:highlight w:val="none"/>
        </w:rPr>
        <w:t>17.1 供应商在响应文件递交截止时间之前，可以对已递交的响应文件进行修改或撤回，并书面通知采购代理机构。</w:t>
      </w:r>
    </w:p>
    <w:p>
      <w:pPr>
        <w:tabs>
          <w:tab w:val="left" w:pos="1305"/>
        </w:tabs>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17.2 在响应文件递交截止时间后的响应文件有效期内，供应商不得撤回其响应文件。</w:t>
      </w:r>
    </w:p>
    <w:p>
      <w:pPr>
        <w:tabs>
          <w:tab w:val="left" w:pos="1305"/>
        </w:tabs>
        <w:spacing w:line="38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18. 响应文件的递交</w:t>
      </w:r>
    </w:p>
    <w:p>
      <w:pPr>
        <w:tabs>
          <w:tab w:val="left" w:pos="1305"/>
        </w:tabs>
        <w:spacing w:line="38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18.1响应文件递交截止时间及递交起止时间</w:t>
      </w:r>
      <w:r>
        <w:rPr>
          <w:rFonts w:hint="eastAsia" w:ascii="宋体" w:hAnsi="宋体" w:eastAsia="宋体" w:cs="宋体"/>
          <w:szCs w:val="21"/>
          <w:highlight w:val="none"/>
          <w:lang w:eastAsia="zh-CN"/>
        </w:rPr>
        <w:t>。</w:t>
      </w:r>
    </w:p>
    <w:p>
      <w:pPr>
        <w:tabs>
          <w:tab w:val="left" w:pos="1305"/>
        </w:tabs>
        <w:spacing w:line="380" w:lineRule="exact"/>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响应文件递交截止时间：</w:t>
      </w:r>
      <w:r>
        <w:rPr>
          <w:rFonts w:hint="eastAsia" w:ascii="宋体" w:hAnsi="宋体" w:cs="宋体"/>
          <w:b w:val="0"/>
          <w:color w:val="000000"/>
          <w:kern w:val="0"/>
          <w:sz w:val="21"/>
          <w:szCs w:val="21"/>
          <w:highlight w:val="none"/>
          <w:lang w:val="en-US" w:eastAsia="zh-CN"/>
        </w:rPr>
        <w:t>2024年09月27日16点00分</w:t>
      </w:r>
      <w:r>
        <w:rPr>
          <w:rFonts w:hint="eastAsia" w:ascii="宋体" w:hAnsi="宋体" w:eastAsia="宋体" w:cs="宋体"/>
          <w:b w:val="0"/>
          <w:color w:val="000000"/>
          <w:kern w:val="0"/>
          <w:sz w:val="21"/>
          <w:szCs w:val="21"/>
          <w:highlight w:val="none"/>
          <w:lang w:val="en-US"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8"/>
          <w:szCs w:val="28"/>
          <w:highlight w:val="none"/>
        </w:rPr>
      </w:pPr>
      <w:r>
        <w:rPr>
          <w:rFonts w:hint="eastAsia" w:ascii="宋体" w:hAnsi="宋体" w:eastAsia="宋体" w:cs="宋体"/>
          <w:szCs w:val="21"/>
          <w:highlight w:val="none"/>
        </w:rPr>
        <w:t xml:space="preserve">18.2 </w:t>
      </w:r>
      <w:r>
        <w:rPr>
          <w:rFonts w:hint="eastAsia" w:ascii="宋体" w:hAnsi="宋体" w:eastAsia="宋体" w:cs="宋体"/>
          <w:b/>
          <w:bCs/>
          <w:szCs w:val="21"/>
          <w:highlight w:val="none"/>
        </w:rPr>
        <w:t>响应文件</w:t>
      </w:r>
      <w:r>
        <w:rPr>
          <w:rFonts w:hint="eastAsia" w:ascii="宋体" w:hAnsi="宋体" w:eastAsia="宋体" w:cs="宋体"/>
          <w:b/>
          <w:bCs/>
          <w:szCs w:val="21"/>
          <w:highlight w:val="none"/>
          <w:lang w:val="en-US" w:eastAsia="zh-CN"/>
        </w:rPr>
        <w:t>纸质版</w:t>
      </w:r>
      <w:r>
        <w:rPr>
          <w:rFonts w:hint="eastAsia" w:ascii="宋体" w:hAnsi="宋体" w:eastAsia="宋体" w:cs="宋体"/>
          <w:b/>
          <w:bCs/>
          <w:szCs w:val="21"/>
          <w:highlight w:val="none"/>
        </w:rPr>
        <w:t>递交地点：</w:t>
      </w:r>
      <w:r>
        <w:rPr>
          <w:rFonts w:hint="eastAsia" w:ascii="宋体" w:hAnsi="宋体" w:eastAsia="宋体" w:cs="宋体"/>
          <w:b/>
          <w:bCs/>
          <w:spacing w:val="-2"/>
          <w:szCs w:val="21"/>
          <w:highlight w:val="none"/>
          <w:lang w:eastAsia="zh-CN"/>
        </w:rPr>
        <w:t>长春市净月高新技术产业开发区生态大街君临东方A座309室</w:t>
      </w:r>
      <w:r>
        <w:rPr>
          <w:rFonts w:hint="eastAsia" w:ascii="宋体" w:hAnsi="宋体" w:eastAsia="宋体" w:cs="宋体"/>
          <w:szCs w:val="21"/>
          <w:highlight w:val="none"/>
        </w:rPr>
        <w:t>。</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四、竞争性谈判（简称谈判）与评审</w:t>
      </w:r>
    </w:p>
    <w:p>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19. 谈判小组组成及谈判时间、地点、人员</w:t>
      </w:r>
    </w:p>
    <w:p>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s="宋体"/>
          <w:b/>
          <w:szCs w:val="21"/>
          <w:highlight w:val="none"/>
        </w:rPr>
      </w:pPr>
      <w:r>
        <w:rPr>
          <w:rFonts w:hint="eastAsia" w:ascii="宋体" w:hAnsi="宋体" w:eastAsia="宋体" w:cs="宋体"/>
          <w:b/>
          <w:szCs w:val="21"/>
          <w:highlight w:val="none"/>
        </w:rPr>
        <w:t>19.1 谈判小组组成：</w:t>
      </w:r>
    </w:p>
    <w:p>
      <w:pPr>
        <w:spacing w:line="380" w:lineRule="exact"/>
        <w:ind w:firstLine="435"/>
        <w:rPr>
          <w:rFonts w:hint="eastAsia" w:ascii="宋体" w:hAnsi="宋体" w:eastAsia="宋体" w:cs="宋体"/>
          <w:szCs w:val="21"/>
          <w:highlight w:val="none"/>
          <w:u w:val="none"/>
        </w:rPr>
      </w:pPr>
      <w:r>
        <w:rPr>
          <w:rFonts w:hint="eastAsia" w:ascii="宋体" w:hAnsi="宋体" w:eastAsia="宋体" w:cs="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eastAsia="宋体" w:cs="宋体"/>
          <w:szCs w:val="21"/>
          <w:highlight w:val="none"/>
          <w:u w:val="none"/>
        </w:rPr>
        <w:t>3人，其中采购人代表0人，专家3人。专家确定方式：</w:t>
      </w:r>
      <w:r>
        <w:rPr>
          <w:rFonts w:hint="eastAsia" w:ascii="宋体" w:hAnsi="宋体" w:eastAsia="宋体" w:cs="宋体"/>
          <w:szCs w:val="21"/>
          <w:highlight w:val="none"/>
          <w:u w:val="none"/>
          <w:lang w:val="zh-CN"/>
        </w:rPr>
        <w:t>从</w:t>
      </w:r>
      <w:r>
        <w:rPr>
          <w:rFonts w:hint="eastAsia" w:ascii="宋体" w:hAnsi="宋体" w:eastAsia="宋体" w:cs="宋体"/>
          <w:szCs w:val="21"/>
          <w:highlight w:val="none"/>
          <w:u w:val="none"/>
          <w:lang w:val="zh-CN" w:eastAsia="zh-CN"/>
        </w:rPr>
        <w:t>吉林省</w:t>
      </w:r>
      <w:r>
        <w:rPr>
          <w:rFonts w:hint="eastAsia" w:ascii="宋体" w:hAnsi="宋体" w:eastAsia="宋体" w:cs="宋体"/>
          <w:szCs w:val="21"/>
          <w:highlight w:val="none"/>
          <w:u w:val="none"/>
          <w:lang w:val="en-US" w:eastAsia="zh-CN"/>
        </w:rPr>
        <w:t>政府采购云平台</w:t>
      </w:r>
      <w:r>
        <w:rPr>
          <w:rFonts w:hint="eastAsia" w:ascii="宋体" w:hAnsi="宋体" w:eastAsia="宋体" w:cs="宋体"/>
          <w:szCs w:val="21"/>
          <w:highlight w:val="none"/>
          <w:u w:val="none"/>
          <w:lang w:val="zh-CN"/>
        </w:rPr>
        <w:t>专家库中随机抽取</w:t>
      </w:r>
      <w:r>
        <w:rPr>
          <w:rFonts w:hint="eastAsia" w:ascii="宋体" w:hAnsi="宋体" w:eastAsia="宋体" w:cs="宋体"/>
          <w:szCs w:val="21"/>
          <w:highlight w:val="none"/>
          <w:u w:val="none"/>
        </w:rPr>
        <w:t>。</w:t>
      </w:r>
    </w:p>
    <w:p>
      <w:pPr>
        <w:tabs>
          <w:tab w:val="left" w:pos="1140"/>
        </w:tabs>
        <w:spacing w:line="380" w:lineRule="exact"/>
        <w:ind w:left="420" w:leftChars="172" w:hanging="59" w:hangingChars="28"/>
        <w:rPr>
          <w:rFonts w:hint="eastAsia" w:ascii="宋体" w:hAnsi="宋体" w:eastAsia="宋体" w:cs="宋体"/>
          <w:b/>
          <w:szCs w:val="21"/>
          <w:highlight w:val="none"/>
        </w:rPr>
      </w:pPr>
      <w:r>
        <w:rPr>
          <w:rFonts w:hint="eastAsia" w:ascii="宋体" w:hAnsi="宋体" w:eastAsia="宋体" w:cs="宋体"/>
          <w:b/>
          <w:szCs w:val="21"/>
          <w:highlight w:val="none"/>
        </w:rPr>
        <w:t>19.2 谈判时间、地点、人员：</w:t>
      </w:r>
    </w:p>
    <w:p>
      <w:pPr>
        <w:spacing w:line="380" w:lineRule="exact"/>
        <w:ind w:left="315" w:leftChars="150" w:firstLine="105" w:firstLineChars="50"/>
        <w:rPr>
          <w:rFonts w:hint="eastAsia" w:ascii="宋体" w:hAnsi="宋体" w:eastAsia="宋体" w:cs="宋体"/>
          <w:szCs w:val="21"/>
          <w:highlight w:val="none"/>
        </w:rPr>
      </w:pPr>
      <w:r>
        <w:rPr>
          <w:rFonts w:hint="eastAsia" w:ascii="宋体" w:hAnsi="宋体" w:eastAsia="宋体" w:cs="宋体"/>
          <w:szCs w:val="21"/>
          <w:highlight w:val="none"/>
        </w:rPr>
        <w:t>19.2.1 谈判时间：</w:t>
      </w:r>
      <w:r>
        <w:rPr>
          <w:rFonts w:hint="eastAsia" w:ascii="宋体" w:hAnsi="宋体" w:eastAsia="宋体" w:cs="宋体"/>
          <w:position w:val="-2"/>
          <w:szCs w:val="21"/>
          <w:highlight w:val="none"/>
        </w:rPr>
        <w:t>响应文件递交</w:t>
      </w:r>
      <w:r>
        <w:rPr>
          <w:rFonts w:hint="eastAsia" w:ascii="宋体" w:hAnsi="宋体" w:eastAsia="宋体" w:cs="宋体"/>
          <w:szCs w:val="21"/>
          <w:highlight w:val="none"/>
        </w:rPr>
        <w:t>截止时间后。</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19.2.2 谈判地点：</w:t>
      </w:r>
      <w:r>
        <w:rPr>
          <w:rFonts w:hint="eastAsia" w:ascii="宋体" w:hAnsi="宋体" w:eastAsia="宋体" w:cs="宋体"/>
          <w:szCs w:val="21"/>
          <w:highlight w:val="none"/>
          <w:lang w:eastAsia="zh-CN"/>
        </w:rPr>
        <w:t>长春市二道区洋浦大街6999号凯利中心AB栋101</w:t>
      </w:r>
      <w:r>
        <w:rPr>
          <w:rFonts w:hint="eastAsia" w:ascii="宋体" w:hAnsi="宋体" w:cs="宋体"/>
          <w:szCs w:val="21"/>
          <w:highlight w:val="none"/>
          <w:lang w:eastAsia="zh-CN"/>
        </w:rPr>
        <w:t>开标4室评标7室</w:t>
      </w:r>
      <w:r>
        <w:rPr>
          <w:rFonts w:hint="eastAsia" w:ascii="宋体" w:hAnsi="宋体" w:eastAsia="宋体" w:cs="宋体"/>
          <w:szCs w:val="21"/>
          <w:highlight w:val="none"/>
        </w:rPr>
        <w:t>。</w:t>
      </w:r>
    </w:p>
    <w:p>
      <w:pPr>
        <w:tabs>
          <w:tab w:val="left" w:pos="1140"/>
        </w:tabs>
        <w:spacing w:line="380" w:lineRule="exact"/>
        <w:ind w:left="420" w:leftChars="200"/>
        <w:rPr>
          <w:rFonts w:hint="eastAsia" w:ascii="宋体" w:hAnsi="宋体" w:eastAsia="宋体" w:cs="宋体"/>
          <w:szCs w:val="21"/>
          <w:highlight w:val="none"/>
        </w:rPr>
      </w:pPr>
      <w:r>
        <w:rPr>
          <w:rFonts w:hint="eastAsia" w:ascii="宋体" w:hAnsi="宋体" w:eastAsia="宋体" w:cs="宋体"/>
          <w:szCs w:val="21"/>
          <w:highlight w:val="none"/>
        </w:rPr>
        <w:t>19.2.3 谈判参加人员：</w:t>
      </w:r>
      <w:r>
        <w:rPr>
          <w:rFonts w:hint="eastAsia" w:ascii="宋体" w:hAnsi="宋体" w:eastAsia="宋体" w:cs="宋体"/>
          <w:szCs w:val="21"/>
          <w:highlight w:val="none"/>
          <w:lang w:val="en-US" w:eastAsia="zh-CN"/>
        </w:rPr>
        <w:t>通过线上“政采云”</w:t>
      </w:r>
      <w:r>
        <w:rPr>
          <w:rFonts w:hint="eastAsia" w:ascii="宋体" w:hAnsi="宋体" w:eastAsia="宋体" w:cs="宋体"/>
          <w:highlight w:val="none"/>
          <w:lang w:eastAsia="zh-CN"/>
        </w:rPr>
        <w:t xml:space="preserve">（网址：http:// </w:t>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"http://www.zcygov.cn）递交电子版响应文件。"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t>www.zcygov.cn）</w:t>
      </w:r>
      <w:r>
        <w:rPr>
          <w:rFonts w:hint="eastAsia" w:ascii="宋体" w:hAnsi="宋体" w:eastAsia="宋体" w:cs="宋体"/>
          <w:highlight w:val="none"/>
          <w:lang w:eastAsia="zh-CN"/>
        </w:rPr>
        <w:fldChar w:fldCharType="end"/>
      </w:r>
      <w:r>
        <w:rPr>
          <w:rFonts w:hint="eastAsia" w:ascii="宋体" w:hAnsi="宋体" w:eastAsia="宋体" w:cs="宋体"/>
          <w:szCs w:val="21"/>
          <w:highlight w:val="none"/>
          <w:lang w:val="en-US" w:eastAsia="zh-CN"/>
        </w:rPr>
        <w:t>平台进行参与开评标</w:t>
      </w:r>
      <w:r>
        <w:rPr>
          <w:rFonts w:hint="eastAsia" w:ascii="宋体" w:hAnsi="宋体" w:eastAsia="宋体" w:cs="宋体"/>
          <w:szCs w:val="21"/>
          <w:highlight w:val="none"/>
        </w:rPr>
        <w:t>。</w:t>
      </w:r>
    </w:p>
    <w:p>
      <w:pPr>
        <w:tabs>
          <w:tab w:val="left" w:pos="1140"/>
        </w:tabs>
        <w:spacing w:line="380" w:lineRule="exact"/>
        <w:ind w:left="420" w:leftChars="200"/>
        <w:rPr>
          <w:rFonts w:hint="eastAsia" w:ascii="宋体" w:hAnsi="宋体" w:eastAsia="宋体" w:cs="宋体"/>
          <w:szCs w:val="21"/>
          <w:highlight w:val="none"/>
        </w:rPr>
      </w:pPr>
      <w:r>
        <w:rPr>
          <w:rFonts w:hint="eastAsia" w:ascii="宋体" w:hAnsi="宋体" w:eastAsia="宋体" w:cs="宋体"/>
          <w:position w:val="-2"/>
          <w:szCs w:val="21"/>
          <w:highlight w:val="none"/>
        </w:rPr>
        <w:t xml:space="preserve">19.2.4 </w:t>
      </w:r>
      <w:r>
        <w:rPr>
          <w:rFonts w:hint="eastAsia" w:ascii="宋体" w:hAnsi="宋体" w:eastAsia="宋体" w:cs="宋体"/>
          <w:position w:val="-2"/>
          <w:szCs w:val="21"/>
          <w:highlight w:val="none"/>
          <w:lang w:val="en-US" w:eastAsia="zh-CN"/>
        </w:rPr>
        <w:t>本项目</w:t>
      </w:r>
      <w:r>
        <w:rPr>
          <w:rFonts w:hint="eastAsia" w:ascii="宋体" w:hAnsi="宋体" w:eastAsia="宋体" w:cs="宋体"/>
          <w:szCs w:val="21"/>
          <w:highlight w:val="none"/>
          <w:lang w:val="en-US" w:eastAsia="zh-CN"/>
        </w:rPr>
        <w:t>不再当场进行唱标</w:t>
      </w:r>
      <w:r>
        <w:rPr>
          <w:rFonts w:hint="eastAsia" w:ascii="宋体" w:hAnsi="宋体" w:eastAsia="宋体" w:cs="宋体"/>
          <w:szCs w:val="21"/>
          <w:highlight w:val="none"/>
        </w:rPr>
        <w:t xml:space="preserve">，由谈判小组在评标室内开启响应文件。  </w:t>
      </w:r>
    </w:p>
    <w:p>
      <w:pPr>
        <w:tabs>
          <w:tab w:val="left" w:pos="1140"/>
        </w:tabs>
        <w:spacing w:line="380" w:lineRule="exact"/>
        <w:ind w:left="420" w:leftChars="172" w:hanging="59" w:hangingChars="28"/>
        <w:rPr>
          <w:rFonts w:hint="eastAsia" w:ascii="宋体" w:hAnsi="宋体" w:eastAsia="宋体" w:cs="宋体"/>
          <w:b/>
          <w:szCs w:val="21"/>
          <w:highlight w:val="none"/>
        </w:rPr>
      </w:pPr>
      <w:r>
        <w:rPr>
          <w:rFonts w:hint="eastAsia" w:ascii="宋体" w:hAnsi="宋体" w:eastAsia="宋体" w:cs="宋体"/>
          <w:b/>
          <w:szCs w:val="21"/>
          <w:highlight w:val="none"/>
        </w:rPr>
        <w:t>20. 评审原则和评审办法</w:t>
      </w:r>
    </w:p>
    <w:p>
      <w:pPr>
        <w:tabs>
          <w:tab w:val="left" w:pos="1140"/>
        </w:tabs>
        <w:spacing w:line="380" w:lineRule="exact"/>
        <w:ind w:firstLine="359" w:firstLineChars="171"/>
        <w:rPr>
          <w:rFonts w:hint="eastAsia" w:ascii="宋体" w:hAnsi="宋体" w:eastAsia="宋体" w:cs="宋体"/>
          <w:szCs w:val="21"/>
          <w:highlight w:val="none"/>
        </w:rPr>
      </w:pPr>
      <w:r>
        <w:rPr>
          <w:rFonts w:hint="eastAsia" w:ascii="宋体" w:hAnsi="宋体" w:eastAsia="宋体" w:cs="宋体"/>
          <w:szCs w:val="20"/>
          <w:highlight w:val="none"/>
        </w:rPr>
        <w:t xml:space="preserve">20.1 </w:t>
      </w:r>
      <w:r>
        <w:rPr>
          <w:rFonts w:hint="eastAsia" w:ascii="宋体" w:hAnsi="宋体" w:eastAsia="宋体" w:cs="宋体"/>
          <w:szCs w:val="21"/>
          <w:highlight w:val="none"/>
        </w:rPr>
        <w:t>谈判小组必须坚持公平、公正、科学和择优的原则。</w:t>
      </w:r>
    </w:p>
    <w:p>
      <w:pPr>
        <w:tabs>
          <w:tab w:val="left" w:pos="1140"/>
        </w:tabs>
        <w:spacing w:line="380" w:lineRule="exact"/>
        <w:ind w:firstLine="359" w:firstLineChars="171"/>
        <w:rPr>
          <w:rFonts w:hint="eastAsia" w:ascii="宋体" w:hAnsi="宋体" w:eastAsia="宋体" w:cs="宋体"/>
          <w:szCs w:val="21"/>
          <w:highlight w:val="none"/>
        </w:rPr>
      </w:pPr>
      <w:r>
        <w:rPr>
          <w:rFonts w:hint="eastAsia" w:ascii="宋体" w:hAnsi="宋体" w:eastAsia="宋体" w:cs="宋体"/>
          <w:szCs w:val="20"/>
          <w:highlight w:val="none"/>
        </w:rPr>
        <w:t xml:space="preserve">20.2 </w:t>
      </w:r>
      <w:r>
        <w:rPr>
          <w:rFonts w:hint="eastAsia" w:ascii="宋体" w:hAnsi="宋体" w:eastAsia="宋体" w:cs="宋体"/>
          <w:szCs w:val="21"/>
          <w:highlight w:val="none"/>
        </w:rPr>
        <w:t>评审办法：具体详见第四章评审办法。</w:t>
      </w:r>
    </w:p>
    <w:p>
      <w:pPr>
        <w:pStyle w:val="18"/>
        <w:spacing w:line="380" w:lineRule="exact"/>
        <w:ind w:firstLine="359" w:firstLineChars="171"/>
        <w:rPr>
          <w:rFonts w:hint="eastAsia" w:ascii="宋体" w:hAnsi="宋体" w:eastAsia="宋体" w:cs="宋体"/>
          <w:szCs w:val="21"/>
          <w:highlight w:val="none"/>
        </w:rPr>
      </w:pPr>
      <w:r>
        <w:rPr>
          <w:rFonts w:hint="eastAsia" w:ascii="宋体" w:hAnsi="宋体" w:eastAsia="宋体" w:cs="宋体"/>
          <w:szCs w:val="21"/>
          <w:highlight w:val="none"/>
        </w:rPr>
        <w:t>20.3 谈判小组应按谈判文件进行评审，不得擅自更改评审办法。</w:t>
      </w:r>
    </w:p>
    <w:p>
      <w:pPr>
        <w:pStyle w:val="18"/>
        <w:spacing w:line="380" w:lineRule="exact"/>
        <w:ind w:firstLine="359" w:firstLineChars="171"/>
        <w:rPr>
          <w:rFonts w:hint="eastAsia" w:ascii="宋体" w:hAnsi="宋体" w:eastAsia="宋体" w:cs="宋体"/>
          <w:szCs w:val="21"/>
          <w:highlight w:val="none"/>
        </w:rPr>
      </w:pPr>
      <w:r>
        <w:rPr>
          <w:rFonts w:hint="eastAsia" w:ascii="宋体" w:hAnsi="宋体" w:eastAsia="宋体" w:cs="宋体"/>
          <w:szCs w:val="21"/>
          <w:highlight w:val="none"/>
        </w:rPr>
        <w:t>20.4 在评审过程中，谈判小组任何人不得对某个供应商发表任何倾向性意见，不得向其他谈判小组成员明示或者暗示自己的评审意见。</w:t>
      </w:r>
    </w:p>
    <w:p>
      <w:pPr>
        <w:tabs>
          <w:tab w:val="left" w:pos="1140"/>
        </w:tabs>
        <w:spacing w:line="380" w:lineRule="exact"/>
        <w:ind w:firstLine="359" w:firstLineChars="171"/>
        <w:rPr>
          <w:rFonts w:hint="eastAsia" w:ascii="宋体" w:hAnsi="宋体" w:eastAsia="宋体" w:cs="宋体"/>
          <w:szCs w:val="21"/>
          <w:highlight w:val="none"/>
        </w:rPr>
      </w:pPr>
      <w:r>
        <w:rPr>
          <w:rFonts w:hint="eastAsia" w:ascii="宋体" w:hAnsi="宋体" w:eastAsia="宋体" w:cs="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pPr>
        <w:tabs>
          <w:tab w:val="left" w:pos="1140"/>
        </w:tabs>
        <w:spacing w:line="380" w:lineRule="exact"/>
        <w:ind w:left="420" w:leftChars="172" w:hanging="59" w:hangingChars="28"/>
        <w:rPr>
          <w:rFonts w:hint="eastAsia" w:ascii="宋体" w:hAnsi="宋体" w:eastAsia="宋体" w:cs="宋体"/>
          <w:b/>
          <w:szCs w:val="21"/>
          <w:highlight w:val="none"/>
        </w:rPr>
      </w:pPr>
      <w:r>
        <w:rPr>
          <w:rFonts w:hint="eastAsia" w:ascii="宋体" w:hAnsi="宋体" w:eastAsia="宋体" w:cs="宋体"/>
          <w:b/>
          <w:szCs w:val="21"/>
          <w:highlight w:val="none"/>
        </w:rPr>
        <w:t>21. 评审程序及谈判要求</w:t>
      </w:r>
    </w:p>
    <w:p>
      <w:pPr>
        <w:pStyle w:val="18"/>
        <w:spacing w:line="380" w:lineRule="exact"/>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21.1 采购代理机构核实谈判小组成员身份，告知回避要求，宣布评审工作纪律和程序，统一保管通讯工具或相关电子设备，推选谈判小组组长。</w:t>
      </w:r>
    </w:p>
    <w:p>
      <w:pPr>
        <w:spacing w:line="380" w:lineRule="exact"/>
        <w:ind w:firstLine="315" w:firstLineChars="150"/>
        <w:rPr>
          <w:rFonts w:hint="eastAsia" w:ascii="宋体" w:hAnsi="宋体" w:eastAsia="宋体" w:cs="宋体"/>
          <w:kern w:val="0"/>
          <w:szCs w:val="21"/>
          <w:highlight w:val="none"/>
        </w:rPr>
      </w:pPr>
      <w:r>
        <w:rPr>
          <w:rFonts w:hint="eastAsia" w:ascii="宋体" w:hAnsi="宋体" w:eastAsia="宋体" w:cs="宋体"/>
          <w:szCs w:val="21"/>
          <w:highlight w:val="none"/>
        </w:rPr>
        <w:t>21.2 谈判小组应当对发布公告的竞争性谈判文件（简称谈判文件）进行确认，</w:t>
      </w:r>
      <w:r>
        <w:rPr>
          <w:rFonts w:hint="eastAsia" w:ascii="宋体" w:hAnsi="宋体" w:eastAsia="宋体" w:cs="宋体"/>
          <w:kern w:val="0"/>
          <w:szCs w:val="21"/>
          <w:highlight w:val="none"/>
        </w:rPr>
        <w:t>审查供应商的响应文件并作出评价；要求供应商解释或者澄清其响应文件；编写评审报告；告知采购人、采购代理机构在评审过程中发现的供应商的违法违规行为。</w:t>
      </w:r>
    </w:p>
    <w:p>
      <w:pPr>
        <w:spacing w:line="380" w:lineRule="exact"/>
        <w:ind w:firstLine="315" w:firstLineChars="150"/>
        <w:rPr>
          <w:rFonts w:hint="eastAsia" w:ascii="宋体" w:hAnsi="宋体" w:eastAsia="宋体" w:cs="宋体"/>
          <w:szCs w:val="21"/>
          <w:highlight w:val="none"/>
          <w:lang w:eastAsia="zh-CN"/>
        </w:rPr>
      </w:pPr>
      <w:r>
        <w:rPr>
          <w:rFonts w:hint="eastAsia" w:ascii="宋体" w:hAnsi="宋体" w:eastAsia="宋体" w:cs="宋体"/>
          <w:szCs w:val="21"/>
          <w:highlight w:val="none"/>
        </w:rPr>
        <w:t>21.3</w:t>
      </w:r>
      <w:r>
        <w:rPr>
          <w:rFonts w:hint="eastAsia" w:ascii="宋体" w:hAnsi="宋体" w:eastAsia="宋体" w:cs="宋体"/>
          <w:kern w:val="0"/>
          <w:szCs w:val="21"/>
          <w:highlight w:val="none"/>
        </w:rPr>
        <w:t>谈判小组</w:t>
      </w:r>
      <w:r>
        <w:rPr>
          <w:rFonts w:hint="eastAsia" w:ascii="宋体" w:hAnsi="宋体" w:eastAsia="宋体" w:cs="宋体"/>
          <w:szCs w:val="21"/>
          <w:highlight w:val="none"/>
        </w:rPr>
        <w:t>依据法律法规和竞争性谈判文件的规定，首先对响应文件中的资格证明等进行资格性审查，以确定供应商是否具备本项目供应商资格</w:t>
      </w:r>
      <w:r>
        <w:rPr>
          <w:rFonts w:hint="eastAsia" w:ascii="宋体" w:hAnsi="宋体" w:eastAsia="宋体" w:cs="宋体"/>
          <w:szCs w:val="21"/>
          <w:highlight w:val="none"/>
          <w:lang w:eastAsia="zh-CN"/>
        </w:rPr>
        <w:t>。</w:t>
      </w:r>
    </w:p>
    <w:p>
      <w:pPr>
        <w:spacing w:line="380" w:lineRule="exact"/>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审查流程</w:t>
      </w:r>
    </w:p>
    <w:p>
      <w:pPr>
        <w:spacing w:line="380" w:lineRule="exact"/>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1、进入《国家企业信用信息公示系统》（网址：http://www.gsxt.gov.cn/index.html），输入企业名称，进入企业信息主页面。</w:t>
      </w:r>
    </w:p>
    <w:p>
      <w:pPr>
        <w:spacing w:line="380" w:lineRule="exact"/>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2、查看主页 “股东及出资信息”栏，或年报中的“股东及出资信息”栏信息。</w:t>
      </w:r>
    </w:p>
    <w:p>
      <w:pPr>
        <w:spacing w:line="360" w:lineRule="exact"/>
        <w:ind w:firstLine="315" w:firstLineChars="150"/>
        <w:rPr>
          <w:rFonts w:hint="eastAsia" w:ascii="宋体" w:hAnsi="宋体" w:eastAsia="宋体" w:cs="宋体"/>
          <w:kern w:val="0"/>
          <w:szCs w:val="21"/>
          <w:highlight w:val="none"/>
        </w:rPr>
      </w:pPr>
      <w:r>
        <w:rPr>
          <w:rFonts w:hint="eastAsia" w:ascii="宋体" w:hAnsi="宋体" w:eastAsia="宋体" w:cs="宋体"/>
          <w:kern w:val="0"/>
          <w:szCs w:val="21"/>
          <w:highlight w:val="none"/>
        </w:rPr>
        <w:t>3、将各供应商的股东及出资信息进行比对，如发现存在单位负责人为同一人或者存在直接控股、管理关系的不同供应商参加同一合同项下的政府采购活动，按无效处理。</w:t>
      </w:r>
    </w:p>
    <w:p>
      <w:pPr>
        <w:spacing w:line="360" w:lineRule="exact"/>
        <w:ind w:firstLine="315" w:firstLineChars="150"/>
        <w:rPr>
          <w:rFonts w:hint="eastAsia" w:ascii="宋体" w:hAnsi="宋体" w:eastAsia="宋体" w:cs="宋体"/>
          <w:szCs w:val="21"/>
          <w:highlight w:val="none"/>
        </w:rPr>
      </w:pPr>
      <w:r>
        <w:rPr>
          <w:rFonts w:hint="eastAsia" w:ascii="宋体" w:hAnsi="宋体" w:eastAsia="宋体" w:cs="宋体"/>
          <w:kern w:val="0"/>
          <w:szCs w:val="21"/>
          <w:highlight w:val="none"/>
        </w:rPr>
        <w:t>4、将相关资料打印存档。</w:t>
      </w:r>
    </w:p>
    <w:p>
      <w:pPr>
        <w:spacing w:line="360" w:lineRule="exact"/>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再对通过资格性审查的供应商响应文件的有效性、完整性和对谈判文件的响应程度进行符合性审查，以确定是否对谈判文件的实质性要求做出响应。</w:t>
      </w:r>
    </w:p>
    <w:p>
      <w:pPr>
        <w:spacing w:line="380" w:lineRule="exact"/>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21.4谈判小组在对响应文件的资格性和符合性进行审查时，如发现供应商提供的证明文件不齐全或不符合规定形式的，应一次性告之供应商。</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21.5谈判小组在对响应文件的有效性、完整性和响应程度进行审查时，可以要求供应商对</w:t>
      </w:r>
      <w:r>
        <w:rPr>
          <w:rFonts w:hint="eastAsia" w:ascii="宋体" w:hAnsi="宋体" w:eastAsia="宋体" w:cs="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自然人或相应的授权委托代表签字或者加盖供应商公章（自然人除外）。</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根据谈判文件规定的程序、评定成交的标准等事项与实质性响应竞争性谈判文件要求的供应商进行谈判。未实质性响应谈判文件的响应文件按无效处理，谈判小组应当告知有关供应商。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谈判小组</w:t>
      </w:r>
      <w:r>
        <w:rPr>
          <w:rFonts w:hint="eastAsia" w:ascii="宋体" w:hAnsi="宋体" w:eastAsia="宋体" w:cs="宋体"/>
          <w:szCs w:val="21"/>
          <w:highlight w:val="none"/>
        </w:rPr>
        <w:t>所有成员应当</w:t>
      </w:r>
      <w:r>
        <w:rPr>
          <w:rFonts w:hint="eastAsia" w:ascii="宋体" w:hAnsi="宋体" w:eastAsia="宋体" w:cs="宋体"/>
          <w:kern w:val="0"/>
          <w:szCs w:val="21"/>
          <w:highlight w:val="none"/>
        </w:rPr>
        <w:t>按已确定的</w:t>
      </w:r>
      <w:r>
        <w:rPr>
          <w:rFonts w:hint="eastAsia" w:ascii="宋体" w:hAnsi="宋体" w:eastAsia="宋体" w:cs="宋体"/>
          <w:szCs w:val="21"/>
          <w:highlight w:val="none"/>
        </w:rPr>
        <w:t>谈判顺序集中与供应商分别</w:t>
      </w:r>
      <w:r>
        <w:rPr>
          <w:rFonts w:hint="eastAsia" w:ascii="宋体" w:hAnsi="宋体" w:eastAsia="宋体" w:cs="宋体"/>
          <w:szCs w:val="21"/>
          <w:highlight w:val="none"/>
          <w:lang w:val="en-US" w:eastAsia="zh-CN"/>
        </w:rPr>
        <w:t>线上</w:t>
      </w:r>
      <w:r>
        <w:rPr>
          <w:rFonts w:hint="eastAsia" w:ascii="宋体" w:hAnsi="宋体" w:eastAsia="宋体" w:cs="宋体"/>
          <w:szCs w:val="21"/>
          <w:highlight w:val="none"/>
        </w:rPr>
        <w:t>进行谈判，并给予所有实质性响应竞争性谈判文件要求的供应商平等的谈判机会。</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谈判</w:t>
      </w:r>
      <w:r>
        <w:rPr>
          <w:rFonts w:hint="eastAsia" w:ascii="宋体" w:hAnsi="宋体" w:eastAsia="宋体" w:cs="宋体"/>
          <w:szCs w:val="21"/>
          <w:highlight w:val="none"/>
          <w:lang w:val="en-US" w:eastAsia="zh-CN"/>
        </w:rPr>
        <w:t>过程中及评审结束</w:t>
      </w:r>
      <w:r>
        <w:rPr>
          <w:rFonts w:hint="eastAsia" w:ascii="宋体" w:hAnsi="宋体" w:eastAsia="宋体" w:cs="宋体"/>
          <w:szCs w:val="21"/>
          <w:highlight w:val="none"/>
        </w:rPr>
        <w:t>，谈判小组不得透露与谈判有关的其他供应商的技术资料、价格和其他信息。</w:t>
      </w:r>
    </w:p>
    <w:p>
      <w:pPr>
        <w:widowControl/>
        <w:tabs>
          <w:tab w:val="left" w:pos="540"/>
        </w:tabs>
        <w:spacing w:line="360" w:lineRule="exact"/>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采购代理机构对谈判过程和重要谈判内容进行记录，</w:t>
      </w:r>
      <w:r>
        <w:rPr>
          <w:rFonts w:hint="eastAsia" w:ascii="宋体" w:hAnsi="宋体" w:eastAsia="宋体" w:cs="宋体"/>
          <w:szCs w:val="21"/>
          <w:highlight w:val="none"/>
          <w:lang w:val="en-US" w:eastAsia="zh-CN"/>
        </w:rPr>
        <w:t>供应商对</w:t>
      </w:r>
      <w:r>
        <w:rPr>
          <w:rFonts w:hint="eastAsia" w:ascii="宋体" w:hAnsi="宋体" w:eastAsia="宋体" w:cs="宋体"/>
          <w:szCs w:val="21"/>
          <w:highlight w:val="none"/>
        </w:rPr>
        <w:t>谈判</w:t>
      </w:r>
      <w:r>
        <w:rPr>
          <w:rFonts w:hint="eastAsia" w:ascii="宋体" w:hAnsi="宋体" w:eastAsia="宋体" w:cs="宋体"/>
          <w:szCs w:val="21"/>
          <w:highlight w:val="none"/>
          <w:lang w:val="en-US" w:eastAsia="zh-CN"/>
        </w:rPr>
        <w:t>内容进行</w:t>
      </w:r>
      <w:r>
        <w:rPr>
          <w:rFonts w:hint="eastAsia" w:ascii="宋体" w:hAnsi="宋体" w:eastAsia="宋体" w:cs="宋体"/>
          <w:szCs w:val="21"/>
          <w:highlight w:val="none"/>
        </w:rPr>
        <w:t>确认</w:t>
      </w:r>
      <w:r>
        <w:rPr>
          <w:rFonts w:hint="eastAsia" w:ascii="宋体" w:hAnsi="宋体" w:eastAsia="宋体" w:cs="宋体"/>
          <w:szCs w:val="21"/>
          <w:highlight w:val="none"/>
          <w:lang w:eastAsia="zh-CN"/>
        </w:rPr>
        <w:t>，</w:t>
      </w:r>
      <w:r>
        <w:rPr>
          <w:rFonts w:hint="eastAsia" w:ascii="宋体" w:hAnsi="宋体" w:eastAsia="宋体" w:cs="宋体"/>
          <w:szCs w:val="21"/>
          <w:highlight w:val="none"/>
        </w:rPr>
        <w:t>采购代理机构</w:t>
      </w:r>
      <w:r>
        <w:rPr>
          <w:rFonts w:hint="eastAsia" w:ascii="宋体" w:hAnsi="宋体" w:eastAsia="宋体" w:cs="宋体"/>
          <w:szCs w:val="21"/>
          <w:highlight w:val="none"/>
          <w:lang w:val="en-US" w:eastAsia="zh-CN"/>
        </w:rPr>
        <w:t>对谈判的实质性内容（包含</w:t>
      </w:r>
      <w:r>
        <w:rPr>
          <w:rFonts w:hint="eastAsia" w:ascii="宋体" w:hAnsi="宋体" w:eastAsia="宋体" w:cs="宋体"/>
          <w:szCs w:val="21"/>
          <w:highlight w:val="none"/>
        </w:rPr>
        <w:t>供应商的技术资料、</w:t>
      </w:r>
      <w:r>
        <w:rPr>
          <w:rFonts w:hint="eastAsia" w:ascii="宋体" w:hAnsi="宋体" w:eastAsia="宋体" w:cs="宋体"/>
          <w:szCs w:val="21"/>
          <w:highlight w:val="none"/>
          <w:lang w:val="en-US" w:eastAsia="zh-CN"/>
        </w:rPr>
        <w:t>优惠条件、最终</w:t>
      </w:r>
      <w:r>
        <w:rPr>
          <w:rFonts w:hint="eastAsia" w:ascii="宋体" w:hAnsi="宋体" w:eastAsia="宋体" w:cs="宋体"/>
          <w:szCs w:val="21"/>
          <w:highlight w:val="none"/>
        </w:rPr>
        <w:t>价格</w:t>
      </w:r>
      <w:r>
        <w:rPr>
          <w:rFonts w:hint="eastAsia" w:ascii="宋体" w:hAnsi="宋体" w:eastAsia="宋体" w:cs="宋体"/>
          <w:szCs w:val="21"/>
          <w:highlight w:val="none"/>
          <w:lang w:val="en-US" w:eastAsia="zh-CN"/>
        </w:rPr>
        <w:t>等）不得泄露。</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21.6在谈判过程中，谈判小组可以根据谈判文件和谈判情况实质性变动项目需求中的技术、服务要求以及合同草案条款，但不得变动谈判文件中的其他内容。实质性变动的内容，须经采购人代表确认。</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对谈判文件作出的实质性变动是谈判文件的有效组成部分，谈判小组应当及时以书面形式同时通知所有参加谈判的供应商。</w:t>
      </w:r>
    </w:p>
    <w:p>
      <w:pPr>
        <w:widowControl/>
        <w:spacing w:line="3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21.7在采购过程中符合竞争要求的供应商或者报价未超过采购预算的供应商不足3家的，采购人或者采购代理机构应当终止竞争性谈判采购活动。</w:t>
      </w:r>
    </w:p>
    <w:p>
      <w:pPr>
        <w:widowControl/>
        <w:spacing w:line="3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21.8最后报价</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21.8.1谈判文件能够详细列明采购标的的技术、服务要求的，谈判结束后，谈判小组应当要求所有继续参加谈判的供应商在规定时间内</w:t>
      </w:r>
      <w:r>
        <w:rPr>
          <w:rFonts w:hint="eastAsia" w:ascii="宋体" w:hAnsi="宋体" w:eastAsia="宋体" w:cs="宋体"/>
          <w:kern w:val="0"/>
          <w:szCs w:val="21"/>
          <w:highlight w:val="none"/>
          <w:lang w:val="en-US" w:eastAsia="zh-CN"/>
        </w:rPr>
        <w:t>线上</w:t>
      </w:r>
      <w:r>
        <w:rPr>
          <w:rFonts w:hint="eastAsia" w:ascii="宋体" w:hAnsi="宋体" w:eastAsia="宋体" w:cs="宋体"/>
          <w:kern w:val="0"/>
          <w:szCs w:val="21"/>
          <w:highlight w:val="none"/>
        </w:rPr>
        <w:t>提交最后报价，提交最后报价的供应商不得少于3家。</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21.8.2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w:t>
      </w:r>
      <w:r>
        <w:rPr>
          <w:rFonts w:hint="eastAsia" w:ascii="宋体" w:hAnsi="宋体" w:eastAsia="宋体" w:cs="宋体"/>
          <w:kern w:val="0"/>
          <w:szCs w:val="21"/>
          <w:highlight w:val="none"/>
          <w:lang w:val="en-US" w:eastAsia="zh-CN"/>
        </w:rPr>
        <w:t>线上</w:t>
      </w:r>
      <w:r>
        <w:rPr>
          <w:rFonts w:hint="eastAsia" w:ascii="宋体" w:hAnsi="宋体" w:eastAsia="宋体" w:cs="宋体"/>
          <w:kern w:val="0"/>
          <w:szCs w:val="21"/>
          <w:highlight w:val="none"/>
        </w:rPr>
        <w:t>提交最后报价。</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21.8.3最后报价是供应商响应文件的有效组成部分。</w:t>
      </w:r>
    </w:p>
    <w:p>
      <w:pPr>
        <w:tabs>
          <w:tab w:val="left" w:pos="1305"/>
        </w:tabs>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tabs>
          <w:tab w:val="left" w:pos="1305"/>
        </w:tabs>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按上述勘误修正原则及方法调整或修正响应文件的谈判报价，供应商需签字确认。</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21.9已提交响应文件的供应商，在</w:t>
      </w:r>
      <w:r>
        <w:rPr>
          <w:rFonts w:hint="eastAsia" w:ascii="宋体" w:hAnsi="宋体" w:eastAsia="宋体" w:cs="宋体"/>
          <w:kern w:val="0"/>
          <w:szCs w:val="21"/>
          <w:highlight w:val="none"/>
          <w:lang w:val="en-US" w:eastAsia="zh-CN"/>
        </w:rPr>
        <w:t>线上</w:t>
      </w:r>
      <w:r>
        <w:rPr>
          <w:rFonts w:hint="eastAsia" w:ascii="宋体" w:hAnsi="宋体" w:eastAsia="宋体" w:cs="宋体"/>
          <w:kern w:val="0"/>
          <w:szCs w:val="21"/>
          <w:highlight w:val="none"/>
        </w:rPr>
        <w:t>提交最后报价之前，可以根据谈判情况书面退出谈判。</w:t>
      </w:r>
    </w:p>
    <w:p>
      <w:pPr>
        <w:spacing w:line="36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未</w:t>
      </w:r>
      <w:r>
        <w:rPr>
          <w:rFonts w:hint="eastAsia" w:ascii="宋体" w:hAnsi="宋体" w:eastAsia="宋体" w:cs="宋体"/>
          <w:kern w:val="0"/>
          <w:szCs w:val="21"/>
          <w:highlight w:val="none"/>
          <w:lang w:val="en-US" w:eastAsia="zh-CN"/>
        </w:rPr>
        <w:t>线上</w:t>
      </w:r>
      <w:r>
        <w:rPr>
          <w:rFonts w:hint="eastAsia" w:ascii="宋体" w:hAnsi="宋体" w:eastAsia="宋体" w:cs="宋体"/>
          <w:kern w:val="0"/>
          <w:szCs w:val="21"/>
          <w:highlight w:val="none"/>
        </w:rPr>
        <w:t>退出谈判的供应商在规定时间内提交最后报价，其最后报价超出采购预算导致已通过评审的响应文件无效的，按供应商在提交响应文件截止时间后撤回响应文件处理。</w:t>
      </w:r>
    </w:p>
    <w:p>
      <w:pPr>
        <w:widowControl/>
        <w:tabs>
          <w:tab w:val="left" w:pos="540"/>
        </w:tabs>
        <w:spacing w:line="36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21.10评审报告</w:t>
      </w:r>
    </w:p>
    <w:p>
      <w:pPr>
        <w:spacing w:line="360" w:lineRule="exact"/>
        <w:ind w:firstLine="420" w:firstLineChars="200"/>
        <w:rPr>
          <w:rFonts w:hint="eastAsia" w:ascii="宋体" w:hAnsi="宋体" w:eastAsia="宋体" w:cs="宋体"/>
          <w:kern w:val="0"/>
          <w:sz w:val="24"/>
          <w:highlight w:val="none"/>
        </w:rPr>
      </w:pPr>
      <w:r>
        <w:rPr>
          <w:rFonts w:hint="eastAsia" w:ascii="宋体" w:hAnsi="宋体" w:eastAsia="宋体" w:cs="宋体"/>
          <w:kern w:val="0"/>
          <w:szCs w:val="21"/>
          <w:highlight w:val="none"/>
        </w:rPr>
        <w:t>谈判小组应当从质量和服务均能满足谈判文件全部实质性响应要求的供应商中，按照评审报价（最后报价及享受政府采购政策的优惠扣除）由低到高的顺序提出3名以上（含3名）成交候选人，并编写评审报告。</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eastAsia="宋体" w:cs="宋体"/>
          <w:szCs w:val="21"/>
          <w:highlight w:val="none"/>
          <w:lang w:eastAsia="zh-CN"/>
        </w:rPr>
        <w:t>长春市双阳区</w:t>
      </w:r>
      <w:r>
        <w:rPr>
          <w:rFonts w:hint="eastAsia" w:ascii="宋体" w:hAnsi="宋体" w:eastAsia="宋体" w:cs="宋体"/>
          <w:szCs w:val="21"/>
          <w:highlight w:val="none"/>
        </w:rPr>
        <w:t>政府采购管理</w:t>
      </w:r>
      <w:r>
        <w:rPr>
          <w:rFonts w:hint="eastAsia" w:ascii="宋体" w:hAnsi="宋体" w:eastAsia="宋体" w:cs="宋体"/>
          <w:szCs w:val="21"/>
          <w:highlight w:val="none"/>
          <w:lang w:eastAsia="zh-CN"/>
        </w:rPr>
        <w:t>工作</w:t>
      </w:r>
      <w:r>
        <w:rPr>
          <w:rFonts w:hint="eastAsia" w:ascii="宋体" w:hAnsi="宋体" w:eastAsia="宋体" w:cs="宋体"/>
          <w:szCs w:val="21"/>
          <w:highlight w:val="none"/>
        </w:rPr>
        <w:t>办公室报告。</w:t>
      </w:r>
    </w:p>
    <w:p>
      <w:pPr>
        <w:pStyle w:val="18"/>
        <w:spacing w:line="36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22. 确定成交供应商</w:t>
      </w:r>
    </w:p>
    <w:p>
      <w:pPr>
        <w:pStyle w:val="18"/>
        <w:tabs>
          <w:tab w:val="left" w:pos="4214"/>
        </w:tabs>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22.1采购单位应当确定谈判小组推荐排名第一的成交候选人为成交供应商。</w:t>
      </w:r>
    </w:p>
    <w:p>
      <w:pPr>
        <w:pStyle w:val="18"/>
        <w:spacing w:line="360" w:lineRule="exact"/>
        <w:ind w:firstLine="447" w:firstLineChars="213"/>
        <w:rPr>
          <w:rFonts w:hint="eastAsia" w:ascii="宋体" w:hAnsi="宋体" w:eastAsia="宋体" w:cs="宋体"/>
          <w:szCs w:val="21"/>
          <w:highlight w:val="none"/>
        </w:rPr>
      </w:pPr>
      <w:r>
        <w:rPr>
          <w:rFonts w:hint="eastAsia" w:ascii="宋体" w:hAnsi="宋体" w:eastAsia="宋体" w:cs="宋体"/>
          <w:szCs w:val="21"/>
          <w:highlight w:val="none"/>
        </w:rPr>
        <w:t>22.2排名第一的成交候选人放弃成交、因不可抗力提出不能履行合同，</w:t>
      </w:r>
      <w:r>
        <w:rPr>
          <w:rFonts w:hint="eastAsia" w:ascii="宋体" w:hAnsi="宋体" w:eastAsia="宋体" w:cs="宋体"/>
          <w:kern w:val="0"/>
          <w:szCs w:val="21"/>
          <w:highlight w:val="none"/>
        </w:rPr>
        <w:t>或信用信息记录不符合相关规定的，</w:t>
      </w:r>
      <w:r>
        <w:rPr>
          <w:rFonts w:hint="eastAsia" w:ascii="宋体" w:hAnsi="宋体" w:eastAsia="宋体" w:cs="宋体"/>
          <w:szCs w:val="21"/>
          <w:highlight w:val="none"/>
        </w:rPr>
        <w:t>或者谈判文件规定应当提交履约保证金而在规定的期限内未能提交的，采购单位可以确定排名第二的成交候选人为成交供应商</w:t>
      </w:r>
      <w:r>
        <w:rPr>
          <w:rFonts w:hint="eastAsia" w:ascii="宋体" w:hAnsi="宋体" w:eastAsia="宋体" w:cs="宋体"/>
          <w:szCs w:val="21"/>
          <w:highlight w:val="none"/>
          <w:lang w:val="en-US" w:eastAsia="zh-CN"/>
        </w:rPr>
        <w:t>或者重新招标</w:t>
      </w:r>
      <w:r>
        <w:rPr>
          <w:rFonts w:hint="eastAsia" w:ascii="宋体" w:hAnsi="宋体" w:eastAsia="宋体" w:cs="宋体"/>
          <w:szCs w:val="21"/>
          <w:highlight w:val="none"/>
        </w:rPr>
        <w:t>。</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22.3排名第二的成交候选人因前款规定的同样原因不能签订合同的，采购单位可以确定排名第三的成交候选人为成交供应商。</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22.4成交人信用信息查询：</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根据《关于做好政府采购有关信用主体标识码登记及在政府采购活动中查询使用信用记录有关问题的通知》财</w:t>
      </w:r>
      <w:r>
        <w:rPr>
          <w:rFonts w:hint="eastAsia" w:ascii="宋体" w:hAnsi="宋体" w:eastAsia="宋体" w:cs="宋体"/>
          <w:szCs w:val="21"/>
          <w:highlight w:val="none"/>
          <w:lang w:val="en-US" w:eastAsia="zh-CN"/>
        </w:rPr>
        <w:t>库</w:t>
      </w:r>
      <w:r>
        <w:rPr>
          <w:rFonts w:hint="eastAsia" w:ascii="宋体" w:hAnsi="宋体" w:eastAsia="宋体" w:cs="宋体"/>
          <w:szCs w:val="21"/>
          <w:highlight w:val="none"/>
        </w:rPr>
        <w:t>〔2016〕</w:t>
      </w:r>
      <w:r>
        <w:rPr>
          <w:rFonts w:hint="eastAsia" w:ascii="宋体" w:hAnsi="宋体" w:eastAsia="宋体" w:cs="宋体"/>
          <w:szCs w:val="21"/>
          <w:highlight w:val="none"/>
          <w:lang w:val="en-US" w:eastAsia="zh-CN"/>
        </w:rPr>
        <w:t>125</w:t>
      </w:r>
      <w:r>
        <w:rPr>
          <w:rFonts w:hint="eastAsia" w:ascii="宋体" w:hAnsi="宋体" w:eastAsia="宋体" w:cs="宋体"/>
          <w:szCs w:val="21"/>
          <w:highlight w:val="none"/>
        </w:rPr>
        <w:t>号的通知，采购代理机构对成交人的成交资格进行信用查询：</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①查询渠道：“信用中国”网站(www.creditchina.gov.cn)、中国政府采购网(www.ccgp.gov.cn)等；</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②查询截止时点：成交通知书发出前；</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③信用信息查询记录和证据留存方式：在查询网站中直接打印查询记录，打印材料作为采购活动资料保存。</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pPr>
        <w:pStyle w:val="18"/>
        <w:spacing w:line="36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hd w:val="clear" w:color="auto" w:fill="FFFFFF"/>
        <w:spacing w:line="360" w:lineRule="exact"/>
        <w:ind w:firstLine="480"/>
        <w:jc w:val="left"/>
        <w:rPr>
          <w:rFonts w:hint="eastAsia" w:ascii="宋体" w:hAnsi="宋体" w:eastAsia="宋体" w:cs="宋体"/>
          <w:b/>
          <w:szCs w:val="21"/>
          <w:highlight w:val="none"/>
        </w:rPr>
      </w:pPr>
      <w:r>
        <w:rPr>
          <w:rFonts w:hint="eastAsia" w:ascii="宋体" w:hAnsi="宋体" w:eastAsia="宋体" w:cs="宋体"/>
          <w:b/>
          <w:bCs/>
          <w:szCs w:val="21"/>
          <w:highlight w:val="none"/>
        </w:rPr>
        <w:t xml:space="preserve">23. </w:t>
      </w:r>
      <w:r>
        <w:rPr>
          <w:rFonts w:hint="eastAsia" w:ascii="宋体" w:hAnsi="宋体" w:eastAsia="宋体" w:cs="宋体"/>
          <w:b/>
          <w:szCs w:val="21"/>
          <w:highlight w:val="none"/>
        </w:rPr>
        <w:t>属于下列情况之一者，响应文件无效：</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（1）未按谈判文件</w:t>
      </w:r>
      <w:r>
        <w:rPr>
          <w:rFonts w:hint="eastAsia" w:ascii="宋体" w:hAnsi="宋体" w:eastAsia="宋体" w:cs="宋体"/>
          <w:szCs w:val="21"/>
          <w:highlight w:val="none"/>
          <w:lang w:val="en-US" w:eastAsia="zh-CN"/>
        </w:rPr>
        <w:t>第8项、</w:t>
      </w:r>
      <w:r>
        <w:rPr>
          <w:rFonts w:hint="eastAsia" w:ascii="宋体" w:hAnsi="宋体" w:eastAsia="宋体" w:cs="宋体"/>
          <w:szCs w:val="21"/>
          <w:highlight w:val="none"/>
        </w:rPr>
        <w:t>第11项、第16项规定完整编制、提交响应文件未按规定要求签字、盖章的；</w:t>
      </w:r>
    </w:p>
    <w:p>
      <w:pPr>
        <w:snapToGrid w:val="0"/>
        <w:spacing w:line="360" w:lineRule="exact"/>
        <w:ind w:firstLine="420" w:firstLineChars="200"/>
        <w:outlineLvl w:val="4"/>
        <w:rPr>
          <w:rFonts w:hint="eastAsia" w:ascii="宋体" w:hAnsi="宋体" w:eastAsia="宋体" w:cs="宋体"/>
          <w:szCs w:val="21"/>
          <w:highlight w:val="none"/>
        </w:rPr>
      </w:pPr>
      <w:r>
        <w:rPr>
          <w:rFonts w:hint="eastAsia" w:ascii="宋体" w:hAnsi="宋体" w:eastAsia="宋体" w:cs="宋体"/>
          <w:szCs w:val="21"/>
          <w:highlight w:val="none"/>
        </w:rPr>
        <w:t>（2）不具备谈判文件规定的资格要求的</w:t>
      </w:r>
      <w:r>
        <w:rPr>
          <w:rFonts w:hint="eastAsia" w:ascii="宋体" w:hAnsi="宋体" w:eastAsia="宋体" w:cs="宋体"/>
          <w:highlight w:val="none"/>
        </w:rPr>
        <w:t>；</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（3）响应文件未按谈判文件的内容和要求编制，或提供虚假材料的；</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（4）响应文件有效期、交货</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时间、</w:t>
      </w:r>
      <w:r>
        <w:rPr>
          <w:rFonts w:hint="eastAsia" w:ascii="宋体" w:hAnsi="宋体" w:eastAsia="宋体" w:cs="宋体"/>
          <w:szCs w:val="21"/>
          <w:highlight w:val="none"/>
          <w:lang w:val="en-US" w:eastAsia="zh-CN"/>
        </w:rPr>
        <w:t>质保</w:t>
      </w:r>
      <w:r>
        <w:rPr>
          <w:rFonts w:hint="eastAsia" w:ascii="宋体" w:hAnsi="宋体" w:eastAsia="宋体" w:cs="宋体"/>
          <w:szCs w:val="21"/>
          <w:highlight w:val="none"/>
        </w:rPr>
        <w:t>期、售后服务不能满足谈判文件要求的；</w:t>
      </w:r>
    </w:p>
    <w:p>
      <w:pPr>
        <w:snapToGrid w:val="0"/>
        <w:spacing w:line="360" w:lineRule="exact"/>
        <w:ind w:firstLine="420" w:firstLineChars="200"/>
        <w:outlineLvl w:val="4"/>
        <w:rPr>
          <w:rFonts w:hint="eastAsia" w:ascii="宋体" w:hAnsi="宋体" w:eastAsia="宋体" w:cs="宋体"/>
          <w:szCs w:val="21"/>
          <w:highlight w:val="none"/>
          <w:lang w:val="en-US" w:eastAsia="zh-CN"/>
        </w:rPr>
      </w:pPr>
      <w:r>
        <w:rPr>
          <w:rFonts w:hint="eastAsia" w:ascii="宋体" w:hAnsi="宋体" w:eastAsia="宋体" w:cs="宋体"/>
          <w:szCs w:val="21"/>
          <w:highlight w:val="none"/>
        </w:rPr>
        <w:t>（5）</w:t>
      </w:r>
      <w:r>
        <w:rPr>
          <w:rFonts w:hint="eastAsia" w:ascii="宋体" w:hAnsi="宋体" w:eastAsia="宋体" w:cs="宋体"/>
          <w:highlight w:val="none"/>
        </w:rPr>
        <w:t>供应商</w:t>
      </w:r>
      <w:r>
        <w:rPr>
          <w:rFonts w:hint="eastAsia" w:ascii="宋体" w:hAnsi="宋体" w:eastAsia="宋体" w:cs="宋体"/>
          <w:szCs w:val="21"/>
          <w:highlight w:val="none"/>
        </w:rPr>
        <w:t>未就“</w:t>
      </w:r>
      <w:r>
        <w:rPr>
          <w:rFonts w:hint="eastAsia" w:ascii="宋体" w:hAnsi="宋体" w:eastAsia="宋体" w:cs="宋体"/>
          <w:szCs w:val="21"/>
          <w:highlight w:val="none"/>
          <w:lang w:eastAsia="zh-CN"/>
        </w:rPr>
        <w:t>货物</w:t>
      </w:r>
      <w:r>
        <w:rPr>
          <w:rFonts w:hint="eastAsia" w:ascii="宋体" w:hAnsi="宋体" w:eastAsia="宋体" w:cs="宋体"/>
          <w:szCs w:val="21"/>
          <w:highlight w:val="none"/>
        </w:rPr>
        <w:t>采购需求</w:t>
      </w:r>
      <w:r>
        <w:rPr>
          <w:rFonts w:hint="eastAsia" w:ascii="宋体" w:hAnsi="宋体" w:eastAsia="宋体" w:cs="宋体"/>
          <w:szCs w:val="21"/>
          <w:highlight w:val="none"/>
          <w:lang w:val="en-US" w:eastAsia="zh-CN"/>
        </w:rPr>
        <w:t>表</w:t>
      </w:r>
      <w:r>
        <w:rPr>
          <w:rFonts w:hint="eastAsia" w:ascii="宋体" w:hAnsi="宋体" w:eastAsia="宋体" w:cs="宋体"/>
          <w:szCs w:val="21"/>
          <w:highlight w:val="none"/>
        </w:rPr>
        <w:t>”中所竞所有货物</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lang w:eastAsia="zh-CN"/>
        </w:rPr>
        <w:t>）</w:t>
      </w:r>
      <w:r>
        <w:rPr>
          <w:rFonts w:hint="eastAsia" w:ascii="宋体" w:hAnsi="宋体" w:eastAsia="宋体" w:cs="宋体"/>
          <w:szCs w:val="21"/>
          <w:highlight w:val="none"/>
        </w:rPr>
        <w:t>内容分别作完整唯一报价的</w:t>
      </w:r>
      <w:r>
        <w:rPr>
          <w:rFonts w:hint="eastAsia" w:ascii="宋体" w:hAnsi="宋体" w:eastAsia="宋体" w:cs="宋体"/>
          <w:highlight w:val="none"/>
        </w:rPr>
        <w:t>，或报价超出采购预算总金额的；</w:t>
      </w:r>
      <w:r>
        <w:rPr>
          <w:rFonts w:hint="eastAsia" w:ascii="宋体" w:hAnsi="宋体" w:eastAsia="宋体" w:cs="宋体"/>
          <w:highlight w:val="none"/>
          <w:lang w:val="en-US" w:eastAsia="zh-CN"/>
        </w:rPr>
        <w:t>或未按招要求提供相关资料的。</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（6）</w:t>
      </w:r>
      <w:r>
        <w:rPr>
          <w:rFonts w:hint="eastAsia" w:ascii="宋体" w:hAnsi="宋体" w:eastAsia="宋体" w:cs="宋体"/>
          <w:highlight w:val="none"/>
        </w:rPr>
        <w:t>未在谈判小组规定的时间内重新提交响应文件的；</w:t>
      </w:r>
    </w:p>
    <w:p>
      <w:pPr>
        <w:snapToGrid w:val="0"/>
        <w:spacing w:line="360" w:lineRule="exact"/>
        <w:ind w:firstLine="411" w:firstLineChars="196"/>
        <w:outlineLvl w:val="4"/>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highlight w:val="none"/>
        </w:rPr>
        <w:t>7）</w:t>
      </w:r>
      <w:r>
        <w:rPr>
          <w:rFonts w:hint="eastAsia" w:ascii="宋体" w:hAnsi="宋体" w:eastAsia="宋体" w:cs="宋体"/>
          <w:szCs w:val="21"/>
          <w:highlight w:val="none"/>
        </w:rPr>
        <w:t>单位负责人为同一人或者存在直接控股、管理关系的不同供应商参加同一合同项下分标或未划分分标的同一合同项下的政府采购活动；</w:t>
      </w:r>
    </w:p>
    <w:p>
      <w:pPr>
        <w:pStyle w:val="18"/>
        <w:spacing w:line="36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（8）未满足谈判文件全部实质性要求的或者响应文件有采购人不能接受的附加条件的；</w:t>
      </w:r>
    </w:p>
    <w:p>
      <w:pPr>
        <w:pStyle w:val="18"/>
        <w:spacing w:line="360" w:lineRule="exact"/>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（9）</w:t>
      </w:r>
      <w:r>
        <w:rPr>
          <w:rFonts w:hint="eastAsia" w:ascii="宋体" w:hAnsi="宋体" w:eastAsia="宋体" w:cs="宋体"/>
          <w:szCs w:val="21"/>
          <w:highlight w:val="none"/>
        </w:rPr>
        <w:t>不符合法律、法规和谈判文件规定的其他实质性要求和条件的。</w:t>
      </w:r>
    </w:p>
    <w:p>
      <w:pPr>
        <w:snapToGrid w:val="0"/>
        <w:spacing w:line="36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24.有下列情形之一的视为供应商相互串通谈判，响应文件将被视为无效：</w:t>
      </w:r>
    </w:p>
    <w:p>
      <w:pPr>
        <w:snapToGrid w:val="0"/>
        <w:spacing w:line="3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（1）不同供应商的响应文件由同一单位或者个人编制；或不同供应商报名的IP地址一致的；</w:t>
      </w:r>
    </w:p>
    <w:p>
      <w:pPr>
        <w:snapToGrid w:val="0"/>
        <w:spacing w:line="3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（2）不同供应商委托同一单位或者个人办理谈判事宜；</w:t>
      </w:r>
    </w:p>
    <w:p>
      <w:pPr>
        <w:snapToGrid w:val="0"/>
        <w:spacing w:line="3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（3）不同的供应商的响应文件载明的项目管理员为同一个人；</w:t>
      </w:r>
    </w:p>
    <w:p>
      <w:pPr>
        <w:snapToGrid w:val="0"/>
        <w:spacing w:line="3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（4）不同供应商的响应文件异常一致或竞标报价呈规律性差异；</w:t>
      </w:r>
    </w:p>
    <w:p>
      <w:pPr>
        <w:snapToGrid w:val="0"/>
        <w:spacing w:line="360" w:lineRule="exact"/>
        <w:ind w:firstLine="411" w:firstLineChars="196"/>
        <w:rPr>
          <w:rFonts w:hint="eastAsia" w:ascii="宋体" w:hAnsi="宋体" w:eastAsia="宋体" w:cs="宋体"/>
          <w:szCs w:val="21"/>
          <w:highlight w:val="none"/>
        </w:rPr>
      </w:pPr>
      <w:r>
        <w:rPr>
          <w:rFonts w:hint="eastAsia" w:ascii="宋体" w:hAnsi="宋体" w:eastAsia="宋体" w:cs="宋体"/>
          <w:szCs w:val="21"/>
          <w:highlight w:val="none"/>
        </w:rPr>
        <w:t>（5）不同供应商的响应文件相互混装；</w:t>
      </w:r>
    </w:p>
    <w:p>
      <w:pPr>
        <w:snapToGrid w:val="0"/>
        <w:spacing w:line="360" w:lineRule="exact"/>
        <w:ind w:firstLine="411" w:firstLineChars="196"/>
        <w:rPr>
          <w:rFonts w:hint="eastAsia" w:ascii="宋体" w:hAnsi="宋体" w:eastAsia="宋体" w:cs="宋体"/>
          <w:highlight w:val="none"/>
        </w:rPr>
      </w:pPr>
      <w:r>
        <w:rPr>
          <w:rFonts w:hint="eastAsia" w:ascii="宋体" w:hAnsi="宋体" w:eastAsia="宋体" w:cs="宋体"/>
          <w:szCs w:val="21"/>
          <w:highlight w:val="none"/>
        </w:rPr>
        <w:t>（6）响应文件实质性要求未做变动，供应商最后报价高于第一次报价的。</w:t>
      </w:r>
    </w:p>
    <w:p>
      <w:pPr>
        <w:snapToGrid w:val="0"/>
        <w:spacing w:line="360" w:lineRule="exact"/>
        <w:ind w:firstLine="411" w:firstLineChars="196"/>
        <w:outlineLvl w:val="4"/>
        <w:rPr>
          <w:rFonts w:hint="eastAsia" w:ascii="宋体" w:hAnsi="宋体" w:eastAsia="宋体" w:cs="宋体"/>
          <w:bCs/>
          <w:szCs w:val="21"/>
          <w:highlight w:val="none"/>
        </w:rPr>
      </w:pPr>
      <w:r>
        <w:rPr>
          <w:rFonts w:hint="eastAsia" w:ascii="宋体" w:hAnsi="宋体" w:eastAsia="宋体" w:cs="宋体"/>
          <w:bCs/>
          <w:szCs w:val="21"/>
          <w:highlight w:val="none"/>
        </w:rPr>
        <w:t>25. 出现下列情形之一的，采购人或者采购代理机构应当终止竞争性谈判采购活动，发布项目终止公告并说明原因，重新开展采购活动：</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（1）因情况变化，不再符合规定的竞争性谈判采购方式适用情形的；</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 xml:space="preserve">（2）出现影响采购公正的违法、违规行为的； </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 xml:space="preserve">（3）在采购过程中符合竞争要求的供应商或者报价未超过采购预算的供应商不足3家的。 </w:t>
      </w:r>
    </w:p>
    <w:p>
      <w:pPr>
        <w:snapToGrid w:val="0"/>
        <w:spacing w:line="360" w:lineRule="exact"/>
        <w:ind w:firstLine="422" w:firstLineChars="200"/>
        <w:outlineLvl w:val="4"/>
        <w:rPr>
          <w:rFonts w:hint="eastAsia" w:ascii="宋体" w:hAnsi="宋体" w:eastAsia="宋体" w:cs="宋体"/>
          <w:b/>
          <w:highlight w:val="none"/>
        </w:rPr>
      </w:pPr>
      <w:r>
        <w:rPr>
          <w:rFonts w:hint="eastAsia" w:ascii="宋体" w:hAnsi="宋体" w:eastAsia="宋体" w:cs="宋体"/>
          <w:b/>
          <w:highlight w:val="none"/>
        </w:rPr>
        <w:t>26. 谈判过程的监控</w:t>
      </w:r>
    </w:p>
    <w:p>
      <w:pPr>
        <w:pStyle w:val="18"/>
        <w:spacing w:line="360" w:lineRule="exact"/>
        <w:ind w:firstLine="411" w:firstLineChars="196"/>
        <w:rPr>
          <w:rFonts w:hint="eastAsia" w:ascii="宋体" w:hAnsi="宋体" w:eastAsia="宋体" w:cs="宋体"/>
          <w:highlight w:val="none"/>
        </w:rPr>
      </w:pPr>
      <w:r>
        <w:rPr>
          <w:rFonts w:hint="eastAsia" w:ascii="宋体" w:hAnsi="宋体" w:eastAsia="宋体" w:cs="宋体"/>
          <w:highlight w:val="none"/>
        </w:rPr>
        <w:t>本项目谈判过程实行全程录音、录像监控，供应商在谈判过程中所进行的试图影响谈判结果的不公正活动，可能导致其谈判被拒绝。</w:t>
      </w:r>
    </w:p>
    <w:p>
      <w:pPr>
        <w:pStyle w:val="18"/>
        <w:spacing w:line="360" w:lineRule="exact"/>
        <w:ind w:firstLine="413" w:firstLineChars="196"/>
        <w:rPr>
          <w:rFonts w:hint="eastAsia" w:ascii="宋体" w:hAnsi="宋体" w:eastAsia="宋体" w:cs="宋体"/>
          <w:b/>
          <w:highlight w:val="none"/>
        </w:rPr>
      </w:pPr>
      <w:r>
        <w:rPr>
          <w:rFonts w:hint="eastAsia" w:ascii="宋体" w:hAnsi="宋体" w:eastAsia="宋体" w:cs="宋体"/>
          <w:b/>
          <w:highlight w:val="none"/>
        </w:rPr>
        <w:t>27</w:t>
      </w:r>
      <w:r>
        <w:rPr>
          <w:rFonts w:hint="eastAsia" w:ascii="宋体" w:hAnsi="宋体" w:eastAsia="宋体" w:cs="宋体"/>
          <w:b/>
          <w:szCs w:val="21"/>
          <w:highlight w:val="none"/>
        </w:rPr>
        <w:t xml:space="preserve">. </w:t>
      </w:r>
      <w:r>
        <w:rPr>
          <w:rFonts w:hint="eastAsia" w:ascii="宋体" w:hAnsi="宋体" w:eastAsia="宋体" w:cs="宋体"/>
          <w:b/>
          <w:szCs w:val="24"/>
          <w:highlight w:val="none"/>
        </w:rPr>
        <w:t>成交结果公告及成交通知书</w:t>
      </w:r>
    </w:p>
    <w:p>
      <w:pPr>
        <w:spacing w:line="360" w:lineRule="exact"/>
        <w:ind w:firstLine="420" w:firstLineChars="200"/>
        <w:rPr>
          <w:rFonts w:hint="eastAsia" w:ascii="宋体" w:hAnsi="宋体" w:eastAsia="宋体" w:cs="宋体"/>
          <w:szCs w:val="21"/>
          <w:highlight w:val="none"/>
        </w:rPr>
      </w:pPr>
      <w:r>
        <w:rPr>
          <w:rFonts w:hint="eastAsia" w:ascii="宋体" w:hAnsi="宋体" w:eastAsia="宋体" w:cs="宋体"/>
          <w:highlight w:val="none"/>
        </w:rPr>
        <w:t xml:space="preserve">27.1 </w:t>
      </w:r>
      <w:r>
        <w:rPr>
          <w:rFonts w:hint="eastAsia" w:ascii="宋体" w:hAnsi="宋体" w:eastAsia="宋体" w:cs="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360" w:lineRule="exact"/>
        <w:ind w:firstLine="411" w:firstLineChars="196"/>
        <w:outlineLvl w:val="4"/>
        <w:rPr>
          <w:rFonts w:hint="eastAsia" w:ascii="宋体" w:hAnsi="宋体" w:eastAsia="宋体" w:cs="宋体"/>
          <w:szCs w:val="21"/>
          <w:highlight w:val="none"/>
        </w:rPr>
      </w:pPr>
      <w:r>
        <w:rPr>
          <w:rFonts w:hint="eastAsia" w:ascii="宋体" w:hAnsi="宋体" w:eastAsia="宋体" w:cs="宋体"/>
          <w:szCs w:val="21"/>
          <w:highlight w:val="none"/>
        </w:rPr>
        <w:t>27.2 在发布成交结果公告的同时，采购代理机构向成交供应商发出成交通知书。</w:t>
      </w:r>
    </w:p>
    <w:p>
      <w:pPr>
        <w:spacing w:line="360" w:lineRule="exact"/>
        <w:ind w:left="420" w:leftChars="200" w:firstLine="0"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27.3</w:t>
      </w:r>
      <w:r>
        <w:rPr>
          <w:rFonts w:hint="eastAsia" w:ascii="宋体" w:hAnsi="宋体" w:eastAsia="宋体" w:cs="宋体"/>
          <w:szCs w:val="21"/>
          <w:highlight w:val="none"/>
        </w:rPr>
        <w:t>成交人在领取成交通知书前必须按照</w:t>
      </w:r>
      <w:r>
        <w:rPr>
          <w:rFonts w:hint="eastAsia" w:ascii="宋体" w:hAnsi="宋体" w:eastAsia="宋体" w:cs="宋体"/>
          <w:szCs w:val="21"/>
          <w:highlight w:val="none"/>
          <w:lang w:eastAsia="zh-CN"/>
        </w:rPr>
        <w:t>采购</w:t>
      </w:r>
      <w:r>
        <w:rPr>
          <w:rFonts w:hint="eastAsia" w:ascii="宋体" w:hAnsi="宋体" w:eastAsia="宋体" w:cs="宋体"/>
          <w:szCs w:val="21"/>
          <w:highlight w:val="none"/>
        </w:rPr>
        <w:t>文件规定</w:t>
      </w:r>
      <w:r>
        <w:rPr>
          <w:rFonts w:hint="eastAsia" w:ascii="宋体" w:hAnsi="宋体" w:eastAsia="宋体" w:cs="宋体"/>
          <w:szCs w:val="21"/>
          <w:highlight w:val="none"/>
          <w:lang w:eastAsia="zh-CN"/>
        </w:rPr>
        <w:t>一次性向招标代理机构</w:t>
      </w:r>
      <w:r>
        <w:rPr>
          <w:rFonts w:hint="eastAsia" w:ascii="宋体" w:hAnsi="宋体" w:eastAsia="宋体" w:cs="宋体"/>
          <w:szCs w:val="21"/>
          <w:highlight w:val="none"/>
        </w:rPr>
        <w:t>递交招标代理服务费</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27.</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采购代理机构无义务向未成交的供应商解释未成交原因和退还响应文件。</w:t>
      </w:r>
    </w:p>
    <w:p>
      <w:pPr>
        <w:tabs>
          <w:tab w:val="left" w:pos="1140"/>
        </w:tabs>
        <w:spacing w:line="36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五、签订合同</w:t>
      </w:r>
    </w:p>
    <w:p>
      <w:pPr>
        <w:spacing w:line="360" w:lineRule="exact"/>
        <w:ind w:firstLine="413" w:firstLineChars="196"/>
        <w:rPr>
          <w:rFonts w:hint="eastAsia" w:ascii="宋体" w:hAnsi="宋体" w:eastAsia="宋体" w:cs="宋体"/>
          <w:b/>
          <w:highlight w:val="none"/>
        </w:rPr>
      </w:pPr>
      <w:r>
        <w:rPr>
          <w:rFonts w:hint="eastAsia" w:ascii="宋体" w:hAnsi="宋体" w:eastAsia="宋体" w:cs="宋体"/>
          <w:b/>
          <w:highlight w:val="none"/>
        </w:rPr>
        <w:t>28</w:t>
      </w:r>
      <w:r>
        <w:rPr>
          <w:rFonts w:hint="eastAsia" w:ascii="宋体" w:hAnsi="宋体" w:eastAsia="宋体" w:cs="宋体"/>
          <w:b/>
          <w:szCs w:val="21"/>
          <w:highlight w:val="none"/>
        </w:rPr>
        <w:t xml:space="preserve">. </w:t>
      </w:r>
      <w:r>
        <w:rPr>
          <w:rFonts w:hint="eastAsia" w:ascii="宋体" w:hAnsi="宋体" w:eastAsia="宋体" w:cs="宋体"/>
          <w:b/>
          <w:highlight w:val="none"/>
        </w:rPr>
        <w:t>履约保证金</w:t>
      </w:r>
    </w:p>
    <w:p>
      <w:pPr>
        <w:spacing w:line="360" w:lineRule="exact"/>
        <w:rPr>
          <w:rFonts w:hint="eastAsia" w:ascii="宋体" w:hAnsi="宋体" w:eastAsia="宋体" w:cs="宋体"/>
          <w:b/>
          <w:szCs w:val="21"/>
          <w:highlight w:val="none"/>
          <w:lang w:val="en-US" w:eastAsia="zh-CN"/>
        </w:rPr>
      </w:pPr>
      <w:r>
        <w:rPr>
          <w:rFonts w:hint="eastAsia" w:ascii="宋体" w:hAnsi="宋体" w:eastAsia="宋体" w:cs="宋体"/>
          <w:b/>
          <w:szCs w:val="21"/>
          <w:highlight w:val="none"/>
        </w:rPr>
        <w:t xml:space="preserve">    28.1 </w:t>
      </w:r>
      <w:r>
        <w:rPr>
          <w:rFonts w:hint="eastAsia" w:ascii="宋体" w:hAnsi="宋体" w:eastAsia="宋体" w:cs="宋体"/>
          <w:b/>
          <w:szCs w:val="21"/>
          <w:highlight w:val="none"/>
          <w:lang w:val="en-US" w:eastAsia="zh-CN"/>
        </w:rPr>
        <w:t>以实际与业主签订的合同内容为准。</w:t>
      </w:r>
    </w:p>
    <w:p>
      <w:pPr>
        <w:pStyle w:val="18"/>
        <w:spacing w:line="360" w:lineRule="exact"/>
        <w:ind w:left="6" w:leftChars="3"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29. 签订合同</w:t>
      </w:r>
    </w:p>
    <w:p>
      <w:pPr>
        <w:tabs>
          <w:tab w:val="left" w:pos="1140"/>
        </w:tabs>
        <w:spacing w:line="360" w:lineRule="exact"/>
        <w:ind w:firstLine="420" w:firstLineChars="200"/>
        <w:rPr>
          <w:rFonts w:hint="eastAsia" w:ascii="宋体" w:hAnsi="宋体" w:eastAsia="宋体" w:cs="宋体"/>
          <w:highlight w:val="none"/>
        </w:rPr>
      </w:pPr>
      <w:r>
        <w:rPr>
          <w:rFonts w:hint="eastAsia" w:ascii="宋体" w:hAnsi="宋体" w:eastAsia="宋体" w:cs="宋体"/>
          <w:highlight w:val="none"/>
        </w:rPr>
        <w:t>29.1 签订合同时间：成交通知书发出之日起30日内。</w:t>
      </w:r>
    </w:p>
    <w:p>
      <w:pPr>
        <w:spacing w:line="360" w:lineRule="exact"/>
        <w:ind w:firstLine="420" w:firstLineChars="200"/>
        <w:rPr>
          <w:rFonts w:hint="eastAsia" w:ascii="宋体" w:hAnsi="宋体" w:eastAsia="宋体" w:cs="宋体"/>
          <w:highlight w:val="none"/>
        </w:rPr>
      </w:pPr>
      <w:r>
        <w:rPr>
          <w:rFonts w:hint="eastAsia" w:ascii="宋体" w:hAnsi="宋体" w:eastAsia="宋体" w:cs="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eastAsia="宋体" w:cs="宋体"/>
          <w:szCs w:val="21"/>
          <w:highlight w:val="none"/>
        </w:rPr>
        <w:t>动。</w:t>
      </w:r>
    </w:p>
    <w:p>
      <w:pPr>
        <w:widowControl/>
        <w:spacing w:line="360" w:lineRule="exact"/>
        <w:jc w:val="left"/>
        <w:rPr>
          <w:rFonts w:hint="eastAsia" w:ascii="宋体" w:hAnsi="宋体" w:eastAsia="宋体" w:cs="宋体"/>
          <w:highlight w:val="none"/>
        </w:rPr>
      </w:pPr>
      <w:r>
        <w:rPr>
          <w:rFonts w:hint="eastAsia" w:ascii="宋体" w:hAnsi="宋体" w:eastAsia="宋体" w:cs="宋体"/>
          <w:highlight w:val="none"/>
        </w:rPr>
        <w:t>　　（1）成交后不与采购人签订合同的（不可抗力除外）；</w:t>
      </w:r>
    </w:p>
    <w:p>
      <w:pPr>
        <w:widowControl/>
        <w:spacing w:line="360" w:lineRule="exact"/>
        <w:jc w:val="left"/>
        <w:rPr>
          <w:rFonts w:hint="eastAsia" w:ascii="宋体" w:hAnsi="宋体" w:eastAsia="宋体" w:cs="宋体"/>
          <w:highlight w:val="none"/>
        </w:rPr>
      </w:pPr>
      <w:r>
        <w:rPr>
          <w:rFonts w:hint="eastAsia" w:ascii="宋体" w:hAnsi="宋体" w:eastAsia="宋体" w:cs="宋体"/>
          <w:highlight w:val="none"/>
        </w:rPr>
        <w:t xml:space="preserve">    （2）将成交项目转让给他人，或者在响应文件中未说明，且未经采购人同意，将成交项目分包给他人的；</w:t>
      </w:r>
    </w:p>
    <w:p>
      <w:pPr>
        <w:widowControl/>
        <w:spacing w:line="360" w:lineRule="exact"/>
        <w:ind w:firstLine="420"/>
        <w:jc w:val="left"/>
        <w:rPr>
          <w:rFonts w:hint="eastAsia" w:ascii="宋体" w:hAnsi="宋体" w:eastAsia="宋体" w:cs="宋体"/>
          <w:highlight w:val="none"/>
        </w:rPr>
      </w:pPr>
      <w:r>
        <w:rPr>
          <w:rFonts w:hint="eastAsia" w:ascii="宋体" w:hAnsi="宋体" w:eastAsia="宋体" w:cs="宋体"/>
          <w:highlight w:val="none"/>
        </w:rPr>
        <w:t>（3）拒绝履行合同义务的。</w:t>
      </w:r>
    </w:p>
    <w:p>
      <w:pPr>
        <w:spacing w:line="360" w:lineRule="exact"/>
        <w:ind w:firstLine="420" w:firstLineChars="200"/>
        <w:rPr>
          <w:rFonts w:hint="eastAsia" w:ascii="宋体" w:hAnsi="宋体" w:eastAsia="宋体" w:cs="宋体"/>
          <w:highlight w:val="none"/>
        </w:rPr>
      </w:pPr>
      <w:r>
        <w:rPr>
          <w:rFonts w:hint="eastAsia" w:ascii="宋体" w:hAnsi="宋体" w:eastAsia="宋体" w:cs="宋体"/>
          <w:highlight w:val="none"/>
        </w:rPr>
        <w:t>29.3 合同备案存档：政府采购合同双方自签订之日起</w:t>
      </w:r>
      <w:r>
        <w:rPr>
          <w:rFonts w:hint="eastAsia" w:ascii="宋体" w:hAnsi="宋体" w:eastAsia="宋体" w:cs="宋体"/>
          <w:highlight w:val="none"/>
          <w:lang w:val="en-US" w:eastAsia="zh-CN"/>
        </w:rPr>
        <w:t>1</w:t>
      </w:r>
      <w:r>
        <w:rPr>
          <w:rFonts w:hint="eastAsia" w:ascii="宋体" w:hAnsi="宋体" w:eastAsia="宋体" w:cs="宋体"/>
          <w:highlight w:val="none"/>
        </w:rPr>
        <w:t>个工作日内将合同原件一份交采购代理机构。</w:t>
      </w:r>
    </w:p>
    <w:p>
      <w:pPr>
        <w:pStyle w:val="18"/>
        <w:spacing w:line="380" w:lineRule="exact"/>
        <w:ind w:left="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六、其他事项</w:t>
      </w:r>
    </w:p>
    <w:p>
      <w:pPr>
        <w:spacing w:line="380" w:lineRule="exact"/>
        <w:ind w:firstLine="517" w:firstLineChars="245"/>
        <w:rPr>
          <w:rFonts w:hint="eastAsia" w:ascii="宋体" w:hAnsi="宋体" w:eastAsia="宋体" w:cs="宋体"/>
          <w:b/>
          <w:highlight w:val="none"/>
        </w:rPr>
      </w:pPr>
      <w:r>
        <w:rPr>
          <w:rFonts w:hint="eastAsia" w:ascii="宋体" w:hAnsi="宋体" w:eastAsia="宋体" w:cs="宋体"/>
          <w:b/>
          <w:highlight w:val="none"/>
        </w:rPr>
        <w:t>30</w:t>
      </w:r>
      <w:r>
        <w:rPr>
          <w:rFonts w:hint="eastAsia" w:ascii="宋体" w:hAnsi="宋体" w:eastAsia="宋体" w:cs="宋体"/>
          <w:b/>
          <w:szCs w:val="21"/>
          <w:highlight w:val="none"/>
        </w:rPr>
        <w:t xml:space="preserve">. </w:t>
      </w:r>
      <w:r>
        <w:rPr>
          <w:rFonts w:hint="eastAsia" w:ascii="宋体" w:hAnsi="宋体" w:eastAsia="宋体" w:cs="宋体"/>
          <w:b/>
          <w:highlight w:val="none"/>
        </w:rPr>
        <w:t>采购代理服务费</w:t>
      </w:r>
    </w:p>
    <w:p>
      <w:pPr>
        <w:spacing w:line="380" w:lineRule="exact"/>
        <w:jc w:val="left"/>
        <w:rPr>
          <w:rFonts w:hint="eastAsia" w:ascii="宋体" w:hAnsi="宋体" w:eastAsia="宋体" w:cs="宋体"/>
          <w:szCs w:val="21"/>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bCs/>
          <w:color w:val="auto"/>
          <w:kern w:val="0"/>
          <w:szCs w:val="21"/>
          <w:highlight w:val="none"/>
        </w:rPr>
        <w:t>参考招标代理服务费计费执行计价格【2002】1980号文件的费率标准，执行国家发展计划委员会计价格〔2015〕299号文件，招标代理机构按国家发改委发改办价格[2003]857号文件的取费标准</w:t>
      </w:r>
      <w:r>
        <w:rPr>
          <w:rFonts w:hint="eastAsia" w:ascii="宋体" w:hAnsi="宋体" w:eastAsia="宋体" w:cs="宋体"/>
          <w:szCs w:val="21"/>
          <w:lang w:val="zh-CN"/>
        </w:rPr>
        <w:t>进行计算。</w:t>
      </w:r>
    </w:p>
    <w:p>
      <w:pPr>
        <w:pStyle w:val="4"/>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highlight w:val="none"/>
        </w:rPr>
      </w:pPr>
    </w:p>
    <w:p>
      <w:pPr>
        <w:spacing w:line="380" w:lineRule="exact"/>
        <w:rPr>
          <w:rFonts w:hint="eastAsia" w:ascii="宋体" w:hAnsi="宋体" w:eastAsia="宋体" w:cs="宋体"/>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9" w:name="_Toc432277439"/>
      <w:bookmarkStart w:id="10" w:name="_Toc432264367"/>
      <w:bookmarkStart w:id="11" w:name="_Toc455565643"/>
    </w:p>
    <w:bookmarkEnd w:id="9"/>
    <w:bookmarkEnd w:id="10"/>
    <w:bookmarkEnd w:id="11"/>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eastAsia="zh-CN"/>
        </w:rPr>
        <w:t>货物采购</w:t>
      </w:r>
      <w:r>
        <w:rPr>
          <w:rFonts w:hint="eastAsia" w:ascii="宋体" w:hAnsi="宋体" w:eastAsia="宋体" w:cs="宋体"/>
          <w:b/>
          <w:sz w:val="32"/>
          <w:szCs w:val="32"/>
          <w:highlight w:val="none"/>
          <w:lang w:val="zh-CN"/>
        </w:rPr>
        <w:t>需求表</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rPr>
      </w:pPr>
      <w:bookmarkStart w:id="12" w:name="_Toc14770"/>
      <w:r>
        <w:rPr>
          <w:rFonts w:hint="eastAsia" w:ascii="宋体" w:hAnsi="宋体" w:eastAsia="宋体" w:cs="宋体"/>
          <w:sz w:val="24"/>
          <w:szCs w:val="24"/>
        </w:rPr>
        <w:t>一、项目概况及总体要求</w:t>
      </w:r>
      <w:bookmarkEnd w:id="1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cs="宋体"/>
          <w:sz w:val="21"/>
          <w:szCs w:val="21"/>
          <w:lang w:eastAsia="zh-CN"/>
        </w:rPr>
        <w:t>2024年双阳区农村饮水工程维修养护（水质提升设备采购项目）二次招标</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供货</w:t>
      </w:r>
      <w:r>
        <w:rPr>
          <w:rFonts w:hint="eastAsia" w:ascii="宋体" w:hAnsi="宋体" w:eastAsia="宋体" w:cs="宋体"/>
          <w:sz w:val="21"/>
          <w:szCs w:val="21"/>
        </w:rPr>
        <w:t>地点：甲方指定地点。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供货</w:t>
      </w:r>
      <w:r>
        <w:rPr>
          <w:rFonts w:hint="eastAsia" w:ascii="宋体" w:hAnsi="宋体" w:eastAsia="宋体" w:cs="宋体"/>
          <w:sz w:val="21"/>
          <w:szCs w:val="21"/>
          <w:highlight w:val="none"/>
        </w:rPr>
        <w:t>期：</w:t>
      </w:r>
      <w:r>
        <w:rPr>
          <w:rFonts w:hint="eastAsia" w:ascii="宋体" w:hAnsi="宋体" w:eastAsia="宋体" w:cs="宋体"/>
          <w:sz w:val="21"/>
          <w:szCs w:val="21"/>
          <w:highlight w:val="none"/>
          <w:lang w:eastAsia="zh-CN"/>
        </w:rPr>
        <w:t>合同签订后30日历天内完成甲方指定地点全部供货。</w:t>
      </w:r>
    </w:p>
    <w:p>
      <w:pPr>
        <w:pStyle w:val="5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b w:val="0"/>
          <w:bCs w:val="0"/>
          <w:sz w:val="21"/>
          <w:szCs w:val="21"/>
          <w:lang w:val="en-US" w:eastAsia="zh-CN"/>
        </w:rPr>
        <w:t>4、质保期：一年，设备终身维修维护。</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sz w:val="24"/>
        </w:rPr>
      </w:pPr>
      <w:bookmarkStart w:id="13" w:name="_Toc15867"/>
      <w:bookmarkStart w:id="14" w:name="_Toc432277440"/>
      <w:bookmarkStart w:id="15" w:name="_Toc455565644"/>
      <w:bookmarkStart w:id="16" w:name="_Toc432264368"/>
      <w:bookmarkStart w:id="17" w:name="_Toc10263"/>
      <w:r>
        <w:rPr>
          <w:rFonts w:hint="eastAsia" w:ascii="宋体" w:hAnsi="宋体" w:eastAsia="宋体" w:cs="宋体"/>
          <w:sz w:val="28"/>
          <w:szCs w:val="28"/>
        </w:rPr>
        <w:t>二、</w:t>
      </w:r>
      <w:bookmarkEnd w:id="13"/>
      <w:r>
        <w:rPr>
          <w:rFonts w:hint="eastAsia" w:ascii="宋体" w:hAnsi="宋体" w:eastAsia="宋体" w:cs="宋体"/>
          <w:b/>
          <w:sz w:val="24"/>
        </w:rPr>
        <w:t>产品一览表</w:t>
      </w:r>
    </w:p>
    <w:tbl>
      <w:tblPr>
        <w:tblStyle w:val="49"/>
        <w:tblW w:w="9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
      <w:tblGrid>
        <w:gridCol w:w="619"/>
        <w:gridCol w:w="1496"/>
        <w:gridCol w:w="4884"/>
        <w:gridCol w:w="728"/>
        <w:gridCol w:w="71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60"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49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产品</w:t>
            </w:r>
            <w:r>
              <w:rPr>
                <w:rFonts w:hint="eastAsia" w:ascii="宋体" w:hAnsi="宋体" w:eastAsia="宋体" w:cs="宋体"/>
                <w:color w:val="000000"/>
                <w:sz w:val="21"/>
                <w:szCs w:val="21"/>
              </w:rPr>
              <w:t>名称</w:t>
            </w:r>
          </w:p>
        </w:tc>
        <w:tc>
          <w:tcPr>
            <w:tcW w:w="4884"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主要技术参数及标准性能、规格</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83" w:hRule="atLeast"/>
          <w:jc w:val="center"/>
        </w:trPr>
        <w:tc>
          <w:tcPr>
            <w:tcW w:w="9386"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b/>
                <w:bCs/>
                <w:color w:val="00000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水泵配套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58"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水泵</w:t>
            </w:r>
          </w:p>
        </w:tc>
        <w:tc>
          <w:tcPr>
            <w:tcW w:w="4884" w:type="dxa"/>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水源井潜水泵：外径150，流量10t，扬程100m，叶轮14级，球墨铸铁外壳，石黑水浸轴承</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980"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出水管</w:t>
            </w:r>
          </w:p>
        </w:tc>
        <w:tc>
          <w:tcPr>
            <w:tcW w:w="4884" w:type="dxa"/>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出水管：单根长2米，四孔法兰连接，直径2寸，钢管外层涂防腐漆</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55"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电缆</w:t>
            </w:r>
          </w:p>
        </w:tc>
        <w:tc>
          <w:tcPr>
            <w:tcW w:w="4884" w:type="dxa"/>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潜水泵井下防水连接电缆：铜芯，截面3x6</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JHS胶套</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1200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40"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角钢支座</w:t>
            </w:r>
          </w:p>
        </w:tc>
        <w:tc>
          <w:tcPr>
            <w:tcW w:w="4884" w:type="dxa"/>
            <w:vAlign w:val="center"/>
          </w:tcPr>
          <w:p>
            <w:pPr>
              <w:keepNext w:val="0"/>
              <w:keepLines w:val="0"/>
              <w:widowControl/>
              <w:suppressLineNumbers w:val="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固定地面附件：热镀芯50mmx50mm角钢</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62"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6</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井泵连接件</w:t>
            </w:r>
          </w:p>
        </w:tc>
        <w:tc>
          <w:tcPr>
            <w:tcW w:w="4884" w:type="dxa"/>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井口至水箱链接：ф63白钢管  材质304</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80" w:hRule="atLeast"/>
          <w:jc w:val="center"/>
        </w:trPr>
        <w:tc>
          <w:tcPr>
            <w:tcW w:w="9386"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滤料更换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37"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石英砂</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粒径0.5cm</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37"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活性碳</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直径0.5-1cm</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37"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496"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锰砂</w:t>
            </w:r>
          </w:p>
        </w:tc>
        <w:tc>
          <w:tcPr>
            <w:tcW w:w="4884"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粒径0.5-1cm</w:t>
            </w:r>
          </w:p>
        </w:tc>
        <w:tc>
          <w:tcPr>
            <w:tcW w:w="728"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712"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61" w:hRule="atLeast"/>
          <w:jc w:val="center"/>
        </w:trPr>
        <w:tc>
          <w:tcPr>
            <w:tcW w:w="9386"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10T反渗透系统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971" w:hRule="atLeast"/>
          <w:jc w:val="center"/>
        </w:trPr>
        <w:tc>
          <w:tcPr>
            <w:tcW w:w="619" w:type="dxa"/>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原水泵</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反渗透预处理原水泵：380V  BW20-3  4KW</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支架UPVC进水单项阀DN50UPVC进水阀DN50</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186" w:hRule="atLeast"/>
          <w:jc w:val="center"/>
        </w:trPr>
        <w:tc>
          <w:tcPr>
            <w:tcW w:w="619" w:type="dxa"/>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过滤器</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自动多介质过滤器：1000*2300   上下开4螺纹  布水器 4寸大通量 塑钢润新阀 F95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0.6MPA充油压力表 管件304不锈钢</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widowControl/>
              <w:jc w:val="center"/>
              <w:textAlignment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678"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石英砂</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净化水质，规格0.5cm</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1118"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过滤器</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活性碳过滤器：1000*2300 上下开4寸螺纹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布水器 4寸大通量 塑钢 润新阀 F95 0.6MPA充油压力表 管件304不锈钢</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554" w:hRule="atLeast"/>
          <w:jc w:val="center"/>
        </w:trPr>
        <w:tc>
          <w:tcPr>
            <w:tcW w:w="619" w:type="dxa"/>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活性碳</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除异味，规格0.5-1cm</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吨</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890" w:hRule="atLeast"/>
          <w:jc w:val="center"/>
        </w:trPr>
        <w:tc>
          <w:tcPr>
            <w:tcW w:w="619" w:type="dxa"/>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精密过滤器</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304不锈钢精密过滤器：40寸10芯 防震压力表0-400PSI/0-150PSI 40”-5uPP棉过滤芯</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widowControl/>
              <w:jc w:val="center"/>
              <w:textAlignment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1233"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反渗透智能阻垢加药设备</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阻止污垢，加药杀毒：加药泵 药箱1台，0-3m³/h，加药箱一台容积100L</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2624"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主机</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一级RO反渗透主机：反渗透高压泵BL16-12   11KW星三角启动 对夹单向阀 反渗透300PSI 玻璃钢膜壳8040-2 电导仪DN40  流量计 10T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DN50流量计 16T防震压力0-400PSI/0-150PSI</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浓水调节阀DN40 进水调节阀 压力开关 进水电磁阀DN50 浓水电磁阀DN40反渗透支架 低压管件 高压泵后不锈钢管件</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372"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496" w:type="dxa"/>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lang w:val="en-US" w:eastAsia="zh-CN"/>
              </w:rPr>
              <w:t>变频控制设备</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反渗透变频控制设备</w:t>
            </w:r>
            <w:r>
              <w:rPr>
                <w:rFonts w:hint="eastAsia" w:ascii="宋体" w:hAnsi="宋体" w:eastAsia="宋体" w:cs="宋体"/>
                <w:i w:val="0"/>
                <w:iCs w:val="0"/>
                <w:color w:val="000000"/>
                <w:kern w:val="0"/>
                <w:sz w:val="21"/>
                <w:szCs w:val="21"/>
                <w:u w:val="none"/>
                <w:lang w:val="en-US" w:eastAsia="zh-CN" w:bidi="ar"/>
              </w:rPr>
              <w:t>：485通讯接口，8段数可调，电压AC-380V，按键自动复位（欠水自动补平）</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9386" w:type="dxa"/>
            <w:gridSpan w:val="6"/>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b/>
                <w:bCs/>
                <w:color w:val="000000"/>
                <w:sz w:val="21"/>
                <w:szCs w:val="21"/>
                <w:lang w:val="en-US" w:eastAsia="zh-CN"/>
              </w:rPr>
              <w:t>10T反渗透设备电气安装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电缆</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设备间多电器电缆安装：VV0.6/1KV 3X16</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160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电缆 </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设备间软件控制电缆安装：KVV 450/750 6X4</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160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9386"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反渗透附属件安装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闸阀</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设备间控制进回水：球墨铸铁DN65</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白钢弯头</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管道安装90°直角弯：材质304  直径65</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白钢三通</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管道安装三通供水:    材质304  直径65</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止回阀</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防止供水压力回灌：DN65</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619" w:type="dxa"/>
            <w:vAlign w:val="center"/>
          </w:tcPr>
          <w:p>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4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白钢管</w:t>
            </w:r>
          </w:p>
        </w:tc>
        <w:tc>
          <w:tcPr>
            <w:tcW w:w="48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管理房供水管路安装:材质304，直径65</w:t>
            </w:r>
          </w:p>
        </w:tc>
        <w:tc>
          <w:tcPr>
            <w:tcW w:w="72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1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774" w:hRule="atLeast"/>
          <w:jc w:val="center"/>
        </w:trPr>
        <w:tc>
          <w:tcPr>
            <w:tcW w:w="9386"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b/>
                <w:bCs/>
                <w:color w:val="000000"/>
                <w:sz w:val="21"/>
                <w:szCs w:val="21"/>
                <w:lang w:val="en-US" w:eastAsia="zh-CN"/>
              </w:rPr>
              <w:t>消毒系统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2" w:type="dxa"/>
            <w:bottom w:w="0" w:type="dxa"/>
            <w:right w:w="42" w:type="dxa"/>
          </w:tblCellMar>
        </w:tblPrEx>
        <w:trPr>
          <w:trHeight w:val="1556" w:hRule="atLeast"/>
          <w:jc w:val="center"/>
        </w:trPr>
        <w:tc>
          <w:tcPr>
            <w:tcW w:w="6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w:t>
            </w:r>
          </w:p>
        </w:tc>
        <w:tc>
          <w:tcPr>
            <w:tcW w:w="149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紫外线消毒器</w:t>
            </w:r>
          </w:p>
        </w:tc>
        <w:tc>
          <w:tcPr>
            <w:tcW w:w="488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杀灭大肠杆菌等有害菌：外壳材质304白钢，过流式杀菌，UV水处理，电压220V/50HZ ,内置6组紫外发射器</w:t>
            </w:r>
          </w:p>
        </w:tc>
        <w:tc>
          <w:tcPr>
            <w:tcW w:w="72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7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47"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000000"/>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left"/>
        <w:textAlignment w:val="auto"/>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lang w:eastAsia="zh-CN"/>
        </w:rPr>
        <w:t>★招标人要求：</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1、供货方须提供针对本项目的售后服务承诺书。</w:t>
      </w:r>
    </w:p>
    <w:p>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2、若发现本次采购的产品本身存在的缺陷，供应商须无条件退货或更换同类产品。</w:t>
      </w:r>
    </w:p>
    <w:p>
      <w:pPr>
        <w:keepNext w:val="0"/>
        <w:keepLines w:val="0"/>
        <w:pageBreakBefore w:val="0"/>
        <w:widowControl w:val="0"/>
        <w:kinsoku/>
        <w:wordWrap/>
        <w:overflowPunct/>
        <w:topLinePunct w:val="0"/>
        <w:autoSpaceDE/>
        <w:autoSpaceDN/>
        <w:bidi w:val="0"/>
        <w:snapToGrid/>
        <w:spacing w:line="360" w:lineRule="auto"/>
        <w:ind w:firstLine="723" w:firstLineChars="200"/>
        <w:textAlignment w:val="auto"/>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sz w:val="36"/>
          <w:szCs w:val="36"/>
          <w:highlight w:val="none"/>
        </w:rPr>
      </w:pPr>
    </w:p>
    <w:p>
      <w:pPr>
        <w:bidi w:val="0"/>
        <w:jc w:val="center"/>
        <w:rPr>
          <w:rFonts w:hint="eastAsia" w:ascii="宋体" w:hAnsi="宋体" w:eastAsia="宋体" w:cs="宋体"/>
          <w:b/>
          <w:bCs/>
          <w:sz w:val="36"/>
          <w:szCs w:val="36"/>
          <w:highlight w:val="none"/>
        </w:rPr>
      </w:pPr>
      <w:r>
        <w:rPr>
          <w:rFonts w:hint="eastAsia" w:ascii="宋体" w:hAnsi="宋体" w:eastAsia="宋体" w:cs="宋体"/>
          <w:b/>
          <w:sz w:val="36"/>
          <w:szCs w:val="36"/>
          <w:highlight w:val="none"/>
        </w:rPr>
        <w:t>第四章  评审方法</w:t>
      </w:r>
      <w:bookmarkEnd w:id="14"/>
      <w:bookmarkEnd w:id="15"/>
      <w:bookmarkEnd w:id="16"/>
    </w:p>
    <w:p>
      <w:pPr>
        <w:ind w:firstLine="241" w:firstLineChars="100"/>
        <w:outlineLvl w:val="1"/>
        <w:rPr>
          <w:rFonts w:hint="eastAsia" w:ascii="宋体" w:hAnsi="宋体" w:eastAsia="宋体" w:cs="宋体"/>
          <w:b/>
          <w:bCs/>
          <w:kern w:val="44"/>
          <w:sz w:val="24"/>
          <w:highlight w:val="none"/>
        </w:rPr>
      </w:pPr>
      <w:r>
        <w:rPr>
          <w:rFonts w:hint="eastAsia" w:ascii="宋体" w:hAnsi="宋体" w:eastAsia="宋体" w:cs="宋体"/>
          <w:b/>
          <w:sz w:val="24"/>
          <w:highlight w:val="none"/>
        </w:rPr>
        <w:t>（一）初步评审前附表</w:t>
      </w:r>
      <w:bookmarkEnd w:id="17"/>
    </w:p>
    <w:tbl>
      <w:tblPr>
        <w:tblStyle w:val="49"/>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评标委员会将按下述标准评定中标候选人：按评审后供应商得分由高到低的顺序确定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供应商名称</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5793" w:type="dxa"/>
            <w:tcBorders>
              <w:bottom w:val="single" w:color="auto" w:sz="4" w:space="0"/>
            </w:tcBorders>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营业执照</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资格条件</w:t>
            </w:r>
          </w:p>
        </w:tc>
        <w:tc>
          <w:tcPr>
            <w:tcW w:w="5793" w:type="dxa"/>
            <w:vAlign w:val="center"/>
          </w:tcPr>
          <w:p>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①</w:t>
            </w:r>
            <w:r>
              <w:rPr>
                <w:rFonts w:hint="eastAsia" w:ascii="宋体" w:hAnsi="宋体" w:eastAsia="宋体" w:cs="宋体"/>
                <w:bCs/>
                <w:sz w:val="21"/>
                <w:szCs w:val="21"/>
                <w:highlight w:val="none"/>
                <w:lang w:val="zh-CN" w:eastAsia="zh-CN"/>
              </w:rPr>
              <w:t>供应商</w:t>
            </w:r>
            <w:r>
              <w:rPr>
                <w:rFonts w:hint="eastAsia" w:ascii="宋体" w:hAnsi="宋体" w:eastAsia="宋体" w:cs="宋体"/>
                <w:bCs/>
                <w:sz w:val="21"/>
                <w:szCs w:val="21"/>
                <w:highlight w:val="none"/>
                <w:lang w:val="zh-CN"/>
              </w:rPr>
              <w:t>须是在中华人民共和国境内注册，能够独立承担民事责任的法人或其他组织形式，具备承揽本次招标范围相应的有效的营业执照；②供应商参加采购活动应当提供反映其财务状况、依法缴纳税收和社会保障金的资格条件承诺函；③具有履行合同所必需的设备和专业技术能力；④参加政府采购活动前三年内，在经营活动中没有重大违法记录。⑤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b w:val="0"/>
                <w:bCs/>
                <w:i w:val="0"/>
                <w:caps w:val="0"/>
                <w:spacing w:val="0"/>
                <w:w w:val="100"/>
                <w:sz w:val="21"/>
                <w:szCs w:val="21"/>
                <w:lang w:val="zh-CN"/>
              </w:rPr>
              <w:t>财务要求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供应商参加采购活动应当提供反映其财务状况、依法缴纳税收和社会保障金的资格条件承诺函。（《长春市财政局关于加强政府采购信用体系建设简化供应商资格条件有关事项的通知》（长财采购〔2022〕2066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Lines w:val="0"/>
              <w:widowControl w:val="0"/>
              <w:snapToGrid/>
              <w:spacing w:before="0" w:beforeAutospacing="0" w:after="0" w:afterAutospacing="0" w:line="360" w:lineRule="auto"/>
              <w:jc w:val="center"/>
              <w:textAlignment w:val="baseline"/>
              <w:rPr>
                <w:rFonts w:hint="eastAsia" w:ascii="宋体" w:hAnsi="宋体" w:eastAsia="宋体" w:cs="宋体"/>
                <w:b w:val="0"/>
                <w:bCs/>
                <w:i w:val="0"/>
                <w:caps w:val="0"/>
                <w:spacing w:val="0"/>
                <w:w w:val="100"/>
                <w:sz w:val="21"/>
                <w:szCs w:val="21"/>
                <w:lang w:val="zh-CN"/>
              </w:rPr>
            </w:pPr>
            <w:r>
              <w:rPr>
                <w:rFonts w:hint="eastAsia" w:ascii="宋体" w:hAnsi="宋体" w:eastAsia="宋体" w:cs="宋体"/>
                <w:b w:val="0"/>
                <w:bCs/>
                <w:i w:val="0"/>
                <w:caps w:val="0"/>
                <w:spacing w:val="0"/>
                <w:w w:val="100"/>
                <w:sz w:val="21"/>
                <w:szCs w:val="21"/>
                <w:lang w:val="zh-CN"/>
              </w:rPr>
              <w:t>信誉要求</w:t>
            </w:r>
          </w:p>
        </w:tc>
        <w:tc>
          <w:tcPr>
            <w:tcW w:w="5793" w:type="dxa"/>
            <w:vAlign w:val="center"/>
          </w:tcPr>
          <w:p>
            <w:pPr>
              <w:keepLines w:val="0"/>
              <w:widowControl w:val="0"/>
              <w:snapToGrid/>
              <w:spacing w:before="0" w:beforeAutospacing="0" w:after="0" w:afterAutospacing="0" w:line="360" w:lineRule="auto"/>
              <w:jc w:val="left"/>
              <w:textAlignment w:val="baseline"/>
              <w:rPr>
                <w:rFonts w:hint="eastAsia" w:ascii="宋体" w:hAnsi="宋体" w:eastAsia="宋体" w:cs="宋体"/>
                <w:b w:val="0"/>
                <w:bCs/>
                <w:i w:val="0"/>
                <w:caps w:val="0"/>
                <w:spacing w:val="0"/>
                <w:w w:val="100"/>
                <w:sz w:val="21"/>
                <w:szCs w:val="21"/>
              </w:rPr>
            </w:pPr>
            <w:r>
              <w:rPr>
                <w:rFonts w:hint="eastAsia" w:ascii="宋体" w:hAnsi="宋体" w:eastAsia="宋体" w:cs="宋体"/>
                <w:b w:val="0"/>
                <w:bCs/>
                <w:i w:val="0"/>
                <w:caps w:val="0"/>
                <w:spacing w:val="0"/>
                <w:w w:val="100"/>
                <w:sz w:val="21"/>
                <w:szCs w:val="21"/>
                <w:lang w:val="en-US" w:eastAsia="zh-CN"/>
              </w:rPr>
              <w:t>1.</w:t>
            </w:r>
            <w:r>
              <w:rPr>
                <w:rFonts w:hint="eastAsia" w:ascii="宋体" w:hAnsi="宋体" w:eastAsia="宋体" w:cs="宋体"/>
                <w:b w:val="0"/>
                <w:bCs/>
                <w:i w:val="0"/>
                <w:caps w:val="0"/>
                <w:spacing w:val="0"/>
                <w:w w:val="100"/>
                <w:sz w:val="21"/>
                <w:szCs w:val="21"/>
              </w:rPr>
              <w:t>拒绝列入政府不良行为记录期间的企业或个人投标（</w:t>
            </w:r>
            <w:r>
              <w:rPr>
                <w:rFonts w:hint="eastAsia" w:ascii="宋体" w:hAnsi="宋体" w:eastAsia="宋体" w:cs="宋体"/>
                <w:b w:val="0"/>
                <w:bCs/>
                <w:i w:val="0"/>
                <w:caps w:val="0"/>
                <w:spacing w:val="0"/>
                <w:w w:val="100"/>
                <w:sz w:val="21"/>
                <w:szCs w:val="21"/>
                <w:lang w:val="zh-CN"/>
              </w:rPr>
              <w:t>响应文件内附承诺书，格式自拟</w:t>
            </w:r>
            <w:r>
              <w:rPr>
                <w:rFonts w:hint="eastAsia" w:ascii="宋体" w:hAnsi="宋体" w:eastAsia="宋体" w:cs="宋体"/>
                <w:b w:val="0"/>
                <w:bCs/>
                <w:i w:val="0"/>
                <w:caps w:val="0"/>
                <w:spacing w:val="0"/>
                <w:w w:val="100"/>
                <w:sz w:val="21"/>
                <w:szCs w:val="21"/>
              </w:rPr>
              <w:t>）。</w:t>
            </w:r>
          </w:p>
          <w:p>
            <w:pPr>
              <w:pStyle w:val="33"/>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eastAsia="宋体" w:cs="宋体"/>
                <w:b w:val="0"/>
                <w:bCs/>
                <w:i w:val="0"/>
                <w:caps w:val="0"/>
                <w:spacing w:val="0"/>
                <w:w w:val="100"/>
                <w:sz w:val="21"/>
                <w:szCs w:val="21"/>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eastAsia="宋体" w:cs="宋体"/>
                <w:b w:val="0"/>
                <w:bCs/>
                <w:i w:val="0"/>
                <w:caps w:val="0"/>
                <w:spacing w:val="0"/>
                <w:w w:val="100"/>
                <w:sz w:val="21"/>
                <w:szCs w:val="21"/>
              </w:rPr>
              <w:t>不接受被列入失信被执行人、重大税收违法案件当事人名单、政府采购严重违法失信行为记录名单的供应商参与投标，在“信用中国”网站（www.creditchina.gov.cn）、</w:t>
            </w:r>
            <w:r>
              <w:rPr>
                <w:rFonts w:hint="eastAsia" w:ascii="宋体" w:hAnsi="宋体" w:eastAsia="宋体" w:cs="宋体"/>
                <w:b w:val="0"/>
                <w:bCs/>
                <w:i w:val="0"/>
                <w:caps w:val="0"/>
                <w:spacing w:val="0"/>
                <w:w w:val="100"/>
                <w:sz w:val="21"/>
                <w:szCs w:val="21"/>
                <w:lang w:eastAsia="zh-CN"/>
              </w:rPr>
              <w:t>或</w:t>
            </w:r>
            <w:r>
              <w:rPr>
                <w:rFonts w:hint="eastAsia" w:ascii="宋体" w:hAnsi="宋体" w:eastAsia="宋体" w:cs="宋体"/>
                <w:b w:val="0"/>
                <w:bCs/>
                <w:i w:val="0"/>
                <w:caps w:val="0"/>
                <w:spacing w:val="0"/>
                <w:w w:val="100"/>
                <w:sz w:val="21"/>
                <w:szCs w:val="21"/>
              </w:rPr>
              <w:t>中国政府采购网（www.ccgp.gov.cn）上进行查询失信记录；</w:t>
            </w:r>
            <w:r>
              <w:rPr>
                <w:rFonts w:hint="eastAsia" w:ascii="宋体" w:hAnsi="宋体" w:eastAsia="宋体" w:cs="宋体"/>
                <w:b w:val="0"/>
                <w:bCs/>
                <w:i w:val="0"/>
                <w:caps w:val="0"/>
                <w:spacing w:val="0"/>
                <w:w w:val="100"/>
                <w:sz w:val="21"/>
                <w:szCs w:val="21"/>
                <w:lang w:eastAsia="zh-CN"/>
              </w:rPr>
              <w:t>供应商</w:t>
            </w:r>
            <w:r>
              <w:rPr>
                <w:rFonts w:hint="eastAsia" w:ascii="宋体" w:hAnsi="宋体" w:eastAsia="宋体" w:cs="宋体"/>
                <w:b w:val="0"/>
                <w:bCs/>
                <w:i w:val="0"/>
                <w:caps w:val="0"/>
                <w:spacing w:val="0"/>
                <w:w w:val="100"/>
                <w:sz w:val="21"/>
                <w:szCs w:val="21"/>
              </w:rPr>
              <w:t>不得存在行贿犯罪记录，在中国裁判文书（http://wenshu.court.gov.cn/）进行查询</w:t>
            </w:r>
            <w:r>
              <w:rPr>
                <w:rFonts w:hint="eastAsia" w:ascii="宋体" w:hAnsi="宋体" w:eastAsia="宋体" w:cs="宋体"/>
                <w:b w:val="0"/>
                <w:bCs/>
                <w:i w:val="0"/>
                <w:caps w:val="0"/>
                <w:spacing w:val="0"/>
                <w:w w:val="100"/>
                <w:sz w:val="21"/>
                <w:szCs w:val="21"/>
                <w:lang w:eastAsia="zh-CN"/>
              </w:rPr>
              <w:t>供应商</w:t>
            </w:r>
            <w:r>
              <w:rPr>
                <w:rFonts w:hint="eastAsia" w:ascii="宋体" w:hAnsi="宋体" w:eastAsia="宋体" w:cs="宋体"/>
                <w:b w:val="0"/>
                <w:bCs/>
                <w:i w:val="0"/>
                <w:caps w:val="0"/>
                <w:spacing w:val="0"/>
                <w:w w:val="100"/>
                <w:sz w:val="21"/>
                <w:szCs w:val="21"/>
              </w:rPr>
              <w:t>行贿犯罪记录(信用信息截止时点为投标截止时间前)；</w:t>
            </w:r>
            <w:r>
              <w:rPr>
                <w:rFonts w:hint="eastAsia" w:ascii="宋体" w:hAnsi="宋体" w:eastAsia="宋体" w:cs="宋体"/>
                <w:b w:val="0"/>
                <w:bCs/>
                <w:i w:val="0"/>
                <w:caps w:val="0"/>
                <w:spacing w:val="0"/>
                <w:w w:val="100"/>
                <w:sz w:val="21"/>
                <w:szCs w:val="21"/>
                <w:lang w:val="en-US" w:eastAsia="zh-CN"/>
              </w:rPr>
              <w:t>标书内附加盖公章复印件。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18"/>
              <w:tabs>
                <w:tab w:val="left" w:pos="200"/>
              </w:tabs>
              <w:spacing w:line="360" w:lineRule="exact"/>
              <w:jc w:val="center"/>
              <w:rPr>
                <w:rFonts w:hint="eastAsia" w:ascii="宋体" w:hAnsi="宋体" w:eastAsia="宋体" w:cs="宋体"/>
                <w:b w:val="0"/>
                <w:bCs/>
                <w:i w:val="0"/>
                <w:caps w:val="0"/>
                <w:spacing w:val="0"/>
                <w:w w:val="100"/>
                <w:sz w:val="21"/>
                <w:szCs w:val="21"/>
                <w:lang w:val="zh-CN"/>
              </w:rPr>
            </w:pPr>
            <w:r>
              <w:rPr>
                <w:rFonts w:hint="eastAsia" w:ascii="宋体" w:hAnsi="宋体" w:eastAsia="宋体" w:cs="宋体"/>
                <w:b w:val="0"/>
                <w:szCs w:val="21"/>
                <w:lang w:val="zh-CN" w:eastAsia="zh-CN"/>
              </w:rPr>
              <w:t>不存在禁止投标的情形</w:t>
            </w:r>
          </w:p>
        </w:tc>
        <w:tc>
          <w:tcPr>
            <w:tcW w:w="5793" w:type="dxa"/>
            <w:vAlign w:val="center"/>
          </w:tcPr>
          <w:p>
            <w:pPr>
              <w:autoSpaceDE w:val="0"/>
              <w:autoSpaceDN w:val="0"/>
              <w:adjustRightInd w:val="0"/>
              <w:spacing w:line="360" w:lineRule="exact"/>
              <w:rPr>
                <w:rFonts w:hint="eastAsia" w:ascii="宋体" w:hAnsi="宋体" w:eastAsia="宋体" w:cs="宋体"/>
                <w:szCs w:val="21"/>
                <w:lang w:val="zh-CN"/>
              </w:rPr>
            </w:pPr>
            <w:r>
              <w:rPr>
                <w:rFonts w:hint="eastAsia" w:ascii="宋体" w:hAnsi="宋体" w:eastAsia="宋体" w:cs="宋体"/>
                <w:szCs w:val="21"/>
                <w:lang w:val="zh-CN"/>
              </w:rPr>
              <w:t xml:space="preserve">不存在第二章“投标人须知”第 </w:t>
            </w:r>
            <w:r>
              <w:rPr>
                <w:rFonts w:hint="eastAsia" w:ascii="宋体" w:hAnsi="宋体" w:eastAsia="宋体" w:cs="宋体"/>
                <w:szCs w:val="21"/>
                <w:lang w:val="en-US" w:eastAsia="zh-CN"/>
              </w:rPr>
              <w:t>8.5.3</w:t>
            </w:r>
            <w:r>
              <w:rPr>
                <w:rFonts w:hint="eastAsia" w:ascii="宋体" w:hAnsi="宋体" w:eastAsia="宋体" w:cs="宋体"/>
                <w:szCs w:val="21"/>
                <w:lang w:val="zh-CN"/>
              </w:rPr>
              <w:t>项规定的任何一种情形</w:t>
            </w:r>
            <w:r>
              <w:rPr>
                <w:rFonts w:hint="eastAsia" w:ascii="宋体" w:hAnsi="宋体" w:eastAsia="宋体" w:cs="宋体"/>
                <w:szCs w:val="21"/>
              </w:rPr>
              <w:t>及</w:t>
            </w:r>
            <w:r>
              <w:rPr>
                <w:rFonts w:hint="eastAsia" w:ascii="宋体" w:hAnsi="宋体" w:eastAsia="宋体" w:cs="宋体"/>
                <w:szCs w:val="21"/>
                <w:lang w:eastAsia="zh-CN"/>
              </w:rPr>
              <w:t>谈判</w:t>
            </w:r>
            <w:r>
              <w:rPr>
                <w:rFonts w:hint="eastAsia" w:ascii="宋体" w:hAnsi="宋体" w:eastAsia="宋体" w:cs="宋体"/>
                <w:szCs w:val="21"/>
              </w:rPr>
              <w:t>文件所规定的其他条款</w:t>
            </w:r>
            <w:r>
              <w:rPr>
                <w:rFonts w:hint="eastAsia" w:ascii="宋体" w:hAnsi="宋体" w:eastAsia="宋体" w:cs="宋体"/>
                <w:szCs w:val="21"/>
                <w:lang w:val="zh-CN"/>
              </w:rPr>
              <w:t>。</w:t>
            </w:r>
          </w:p>
          <w:p>
            <w:pPr>
              <w:pStyle w:val="18"/>
              <w:spacing w:line="360" w:lineRule="exact"/>
              <w:rPr>
                <w:rFonts w:hint="eastAsia" w:ascii="宋体" w:hAnsi="宋体" w:eastAsia="宋体" w:cs="宋体"/>
                <w:b w:val="0"/>
                <w:bCs/>
                <w:i w:val="0"/>
                <w:caps w:val="0"/>
                <w:spacing w:val="0"/>
                <w:w w:val="100"/>
                <w:sz w:val="21"/>
                <w:szCs w:val="21"/>
              </w:rPr>
            </w:pPr>
            <w:r>
              <w:rPr>
                <w:rFonts w:hint="eastAsia" w:ascii="宋体" w:hAnsi="宋体" w:eastAsia="宋体" w:cs="宋体"/>
                <w:b w:val="0"/>
                <w:szCs w:val="21"/>
                <w:lang w:val="en-US" w:eastAsia="zh-CN"/>
              </w:rPr>
              <w:t>响应文件</w:t>
            </w:r>
            <w:r>
              <w:rPr>
                <w:rFonts w:hint="eastAsia" w:ascii="宋体" w:hAnsi="宋体" w:eastAsia="宋体" w:cs="宋体"/>
                <w:b w:val="0"/>
                <w:szCs w:val="21"/>
                <w:lang w:val="zh-CN" w:eastAsia="zh-CN"/>
              </w:rPr>
              <w:t>内</w:t>
            </w:r>
            <w:r>
              <w:rPr>
                <w:rFonts w:hint="eastAsia" w:ascii="宋体" w:hAnsi="宋体" w:eastAsia="宋体" w:cs="宋体"/>
                <w:b w:val="0"/>
                <w:szCs w:val="21"/>
                <w:lang w:val="en-US" w:eastAsia="zh-CN"/>
              </w:rPr>
              <w:t>附由法定代表人签字并加盖投标单位公章的承诺书。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841" w:type="dxa"/>
            <w:vMerge w:val="continue"/>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lang w:val="zh-CN"/>
              </w:rPr>
              <w:t>其它要求</w:t>
            </w:r>
          </w:p>
        </w:tc>
        <w:tc>
          <w:tcPr>
            <w:tcW w:w="579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en-US" w:eastAsia="zh-CN"/>
              </w:rPr>
              <w:t>1、</w:t>
            </w:r>
            <w:r>
              <w:rPr>
                <w:rFonts w:hint="eastAsia" w:ascii="宋体" w:hAnsi="宋体" w:eastAsia="宋体" w:cs="宋体"/>
                <w:snapToGrid w:val="0"/>
                <w:szCs w:val="21"/>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文件内附由法定代表人或其委托代理人</w:t>
            </w:r>
            <w:r>
              <w:rPr>
                <w:rFonts w:hint="eastAsia" w:ascii="宋体" w:hAnsi="宋体" w:eastAsia="宋体" w:cs="宋体"/>
                <w:bCs/>
                <w:sz w:val="21"/>
                <w:szCs w:val="21"/>
                <w:lang w:eastAsia="zh-CN"/>
              </w:rPr>
              <w:t>盖章</w:t>
            </w:r>
            <w:r>
              <w:rPr>
                <w:rFonts w:hint="eastAsia" w:ascii="宋体" w:hAnsi="宋体" w:eastAsia="宋体" w:cs="宋体"/>
                <w:bCs/>
                <w:sz w:val="21"/>
                <w:szCs w:val="21"/>
              </w:rPr>
              <w:t>并加盖投标单位公章的承诺书）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符合谈判文件规定。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供</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lang w:eastAsia="zh-CN"/>
              </w:rPr>
              <w:t>合同签订后30日历天内完成甲方指定地点全部供货</w:t>
            </w:r>
            <w:r>
              <w:rPr>
                <w:rFonts w:hint="eastAsia" w:ascii="宋体" w:hAnsi="宋体" w:eastAsia="宋体" w:cs="宋体"/>
                <w:bCs/>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供货地点</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pStyle w:val="22"/>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质量要求</w:t>
            </w:r>
          </w:p>
        </w:tc>
        <w:tc>
          <w:tcPr>
            <w:tcW w:w="5793" w:type="dxa"/>
            <w:vAlign w:val="center"/>
          </w:tcPr>
          <w:p>
            <w:pPr>
              <w:pStyle w:val="22"/>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符合国家、省市相关行业标准，优质产品。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质保期</w:t>
            </w:r>
          </w:p>
        </w:tc>
        <w:tc>
          <w:tcPr>
            <w:tcW w:w="5793" w:type="dxa"/>
            <w:vAlign w:val="center"/>
          </w:tcPr>
          <w:p>
            <w:pPr>
              <w:autoSpaceDE w:val="0"/>
              <w:autoSpaceDN w:val="0"/>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一年，设备终身维修维护。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符合第三章“货物采购需求表”，条款、技术规格相符。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41"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5793" w:type="dxa"/>
            <w:vAlign w:val="center"/>
          </w:tcPr>
          <w:p>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投标总价不高于招标控制价，且不低于成本。</w:t>
            </w:r>
          </w:p>
        </w:tc>
      </w:tr>
    </w:tbl>
    <w:p>
      <w:pPr>
        <w:rPr>
          <w:rFonts w:hint="eastAsia" w:ascii="宋体" w:hAnsi="宋体" w:eastAsia="宋体" w:cs="宋体"/>
          <w:sz w:val="18"/>
          <w:szCs w:val="18"/>
          <w:highlight w:val="none"/>
        </w:rPr>
      </w:pPr>
      <w:r>
        <w:rPr>
          <w:rFonts w:hint="eastAsia" w:ascii="宋体" w:hAnsi="宋体" w:eastAsia="宋体" w:cs="宋体"/>
          <w:sz w:val="18"/>
          <w:szCs w:val="18"/>
          <w:highlight w:val="none"/>
        </w:rPr>
        <w:t>注：评标委员会将依据上表标准对投标文件进行初步评审。有一项不符合评审标准的，评标委员会应当否决其投标。</w:t>
      </w:r>
    </w:p>
    <w:p>
      <w:pPr>
        <w:pStyle w:val="18"/>
        <w:spacing w:line="380" w:lineRule="exact"/>
        <w:rPr>
          <w:rFonts w:hint="eastAsia" w:ascii="宋体" w:hAnsi="宋体" w:eastAsia="宋体" w:cs="宋体"/>
          <w:b/>
          <w:bCs/>
          <w:szCs w:val="21"/>
          <w:highlight w:val="none"/>
        </w:rPr>
      </w:pPr>
      <w:r>
        <w:rPr>
          <w:rFonts w:hint="eastAsia" w:ascii="宋体" w:hAnsi="宋体" w:eastAsia="宋体" w:cs="宋体"/>
          <w:b/>
          <w:bCs/>
          <w:szCs w:val="21"/>
          <w:highlight w:val="none"/>
        </w:rPr>
        <w:br w:type="page"/>
      </w:r>
      <w:r>
        <w:rPr>
          <w:rFonts w:hint="eastAsia" w:ascii="宋体" w:hAnsi="宋体" w:eastAsia="宋体" w:cs="宋体"/>
          <w:b/>
          <w:bCs/>
          <w:szCs w:val="21"/>
          <w:highlight w:val="none"/>
        </w:rPr>
        <w:t>一、评审依据</w:t>
      </w:r>
    </w:p>
    <w:p>
      <w:pPr>
        <w:pStyle w:val="18"/>
        <w:spacing w:line="38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1. 评审依据：谈判小组以谈判文件和响应文件为评审依据。</w:t>
      </w:r>
    </w:p>
    <w:p>
      <w:pPr>
        <w:pStyle w:val="18"/>
        <w:spacing w:line="38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2. 根据财库〔2012〕69号文规定，采购人和采购代理机构、竞争性谈判小组成员要严格遵守政府采购相关法律制度，依法履行各自职责，公正、客观、审慎地组织和参与评审工作。</w:t>
      </w:r>
    </w:p>
    <w:p>
      <w:pPr>
        <w:pStyle w:val="18"/>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二、评审办法</w:t>
      </w:r>
    </w:p>
    <w:p>
      <w:pPr>
        <w:pStyle w:val="18"/>
        <w:spacing w:line="380" w:lineRule="exact"/>
        <w:ind w:firstLine="420"/>
        <w:rPr>
          <w:rFonts w:hint="eastAsia" w:ascii="宋体" w:hAnsi="宋体" w:eastAsia="宋体" w:cs="宋体"/>
          <w:kern w:val="0"/>
          <w:szCs w:val="21"/>
          <w:highlight w:val="none"/>
        </w:rPr>
      </w:pPr>
      <w:r>
        <w:rPr>
          <w:rFonts w:hint="eastAsia" w:ascii="宋体" w:hAnsi="宋体" w:eastAsia="宋体" w:cs="宋体"/>
          <w:kern w:val="0"/>
          <w:szCs w:val="21"/>
          <w:highlight w:val="none"/>
        </w:rPr>
        <w:t>1. 谈判小组应当从质量和服务均能满足竞争性谈判文件全部实质性响应要求的供应商中，按照评审第二次有效报价由低到高顺序提出3名以上（含3名）成交候选人。</w:t>
      </w:r>
    </w:p>
    <w:p>
      <w:pPr>
        <w:pStyle w:val="18"/>
        <w:spacing w:line="38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 按照《政府采购促进中小企业发展</w:t>
      </w:r>
      <w:r>
        <w:rPr>
          <w:rFonts w:hint="eastAsia" w:ascii="宋体" w:hAnsi="宋体" w:eastAsia="宋体" w:cs="宋体"/>
          <w:kern w:val="0"/>
          <w:szCs w:val="21"/>
          <w:highlight w:val="none"/>
          <w:lang w:val="en-US" w:eastAsia="zh-CN"/>
        </w:rPr>
        <w:t>管理</w:t>
      </w:r>
      <w:r>
        <w:rPr>
          <w:rFonts w:hint="eastAsia" w:ascii="宋体" w:hAnsi="宋体" w:eastAsia="宋体" w:cs="宋体"/>
          <w:kern w:val="0"/>
          <w:szCs w:val="21"/>
          <w:highlight w:val="none"/>
        </w:rPr>
        <w:t>办法》（财库[20</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46</w:t>
      </w:r>
      <w:r>
        <w:rPr>
          <w:rFonts w:hint="eastAsia" w:ascii="宋体" w:hAnsi="宋体" w:eastAsia="宋体" w:cs="宋体"/>
          <w:kern w:val="0"/>
          <w:szCs w:val="21"/>
          <w:highlight w:val="none"/>
        </w:rPr>
        <w:t>号）</w:t>
      </w:r>
      <w:r>
        <w:rPr>
          <w:rFonts w:hint="eastAsia" w:ascii="宋体" w:hAnsi="宋体" w:eastAsia="宋体" w:cs="宋体"/>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ascii="宋体" w:hAnsi="宋体" w:eastAsia="宋体" w:cs="宋体"/>
          <w:kern w:val="0"/>
          <w:szCs w:val="21"/>
          <w:highlight w:val="none"/>
          <w:lang w:val="en-US" w:eastAsia="zh-CN"/>
        </w:rPr>
        <w:t>文件最新</w:t>
      </w:r>
      <w:r>
        <w:rPr>
          <w:rFonts w:hint="eastAsia" w:ascii="宋体" w:hAnsi="宋体" w:eastAsia="宋体" w:cs="宋体"/>
          <w:kern w:val="0"/>
          <w:szCs w:val="21"/>
          <w:highlight w:val="none"/>
        </w:rPr>
        <w:t>规定：</w:t>
      </w:r>
    </w:p>
    <w:p>
      <w:pPr>
        <w:pStyle w:val="18"/>
        <w:spacing w:line="38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）评审报价=最后报价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第二次有效报价</w:t>
      </w:r>
      <w:r>
        <w:rPr>
          <w:rFonts w:hint="eastAsia" w:ascii="宋体" w:hAnsi="宋体" w:eastAsia="宋体" w:cs="宋体"/>
          <w:highlight w:val="none"/>
          <w:lang w:eastAsia="zh-CN"/>
        </w:rPr>
        <w:t>）</w:t>
      </w:r>
      <w:r>
        <w:rPr>
          <w:rFonts w:hint="eastAsia" w:ascii="宋体" w:hAnsi="宋体" w:eastAsia="宋体" w:cs="宋体"/>
          <w:highlight w:val="none"/>
        </w:rPr>
        <w:t>。</w:t>
      </w:r>
    </w:p>
    <w:p>
      <w:pPr>
        <w:pStyle w:val="18"/>
        <w:spacing w:line="380" w:lineRule="exact"/>
        <w:ind w:firstLine="420" w:firstLineChars="200"/>
        <w:rPr>
          <w:rFonts w:hint="eastAsia" w:ascii="宋体" w:hAnsi="宋体" w:eastAsia="宋体" w:cs="宋体"/>
          <w:bCs/>
          <w:highlight w:val="none"/>
        </w:rPr>
      </w:pPr>
      <w:r>
        <w:rPr>
          <w:rFonts w:hint="eastAsia" w:ascii="宋体" w:hAnsi="宋体" w:eastAsia="宋体" w:cs="宋体"/>
          <w:bCs/>
          <w:color w:val="auto"/>
          <w:highlight w:val="none"/>
        </w:rPr>
        <w:t>注：①供应商未小型、微型企业的，视同为中型企业。</w:t>
      </w:r>
      <w:r>
        <w:rPr>
          <w:rFonts w:hint="eastAsia" w:ascii="宋体" w:hAnsi="宋体" w:eastAsia="宋体" w:cs="宋体"/>
          <w:bCs/>
          <w:highlight w:val="none"/>
        </w:rPr>
        <w:t>②</w:t>
      </w:r>
      <w:r>
        <w:rPr>
          <w:rFonts w:hint="eastAsia" w:ascii="宋体" w:hAnsi="宋体" w:eastAsia="宋体" w:cs="宋体"/>
          <w:bCs/>
          <w:kern w:val="0"/>
          <w:szCs w:val="21"/>
          <w:highlight w:val="none"/>
        </w:rPr>
        <w:t>谈判小组应当按扣除后的报价由低到高进行排序，该扣除后报价仅作为评审报价排序，不作为合同签订报价，合同将按实际最后报价签订</w:t>
      </w:r>
      <w:r>
        <w:rPr>
          <w:rFonts w:hint="eastAsia" w:ascii="宋体" w:hAnsi="宋体" w:eastAsia="宋体" w:cs="宋体"/>
          <w:bCs/>
          <w:highlight w:val="none"/>
        </w:rPr>
        <w:t>。</w:t>
      </w:r>
    </w:p>
    <w:p>
      <w:pPr>
        <w:pStyle w:val="18"/>
        <w:spacing w:line="380" w:lineRule="exact"/>
        <w:ind w:firstLine="420" w:firstLineChars="20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8"/>
        <w:spacing w:line="380" w:lineRule="exact"/>
        <w:ind w:firstLine="411" w:firstLineChars="196"/>
        <w:rPr>
          <w:rFonts w:hint="eastAsia" w:ascii="宋体" w:hAnsi="宋体" w:eastAsia="宋体" w:cs="宋体"/>
          <w:bCs/>
          <w:highlight w:val="none"/>
        </w:rPr>
      </w:pPr>
      <w:r>
        <w:rPr>
          <w:rFonts w:hint="eastAsia" w:ascii="宋体" w:hAnsi="宋体" w:eastAsia="宋体" w:cs="宋体"/>
          <w:bCs/>
          <w:szCs w:val="21"/>
          <w:highlight w:val="none"/>
        </w:rPr>
        <w:t>4. 评审时，</w:t>
      </w:r>
      <w:r>
        <w:rPr>
          <w:rFonts w:hint="eastAsia" w:ascii="宋体" w:hAnsi="宋体" w:eastAsia="宋体" w:cs="宋体"/>
          <w:bCs/>
          <w:highlight w:val="none"/>
        </w:rPr>
        <w:t>应当将通过资格性审查和符合性审查各供应商的评审报价，按照</w:t>
      </w:r>
      <w:r>
        <w:rPr>
          <w:rFonts w:hint="eastAsia" w:ascii="宋体" w:hAnsi="宋体" w:eastAsia="宋体" w:cs="宋体"/>
          <w:bCs/>
          <w:kern w:val="0"/>
          <w:szCs w:val="21"/>
          <w:highlight w:val="none"/>
        </w:rPr>
        <w:t>由低到高顺序排序，</w:t>
      </w:r>
      <w:r>
        <w:rPr>
          <w:rFonts w:hint="eastAsia" w:ascii="宋体" w:hAnsi="宋体" w:eastAsia="宋体" w:cs="宋体"/>
          <w:bCs/>
          <w:highlight w:val="none"/>
        </w:rPr>
        <w:t>当评审报价相同时，以最后第二次报价低的优先排序；当最后报价相同时，采用抽签方式决定排序。</w:t>
      </w:r>
    </w:p>
    <w:p>
      <w:pPr>
        <w:pStyle w:val="18"/>
        <w:spacing w:line="380" w:lineRule="exact"/>
        <w:ind w:firstLine="411" w:firstLineChars="196"/>
        <w:rPr>
          <w:rFonts w:hint="eastAsia" w:ascii="宋体" w:hAnsi="宋体" w:eastAsia="宋体" w:cs="宋体"/>
          <w:highlight w:val="none"/>
          <w:lang w:val="en-US" w:eastAsia="zh-CN"/>
        </w:rPr>
      </w:pPr>
      <w:r>
        <w:rPr>
          <w:rFonts w:hint="eastAsia" w:ascii="宋体" w:hAnsi="宋体" w:eastAsia="宋体" w:cs="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三、成交候选人推荐原则</w:t>
      </w:r>
    </w:p>
    <w:p>
      <w:pPr>
        <w:pStyle w:val="18"/>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（1）采购单位应当确定谈判小组推荐排名第一的成交候选人为成交供应商。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ascii="宋体" w:hAnsi="宋体" w:eastAsia="宋体" w:cs="宋体"/>
          <w:szCs w:val="21"/>
          <w:highlight w:val="none"/>
        </w:rPr>
      </w:pPr>
      <w:r>
        <w:rPr>
          <w:rFonts w:hint="eastAsia" w:ascii="宋体" w:hAnsi="宋体" w:eastAsia="宋体" w:cs="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（3）排名第二的成交候选人因前款规定的同样原因不能签订合同的，采购单位可以确定排名第三的成交候选人为成交供应商。</w:t>
      </w:r>
    </w:p>
    <w:p>
      <w:pPr>
        <w:pStyle w:val="1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（4）采购人也可重新招标。</w:t>
      </w:r>
    </w:p>
    <w:p>
      <w:pPr>
        <w:pStyle w:val="18"/>
        <w:spacing w:line="380" w:lineRule="exact"/>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三、</w:t>
      </w:r>
      <w:r>
        <w:rPr>
          <w:rFonts w:hint="eastAsia" w:ascii="宋体" w:hAnsi="宋体" w:eastAsia="宋体" w:cs="宋体"/>
          <w:b/>
          <w:bCs/>
          <w:szCs w:val="21"/>
          <w:highlight w:val="none"/>
        </w:rPr>
        <w:t>否绝投标</w:t>
      </w:r>
      <w:bookmarkStart w:id="18" w:name="_Toc231873587"/>
      <w:bookmarkStart w:id="19" w:name="_Toc252705915"/>
      <w:r>
        <w:rPr>
          <w:rFonts w:hint="eastAsia" w:ascii="宋体" w:hAnsi="宋体" w:eastAsia="宋体" w:cs="宋体"/>
          <w:b/>
          <w:bCs/>
          <w:szCs w:val="21"/>
          <w:highlight w:val="none"/>
        </w:rPr>
        <w:t>情形</w:t>
      </w:r>
    </w:p>
    <w:bookmarkEnd w:id="18"/>
    <w:bookmarkEnd w:id="19"/>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pPr>
        <w:numPr>
          <w:ilvl w:val="0"/>
          <w:numId w:val="5"/>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未按谈判文件编制要求进行编制响应文件和</w:t>
      </w:r>
      <w:r>
        <w:rPr>
          <w:rFonts w:hint="eastAsia" w:ascii="宋体" w:hAnsi="宋体" w:eastAsia="宋体" w:cs="宋体"/>
          <w:szCs w:val="28"/>
          <w:highlight w:val="none"/>
        </w:rPr>
        <w:t>签字</w:t>
      </w:r>
      <w:r>
        <w:rPr>
          <w:rFonts w:hint="eastAsia" w:ascii="宋体" w:hAnsi="宋体" w:eastAsia="宋体" w:cs="宋体"/>
          <w:szCs w:val="28"/>
          <w:highlight w:val="none"/>
          <w:lang w:eastAsia="zh-CN"/>
        </w:rPr>
        <w:t>、</w:t>
      </w:r>
      <w:r>
        <w:rPr>
          <w:rFonts w:hint="eastAsia" w:ascii="宋体" w:hAnsi="宋体" w:eastAsia="宋体" w:cs="宋体"/>
          <w:szCs w:val="28"/>
          <w:highlight w:val="none"/>
        </w:rPr>
        <w:t>盖章的；</w:t>
      </w:r>
    </w:p>
    <w:p>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eastAsia="宋体" w:cs="宋体"/>
          <w:szCs w:val="28"/>
          <w:highlight w:val="none"/>
          <w:lang w:eastAsia="zh-CN"/>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pPr>
        <w:shd w:val="clear" w:color="auto" w:fill="auto"/>
        <w:spacing w:line="360" w:lineRule="auto"/>
        <w:ind w:firstLine="420" w:firstLineChars="200"/>
        <w:rPr>
          <w:rFonts w:hint="eastAsia"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）未按磋商小组要求澄清、说明或补正的；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pPr>
        <w:shd w:val="clear" w:color="auto" w:fill="auto"/>
        <w:spacing w:line="360" w:lineRule="auto"/>
        <w:ind w:firstLine="420" w:firstLineChars="200"/>
        <w:rPr>
          <w:rFonts w:hint="eastAsia"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12</w:t>
      </w:r>
      <w:r>
        <w:rPr>
          <w:rFonts w:hint="eastAsia" w:ascii="宋体" w:hAnsi="宋体" w:eastAsia="宋体" w:cs="宋体"/>
          <w:szCs w:val="28"/>
          <w:highlight w:val="none"/>
        </w:rPr>
        <w:t>）供应商符合第二章《供应商须知》第</w:t>
      </w:r>
      <w:r>
        <w:rPr>
          <w:rFonts w:hint="eastAsia" w:ascii="宋体" w:hAnsi="宋体" w:eastAsia="宋体" w:cs="宋体"/>
          <w:szCs w:val="28"/>
          <w:highlight w:val="none"/>
          <w:lang w:val="en-US" w:eastAsia="zh-CN"/>
        </w:rPr>
        <w:t>8.5.3</w:t>
      </w:r>
      <w:r>
        <w:rPr>
          <w:rFonts w:hint="eastAsia" w:ascii="宋体" w:hAnsi="宋体" w:eastAsia="宋体" w:cs="宋体"/>
          <w:szCs w:val="28"/>
          <w:highlight w:val="none"/>
        </w:rPr>
        <w:t>条任何一种情形的；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13</w:t>
      </w:r>
      <w:r>
        <w:rPr>
          <w:rFonts w:hint="eastAsia" w:ascii="宋体" w:hAnsi="宋体" w:eastAsia="宋体" w:cs="宋体"/>
          <w:szCs w:val="28"/>
          <w:highlight w:val="none"/>
        </w:rPr>
        <w:t>）响应文件含有采购人不能接受的附加条件的；</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pPr>
        <w:pStyle w:val="98"/>
        <w:rPr>
          <w:rFonts w:hint="eastAsia" w:ascii="宋体" w:hAnsi="宋体" w:eastAsia="宋体" w:cs="宋体"/>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eastAsia="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pPr>
        <w:rPr>
          <w:rFonts w:hint="eastAsia" w:ascii="宋体" w:hAnsi="宋体" w:eastAsia="宋体" w:cs="宋体"/>
          <w:lang w:val="en-US" w:eastAsia="zh-CN"/>
        </w:rPr>
      </w:pPr>
    </w:p>
    <w:p>
      <w:pPr>
        <w:pStyle w:val="18"/>
        <w:spacing w:line="360" w:lineRule="exact"/>
        <w:ind w:firstLine="420" w:firstLineChars="200"/>
        <w:rPr>
          <w:rFonts w:hint="eastAsia" w:ascii="宋体" w:hAnsi="宋体" w:eastAsia="宋体" w:cs="宋体"/>
          <w:szCs w:val="21"/>
          <w:highlight w:val="none"/>
        </w:rPr>
      </w:pPr>
    </w:p>
    <w:p>
      <w:pPr>
        <w:pStyle w:val="18"/>
        <w:spacing w:line="400" w:lineRule="exact"/>
        <w:ind w:left="309" w:leftChars="147"/>
        <w:rPr>
          <w:rFonts w:hint="eastAsia" w:ascii="宋体" w:hAnsi="宋体" w:eastAsia="宋体" w:cs="宋体"/>
          <w:highlight w:val="none"/>
        </w:rPr>
      </w:pPr>
    </w:p>
    <w:p>
      <w:pPr>
        <w:pStyle w:val="3"/>
        <w:spacing w:line="0" w:lineRule="atLeast"/>
        <w:jc w:val="center"/>
        <w:rPr>
          <w:rFonts w:hint="eastAsia" w:ascii="宋体" w:hAnsi="宋体" w:eastAsia="宋体" w:cs="宋体"/>
          <w:sz w:val="28"/>
          <w:szCs w:val="28"/>
          <w:highlight w:val="none"/>
          <w:lang w:eastAsia="zh-CN"/>
        </w:rPr>
      </w:pPr>
      <w:bookmarkStart w:id="20" w:name="_Toc432264369"/>
      <w:bookmarkStart w:id="21" w:name="_Toc432277441"/>
      <w:r>
        <w:rPr>
          <w:rFonts w:hint="eastAsia" w:ascii="宋体" w:hAnsi="宋体" w:eastAsia="宋体" w:cs="宋体"/>
          <w:sz w:val="28"/>
          <w:szCs w:val="28"/>
          <w:highlight w:val="none"/>
        </w:rPr>
        <w:br w:type="page"/>
      </w:r>
      <w:bookmarkStart w:id="22" w:name="_Toc455565645"/>
      <w:r>
        <w:rPr>
          <w:rFonts w:hint="eastAsia" w:ascii="宋体" w:hAnsi="宋体" w:eastAsia="宋体" w:cs="宋体"/>
          <w:sz w:val="36"/>
          <w:szCs w:val="36"/>
          <w:highlight w:val="none"/>
        </w:rPr>
        <w:t>第五章  合同主要条款及格式</w:t>
      </w:r>
      <w:bookmarkEnd w:id="20"/>
      <w:bookmarkEnd w:id="21"/>
      <w:bookmarkEnd w:id="22"/>
      <w:r>
        <w:rPr>
          <w:rFonts w:hint="eastAsia" w:ascii="宋体" w:hAnsi="宋体" w:eastAsia="宋体" w:cs="宋体"/>
          <w:sz w:val="36"/>
          <w:szCs w:val="36"/>
          <w:highlight w:val="none"/>
          <w:lang w:eastAsia="zh-CN"/>
        </w:rPr>
        <w:t>（仅供参考）</w:t>
      </w:r>
    </w:p>
    <w:p>
      <w:pPr>
        <w:pStyle w:val="2"/>
        <w:spacing w:after="0"/>
        <w:jc w:val="center"/>
        <w:rPr>
          <w:rFonts w:hint="eastAsia" w:ascii="宋体" w:hAnsi="宋体" w:eastAsia="宋体" w:cs="宋体"/>
          <w:b/>
          <w:bCs/>
          <w:spacing w:val="-20"/>
          <w:kern w:val="44"/>
          <w:sz w:val="48"/>
          <w:szCs w:val="48"/>
        </w:rPr>
      </w:pPr>
      <w:bookmarkStart w:id="23" w:name="_Toc3995"/>
    </w:p>
    <w:p>
      <w:pPr>
        <w:pStyle w:val="2"/>
        <w:spacing w:after="0"/>
        <w:jc w:val="center"/>
        <w:rPr>
          <w:rFonts w:hint="eastAsia" w:ascii="宋体" w:hAnsi="宋体" w:eastAsia="宋体" w:cs="宋体"/>
          <w:b/>
          <w:bCs/>
          <w:spacing w:val="-20"/>
          <w:kern w:val="44"/>
          <w:sz w:val="44"/>
          <w:szCs w:val="44"/>
        </w:rPr>
      </w:pPr>
    </w:p>
    <w:p>
      <w:pPr>
        <w:pStyle w:val="2"/>
        <w:spacing w:after="0"/>
        <w:jc w:val="center"/>
        <w:rPr>
          <w:rFonts w:hint="eastAsia" w:ascii="宋体" w:hAnsi="宋体" w:eastAsia="宋体" w:cs="宋体"/>
          <w:b/>
          <w:bCs/>
          <w:spacing w:val="-20"/>
          <w:kern w:val="44"/>
          <w:sz w:val="44"/>
          <w:szCs w:val="44"/>
        </w:rPr>
      </w:pPr>
      <w:r>
        <w:rPr>
          <w:rFonts w:hint="eastAsia" w:ascii="宋体" w:hAnsi="宋体" w:eastAsia="宋体" w:cs="宋体"/>
          <w:b/>
          <w:bCs/>
          <w:spacing w:val="-20"/>
          <w:kern w:val="44"/>
          <w:sz w:val="44"/>
          <w:szCs w:val="44"/>
        </w:rPr>
        <w:t>政府采购</w:t>
      </w:r>
      <w:r>
        <w:rPr>
          <w:rFonts w:hint="eastAsia" w:ascii="宋体" w:hAnsi="宋体" w:eastAsia="宋体" w:cs="宋体"/>
          <w:b/>
          <w:bCs/>
          <w:spacing w:val="-20"/>
          <w:kern w:val="44"/>
          <w:sz w:val="44"/>
          <w:szCs w:val="44"/>
          <w:lang w:eastAsia="zh-CN"/>
        </w:rPr>
        <w:t>货物买卖</w:t>
      </w:r>
      <w:r>
        <w:rPr>
          <w:rFonts w:hint="eastAsia" w:ascii="宋体" w:hAnsi="宋体" w:eastAsia="宋体" w:cs="宋体"/>
          <w:b/>
          <w:bCs/>
          <w:spacing w:val="-20"/>
          <w:kern w:val="44"/>
          <w:sz w:val="44"/>
          <w:szCs w:val="44"/>
        </w:rPr>
        <w:t>合同</w:t>
      </w:r>
    </w:p>
    <w:p>
      <w:pPr>
        <w:pStyle w:val="2"/>
        <w:spacing w:after="0"/>
        <w:jc w:val="center"/>
        <w:rPr>
          <w:rFonts w:hint="eastAsia" w:ascii="宋体" w:hAnsi="宋体" w:eastAsia="宋体" w:cs="宋体"/>
          <w:b/>
          <w:bCs/>
          <w:spacing w:val="-20"/>
          <w:kern w:val="44"/>
          <w:sz w:val="44"/>
          <w:szCs w:val="44"/>
          <w:lang w:eastAsia="zh-CN"/>
        </w:rPr>
      </w:pPr>
      <w:r>
        <w:rPr>
          <w:rFonts w:hint="eastAsia" w:ascii="宋体" w:hAnsi="宋体" w:eastAsia="宋体" w:cs="宋体"/>
          <w:b/>
          <w:bCs/>
          <w:spacing w:val="-20"/>
          <w:kern w:val="44"/>
          <w:sz w:val="44"/>
          <w:szCs w:val="44"/>
          <w:lang w:eastAsia="zh-CN"/>
        </w:rPr>
        <w:t>（试行）</w:t>
      </w: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spacing w:line="360" w:lineRule="auto"/>
        <w:ind w:left="420" w:leftChars="200"/>
        <w:rPr>
          <w:rFonts w:hint="eastAsia" w:ascii="宋体" w:hAnsi="宋体" w:eastAsia="宋体" w:cs="宋体"/>
          <w:sz w:val="28"/>
          <w:szCs w:val="28"/>
        </w:rPr>
      </w:pPr>
      <w:r>
        <w:rPr>
          <w:rFonts w:hint="eastAsia" w:ascii="宋体" w:hAnsi="宋体" w:eastAsia="宋体" w:cs="宋体"/>
          <w:kern w:val="0"/>
          <w:sz w:val="28"/>
          <w:szCs w:val="28"/>
        </w:rPr>
        <w:t>项目名称：</w:t>
      </w:r>
      <w:r>
        <w:rPr>
          <w:rFonts w:hint="eastAsia" w:ascii="宋体" w:hAnsi="宋体" w:eastAsia="宋体" w:cs="宋体"/>
          <w:sz w:val="28"/>
          <w:szCs w:val="28"/>
          <w:u w:val="single"/>
        </w:rPr>
        <w:t xml:space="preserve">                             </w:t>
      </w:r>
    </w:p>
    <w:p>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合同编号：</w:t>
      </w:r>
      <w:r>
        <w:rPr>
          <w:rFonts w:hint="eastAsia" w:ascii="宋体" w:hAnsi="宋体" w:eastAsia="宋体" w:cs="宋体"/>
          <w:sz w:val="28"/>
          <w:szCs w:val="28"/>
          <w:u w:val="single"/>
        </w:rPr>
        <w:t xml:space="preserve">                             </w:t>
      </w:r>
    </w:p>
    <w:p>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甲    方：</w:t>
      </w:r>
      <w:r>
        <w:rPr>
          <w:rFonts w:hint="eastAsia" w:ascii="宋体" w:hAnsi="宋体" w:eastAsia="宋体" w:cs="宋体"/>
          <w:sz w:val="28"/>
          <w:szCs w:val="28"/>
          <w:u w:val="single"/>
        </w:rPr>
        <w:t xml:space="preserve">                             </w:t>
      </w:r>
    </w:p>
    <w:p>
      <w:pPr>
        <w:spacing w:line="360" w:lineRule="auto"/>
        <w:ind w:left="420" w:leftChars="200"/>
        <w:rPr>
          <w:rFonts w:hint="eastAsia" w:ascii="宋体" w:hAnsi="宋体" w:eastAsia="宋体" w:cs="宋体"/>
          <w:sz w:val="28"/>
          <w:szCs w:val="28"/>
          <w:u w:val="single"/>
        </w:rPr>
      </w:pPr>
      <w:r>
        <w:rPr>
          <w:rFonts w:hint="eastAsia" w:ascii="宋体" w:hAnsi="宋体" w:eastAsia="宋体" w:cs="宋体"/>
          <w:sz w:val="28"/>
          <w:szCs w:val="28"/>
        </w:rPr>
        <w:t>乙    方：</w:t>
      </w:r>
      <w:r>
        <w:rPr>
          <w:rFonts w:hint="eastAsia" w:ascii="宋体" w:hAnsi="宋体" w:eastAsia="宋体" w:cs="宋体"/>
          <w:sz w:val="28"/>
          <w:szCs w:val="28"/>
          <w:u w:val="single"/>
        </w:rPr>
        <w:t xml:space="preserve">                             </w:t>
      </w:r>
    </w:p>
    <w:p>
      <w:pPr>
        <w:spacing w:line="360" w:lineRule="auto"/>
        <w:ind w:left="420" w:leftChars="200"/>
        <w:rPr>
          <w:rFonts w:hint="eastAsia" w:ascii="宋体" w:hAnsi="宋体" w:eastAsia="宋体" w:cs="宋体"/>
          <w:sz w:val="28"/>
          <w:szCs w:val="28"/>
        </w:rPr>
      </w:pPr>
      <w:r>
        <w:rPr>
          <w:rFonts w:hint="eastAsia" w:ascii="宋体" w:hAnsi="宋体" w:eastAsia="宋体" w:cs="宋体"/>
          <w:sz w:val="28"/>
          <w:szCs w:val="28"/>
        </w:rPr>
        <w:t>签订时间：</w:t>
      </w:r>
      <w:r>
        <w:rPr>
          <w:rFonts w:hint="eastAsia" w:ascii="宋体" w:hAnsi="宋体" w:eastAsia="宋体" w:cs="宋体"/>
          <w:sz w:val="28"/>
          <w:szCs w:val="28"/>
          <w:u w:val="single"/>
        </w:rPr>
        <w:t xml:space="preserve">                             </w:t>
      </w:r>
    </w:p>
    <w:p>
      <w:pPr>
        <w:rPr>
          <w:rFonts w:hint="eastAsia" w:ascii="宋体" w:hAnsi="宋体" w:eastAsia="宋体" w:cs="宋体"/>
        </w:rPr>
      </w:pPr>
    </w:p>
    <w:p>
      <w:pPr>
        <w:rPr>
          <w:rFonts w:hint="eastAsia" w:ascii="宋体" w:hAnsi="宋体" w:eastAsia="宋体" w:cs="宋体"/>
          <w:sz w:val="44"/>
          <w:szCs w:val="44"/>
        </w:rPr>
      </w:pPr>
      <w:r>
        <w:rPr>
          <w:rFonts w:hint="eastAsia" w:ascii="宋体" w:hAnsi="宋体" w:eastAsia="宋体" w:cs="宋体"/>
          <w:sz w:val="44"/>
          <w:szCs w:val="44"/>
        </w:rPr>
        <w:br w:type="page"/>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pPr>
        <w:ind w:firstLine="0" w:firstLineChars="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hint="eastAsia" w:ascii="宋体" w:hAnsi="宋体" w:eastAsia="宋体" w:cs="宋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3"/>
    <w:p>
      <w:pPr>
        <w:pStyle w:val="4"/>
        <w:adjustRightInd w:val="0"/>
        <w:snapToGrid w:val="0"/>
        <w:spacing w:beforeLines="0" w:line="400" w:lineRule="exact"/>
        <w:jc w:val="center"/>
        <w:rPr>
          <w:rFonts w:hint="eastAsia" w:ascii="宋体" w:hAnsi="宋体" w:eastAsia="宋体" w:cs="宋体"/>
          <w:b w:val="0"/>
          <w:bCs w:val="0"/>
          <w:sz w:val="28"/>
          <w:szCs w:val="28"/>
        </w:rPr>
      </w:pPr>
      <w:bookmarkStart w:id="24" w:name="_Toc22209"/>
      <w:r>
        <w:rPr>
          <w:rFonts w:hint="eastAsia" w:ascii="宋体" w:hAnsi="宋体" w:eastAsia="宋体" w:cs="宋体"/>
          <w:b w:val="0"/>
          <w:bCs w:val="0"/>
          <w:sz w:val="28"/>
          <w:szCs w:val="28"/>
        </w:rPr>
        <w:t>第一节 政府采购合同协议书</w:t>
      </w:r>
      <w:bookmarkEnd w:id="24"/>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pPr>
        <w:spacing w:beforeLines="0" w:line="400" w:lineRule="exact"/>
        <w:rPr>
          <w:rFonts w:hint="eastAsia" w:ascii="宋体" w:hAnsi="宋体" w:eastAsia="宋体" w:cs="宋体"/>
          <w:lang w:val="en-US" w:eastAsia="zh-CN"/>
        </w:rPr>
      </w:pP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/谈判</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项目信息</w:t>
      </w:r>
    </w:p>
    <w:p>
      <w:pPr>
        <w:pStyle w:val="15"/>
        <w:numPr>
          <w:ilvl w:val="0"/>
          <w:numId w:val="7"/>
        </w:numPr>
        <w:adjustRightInd w:val="0"/>
        <w:snapToGrid w:val="0"/>
        <w:spacing w:before="0" w:beforeLines="0" w:after="0" w:line="400" w:lineRule="exact"/>
        <w:ind w:left="0" w:leftChars="0" w:firstLine="420"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pPr>
        <w:pStyle w:val="15"/>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pPr>
        <w:pStyle w:val="15"/>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pPr>
        <w:pStyle w:val="51"/>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pPr>
        <w:pStyle w:val="51"/>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pPr>
        <w:pStyle w:val="51"/>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pPr>
        <w:pStyle w:val="51"/>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pPr>
        <w:pStyle w:val="51"/>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pPr>
        <w:pStyle w:val="80"/>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pPr>
        <w:numPr>
          <w:ilvl w:val="0"/>
          <w:numId w:val="6"/>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pStyle w:val="51"/>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pPr>
        <w:numPr>
          <w:ilvl w:val="0"/>
          <w:numId w:val="8"/>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pPr>
        <w:numPr>
          <w:ilvl w:val="0"/>
          <w:numId w:val="6"/>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pPr>
        <w:pStyle w:val="80"/>
        <w:spacing w:beforeLines="0" w:line="400" w:lineRule="exact"/>
        <w:rPr>
          <w:rFonts w:hint="eastAsia" w:ascii="宋体" w:hAnsi="宋体" w:eastAsia="宋体" w:cs="宋体"/>
        </w:rPr>
      </w:pPr>
    </w:p>
    <w:p>
      <w:pPr>
        <w:pStyle w:val="4"/>
        <w:spacing w:beforeLines="0" w:line="40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lang w:val="en"/>
        </w:rPr>
        <w:t xml:space="preserve">   </w:t>
      </w:r>
    </w:p>
    <w:p>
      <w:pPr>
        <w:rPr>
          <w:rFonts w:hint="eastAsia" w:ascii="宋体" w:hAnsi="宋体" w:eastAsia="宋体" w:cs="宋体"/>
        </w:rPr>
      </w:pPr>
      <w:r>
        <w:rPr>
          <w:rFonts w:hint="eastAsia" w:ascii="宋体" w:hAnsi="宋体" w:eastAsia="宋体" w:cs="宋体"/>
        </w:rPr>
        <w:br w:type="page"/>
      </w:r>
    </w:p>
    <w:p>
      <w:pPr>
        <w:pStyle w:val="80"/>
        <w:rPr>
          <w:rFonts w:hint="eastAsia" w:ascii="宋体" w:hAnsi="宋体" w:eastAsia="宋体" w:cs="宋体"/>
        </w:rPr>
      </w:pPr>
    </w:p>
    <w:tbl>
      <w:tblPr>
        <w:tblStyle w:val="49"/>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4404" w:type="dxa"/>
            <w:gridSpan w:val="2"/>
            <w:tcBorders>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2594"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594"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594"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p>
        </w:tc>
        <w:tc>
          <w:tcPr>
            <w:tcW w:w="21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227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hint="eastAsia" w:ascii="宋体" w:hAnsi="宋体" w:eastAsia="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pPr>
              <w:pStyle w:val="15"/>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pPr>
        <w:pStyle w:val="4"/>
        <w:adjustRightInd w:val="0"/>
        <w:snapToGrid w:val="0"/>
        <w:spacing w:before="156" w:beforeLines="50" w:line="240" w:lineRule="auto"/>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25" w:name="_Toc27624"/>
      <w:r>
        <w:rPr>
          <w:rFonts w:hint="eastAsia" w:ascii="宋体" w:hAnsi="宋体" w:eastAsia="宋体" w:cs="宋体"/>
          <w:b w:val="0"/>
          <w:bCs w:val="0"/>
          <w:sz w:val="28"/>
          <w:szCs w:val="28"/>
        </w:rPr>
        <w:t>第二节 政府采购合同通用条款</w:t>
      </w:r>
      <w:bookmarkEnd w:id="25"/>
    </w:p>
    <w:p>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pPr>
        <w:numPr>
          <w:ilvl w:val="0"/>
          <w:numId w:val="9"/>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pPr>
        <w:pStyle w:val="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pPr>
        <w:pStyle w:val="2"/>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pPr>
        <w:numPr>
          <w:ilvl w:val="0"/>
          <w:numId w:val="10"/>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pStyle w:val="51"/>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pPr>
        <w:pStyle w:val="18"/>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pPr>
        <w:pStyle w:val="18"/>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2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6"/>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pPr>
        <w:pStyle w:val="4"/>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pPr>
        <w:pStyle w:val="2"/>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pPr>
        <w:numPr>
          <w:ilvl w:val="0"/>
          <w:numId w:val="11"/>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pPr>
        <w:pStyle w:val="51"/>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pPr>
        <w:pStyle w:val="5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pPr>
        <w:pStyle w:val="51"/>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pPr>
        <w:pStyle w:val="2"/>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pPr>
        <w:pStyle w:val="51"/>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pPr>
        <w:numPr>
          <w:ilvl w:val="0"/>
          <w:numId w:val="12"/>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27" w:name="_Toc20313"/>
    </w:p>
    <w:p>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pPr>
        <w:pStyle w:val="4"/>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27"/>
    </w:p>
    <w:tbl>
      <w:tblPr>
        <w:tblStyle w:val="49"/>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pPr>
              <w:adjustRightInd w:val="0"/>
              <w:snapToGrid w:val="0"/>
              <w:jc w:val="left"/>
              <w:rPr>
                <w:rFonts w:hint="eastAsia" w:ascii="宋体" w:hAnsi="宋体" w:eastAsia="宋体" w:cs="宋体"/>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cs="宋体"/>
                <w:szCs w:val="21"/>
              </w:rPr>
            </w:pP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pPr>
              <w:rPr>
                <w:rFonts w:hint="eastAsia" w:ascii="宋体" w:hAnsi="宋体" w:eastAsia="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pStyle w:val="51"/>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pPr>
              <w:adjustRightInd w:val="0"/>
              <w:snapToGrid w:val="0"/>
              <w:jc w:val="left"/>
              <w:rPr>
                <w:rFonts w:hint="eastAsia" w:ascii="宋体" w:hAnsi="宋体" w:eastAsia="宋体" w:cs="宋体"/>
                <w:szCs w:val="21"/>
                <w:lang w:val="en-US" w:eastAsia="zh-CN"/>
              </w:rPr>
            </w:pPr>
          </w:p>
        </w:tc>
      </w:tr>
    </w:tbl>
    <w:p>
      <w:pPr>
        <w:rPr>
          <w:rFonts w:hint="eastAsia" w:ascii="宋体" w:hAnsi="宋体" w:eastAsia="宋体" w:cs="宋体"/>
        </w:rPr>
      </w:pPr>
    </w:p>
    <w:p>
      <w:pPr>
        <w:spacing w:before="1" w:line="180" w:lineRule="exact"/>
        <w:ind w:left="935"/>
        <w:jc w:val="left"/>
        <w:rPr>
          <w:rFonts w:hint="eastAsia" w:ascii="宋体" w:hAnsi="宋体" w:eastAsia="宋体" w:cs="宋体"/>
          <w:highlight w:val="none"/>
        </w:rPr>
      </w:pPr>
      <w:r>
        <w:rPr>
          <w:rStyle w:val="93"/>
          <w:rFonts w:hint="eastAsia" w:ascii="宋体" w:hAnsi="宋体" w:eastAsia="宋体" w:cs="宋体"/>
          <w:bCs/>
          <w:sz w:val="48"/>
          <w:szCs w:val="48"/>
          <w:highlight w:val="none"/>
        </w:rPr>
        <w:br w:type="page"/>
      </w:r>
      <w:bookmarkStart w:id="28" w:name="_Toc455565646"/>
      <w:bookmarkStart w:id="29" w:name="_Toc432264370"/>
      <w:bookmarkStart w:id="30" w:name="_Toc432277442"/>
    </w:p>
    <w:p>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32"/>
          <w:szCs w:val="32"/>
          <w:highlight w:val="none"/>
        </w:rPr>
      </w:pPr>
      <w:r>
        <w:rPr>
          <w:rFonts w:hint="eastAsia" w:ascii="宋体" w:hAnsi="宋体" w:eastAsia="宋体" w:cs="宋体"/>
          <w:sz w:val="32"/>
          <w:szCs w:val="32"/>
          <w:highlight w:val="none"/>
        </w:rPr>
        <w:t>第六章  响应文件格式</w:t>
      </w:r>
      <w:bookmarkEnd w:id="28"/>
      <w:bookmarkEnd w:id="29"/>
      <w:bookmarkEnd w:id="30"/>
    </w:p>
    <w:p>
      <w:pPr>
        <w:pStyle w:val="18"/>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ascii="宋体" w:hAnsi="宋体" w:eastAsia="宋体" w:cs="宋体"/>
          <w:b/>
          <w:sz w:val="30"/>
          <w:szCs w:val="30"/>
          <w:highlight w:val="none"/>
        </w:rPr>
      </w:pPr>
      <w:r>
        <w:rPr>
          <w:rFonts w:hint="eastAsia" w:ascii="宋体" w:hAnsi="宋体" w:eastAsia="宋体" w:cs="宋体"/>
          <w:b/>
          <w:sz w:val="30"/>
          <w:szCs w:val="30"/>
          <w:highlight w:val="none"/>
        </w:rPr>
        <w:t xml:space="preserve">一、响 应 函 </w:t>
      </w:r>
    </w:p>
    <w:p>
      <w:pPr>
        <w:pStyle w:val="18"/>
        <w:snapToGrid w:val="0"/>
        <w:spacing w:line="360" w:lineRule="auto"/>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val="en-US" w:eastAsia="zh-CN"/>
        </w:rPr>
        <w:t>采购</w:t>
      </w:r>
      <w:r>
        <w:rPr>
          <w:rFonts w:hint="eastAsia" w:ascii="宋体" w:hAnsi="宋体" w:eastAsia="宋体" w:cs="宋体"/>
          <w:highlight w:val="none"/>
        </w:rPr>
        <w:t>人名称）：</w:t>
      </w:r>
    </w:p>
    <w:p>
      <w:pPr>
        <w:pStyle w:val="18"/>
        <w:snapToGrid w:val="0"/>
        <w:spacing w:line="360" w:lineRule="auto"/>
        <w:ind w:firstLine="42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我方已仔研究了</w:t>
      </w:r>
      <w:r>
        <w:rPr>
          <w:rFonts w:hint="eastAsia" w:ascii="宋体" w:hAnsi="宋体" w:eastAsia="宋体" w:cs="宋体"/>
          <w:highlight w:val="none"/>
          <w:u w:val="single"/>
        </w:rPr>
        <w:t xml:space="preserve">                             </w:t>
      </w:r>
      <w:r>
        <w:rPr>
          <w:rFonts w:hint="eastAsia" w:ascii="宋体" w:hAnsi="宋体" w:eastAsia="宋体" w:cs="宋体"/>
          <w:highlight w:val="none"/>
        </w:rPr>
        <w:t>（项目名称）</w:t>
      </w:r>
      <w:r>
        <w:rPr>
          <w:rFonts w:hint="eastAsia" w:ascii="宋体" w:hAnsi="宋体" w:eastAsia="宋体" w:cs="宋体"/>
          <w:highlight w:val="none"/>
          <w:lang w:val="en-US" w:eastAsia="zh-CN"/>
        </w:rPr>
        <w:t>谈判</w:t>
      </w:r>
      <w:r>
        <w:rPr>
          <w:rFonts w:hint="eastAsia" w:ascii="宋体" w:hAnsi="宋体" w:eastAsia="宋体" w:cs="宋体"/>
          <w:highlight w:val="none"/>
        </w:rPr>
        <w:t>文件的全部内容，愿以人民币（大写）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）的投标总报价（其中，增值税税率为</w:t>
      </w:r>
      <w:r>
        <w:rPr>
          <w:rFonts w:hint="eastAsia" w:ascii="宋体" w:hAnsi="宋体" w:eastAsia="宋体" w:cs="宋体"/>
          <w:highlight w:val="none"/>
          <w:u w:val="single"/>
        </w:rPr>
        <w:t xml:space="preserve">        </w:t>
      </w:r>
      <w:r>
        <w:rPr>
          <w:rFonts w:hint="eastAsia" w:ascii="宋体" w:hAnsi="宋体" w:eastAsia="宋体" w:cs="宋体"/>
          <w:highlight w:val="none"/>
        </w:rPr>
        <w:t>），并按合同约定履行义务。</w:t>
      </w:r>
    </w:p>
    <w:p>
      <w:pPr>
        <w:numPr>
          <w:ilvl w:val="0"/>
          <w:numId w:val="13"/>
        </w:numPr>
        <w:spacing w:line="360" w:lineRule="auto"/>
        <w:ind w:firstLine="438" w:firstLineChars="20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我方的投标文件包括下列内容：</w:t>
      </w:r>
    </w:p>
    <w:p>
      <w:pPr>
        <w:spacing w:line="360" w:lineRule="auto"/>
        <w:ind w:firstLine="438" w:firstLineChars="20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pPr>
        <w:spacing w:line="360" w:lineRule="auto"/>
        <w:ind w:firstLine="438" w:firstLineChars="20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（2）法定代表人身份证明或授权委托书；</w:t>
      </w:r>
    </w:p>
    <w:p>
      <w:pPr>
        <w:spacing w:line="360" w:lineRule="auto"/>
        <w:ind w:firstLine="438" w:firstLineChars="20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（3）联合体协议书（如有）；</w:t>
      </w:r>
    </w:p>
    <w:p>
      <w:pPr>
        <w:spacing w:line="360" w:lineRule="auto"/>
        <w:ind w:firstLine="438" w:firstLineChars="209"/>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响应</w:t>
      </w:r>
      <w:r>
        <w:rPr>
          <w:rFonts w:hint="eastAsia" w:ascii="宋体" w:hAnsi="宋体" w:eastAsia="宋体" w:cs="宋体"/>
          <w:color w:val="000000"/>
          <w:szCs w:val="21"/>
          <w:highlight w:val="none"/>
        </w:rPr>
        <w:t>文件的上述组成部分如存在内容不一致的，以投标函为准。</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3．我方承诺除商务和技术偏差表列出的偏差外，我方响应</w:t>
      </w:r>
      <w:r>
        <w:rPr>
          <w:rFonts w:hint="eastAsia" w:ascii="宋体" w:hAnsi="宋体" w:eastAsia="宋体" w:cs="宋体"/>
          <w:color w:val="000000"/>
          <w:szCs w:val="21"/>
          <w:highlight w:val="none"/>
          <w:lang w:val="en-US" w:eastAsia="zh-CN"/>
        </w:rPr>
        <w:t>谈判</w:t>
      </w:r>
      <w:r>
        <w:rPr>
          <w:rFonts w:hint="eastAsia" w:ascii="宋体" w:hAnsi="宋体" w:eastAsia="宋体" w:cs="宋体"/>
          <w:color w:val="000000"/>
          <w:szCs w:val="21"/>
          <w:highlight w:val="none"/>
        </w:rPr>
        <w:t>文件的全部要求。</w:t>
      </w:r>
    </w:p>
    <w:p>
      <w:pPr>
        <w:pStyle w:val="18"/>
        <w:numPr>
          <w:ilvl w:val="0"/>
          <w:numId w:val="14"/>
        </w:numPr>
        <w:snapToGrid w:val="0"/>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我方承诺在</w:t>
      </w:r>
      <w:r>
        <w:rPr>
          <w:rFonts w:hint="eastAsia" w:ascii="宋体" w:hAnsi="宋体" w:eastAsia="宋体" w:cs="宋体"/>
          <w:color w:val="000000"/>
          <w:highlight w:val="none"/>
          <w:lang w:val="en-US" w:eastAsia="zh-CN"/>
        </w:rPr>
        <w:t>谈判</w:t>
      </w:r>
      <w:r>
        <w:rPr>
          <w:rFonts w:hint="eastAsia" w:ascii="宋体" w:hAnsi="宋体" w:eastAsia="宋体" w:cs="宋体"/>
          <w:color w:val="000000"/>
          <w:highlight w:val="none"/>
        </w:rPr>
        <w:t>文件规定的投标有效期内不撤销</w:t>
      </w:r>
      <w:r>
        <w:rPr>
          <w:rFonts w:hint="eastAsia" w:ascii="宋体" w:hAnsi="宋体" w:eastAsia="宋体" w:cs="宋体"/>
          <w:color w:val="000000"/>
          <w:highlight w:val="none"/>
          <w:lang w:val="en-US" w:eastAsia="zh-CN"/>
        </w:rPr>
        <w:t>响应</w:t>
      </w:r>
      <w:r>
        <w:rPr>
          <w:rFonts w:hint="eastAsia" w:ascii="宋体" w:hAnsi="宋体" w:eastAsia="宋体" w:cs="宋体"/>
          <w:color w:val="000000"/>
          <w:highlight w:val="none"/>
        </w:rPr>
        <w:t>文件。</w:t>
      </w:r>
    </w:p>
    <w:p>
      <w:pPr>
        <w:numPr>
          <w:ilvl w:val="0"/>
          <w:numId w:val="14"/>
        </w:num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如我方中标，我方承诺：</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（1）在收到中标通知书后，在中标通知书规定的期限内与你方签订合同；</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（2）在签订合同时不向你方提出附加条件；</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（3）按照招标文件要求提交履约保证金；</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（4）在合同约定的期限内完成合同规定的全部义务。</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6．我方在此声明，所递交的</w:t>
      </w:r>
      <w:r>
        <w:rPr>
          <w:rFonts w:hint="eastAsia" w:ascii="宋体" w:hAnsi="宋体" w:eastAsia="宋体" w:cs="宋体"/>
          <w:color w:val="000000"/>
          <w:szCs w:val="21"/>
          <w:highlight w:val="none"/>
          <w:lang w:val="en-US" w:eastAsia="zh-CN"/>
        </w:rPr>
        <w:t>响应</w:t>
      </w:r>
      <w:r>
        <w:rPr>
          <w:rFonts w:hint="eastAsia" w:ascii="宋体" w:hAnsi="宋体" w:eastAsia="宋体" w:cs="宋体"/>
          <w:color w:val="000000"/>
          <w:szCs w:val="21"/>
          <w:highlight w:val="none"/>
        </w:rPr>
        <w:t>文件及有关资料内容完整、真实和准确，且不存在第二章“</w:t>
      </w:r>
      <w:r>
        <w:rPr>
          <w:rFonts w:hint="eastAsia" w:ascii="宋体" w:hAnsi="宋体" w:eastAsia="宋体" w:cs="宋体"/>
          <w:color w:val="000000"/>
          <w:szCs w:val="21"/>
          <w:highlight w:val="none"/>
          <w:lang w:eastAsia="zh-CN"/>
        </w:rPr>
        <w:t>供应商</w:t>
      </w:r>
      <w:r>
        <w:rPr>
          <w:rFonts w:hint="eastAsia" w:ascii="宋体" w:hAnsi="宋体" w:eastAsia="宋体" w:cs="宋体"/>
          <w:color w:val="000000"/>
          <w:szCs w:val="21"/>
          <w:highlight w:val="none"/>
        </w:rPr>
        <w:t>须知”第</w:t>
      </w:r>
      <w:r>
        <w:rPr>
          <w:rFonts w:hint="eastAsia" w:ascii="宋体" w:hAnsi="宋体" w:eastAsia="宋体" w:cs="宋体"/>
          <w:color w:val="000000"/>
          <w:szCs w:val="21"/>
          <w:highlight w:val="none"/>
          <w:lang w:val="en-US" w:eastAsia="zh-CN"/>
        </w:rPr>
        <w:t>8.5.3</w:t>
      </w:r>
      <w:r>
        <w:rPr>
          <w:rFonts w:hint="eastAsia" w:ascii="宋体" w:hAnsi="宋体" w:eastAsia="宋体" w:cs="宋体"/>
          <w:color w:val="000000"/>
          <w:szCs w:val="21"/>
          <w:highlight w:val="none"/>
        </w:rPr>
        <w:t xml:space="preserve"> 项规定的任何一种情形。</w:t>
      </w:r>
    </w:p>
    <w:p>
      <w:pPr>
        <w:spacing w:line="360" w:lineRule="auto"/>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7.</w:t>
      </w:r>
      <w:r>
        <w:rPr>
          <w:rFonts w:hint="eastAsia" w:ascii="宋体" w:hAnsi="宋体" w:eastAsia="宋体" w:cs="宋体"/>
          <w:color w:val="000000"/>
          <w:szCs w:val="21"/>
          <w:highlight w:val="none"/>
          <w:u w:val="single"/>
        </w:rPr>
        <w:t xml:space="preserve">                            （其他补充说明）</w:t>
      </w:r>
      <w:r>
        <w:rPr>
          <w:rFonts w:hint="eastAsia" w:ascii="宋体" w:hAnsi="宋体" w:eastAsia="宋体" w:cs="宋体"/>
          <w:color w:val="000000"/>
          <w:szCs w:val="21"/>
          <w:highlight w:val="none"/>
          <w:u w:val="none"/>
          <w:lang w:eastAsia="zh-CN"/>
        </w:rPr>
        <w:t>。</w:t>
      </w:r>
    </w:p>
    <w:p>
      <w:pPr>
        <w:pStyle w:val="18"/>
        <w:snapToGrid w:val="0"/>
        <w:spacing w:line="360" w:lineRule="auto"/>
        <w:ind w:firstLine="420"/>
        <w:rPr>
          <w:rFonts w:hint="eastAsia" w:ascii="宋体" w:hAnsi="宋体" w:eastAsia="宋体" w:cs="宋体"/>
          <w:highlight w:val="none"/>
        </w:rPr>
      </w:pPr>
    </w:p>
    <w:p>
      <w:pPr>
        <w:pStyle w:val="18"/>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lang w:val="en-US" w:eastAsia="zh-CN"/>
        </w:rPr>
        <w:t>供应商</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法定代表人或其授权代理人：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 xml:space="preserve">地  址： </w:t>
      </w:r>
      <w:r>
        <w:rPr>
          <w:rFonts w:hint="eastAsia" w:ascii="宋体" w:hAnsi="宋体" w:eastAsia="宋体" w:cs="宋体"/>
          <w:highlight w:val="none"/>
          <w:u w:val="single"/>
        </w:rPr>
        <w:t xml:space="preserve">                          </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 xml:space="preserve">网  址： </w:t>
      </w:r>
      <w:r>
        <w:rPr>
          <w:rFonts w:hint="eastAsia" w:ascii="宋体" w:hAnsi="宋体" w:eastAsia="宋体" w:cs="宋体"/>
          <w:highlight w:val="none"/>
          <w:u w:val="single"/>
        </w:rPr>
        <w:t xml:space="preserve">                          </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电  话：</w:t>
      </w:r>
      <w:r>
        <w:rPr>
          <w:rFonts w:hint="eastAsia" w:ascii="宋体" w:hAnsi="宋体" w:eastAsia="宋体" w:cs="宋体"/>
          <w:highlight w:val="none"/>
          <w:u w:val="single"/>
        </w:rPr>
        <w:t xml:space="preserve">                           </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传  真：</w:t>
      </w:r>
      <w:r>
        <w:rPr>
          <w:rFonts w:hint="eastAsia" w:ascii="宋体" w:hAnsi="宋体" w:eastAsia="宋体" w:cs="宋体"/>
          <w:highlight w:val="none"/>
          <w:u w:val="single"/>
        </w:rPr>
        <w:t xml:space="preserve">                           </w:t>
      </w:r>
    </w:p>
    <w:p>
      <w:pPr>
        <w:pStyle w:val="18"/>
        <w:wordWrap w:val="0"/>
        <w:snapToGrid w:val="0"/>
        <w:spacing w:line="360" w:lineRule="auto"/>
        <w:ind w:firstLine="3578" w:firstLineChars="1704"/>
        <w:rPr>
          <w:rFonts w:hint="eastAsia" w:ascii="宋体" w:hAnsi="宋体" w:eastAsia="宋体" w:cs="宋体"/>
          <w:highlight w:val="none"/>
          <w:u w:val="single"/>
        </w:rPr>
      </w:pPr>
      <w:r>
        <w:rPr>
          <w:rFonts w:hint="eastAsia" w:ascii="宋体" w:hAnsi="宋体" w:eastAsia="宋体" w:cs="宋体"/>
          <w:highlight w:val="none"/>
        </w:rPr>
        <w:t>邮  编：</w:t>
      </w:r>
      <w:r>
        <w:rPr>
          <w:rFonts w:hint="eastAsia" w:ascii="宋体" w:hAnsi="宋体" w:eastAsia="宋体" w:cs="宋体"/>
          <w:highlight w:val="none"/>
          <w:u w:val="single"/>
        </w:rPr>
        <w:t xml:space="preserve">                           </w:t>
      </w:r>
    </w:p>
    <w:p>
      <w:pPr>
        <w:pStyle w:val="18"/>
        <w:wordWrap w:val="0"/>
        <w:snapToGrid w:val="0"/>
        <w:spacing w:line="360" w:lineRule="auto"/>
        <w:ind w:firstLine="4200" w:firstLineChars="2000"/>
        <w:jc w:val="lef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 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spacing w:line="360" w:lineRule="auto"/>
        <w:rPr>
          <w:rFonts w:hint="eastAsia" w:ascii="宋体" w:hAnsi="宋体" w:eastAsia="宋体" w:cs="宋体"/>
          <w:szCs w:val="21"/>
          <w:highlight w:val="none"/>
        </w:rPr>
      </w:pPr>
      <w:bookmarkStart w:id="31" w:name="_Toc144974860"/>
      <w:bookmarkStart w:id="32" w:name="_Toc238552301"/>
      <w:bookmarkStart w:id="33" w:name="_Toc152042580"/>
      <w:bookmarkStart w:id="34" w:name="_Toc262740154"/>
      <w:bookmarkStart w:id="35" w:name="_Toc285981645"/>
      <w:bookmarkStart w:id="36" w:name="_Toc238797663"/>
      <w:bookmarkStart w:id="37" w:name="_Toc152045791"/>
    </w:p>
    <w:p>
      <w:pPr>
        <w:pStyle w:val="4"/>
        <w:jc w:val="center"/>
        <w:rPr>
          <w:rFonts w:hint="eastAsia" w:ascii="宋体" w:hAnsi="宋体" w:eastAsia="宋体" w:cs="宋体"/>
          <w:highlight w:val="none"/>
          <w:lang w:eastAsia="zh-CN"/>
        </w:rPr>
      </w:pPr>
      <w:bookmarkStart w:id="38" w:name="_Toc26075"/>
      <w:bookmarkStart w:id="39" w:name="_Toc435802466"/>
      <w:bookmarkStart w:id="40" w:name="_Toc28397"/>
      <w:r>
        <w:rPr>
          <w:rFonts w:hint="eastAsia" w:ascii="宋体" w:hAnsi="宋体" w:eastAsia="宋体" w:cs="宋体"/>
          <w:highlight w:val="none"/>
          <w:lang w:eastAsia="zh-CN"/>
        </w:rPr>
        <w:t>二、法定代表人身份证明</w:t>
      </w:r>
      <w:bookmarkEnd w:id="31"/>
      <w:bookmarkEnd w:id="32"/>
      <w:bookmarkEnd w:id="33"/>
      <w:bookmarkEnd w:id="34"/>
      <w:bookmarkEnd w:id="35"/>
      <w:bookmarkEnd w:id="36"/>
      <w:bookmarkEnd w:id="37"/>
      <w:bookmarkEnd w:id="38"/>
      <w:bookmarkEnd w:id="39"/>
      <w:bookmarkEnd w:id="40"/>
    </w:p>
    <w:p>
      <w:pPr>
        <w:spacing w:line="48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p>
    <w:p>
      <w:pPr>
        <w:spacing w:line="48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w:t>
      </w:r>
      <w:r>
        <w:rPr>
          <w:rFonts w:hint="eastAsia" w:ascii="宋体" w:hAnsi="宋体" w:eastAsia="宋体" w:cs="宋体"/>
          <w:szCs w:val="21"/>
          <w:highlight w:val="none"/>
          <w:u w:val="single"/>
        </w:rPr>
        <w:t xml:space="preserve">        </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名称）的法定代表人。</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特此证明。</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附：法定代表人身份证明</w:t>
      </w:r>
    </w:p>
    <w:p>
      <w:pPr>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注：本身份证明需由</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加盖单位公章。</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供应商</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 </w:t>
      </w:r>
    </w:p>
    <w:p>
      <w:pPr>
        <w:spacing w:line="440" w:lineRule="exact"/>
        <w:rPr>
          <w:rFonts w:hint="eastAsia" w:ascii="宋体" w:hAnsi="宋体" w:eastAsia="宋体" w:cs="宋体"/>
          <w:sz w:val="20"/>
          <w:szCs w:val="20"/>
          <w:highlight w:val="none"/>
        </w:rPr>
      </w:pPr>
    </w:p>
    <w:p>
      <w:pPr>
        <w:jc w:val="center"/>
        <w:rPr>
          <w:rFonts w:hint="eastAsia" w:ascii="宋体" w:hAnsi="宋体" w:eastAsia="宋体" w:cs="宋体"/>
          <w:highlight w:val="none"/>
        </w:rPr>
      </w:pPr>
      <w:bookmarkStart w:id="41" w:name="_Toc238797664"/>
      <w:bookmarkStart w:id="42" w:name="_Toc152045792"/>
      <w:bookmarkStart w:id="43" w:name="_Toc238552302"/>
      <w:bookmarkStart w:id="44" w:name="_Toc144974861"/>
      <w:bookmarkStart w:id="45" w:name="_Toc152042581"/>
      <w:bookmarkStart w:id="46" w:name="_Toc262740155"/>
      <w:r>
        <w:rPr>
          <w:rFonts w:hint="eastAsia" w:ascii="宋体" w:hAnsi="宋体" w:eastAsia="宋体" w:cs="宋体"/>
          <w:highlight w:val="none"/>
        </w:rPr>
        <w:br w:type="page"/>
      </w:r>
      <w:bookmarkStart w:id="47" w:name="_Toc285981646"/>
    </w:p>
    <w:p>
      <w:pPr>
        <w:pStyle w:val="4"/>
        <w:jc w:val="center"/>
        <w:rPr>
          <w:rFonts w:hint="eastAsia" w:ascii="宋体" w:hAnsi="宋体" w:eastAsia="宋体" w:cs="宋体"/>
          <w:highlight w:val="none"/>
          <w:lang w:eastAsia="zh-CN"/>
        </w:rPr>
      </w:pPr>
      <w:bookmarkStart w:id="48" w:name="_Toc6778"/>
      <w:bookmarkStart w:id="49" w:name="_Toc25608"/>
      <w:bookmarkStart w:id="50" w:name="_Toc435802467"/>
      <w:r>
        <w:rPr>
          <w:rFonts w:hint="eastAsia" w:ascii="宋体" w:hAnsi="宋体" w:eastAsia="宋体" w:cs="宋体"/>
          <w:highlight w:val="none"/>
          <w:lang w:val="en-US" w:eastAsia="zh-CN"/>
        </w:rPr>
        <w:t>三</w:t>
      </w:r>
      <w:r>
        <w:rPr>
          <w:rFonts w:hint="eastAsia" w:ascii="宋体" w:hAnsi="宋体" w:eastAsia="宋体" w:cs="宋体"/>
          <w:highlight w:val="none"/>
          <w:lang w:eastAsia="zh-CN"/>
        </w:rPr>
        <w:t>、授权委托书</w:t>
      </w:r>
      <w:bookmarkEnd w:id="41"/>
      <w:bookmarkEnd w:id="42"/>
      <w:bookmarkEnd w:id="43"/>
      <w:bookmarkEnd w:id="44"/>
      <w:bookmarkEnd w:id="45"/>
      <w:bookmarkEnd w:id="46"/>
      <w:bookmarkEnd w:id="47"/>
      <w:bookmarkEnd w:id="48"/>
      <w:bookmarkEnd w:id="49"/>
      <w:bookmarkEnd w:id="50"/>
    </w:p>
    <w:p>
      <w:pPr>
        <w:pStyle w:val="18"/>
        <w:snapToGrid w:val="0"/>
        <w:spacing w:line="480" w:lineRule="auto"/>
        <w:ind w:firstLine="840" w:firstLineChars="400"/>
        <w:rPr>
          <w:rFonts w:hint="eastAsia" w:ascii="宋体" w:hAnsi="宋体" w:eastAsia="宋体" w:cs="宋体"/>
          <w:highlight w:val="none"/>
        </w:rPr>
      </w:pPr>
      <w:r>
        <w:rPr>
          <w:rFonts w:hint="eastAsia" w:ascii="宋体" w:hAnsi="宋体" w:eastAsia="宋体" w:cs="宋体"/>
          <w:highlight w:val="none"/>
        </w:rPr>
        <w:t xml:space="preserve">本人 </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szCs w:val="21"/>
          <w:highlight w:val="none"/>
          <w:lang w:val="en-US" w:eastAsia="zh-CN"/>
        </w:rPr>
        <w:t>供应商</w:t>
      </w:r>
      <w:r>
        <w:rPr>
          <w:rFonts w:hint="eastAsia" w:ascii="宋体" w:hAnsi="宋体" w:eastAsia="宋体" w:cs="宋体"/>
          <w:highlight w:val="none"/>
        </w:rPr>
        <w:t>名称）的法定代表人，现委托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（姓名）为我方代理人。代理人根据授权，以我方名义签署、澄清确认、递交、撤回、修改</w:t>
      </w:r>
      <w:r>
        <w:rPr>
          <w:rFonts w:hint="eastAsia" w:ascii="宋体" w:hAnsi="宋体" w:eastAsia="宋体" w:cs="宋体"/>
          <w:highlight w:val="none"/>
          <w:u w:val="single"/>
          <w:lang w:eastAsia="zh-CN"/>
        </w:rPr>
        <w:t>（项目名称）</w:t>
      </w:r>
      <w:r>
        <w:rPr>
          <w:rFonts w:hint="eastAsia" w:ascii="宋体" w:hAnsi="宋体" w:eastAsia="宋体" w:cs="宋体"/>
          <w:highlight w:val="none"/>
        </w:rPr>
        <w:t>招标项目</w:t>
      </w:r>
      <w:r>
        <w:rPr>
          <w:rFonts w:hint="eastAsia" w:ascii="宋体" w:hAnsi="宋体" w:eastAsia="宋体" w:cs="宋体"/>
          <w:highlight w:val="none"/>
          <w:lang w:val="en-US" w:eastAsia="zh-CN"/>
        </w:rPr>
        <w:t>响应</w:t>
      </w:r>
      <w:r>
        <w:rPr>
          <w:rFonts w:hint="eastAsia" w:ascii="宋体" w:hAnsi="宋体" w:eastAsia="宋体" w:cs="宋体"/>
          <w:highlight w:val="none"/>
        </w:rPr>
        <w:t>文件、签订合同和处理有关事宜，其法律后果由我方承担。</w:t>
      </w:r>
    </w:p>
    <w:p>
      <w:pPr>
        <w:pStyle w:val="18"/>
        <w:snapToGrid w:val="0"/>
        <w:spacing w:line="480" w:lineRule="auto"/>
        <w:ind w:firstLine="420"/>
        <w:rPr>
          <w:rFonts w:hint="eastAsia" w:ascii="宋体" w:hAnsi="宋体" w:eastAsia="宋体" w:cs="宋体"/>
          <w:highlight w:val="none"/>
        </w:rPr>
      </w:pPr>
      <w:r>
        <w:rPr>
          <w:rFonts w:hint="eastAsia" w:ascii="宋体" w:hAnsi="宋体" w:eastAsia="宋体" w:cs="宋体"/>
          <w:highlight w:val="none"/>
        </w:rPr>
        <w:t>委托期限：</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18"/>
        <w:snapToGrid w:val="0"/>
        <w:spacing w:line="480" w:lineRule="auto"/>
        <w:ind w:firstLine="420"/>
        <w:rPr>
          <w:rFonts w:hint="eastAsia" w:ascii="宋体" w:hAnsi="宋体" w:eastAsia="宋体" w:cs="宋体"/>
          <w:highlight w:val="none"/>
        </w:rPr>
      </w:pPr>
      <w:r>
        <w:rPr>
          <w:rFonts w:hint="eastAsia" w:ascii="宋体" w:hAnsi="宋体" w:eastAsia="宋体" w:cs="宋体"/>
          <w:highlight w:val="none"/>
        </w:rPr>
        <w:t>代理人无转委托权。</w:t>
      </w:r>
    </w:p>
    <w:p>
      <w:pPr>
        <w:pStyle w:val="18"/>
        <w:snapToGrid w:val="0"/>
        <w:spacing w:line="480" w:lineRule="auto"/>
        <w:ind w:firstLine="420"/>
        <w:rPr>
          <w:rFonts w:hint="eastAsia" w:ascii="宋体" w:hAnsi="宋体" w:eastAsia="宋体" w:cs="宋体"/>
          <w:highlight w:val="none"/>
        </w:rPr>
      </w:pPr>
      <w:r>
        <w:rPr>
          <w:rFonts w:hint="eastAsia" w:ascii="宋体" w:hAnsi="宋体" w:eastAsia="宋体" w:cs="宋体"/>
          <w:highlight w:val="none"/>
        </w:rPr>
        <w:t>附：法定代表人身份证复印件及委托代理人身份证复印件</w:t>
      </w:r>
    </w:p>
    <w:p>
      <w:pPr>
        <w:pStyle w:val="18"/>
        <w:snapToGrid w:val="0"/>
        <w:spacing w:line="480" w:lineRule="auto"/>
        <w:ind w:firstLine="420"/>
        <w:rPr>
          <w:rFonts w:hint="eastAsia" w:ascii="宋体" w:hAnsi="宋体" w:eastAsia="宋体" w:cs="宋体"/>
          <w:highlight w:val="none"/>
        </w:rPr>
      </w:pPr>
      <w:r>
        <w:rPr>
          <w:rFonts w:hint="eastAsia" w:ascii="宋体" w:hAnsi="宋体" w:eastAsia="宋体" w:cs="宋体"/>
          <w:highlight w:val="none"/>
        </w:rPr>
        <w:t>注：本授权委托书需由</w:t>
      </w:r>
      <w:r>
        <w:rPr>
          <w:rFonts w:hint="eastAsia" w:ascii="宋体" w:hAnsi="宋体" w:eastAsia="宋体" w:cs="宋体"/>
          <w:highlight w:val="none"/>
          <w:lang w:val="en-US" w:eastAsia="zh-CN"/>
        </w:rPr>
        <w:t>供应商</w:t>
      </w:r>
      <w:r>
        <w:rPr>
          <w:rFonts w:hint="eastAsia" w:ascii="宋体" w:hAnsi="宋体" w:eastAsia="宋体" w:cs="宋体"/>
          <w:highlight w:val="none"/>
        </w:rPr>
        <w:t>加盖单位公章并由其法定代表人和委托代理人签字</w:t>
      </w:r>
    </w:p>
    <w:p>
      <w:pPr>
        <w:pStyle w:val="18"/>
        <w:snapToGrid w:val="0"/>
        <w:spacing w:line="360" w:lineRule="auto"/>
        <w:ind w:firstLine="400"/>
        <w:rPr>
          <w:rFonts w:hint="eastAsia" w:ascii="宋体" w:hAnsi="宋体" w:eastAsia="宋体" w:cs="宋体"/>
          <w:highlight w:val="none"/>
        </w:rPr>
      </w:pPr>
    </w:p>
    <w:p>
      <w:pPr>
        <w:pStyle w:val="18"/>
        <w:snapToGrid w:val="0"/>
        <w:spacing w:line="360" w:lineRule="auto"/>
        <w:ind w:firstLine="400"/>
        <w:rPr>
          <w:rFonts w:hint="eastAsia" w:ascii="宋体" w:hAnsi="宋体" w:eastAsia="宋体" w:cs="宋体"/>
          <w:highlight w:val="none"/>
        </w:rPr>
      </w:pPr>
    </w:p>
    <w:p>
      <w:pPr>
        <w:pStyle w:val="18"/>
        <w:snapToGrid w:val="0"/>
        <w:spacing w:line="360" w:lineRule="auto"/>
        <w:ind w:firstLine="400"/>
        <w:rPr>
          <w:rFonts w:hint="eastAsia" w:ascii="宋体" w:hAnsi="宋体" w:eastAsia="宋体" w:cs="宋体"/>
          <w:highlight w:val="none"/>
        </w:rPr>
      </w:pPr>
    </w:p>
    <w:p>
      <w:pPr>
        <w:pStyle w:val="18"/>
        <w:snapToGrid w:val="0"/>
        <w:spacing w:line="720" w:lineRule="auto"/>
        <w:ind w:firstLine="3158" w:firstLineChars="1504"/>
        <w:rPr>
          <w:rFonts w:hint="eastAsia" w:ascii="宋体" w:hAnsi="宋体" w:eastAsia="宋体" w:cs="宋体"/>
          <w:highlight w:val="none"/>
        </w:rPr>
      </w:pPr>
      <w:r>
        <w:rPr>
          <w:rFonts w:hint="eastAsia" w:ascii="宋体" w:hAnsi="宋体" w:eastAsia="宋体" w:cs="宋体"/>
          <w:szCs w:val="21"/>
          <w:highlight w:val="none"/>
          <w:lang w:val="en-US" w:eastAsia="zh-CN"/>
        </w:rPr>
        <w:t>供  应  商</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pPr>
        <w:pStyle w:val="18"/>
        <w:snapToGrid w:val="0"/>
        <w:spacing w:line="720" w:lineRule="auto"/>
        <w:ind w:firstLine="3158" w:firstLineChars="1504"/>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pPr>
        <w:pStyle w:val="18"/>
        <w:snapToGrid w:val="0"/>
        <w:spacing w:line="720" w:lineRule="auto"/>
        <w:ind w:firstLine="3158" w:firstLineChars="1504"/>
        <w:rPr>
          <w:rFonts w:hint="eastAsia"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pPr>
        <w:pStyle w:val="18"/>
        <w:snapToGrid w:val="0"/>
        <w:spacing w:line="720" w:lineRule="auto"/>
        <w:ind w:firstLine="3158" w:firstLineChars="1504"/>
        <w:rPr>
          <w:rFonts w:hint="eastAsia" w:ascii="宋体" w:hAnsi="宋体" w:eastAsia="宋体" w:cs="宋体"/>
          <w:highlight w:val="none"/>
        </w:rPr>
      </w:pPr>
      <w:r>
        <w:rPr>
          <w:rFonts w:hint="eastAsia" w:ascii="宋体" w:hAnsi="宋体" w:eastAsia="宋体" w:cs="宋体"/>
          <w:highlight w:val="none"/>
        </w:rPr>
        <w:t>授权代理人：</w:t>
      </w:r>
      <w:r>
        <w:rPr>
          <w:rFonts w:hint="eastAsia" w:ascii="宋体" w:hAnsi="宋体" w:eastAsia="宋体" w:cs="宋体"/>
          <w:highlight w:val="none"/>
          <w:u w:val="single"/>
        </w:rPr>
        <w:t xml:space="preserve">                      </w:t>
      </w:r>
      <w:r>
        <w:rPr>
          <w:rFonts w:hint="eastAsia" w:ascii="宋体" w:hAnsi="宋体" w:eastAsia="宋体" w:cs="宋体"/>
          <w:highlight w:val="none"/>
        </w:rPr>
        <w:t>（签字）</w:t>
      </w:r>
    </w:p>
    <w:p>
      <w:pPr>
        <w:pStyle w:val="18"/>
        <w:snapToGrid w:val="0"/>
        <w:spacing w:line="720" w:lineRule="auto"/>
        <w:ind w:firstLine="3158" w:firstLineChars="1504"/>
        <w:rPr>
          <w:rFonts w:hint="eastAsia"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pPr>
        <w:spacing w:line="360" w:lineRule="auto"/>
        <w:ind w:firstLine="3998" w:firstLineChars="1904"/>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spacing w:line="319" w:lineRule="exact"/>
        <w:rPr>
          <w:rFonts w:hint="eastAsia" w:ascii="宋体" w:hAnsi="宋体" w:eastAsia="宋体" w:cs="宋体"/>
          <w:color w:val="000000"/>
          <w:sz w:val="30"/>
          <w:highlight w:val="none"/>
        </w:rPr>
      </w:pPr>
    </w:p>
    <w:p>
      <w:pPr>
        <w:pStyle w:val="13"/>
        <w:ind w:left="2940"/>
        <w:rPr>
          <w:rFonts w:hint="eastAsia" w:ascii="宋体" w:hAnsi="宋体" w:eastAsia="宋体" w:cs="宋体"/>
          <w:highlight w:val="none"/>
        </w:rPr>
      </w:pPr>
    </w:p>
    <w:p>
      <w:pPr>
        <w:rPr>
          <w:rFonts w:hint="eastAsia" w:ascii="宋体" w:hAnsi="宋体" w:eastAsia="宋体" w:cs="宋体"/>
          <w:highlight w:val="none"/>
        </w:rPr>
      </w:pPr>
    </w:p>
    <w:p>
      <w:pPr>
        <w:pStyle w:val="54"/>
        <w:rPr>
          <w:rFonts w:hint="eastAsia" w:ascii="宋体" w:hAnsi="宋体" w:eastAsia="宋体" w:cs="宋体"/>
          <w:highlight w:val="none"/>
        </w:rPr>
      </w:pPr>
    </w:p>
    <w:p>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sz w:val="32"/>
          <w:szCs w:val="32"/>
          <w:highlight w:val="none"/>
          <w:lang w:val="en-US" w:eastAsia="zh-CN"/>
        </w:rPr>
      </w:pPr>
      <w:bookmarkStart w:id="51" w:name="_Toc3586"/>
      <w:bookmarkStart w:id="52" w:name="_Toc435802476"/>
      <w:bookmarkStart w:id="53" w:name="_Toc24063"/>
      <w:r>
        <w:rPr>
          <w:rFonts w:hint="eastAsia" w:ascii="宋体" w:hAnsi="宋体" w:eastAsia="宋体" w:cs="宋体"/>
          <w:b/>
          <w:bCs/>
          <w:sz w:val="32"/>
          <w:szCs w:val="32"/>
          <w:highlight w:val="none"/>
          <w:lang w:val="en-US" w:eastAsia="zh-CN"/>
        </w:rPr>
        <w:t>四、供应商参加政府采购活动前3年内在经营活动中没有重大违法记录的书面声明</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 xml:space="preserve">    </w:t>
      </w:r>
    </w:p>
    <w:p>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ascii="宋体" w:hAnsi="宋体" w:eastAsia="宋体" w:cs="宋体"/>
          <w:b/>
          <w:bCs/>
          <w:sz w:val="32"/>
          <w:szCs w:val="32"/>
          <w:highlight w:val="none"/>
          <w:lang w:val="en-US" w:eastAsia="zh-CN"/>
        </w:rPr>
      </w:pP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应根据</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须知第</w:t>
      </w:r>
      <w:r>
        <w:rPr>
          <w:rFonts w:hint="eastAsia" w:ascii="宋体" w:hAnsi="宋体" w:eastAsia="宋体" w:cs="宋体"/>
          <w:color w:val="000000"/>
          <w:sz w:val="21"/>
          <w:szCs w:val="21"/>
          <w:highlight w:val="none"/>
          <w:lang w:val="en-US" w:eastAsia="zh-CN"/>
        </w:rPr>
        <w:t>11.1</w:t>
      </w:r>
      <w:r>
        <w:rPr>
          <w:rFonts w:hint="eastAsia" w:ascii="宋体" w:hAnsi="宋体" w:eastAsia="宋体" w:cs="宋体"/>
          <w:color w:val="000000"/>
          <w:sz w:val="21"/>
          <w:szCs w:val="21"/>
          <w:highlight w:val="none"/>
        </w:rPr>
        <w:t>项</w:t>
      </w:r>
      <w:r>
        <w:rPr>
          <w:rFonts w:hint="eastAsia" w:ascii="宋体" w:hAnsi="宋体" w:eastAsia="宋体" w:cs="宋体"/>
          <w:color w:val="000000"/>
          <w:sz w:val="21"/>
          <w:szCs w:val="21"/>
          <w:highlight w:val="none"/>
          <w:lang w:val="en-US" w:eastAsia="zh-CN"/>
        </w:rPr>
        <w:t>中</w:t>
      </w:r>
      <w:r>
        <w:rPr>
          <w:rFonts w:hint="eastAsia" w:ascii="宋体" w:hAnsi="宋体" w:eastAsia="宋体" w:cs="宋体"/>
          <w:color w:val="000000"/>
          <w:sz w:val="21"/>
          <w:szCs w:val="21"/>
          <w:highlight w:val="none"/>
        </w:rPr>
        <w:t>的要求附相关证明材料</w:t>
      </w:r>
      <w:r>
        <w:rPr>
          <w:rFonts w:hint="eastAsia" w:ascii="宋体" w:hAnsi="宋体" w:eastAsia="宋体" w:cs="宋体"/>
          <w:color w:val="000000"/>
          <w:sz w:val="21"/>
          <w:szCs w:val="21"/>
          <w:highlight w:val="none"/>
          <w:lang w:eastAsia="zh-CN"/>
        </w:rPr>
        <w:t>。</w:t>
      </w:r>
    </w:p>
    <w:p>
      <w:pPr>
        <w:pStyle w:val="53"/>
        <w:jc w:val="center"/>
        <w:rPr>
          <w:rFonts w:hint="eastAsia" w:ascii="宋体" w:hAnsi="宋体" w:eastAsia="宋体" w:cs="宋体"/>
          <w:b w:val="0"/>
          <w:bCs w:val="0"/>
          <w:sz w:val="28"/>
          <w:szCs w:val="28"/>
          <w:highlight w:val="none"/>
          <w:lang w:val="en-US" w:eastAsia="zh-CN"/>
        </w:rPr>
      </w:pPr>
    </w:p>
    <w:p>
      <w:pPr>
        <w:pStyle w:val="53"/>
        <w:jc w:val="center"/>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格式自拟</w:t>
      </w: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bookmarkEnd w:id="51"/>
    <w:bookmarkEnd w:id="52"/>
    <w:bookmarkEnd w:id="53"/>
    <w:p>
      <w:pPr>
        <w:pStyle w:val="53"/>
        <w:numPr>
          <w:ilvl w:val="0"/>
          <w:numId w:val="0"/>
        </w:numPr>
        <w:ind w:leftChars="200" w:firstLine="643" w:firstLineChars="200"/>
        <w:jc w:val="both"/>
        <w:rPr>
          <w:rFonts w:hint="eastAsia" w:ascii="宋体" w:hAnsi="宋体" w:eastAsia="宋体" w:cs="宋体"/>
          <w:b/>
          <w:bCs/>
          <w:sz w:val="32"/>
          <w:szCs w:val="32"/>
          <w:highlight w:val="none"/>
          <w:lang w:val="en-US" w:eastAsia="zh-CN"/>
        </w:rPr>
      </w:pPr>
    </w:p>
    <w:p>
      <w:pPr>
        <w:pStyle w:val="53"/>
        <w:numPr>
          <w:ilvl w:val="0"/>
          <w:numId w:val="0"/>
        </w:numPr>
        <w:ind w:leftChars="200" w:firstLine="643" w:firstLineChars="200"/>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五、关于政府采购活动中信用信息记录的书面声明</w:t>
      </w: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ind w:firstLine="2310" w:firstLineChars="1100"/>
        <w:jc w:val="both"/>
        <w:rPr>
          <w:rFonts w:hint="eastAsia" w:ascii="宋体" w:hAnsi="宋体" w:eastAsia="宋体" w:cs="宋体"/>
          <w:b/>
          <w:bCs/>
          <w:sz w:val="32"/>
          <w:szCs w:val="32"/>
          <w:highlight w:val="none"/>
          <w:lang w:val="en-US" w:eastAsia="zh-CN"/>
        </w:rPr>
      </w:pPr>
      <w:r>
        <w:rPr>
          <w:rFonts w:hint="eastAsia" w:ascii="宋体" w:hAnsi="宋体" w:eastAsia="宋体" w:cs="宋体"/>
          <w:color w:val="000000"/>
          <w:sz w:val="21"/>
          <w:szCs w:val="21"/>
          <w:highlight w:val="none"/>
        </w:rPr>
        <w:t>注：</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应根据</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须知要求附相关证明材料。</w:t>
      </w: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六、供应商前期服务情况声明函</w:t>
      </w: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格式自拟</w:t>
      </w:r>
    </w:p>
    <w:p>
      <w:pPr>
        <w:pStyle w:val="53"/>
        <w:widowControl w:val="0"/>
        <w:numPr>
          <w:ilvl w:val="0"/>
          <w:numId w:val="0"/>
        </w:numPr>
        <w:autoSpaceDE w:val="0"/>
        <w:autoSpaceDN w:val="0"/>
        <w:adjustRightInd w:val="0"/>
        <w:jc w:val="both"/>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sz w:val="32"/>
          <w:szCs w:val="32"/>
          <w:highlight w:val="none"/>
          <w:lang w:val="en-US" w:eastAsia="zh-CN"/>
        </w:rPr>
      </w:pPr>
    </w:p>
    <w:p>
      <w:pPr>
        <w:pStyle w:val="53"/>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七、资格评审文件</w:t>
      </w:r>
    </w:p>
    <w:p>
      <w:pPr>
        <w:keepNext w:val="0"/>
        <w:keepLines w:val="0"/>
        <w:pageBreakBefore w:val="0"/>
        <w:widowControl w:val="0"/>
        <w:kinsoku/>
        <w:wordWrap/>
        <w:overflowPunct/>
        <w:topLinePunct w:val="0"/>
        <w:bidi w:val="0"/>
        <w:snapToGrid/>
        <w:spacing w:line="360" w:lineRule="auto"/>
        <w:jc w:val="center"/>
        <w:textAlignment w:val="auto"/>
        <w:outlineLvl w:val="2"/>
        <w:rPr>
          <w:rStyle w:val="65"/>
          <w:rFonts w:hint="eastAsia" w:ascii="宋体" w:hAnsi="宋体" w:eastAsia="宋体" w:cs="宋体"/>
          <w:sz w:val="28"/>
          <w:szCs w:val="28"/>
          <w:highlight w:val="none"/>
        </w:rPr>
      </w:pPr>
      <w:bookmarkStart w:id="54" w:name="_Toc16599"/>
      <w:bookmarkStart w:id="55" w:name="_Toc10874"/>
      <w:r>
        <w:rPr>
          <w:rStyle w:val="65"/>
          <w:rFonts w:hint="eastAsia" w:ascii="宋体" w:hAnsi="宋体" w:eastAsia="宋体" w:cs="宋体"/>
          <w:sz w:val="28"/>
          <w:szCs w:val="28"/>
          <w:highlight w:val="none"/>
        </w:rPr>
        <w:t>（一）</w:t>
      </w:r>
      <w:r>
        <w:rPr>
          <w:rStyle w:val="65"/>
          <w:rFonts w:hint="eastAsia" w:ascii="宋体" w:hAnsi="宋体" w:eastAsia="宋体" w:cs="宋体"/>
          <w:sz w:val="28"/>
          <w:szCs w:val="28"/>
          <w:highlight w:val="none"/>
          <w:lang w:val="en-US" w:eastAsia="zh-CN"/>
        </w:rPr>
        <w:t>供应商</w:t>
      </w:r>
      <w:r>
        <w:rPr>
          <w:rStyle w:val="65"/>
          <w:rFonts w:hint="eastAsia" w:ascii="宋体" w:hAnsi="宋体" w:eastAsia="宋体" w:cs="宋体"/>
          <w:sz w:val="28"/>
          <w:szCs w:val="28"/>
          <w:highlight w:val="none"/>
        </w:rPr>
        <w:t>基本情况表</w:t>
      </w:r>
      <w:bookmarkEnd w:id="54"/>
    </w:p>
    <w:bookmarkEnd w:id="55"/>
    <w:tbl>
      <w:tblPr>
        <w:tblStyle w:val="49"/>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供应商</w:t>
            </w:r>
            <w:r>
              <w:rPr>
                <w:rFonts w:hint="eastAsia" w:ascii="宋体" w:hAnsi="宋体" w:eastAsia="宋体" w:cs="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p>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基本账户开户银行</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szCs w:val="21"/>
                <w:highlight w:val="none"/>
                <w:lang w:val="en-US" w:eastAsia="zh-CN"/>
              </w:rPr>
              <w:t>供应商</w:t>
            </w:r>
            <w:r>
              <w:rPr>
                <w:rFonts w:hint="eastAsia" w:ascii="宋体" w:hAnsi="宋体" w:eastAsia="宋体" w:cs="宋体"/>
                <w:color w:val="000000"/>
                <w:szCs w:val="21"/>
                <w:highlight w:val="none"/>
              </w:rPr>
              <w:t>关联企业情况（包括但不限于与</w:t>
            </w:r>
            <w:r>
              <w:rPr>
                <w:rFonts w:hint="eastAsia" w:ascii="宋体" w:hAnsi="宋体" w:eastAsia="宋体" w:cs="宋体"/>
                <w:szCs w:val="21"/>
                <w:highlight w:val="none"/>
                <w:lang w:val="en-US" w:eastAsia="zh-CN"/>
              </w:rPr>
              <w:t>供应商</w:t>
            </w:r>
            <w:r>
              <w:rPr>
                <w:rFonts w:hint="eastAsia" w:ascii="宋体" w:hAnsi="宋体" w:eastAsia="宋体" w:cs="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r>
        <w:tblPrEx>
          <w:tblLayout w:type="fixed"/>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color w:val="000000"/>
                <w:szCs w:val="21"/>
                <w:highlight w:val="none"/>
              </w:rPr>
            </w:pPr>
          </w:p>
        </w:tc>
      </w:tr>
    </w:tbl>
    <w:p>
      <w:pPr>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注：1.</w:t>
      </w:r>
      <w:r>
        <w:rPr>
          <w:rFonts w:hint="eastAsia" w:ascii="宋体" w:hAnsi="宋体" w:eastAsia="宋体" w:cs="宋体"/>
          <w:color w:val="000000"/>
          <w:szCs w:val="21"/>
          <w:highlight w:val="none"/>
          <w:lang w:eastAsia="zh-CN"/>
        </w:rPr>
        <w:t>附营业执照副本、资质证书复印件加盖公章，</w:t>
      </w:r>
      <w:r>
        <w:rPr>
          <w:rFonts w:hint="eastAsia" w:ascii="宋体" w:hAnsi="宋体" w:eastAsia="宋体" w:cs="宋体"/>
          <w:color w:val="000000"/>
          <w:szCs w:val="21"/>
          <w:highlight w:val="none"/>
        </w:rPr>
        <w:t>基本账户开户许可证复印件</w:t>
      </w:r>
      <w:r>
        <w:rPr>
          <w:rFonts w:hint="eastAsia" w:ascii="宋体" w:hAnsi="宋体" w:eastAsia="宋体" w:cs="宋体"/>
          <w:color w:val="000000"/>
          <w:szCs w:val="21"/>
          <w:highlight w:val="none"/>
          <w:lang w:eastAsia="zh-CN"/>
        </w:rPr>
        <w:t>加盖公章。</w:t>
      </w:r>
    </w:p>
    <w:p>
      <w:pPr>
        <w:ind w:firstLine="420" w:firstLineChars="200"/>
        <w:jc w:val="left"/>
        <w:rPr>
          <w:rFonts w:hint="eastAsia" w:ascii="宋体" w:hAnsi="宋体" w:eastAsia="宋体" w:cs="宋体"/>
          <w:color w:val="000000"/>
          <w:szCs w:val="21"/>
          <w:highlight w:val="none"/>
        </w:rPr>
      </w:pPr>
    </w:p>
    <w:p>
      <w:pPr>
        <w:pStyle w:val="53"/>
        <w:jc w:val="center"/>
        <w:rPr>
          <w:rFonts w:hint="eastAsia" w:ascii="宋体" w:hAnsi="宋体" w:eastAsia="宋体" w:cs="宋体"/>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pPr>
        <w:numPr>
          <w:ilvl w:val="0"/>
          <w:numId w:val="15"/>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eastAsia="宋体" w:cs="宋体"/>
          <w:bCs/>
          <w:snapToGrid w:val="0"/>
          <w:szCs w:val="21"/>
          <w:highlight w:val="none"/>
        </w:rPr>
        <w:t>供应商参加采购活动应当提供反映其财务状况、依法缴纳税收和社会保障金的资格条件承诺函</w:t>
      </w:r>
      <w:r>
        <w:rPr>
          <w:rFonts w:hint="eastAsia" w:ascii="宋体" w:hAnsi="宋体" w:eastAsia="宋体" w:cs="宋体"/>
          <w:bCs/>
          <w:sz w:val="21"/>
          <w:szCs w:val="21"/>
          <w:lang w:val="zh-CN"/>
        </w:rPr>
        <w:t>。</w:t>
      </w:r>
    </w:p>
    <w:p>
      <w:pPr>
        <w:spacing w:before="137" w:line="219" w:lineRule="auto"/>
        <w:ind w:left="0" w:leftChars="0" w:firstLine="0" w:firstLineChars="0"/>
        <w:jc w:val="center"/>
        <w:rPr>
          <w:rFonts w:hint="eastAsia" w:ascii="宋体" w:hAnsi="宋体" w:eastAsia="宋体" w:cs="宋体"/>
          <w:sz w:val="21"/>
          <w:szCs w:val="21"/>
        </w:rPr>
      </w:pP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资格条件承诺函</w:t>
      </w:r>
    </w:p>
    <w:p>
      <w:pPr>
        <w:spacing w:line="272" w:lineRule="auto"/>
        <w:rPr>
          <w:rFonts w:hint="eastAsia" w:ascii="宋体" w:hAnsi="宋体" w:eastAsia="宋体" w:cs="宋体"/>
          <w:sz w:val="21"/>
          <w:szCs w:val="21"/>
        </w:rPr>
      </w:pPr>
    </w:p>
    <w:p>
      <w:pPr>
        <w:spacing w:line="273"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29"/>
          <w:sz w:val="21"/>
          <w:szCs w:val="21"/>
        </w:rPr>
        <w:t>致：</w:t>
      </w:r>
      <w:r>
        <w:rPr>
          <w:rFonts w:hint="eastAsia" w:ascii="宋体" w:hAnsi="宋体" w:eastAsia="宋体" w:cs="宋体"/>
          <w:spacing w:val="129"/>
          <w:sz w:val="21"/>
          <w:szCs w:val="21"/>
          <w:u w:val="single" w:color="auto"/>
        </w:rPr>
        <w:t xml:space="preserve"> </w:t>
      </w:r>
      <w:r>
        <w:rPr>
          <w:rFonts w:hint="eastAsia" w:ascii="宋体" w:hAnsi="宋体" w:eastAsia="宋体" w:cs="宋体"/>
          <w:spacing w:val="29"/>
          <w:sz w:val="21"/>
          <w:szCs w:val="21"/>
          <w:u w:val="single" w:color="auto"/>
        </w:rPr>
        <w:t>(采购人、采购代理机构)</w:t>
      </w:r>
      <w:r>
        <w:rPr>
          <w:rFonts w:hint="eastAsia" w:ascii="宋体" w:hAnsi="宋体" w:eastAsia="宋体" w:cs="宋体"/>
          <w:spacing w:val="66"/>
          <w:sz w:val="21"/>
          <w:szCs w:val="21"/>
          <w:u w:val="single" w:color="auto"/>
        </w:rPr>
        <w:t xml:space="preserve">  </w:t>
      </w:r>
      <w:r>
        <w:rPr>
          <w:rFonts w:hint="eastAsia" w:ascii="宋体" w:hAnsi="宋体" w:eastAsia="宋体" w:cs="宋体"/>
          <w:spacing w:val="-121"/>
          <w:sz w:val="21"/>
          <w:szCs w:val="21"/>
        </w:rPr>
        <w:t xml:space="preserve"> </w:t>
      </w:r>
      <w:r>
        <w:rPr>
          <w:rFonts w:hint="eastAsia" w:ascii="宋体" w:hAnsi="宋体" w:eastAsia="宋体" w:cs="宋体"/>
          <w:spacing w:val="29"/>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rPr>
      </w:pPr>
      <w:r>
        <w:rPr>
          <w:rFonts w:hint="eastAsia" w:ascii="宋体" w:hAnsi="宋体" w:eastAsia="宋体" w:cs="宋体"/>
          <w:spacing w:val="-5"/>
          <w:sz w:val="21"/>
          <w:szCs w:val="21"/>
        </w:rPr>
        <w:t>我单位(</w:t>
      </w:r>
      <w:r>
        <w:rPr>
          <w:rFonts w:hint="eastAsia" w:ascii="宋体" w:hAnsi="宋体" w:eastAsia="宋体" w:cs="宋体"/>
          <w:spacing w:val="-5"/>
          <w:sz w:val="21"/>
          <w:szCs w:val="21"/>
          <w:u w:val="single"/>
        </w:rPr>
        <w:t>公司</w:t>
      </w:r>
      <w:r>
        <w:rPr>
          <w:rFonts w:hint="eastAsia" w:ascii="宋体" w:hAnsi="宋体" w:eastAsia="宋体" w:cs="宋体"/>
          <w:spacing w:val="-5"/>
          <w:sz w:val="21"/>
          <w:szCs w:val="21"/>
        </w:rPr>
        <w:t>)参与</w:t>
      </w:r>
      <w:r>
        <w:rPr>
          <w:rFonts w:hint="eastAsia" w:ascii="宋体" w:hAnsi="宋体" w:eastAsia="宋体" w:cs="宋体"/>
          <w:spacing w:val="-89"/>
          <w:sz w:val="21"/>
          <w:szCs w:val="21"/>
        </w:rPr>
        <w:t xml:space="preserve"> </w:t>
      </w:r>
      <w:r>
        <w:rPr>
          <w:rFonts w:hint="eastAsia" w:ascii="宋体" w:hAnsi="宋体" w:eastAsia="宋体" w:cs="宋体"/>
          <w:spacing w:val="21"/>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2"/>
          <w:sz w:val="21"/>
          <w:szCs w:val="21"/>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u w:val="single" w:color="auto"/>
        </w:rPr>
        <w:t>项目</w:t>
      </w:r>
      <w:r>
        <w:rPr>
          <w:rFonts w:hint="eastAsia" w:ascii="宋体" w:hAnsi="宋体" w:eastAsia="宋体" w:cs="宋体"/>
          <w:spacing w:val="-53"/>
          <w:sz w:val="21"/>
          <w:szCs w:val="21"/>
          <w:u w:val="single" w:color="auto"/>
        </w:rPr>
        <w:t xml:space="preserve"> </w:t>
      </w:r>
      <w:r>
        <w:rPr>
          <w:rFonts w:hint="eastAsia" w:ascii="宋体" w:hAnsi="宋体" w:eastAsia="宋体" w:cs="宋体"/>
          <w:spacing w:val="-5"/>
          <w:sz w:val="21"/>
          <w:szCs w:val="21"/>
          <w:u w:val="single" w:color="auto"/>
        </w:rPr>
        <w:t>编</w:t>
      </w:r>
      <w:r>
        <w:rPr>
          <w:rFonts w:hint="eastAsia" w:ascii="宋体" w:hAnsi="宋体" w:eastAsia="宋体" w:cs="宋体"/>
          <w:spacing w:val="-48"/>
          <w:sz w:val="21"/>
          <w:szCs w:val="21"/>
          <w:u w:val="single" w:color="auto"/>
        </w:rPr>
        <w:t xml:space="preserve"> </w:t>
      </w:r>
      <w:r>
        <w:rPr>
          <w:rFonts w:hint="eastAsia" w:ascii="宋体" w:hAnsi="宋体" w:eastAsia="宋体" w:cs="宋体"/>
          <w:spacing w:val="-5"/>
          <w:sz w:val="21"/>
          <w:szCs w:val="21"/>
          <w:u w:val="single" w:color="auto"/>
        </w:rPr>
        <w:t>号</w:t>
      </w:r>
      <w:r>
        <w:rPr>
          <w:rFonts w:hint="eastAsia" w:ascii="宋体" w:hAnsi="宋体" w:eastAsia="宋体" w:cs="宋体"/>
          <w:spacing w:val="-63"/>
          <w:sz w:val="21"/>
          <w:szCs w:val="21"/>
          <w:u w:val="single" w:color="auto"/>
        </w:rPr>
        <w:t xml:space="preserve"> </w:t>
      </w:r>
      <w:r>
        <w:rPr>
          <w:rFonts w:hint="eastAsia" w:ascii="宋体" w:hAnsi="宋体" w:eastAsia="宋体" w:cs="宋体"/>
          <w:spacing w:val="-5"/>
          <w:sz w:val="21"/>
          <w:szCs w:val="21"/>
          <w:u w:val="single" w:color="auto"/>
        </w:rPr>
        <w:t>)</w:t>
      </w:r>
    </w:p>
    <w:p>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rPr>
      </w:pPr>
      <w:r>
        <w:rPr>
          <w:rFonts w:hint="eastAsia" w:ascii="宋体" w:hAnsi="宋体" w:eastAsia="宋体" w:cs="宋体"/>
          <w:spacing w:val="-5"/>
          <w:sz w:val="21"/>
          <w:szCs w:val="21"/>
        </w:rPr>
        <w:t>采购项目的政府采购活动，现承诺如下：</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4"/>
          <w:sz w:val="21"/>
          <w:szCs w:val="21"/>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57"/>
          <w:sz w:val="21"/>
          <w:szCs w:val="21"/>
        </w:rPr>
        <w:t xml:space="preserve"> </w:t>
      </w:r>
      <w:r>
        <w:rPr>
          <w:rFonts w:hint="eastAsia" w:ascii="宋体" w:hAnsi="宋体" w:eastAsia="宋体" w:cs="宋体"/>
          <w:spacing w:val="-5"/>
          <w:sz w:val="21"/>
          <w:szCs w:val="21"/>
        </w:rPr>
        <w:t>具有依法缴纳税收的良好记录；</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5"/>
          <w:sz w:val="21"/>
          <w:szCs w:val="21"/>
        </w:rPr>
        <w:t>3.具有依法缴纳社会保障金的良好记录。</w:t>
      </w:r>
    </w:p>
    <w:p>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rPr>
      </w:pPr>
      <w:r>
        <w:rPr>
          <w:rFonts w:hint="eastAsia" w:ascii="宋体" w:hAnsi="宋体" w:eastAsia="宋体" w:cs="宋体"/>
          <w:spacing w:val="11"/>
          <w:sz w:val="21"/>
          <w:szCs w:val="21"/>
        </w:rPr>
        <w:t>我方在采购项目评审(评标)环节结束后，随时接受采</w:t>
      </w:r>
      <w:r>
        <w:rPr>
          <w:rFonts w:hint="eastAsia" w:ascii="宋体" w:hAnsi="宋体" w:eastAsia="宋体" w:cs="宋体"/>
          <w:spacing w:val="-3"/>
          <w:sz w:val="21"/>
          <w:szCs w:val="21"/>
        </w:rPr>
        <w:t>购人、采购代理机构的检查验证，配合提供相关证</w:t>
      </w:r>
      <w:r>
        <w:rPr>
          <w:rFonts w:hint="eastAsia" w:ascii="宋体" w:hAnsi="宋体" w:eastAsia="宋体" w:cs="宋体"/>
          <w:spacing w:val="-4"/>
          <w:sz w:val="21"/>
          <w:szCs w:val="21"/>
        </w:rPr>
        <w:t>明材料，</w:t>
      </w:r>
      <w:r>
        <w:rPr>
          <w:rFonts w:hint="eastAsia" w:ascii="宋体" w:hAnsi="宋体" w:eastAsia="宋体" w:cs="宋体"/>
          <w:sz w:val="21"/>
          <w:szCs w:val="21"/>
        </w:rPr>
        <w:t xml:space="preserve"> </w:t>
      </w:r>
      <w:r>
        <w:rPr>
          <w:rFonts w:hint="eastAsia" w:ascii="宋体" w:hAnsi="宋体" w:eastAsia="宋体" w:cs="宋体"/>
          <w:spacing w:val="-1"/>
          <w:sz w:val="21"/>
          <w:szCs w:val="21"/>
        </w:rPr>
        <w:t>证明符合《中华人民共和国政府采购法》规定的供应商基本</w:t>
      </w:r>
      <w:r>
        <w:rPr>
          <w:rFonts w:hint="eastAsia" w:ascii="宋体" w:hAnsi="宋体" w:eastAsia="宋体" w:cs="宋体"/>
          <w:spacing w:val="-9"/>
          <w:sz w:val="21"/>
          <w:szCs w:val="21"/>
        </w:rPr>
        <w:t>资格条件。</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9"/>
          <w:position w:val="23"/>
          <w:sz w:val="21"/>
          <w:szCs w:val="21"/>
        </w:rPr>
        <w:t>我单位(</w:t>
      </w:r>
      <w:r>
        <w:rPr>
          <w:rFonts w:hint="eastAsia" w:ascii="宋体" w:hAnsi="宋体" w:eastAsia="宋体" w:cs="宋体"/>
          <w:spacing w:val="9"/>
          <w:position w:val="23"/>
          <w:sz w:val="21"/>
          <w:szCs w:val="21"/>
          <w:u w:val="single"/>
        </w:rPr>
        <w:t>公司</w:t>
      </w:r>
      <w:r>
        <w:rPr>
          <w:rFonts w:hint="eastAsia" w:ascii="宋体" w:hAnsi="宋体" w:eastAsia="宋体" w:cs="宋体"/>
          <w:spacing w:val="9"/>
          <w:position w:val="23"/>
          <w:sz w:val="21"/>
          <w:szCs w:val="21"/>
        </w:rPr>
        <w:t>)对上述承诺的真实性负责。如有虚假，</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rPr>
      </w:pPr>
      <w:r>
        <w:rPr>
          <w:rFonts w:hint="eastAsia" w:ascii="宋体" w:hAnsi="宋体" w:eastAsia="宋体" w:cs="宋体"/>
          <w:spacing w:val="-6"/>
          <w:sz w:val="21"/>
          <w:szCs w:val="21"/>
        </w:rPr>
        <w:t>将依法承担相应责任。</w:t>
      </w:r>
    </w:p>
    <w:p>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rPr>
      </w:pPr>
      <w:r>
        <w:rPr>
          <w:rFonts w:hint="eastAsia" w:ascii="宋体" w:hAnsi="宋体" w:eastAsia="宋体" w:cs="宋体"/>
          <w:spacing w:val="-10"/>
          <w:sz w:val="21"/>
          <w:szCs w:val="21"/>
        </w:rPr>
        <w:t>特此承诺。</w:t>
      </w:r>
    </w:p>
    <w:p>
      <w:pPr>
        <w:spacing w:line="356" w:lineRule="auto"/>
        <w:rPr>
          <w:rFonts w:hint="eastAsia" w:ascii="宋体" w:hAnsi="宋体" w:eastAsia="宋体" w:cs="宋体"/>
          <w:sz w:val="21"/>
          <w:szCs w:val="21"/>
        </w:rPr>
      </w:pPr>
    </w:p>
    <w:p>
      <w:pPr>
        <w:spacing w:line="356" w:lineRule="auto"/>
        <w:rPr>
          <w:rFonts w:hint="eastAsia" w:ascii="宋体" w:hAnsi="宋体" w:eastAsia="宋体" w:cs="宋体"/>
          <w:sz w:val="21"/>
          <w:szCs w:val="21"/>
        </w:rPr>
      </w:pPr>
    </w:p>
    <w:p>
      <w:pPr>
        <w:spacing w:before="98" w:line="594" w:lineRule="exact"/>
        <w:ind w:left="5013"/>
        <w:rPr>
          <w:rFonts w:hint="eastAsia" w:ascii="宋体" w:hAnsi="宋体" w:eastAsia="宋体" w:cs="宋体"/>
          <w:sz w:val="21"/>
          <w:szCs w:val="21"/>
        </w:rPr>
      </w:pPr>
      <w:r>
        <w:rPr>
          <w:rFonts w:hint="eastAsia" w:ascii="宋体" w:hAnsi="宋体" w:eastAsia="宋体" w:cs="宋体"/>
          <w:spacing w:val="-21"/>
          <w:position w:val="21"/>
          <w:sz w:val="21"/>
          <w:szCs w:val="21"/>
        </w:rPr>
        <w:t>盖章：</w:t>
      </w:r>
    </w:p>
    <w:p>
      <w:pPr>
        <w:spacing w:line="224" w:lineRule="auto"/>
        <w:ind w:left="0" w:leftChars="0" w:firstLine="5019" w:firstLineChars="2758"/>
        <w:rPr>
          <w:rFonts w:hint="eastAsia" w:ascii="宋体" w:hAnsi="宋体" w:eastAsia="宋体" w:cs="宋体"/>
          <w:sz w:val="21"/>
          <w:szCs w:val="21"/>
        </w:rPr>
      </w:pPr>
      <w:r>
        <w:rPr>
          <w:rFonts w:hint="eastAsia" w:ascii="宋体" w:hAnsi="宋体" w:eastAsia="宋体" w:cs="宋体"/>
          <w:spacing w:val="-14"/>
          <w:sz w:val="21"/>
          <w:szCs w:val="21"/>
        </w:rPr>
        <w:t>签字：</w:t>
      </w:r>
    </w:p>
    <w:p>
      <w:pPr>
        <w:spacing w:before="224" w:line="223" w:lineRule="auto"/>
        <w:ind w:left="5023"/>
        <w:rPr>
          <w:rFonts w:hint="eastAsia" w:ascii="宋体" w:hAnsi="宋体" w:eastAsia="宋体" w:cs="宋体"/>
          <w:sz w:val="21"/>
          <w:szCs w:val="21"/>
        </w:rPr>
      </w:pPr>
      <w:r>
        <w:rPr>
          <w:rFonts w:hint="eastAsia" w:ascii="宋体" w:hAnsi="宋体" w:eastAsia="宋体" w:cs="宋体"/>
          <w:spacing w:val="-23"/>
          <w:sz w:val="21"/>
          <w:szCs w:val="21"/>
        </w:rPr>
        <w:t>日期：</w:t>
      </w: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lang w:val="en-US" w:eastAsia="zh-CN"/>
        </w:rPr>
      </w:pPr>
    </w:p>
    <w:p>
      <w:pPr>
        <w:pStyle w:val="53"/>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八</w:t>
      </w:r>
      <w:r>
        <w:rPr>
          <w:rFonts w:hint="eastAsia" w:ascii="宋体" w:hAnsi="宋体" w:eastAsia="宋体" w:cs="宋体"/>
          <w:b/>
          <w:bCs/>
          <w:sz w:val="32"/>
          <w:szCs w:val="32"/>
          <w:highlight w:val="none"/>
        </w:rPr>
        <w:t>、谈判报价一览表</w:t>
      </w:r>
    </w:p>
    <w:p>
      <w:pPr>
        <w:pStyle w:val="18"/>
        <w:spacing w:line="300" w:lineRule="exact"/>
        <w:ind w:left="420"/>
        <w:jc w:val="left"/>
        <w:rPr>
          <w:rFonts w:hint="eastAsia" w:ascii="宋体" w:hAnsi="宋体" w:eastAsia="宋体" w:cs="宋体"/>
          <w:b/>
          <w:sz w:val="24"/>
          <w:szCs w:val="24"/>
          <w:highlight w:val="none"/>
        </w:rPr>
      </w:pPr>
    </w:p>
    <w:tbl>
      <w:tblPr>
        <w:tblStyle w:val="49"/>
        <w:tblW w:w="9118" w:type="dxa"/>
        <w:jc w:val="center"/>
        <w:tblInd w:w="0" w:type="dxa"/>
        <w:tblLayout w:type="fixed"/>
        <w:tblCellMar>
          <w:top w:w="0" w:type="dxa"/>
          <w:left w:w="108" w:type="dxa"/>
          <w:bottom w:w="0" w:type="dxa"/>
          <w:right w:w="108" w:type="dxa"/>
        </w:tblCellMar>
      </w:tblPr>
      <w:tblGrid>
        <w:gridCol w:w="658"/>
        <w:gridCol w:w="2105"/>
        <w:gridCol w:w="4559"/>
        <w:gridCol w:w="1796"/>
      </w:tblGrid>
      <w:tr>
        <w:tblPrEx>
          <w:tblLayout w:type="fixed"/>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highlight w:val="none"/>
              </w:rPr>
            </w:pPr>
            <w:r>
              <w:rPr>
                <w:rFonts w:hint="eastAsia" w:ascii="宋体" w:hAnsi="宋体" w:eastAsia="宋体" w:cs="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highlight w:val="none"/>
              </w:rPr>
            </w:pPr>
            <w:r>
              <w:rPr>
                <w:rFonts w:hint="eastAsia" w:ascii="宋体" w:hAnsi="宋体" w:eastAsia="宋体" w:cs="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highlight w:val="none"/>
              </w:rPr>
            </w:pPr>
            <w:r>
              <w:rPr>
                <w:rFonts w:hint="eastAsia" w:ascii="宋体" w:hAnsi="宋体" w:eastAsia="宋体" w:cs="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highlight w:val="none"/>
              </w:rPr>
            </w:pPr>
            <w:r>
              <w:rPr>
                <w:rFonts w:hint="eastAsia" w:ascii="宋体" w:hAnsi="宋体" w:eastAsia="宋体" w:cs="宋体"/>
                <w:b/>
                <w:bCs/>
                <w:highlight w:val="none"/>
              </w:rPr>
              <w:t>谈判保证金</w:t>
            </w:r>
          </w:p>
          <w:p>
            <w:pPr>
              <w:spacing w:line="300" w:lineRule="exact"/>
              <w:jc w:val="center"/>
              <w:rPr>
                <w:rFonts w:hint="eastAsia" w:ascii="宋体" w:hAnsi="宋体" w:eastAsia="宋体" w:cs="宋体"/>
                <w:b/>
                <w:bCs/>
                <w:highlight w:val="none"/>
              </w:rPr>
            </w:pPr>
            <w:r>
              <w:rPr>
                <w:rFonts w:hint="eastAsia" w:ascii="宋体" w:hAnsi="宋体" w:eastAsia="宋体" w:cs="宋体"/>
                <w:b/>
                <w:bCs/>
                <w:highlight w:val="none"/>
              </w:rPr>
              <w:t>（有/无）</w:t>
            </w:r>
          </w:p>
        </w:tc>
      </w:tr>
      <w:tr>
        <w:tblPrEx>
          <w:tblLayout w:type="fixed"/>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6"/>
                <w:highlight w:val="none"/>
              </w:rPr>
            </w:pPr>
            <w:r>
              <w:rPr>
                <w:rFonts w:hint="eastAsia" w:ascii="宋体" w:hAnsi="宋体" w:eastAsia="宋体" w:cs="宋体"/>
                <w:spacing w:val="-6"/>
                <w:highlight w:val="none"/>
              </w:rPr>
              <w:t>一次投标总报价（大写）人民币：            元</w:t>
            </w:r>
          </w:p>
          <w:p>
            <w:pPr>
              <w:jc w:val="center"/>
              <w:rPr>
                <w:rFonts w:hint="eastAsia" w:ascii="宋体" w:hAnsi="宋体" w:eastAsia="宋体" w:cs="宋体"/>
                <w:spacing w:val="-6"/>
                <w:highlight w:val="none"/>
              </w:rPr>
            </w:pPr>
          </w:p>
          <w:p>
            <w:pPr>
              <w:jc w:val="center"/>
              <w:rPr>
                <w:rFonts w:hint="eastAsia" w:ascii="宋体" w:hAnsi="宋体" w:eastAsia="宋体" w:cs="宋体"/>
                <w:highlight w:val="none"/>
              </w:rPr>
            </w:pPr>
            <w:r>
              <w:rPr>
                <w:rFonts w:hint="eastAsia" w:ascii="宋体" w:hAnsi="宋体" w:eastAsia="宋体" w:cs="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highlight w:val="none"/>
                <w:lang w:val="en-US" w:eastAsia="zh-CN"/>
              </w:rPr>
            </w:pPr>
          </w:p>
        </w:tc>
      </w:tr>
      <w:tr>
        <w:tblPrEx>
          <w:tblLayout w:type="fixed"/>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说明：谈判报价指本次采购范围相关费用</w:t>
            </w:r>
            <w:r>
              <w:rPr>
                <w:rFonts w:hint="eastAsia" w:ascii="宋体" w:hAnsi="宋体" w:eastAsia="宋体" w:cs="宋体"/>
                <w:highlight w:val="none"/>
                <w:lang w:eastAsia="zh-CN"/>
              </w:rPr>
              <w:t>的</w:t>
            </w:r>
            <w:r>
              <w:rPr>
                <w:rFonts w:hint="eastAsia" w:ascii="宋体" w:hAnsi="宋体" w:eastAsia="宋体" w:cs="宋体"/>
                <w:highlight w:val="none"/>
              </w:rPr>
              <w:t>全部费用，</w:t>
            </w:r>
            <w:r>
              <w:rPr>
                <w:rFonts w:hint="eastAsia" w:ascii="宋体" w:hAnsi="宋体" w:eastAsia="宋体" w:cs="宋体"/>
                <w:highlight w:val="none"/>
                <w:lang w:val="en-US" w:eastAsia="zh-CN"/>
              </w:rPr>
              <w:t>采购人不再另行支付任何费用，</w:t>
            </w:r>
            <w:r>
              <w:rPr>
                <w:rFonts w:hint="eastAsia" w:ascii="宋体" w:hAnsi="宋体" w:eastAsia="宋体" w:cs="宋体"/>
                <w:highlight w:val="none"/>
              </w:rPr>
              <w:t>供应商应综合考虑在报价中。</w:t>
            </w:r>
          </w:p>
        </w:tc>
      </w:tr>
    </w:tbl>
    <w:p>
      <w:pPr>
        <w:spacing w:line="340" w:lineRule="exact"/>
        <w:rPr>
          <w:rFonts w:hint="eastAsia" w:ascii="宋体" w:hAnsi="宋体" w:eastAsia="宋体" w:cs="宋体"/>
          <w:szCs w:val="21"/>
          <w:highlight w:val="none"/>
        </w:rPr>
      </w:pPr>
    </w:p>
    <w:p>
      <w:pPr>
        <w:pStyle w:val="18"/>
        <w:snapToGrid w:val="0"/>
        <w:spacing w:line="360" w:lineRule="exact"/>
        <w:ind w:firstLine="4418" w:firstLineChars="2104"/>
        <w:rPr>
          <w:rFonts w:hint="eastAsia" w:ascii="宋体" w:hAnsi="宋体" w:eastAsia="宋体" w:cs="宋体"/>
          <w:highlight w:val="none"/>
        </w:rPr>
      </w:pPr>
    </w:p>
    <w:p>
      <w:pPr>
        <w:pStyle w:val="18"/>
        <w:snapToGrid w:val="0"/>
        <w:spacing w:line="360" w:lineRule="exact"/>
        <w:ind w:firstLine="4418" w:firstLineChars="2104"/>
        <w:rPr>
          <w:rFonts w:hint="eastAsia" w:ascii="宋体" w:hAnsi="宋体" w:eastAsia="宋体" w:cs="宋体"/>
          <w:highlight w:val="none"/>
        </w:rPr>
      </w:pPr>
    </w:p>
    <w:p>
      <w:pPr>
        <w:pStyle w:val="18"/>
        <w:snapToGrid w:val="0"/>
        <w:spacing w:line="360" w:lineRule="exact"/>
        <w:ind w:firstLine="4418" w:firstLineChars="2104"/>
        <w:rPr>
          <w:rFonts w:hint="eastAsia" w:ascii="宋体" w:hAnsi="宋体" w:eastAsia="宋体" w:cs="宋体"/>
          <w:highlight w:val="none"/>
        </w:rPr>
      </w:pPr>
      <w:r>
        <w:rPr>
          <w:rFonts w:hint="eastAsia" w:ascii="宋体" w:hAnsi="宋体" w:eastAsia="宋体" w:cs="宋体"/>
          <w:szCs w:val="21"/>
          <w:highlight w:val="none"/>
          <w:lang w:val="en-US" w:eastAsia="zh-CN"/>
        </w:rPr>
        <w:t>供应商</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（盖单位章）</w:t>
      </w:r>
    </w:p>
    <w:p>
      <w:pPr>
        <w:pStyle w:val="18"/>
        <w:snapToGrid w:val="0"/>
        <w:spacing w:line="360" w:lineRule="exact"/>
        <w:ind w:firstLine="3578" w:firstLineChars="1704"/>
        <w:rPr>
          <w:rFonts w:hint="eastAsia" w:ascii="宋体" w:hAnsi="宋体" w:eastAsia="宋体" w:cs="宋体"/>
          <w:highlight w:val="none"/>
        </w:rPr>
      </w:pPr>
    </w:p>
    <w:p>
      <w:pPr>
        <w:pStyle w:val="18"/>
        <w:wordWrap w:val="0"/>
        <w:snapToGrid w:val="0"/>
        <w:spacing w:line="360" w:lineRule="exact"/>
        <w:ind w:firstLine="4418" w:firstLineChars="2104"/>
        <w:rPr>
          <w:rFonts w:hint="eastAsia" w:ascii="宋体" w:hAnsi="宋体" w:eastAsia="宋体" w:cs="宋体"/>
          <w:highlight w:val="none"/>
        </w:rPr>
      </w:pPr>
      <w:r>
        <w:rPr>
          <w:rFonts w:hint="eastAsia" w:ascii="宋体" w:hAnsi="宋体" w:eastAsia="宋体" w:cs="宋体"/>
          <w:highlight w:val="none"/>
        </w:rPr>
        <w:t>法定代表人：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盖章</w:t>
      </w:r>
      <w:r>
        <w:rPr>
          <w:rFonts w:hint="eastAsia" w:ascii="宋体" w:hAnsi="宋体" w:eastAsia="宋体" w:cs="宋体"/>
          <w:highlight w:val="none"/>
        </w:rPr>
        <w:t>）</w:t>
      </w:r>
    </w:p>
    <w:p>
      <w:pPr>
        <w:pStyle w:val="18"/>
        <w:wordWrap w:val="0"/>
        <w:snapToGrid w:val="0"/>
        <w:spacing w:line="360" w:lineRule="exact"/>
        <w:ind w:firstLine="3578" w:firstLineChars="1704"/>
        <w:rPr>
          <w:rFonts w:hint="eastAsia" w:ascii="宋体" w:hAnsi="宋体" w:eastAsia="宋体" w:cs="宋体"/>
          <w:highlight w:val="none"/>
        </w:rPr>
      </w:pPr>
    </w:p>
    <w:p>
      <w:pPr>
        <w:tabs>
          <w:tab w:val="left" w:pos="1305"/>
        </w:tabs>
        <w:spacing w:line="360" w:lineRule="auto"/>
        <w:ind w:firstLine="5029" w:firstLineChars="2395"/>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 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tabs>
          <w:tab w:val="left" w:pos="1305"/>
        </w:tabs>
        <w:spacing w:line="360" w:lineRule="auto"/>
        <w:ind w:firstLine="205" w:firstLineChars="98"/>
        <w:rPr>
          <w:rFonts w:hint="eastAsia" w:ascii="宋体" w:hAnsi="宋体" w:eastAsia="宋体" w:cs="宋体"/>
          <w:bCs/>
          <w:szCs w:val="21"/>
          <w:highlight w:val="none"/>
        </w:rPr>
      </w:pPr>
    </w:p>
    <w:p>
      <w:pPr>
        <w:tabs>
          <w:tab w:val="left" w:pos="1305"/>
        </w:tabs>
        <w:spacing w:line="360" w:lineRule="auto"/>
        <w:ind w:firstLine="205" w:firstLineChars="98"/>
        <w:rPr>
          <w:rFonts w:hint="eastAsia" w:ascii="宋体" w:hAnsi="宋体" w:eastAsia="宋体" w:cs="宋体"/>
          <w:bCs/>
          <w:szCs w:val="21"/>
          <w:highlight w:val="none"/>
        </w:rPr>
      </w:pPr>
      <w:r>
        <w:rPr>
          <w:rFonts w:hint="eastAsia" w:ascii="宋体" w:hAnsi="宋体" w:eastAsia="宋体" w:cs="宋体"/>
          <w:bCs/>
          <w:szCs w:val="21"/>
          <w:highlight w:val="none"/>
        </w:rPr>
        <w:t>注：1.各供应商必须就“</w:t>
      </w:r>
      <w:r>
        <w:rPr>
          <w:rFonts w:hint="eastAsia" w:ascii="宋体" w:hAnsi="宋体" w:eastAsia="宋体" w:cs="宋体"/>
          <w:bCs/>
          <w:szCs w:val="21"/>
          <w:highlight w:val="none"/>
          <w:lang w:eastAsia="zh-CN"/>
        </w:rPr>
        <w:t>货物采购</w:t>
      </w:r>
      <w:r>
        <w:rPr>
          <w:rFonts w:hint="eastAsia" w:ascii="宋体" w:hAnsi="宋体" w:eastAsia="宋体" w:cs="宋体"/>
          <w:bCs/>
          <w:szCs w:val="21"/>
          <w:highlight w:val="none"/>
        </w:rPr>
        <w:t>需求</w:t>
      </w:r>
      <w:r>
        <w:rPr>
          <w:rFonts w:hint="eastAsia" w:ascii="宋体" w:hAnsi="宋体" w:eastAsia="宋体" w:cs="宋体"/>
          <w:bCs/>
          <w:szCs w:val="21"/>
          <w:highlight w:val="none"/>
          <w:lang w:eastAsia="zh-CN"/>
        </w:rPr>
        <w:t>表</w:t>
      </w:r>
      <w:r>
        <w:rPr>
          <w:rFonts w:hint="eastAsia" w:ascii="宋体" w:hAnsi="宋体" w:eastAsia="宋体" w:cs="宋体"/>
          <w:bCs/>
          <w:szCs w:val="21"/>
          <w:highlight w:val="none"/>
        </w:rPr>
        <w:t>”中所有内容作完整唯一报价，否则，其响应文件无效。</w:t>
      </w:r>
    </w:p>
    <w:p>
      <w:pPr>
        <w:pStyle w:val="18"/>
        <w:spacing w:line="360" w:lineRule="auto"/>
        <w:ind w:firstLine="630" w:firstLineChars="300"/>
        <w:rPr>
          <w:rFonts w:hint="eastAsia" w:ascii="宋体" w:hAnsi="宋体" w:eastAsia="宋体" w:cs="宋体"/>
          <w:bCs/>
          <w:szCs w:val="21"/>
          <w:highlight w:val="none"/>
        </w:rPr>
      </w:pPr>
      <w:r>
        <w:rPr>
          <w:rFonts w:hint="eastAsia" w:ascii="宋体" w:hAnsi="宋体" w:eastAsia="宋体" w:cs="宋体"/>
          <w:bCs/>
          <w:szCs w:val="21"/>
          <w:highlight w:val="none"/>
        </w:rPr>
        <w:t>2.供应商应根据所提供的货物如实填写谈判报价表的各项内容。</w:t>
      </w:r>
    </w:p>
    <w:p>
      <w:pPr>
        <w:spacing w:line="360" w:lineRule="auto"/>
        <w:ind w:firstLine="630" w:firstLineChars="300"/>
        <w:rPr>
          <w:rFonts w:hint="eastAsia" w:ascii="宋体" w:hAnsi="宋体" w:eastAsia="宋体" w:cs="宋体"/>
          <w:bCs/>
          <w:szCs w:val="21"/>
          <w:highlight w:val="none"/>
          <w:lang w:val="en-US" w:eastAsia="zh-CN"/>
        </w:rPr>
      </w:pPr>
    </w:p>
    <w:p>
      <w:pPr>
        <w:spacing w:line="360" w:lineRule="auto"/>
        <w:ind w:firstLine="632" w:firstLineChars="300"/>
        <w:rPr>
          <w:rFonts w:hint="eastAsia" w:ascii="宋体" w:hAnsi="宋体" w:eastAsia="宋体" w:cs="宋体"/>
          <w:b/>
          <w:highlight w:val="none"/>
        </w:rPr>
      </w:pPr>
      <w:r>
        <w:rPr>
          <w:rFonts w:hint="eastAsia" w:ascii="宋体" w:hAnsi="宋体" w:eastAsia="宋体" w:cs="宋体"/>
          <w:b/>
          <w:highlight w:val="none"/>
        </w:rPr>
        <w:br w:type="page"/>
      </w:r>
    </w:p>
    <w:p>
      <w:pPr>
        <w:spacing w:line="360" w:lineRule="auto"/>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附件1详细报价表</w:t>
      </w:r>
    </w:p>
    <w:p>
      <w:pPr>
        <w:adjustRightInd w:val="0"/>
        <w:snapToGrid w:val="0"/>
        <w:spacing w:line="300" w:lineRule="auto"/>
        <w:rPr>
          <w:rFonts w:hint="eastAsia" w:ascii="宋体" w:hAnsi="宋体" w:eastAsia="宋体" w:cs="宋体"/>
          <w:szCs w:val="21"/>
          <w:u w:val="single"/>
        </w:rPr>
      </w:pPr>
      <w:r>
        <w:rPr>
          <w:rFonts w:hint="eastAsia" w:ascii="宋体" w:hAnsi="宋体" w:eastAsia="宋体" w:cs="宋体"/>
          <w:szCs w:val="21"/>
        </w:rPr>
        <w:t xml:space="preserve">项目名称： </w:t>
      </w:r>
    </w:p>
    <w:p>
      <w:pPr>
        <w:adjustRightInd w:val="0"/>
        <w:snapToGrid w:val="0"/>
        <w:spacing w:line="300" w:lineRule="auto"/>
        <w:rPr>
          <w:rFonts w:hint="eastAsia" w:ascii="宋体" w:hAnsi="宋体" w:eastAsia="宋体" w:cs="宋体"/>
          <w:i/>
          <w:iCs/>
          <w:szCs w:val="21"/>
        </w:rPr>
      </w:pPr>
      <w:r>
        <w:rPr>
          <w:rFonts w:hint="eastAsia" w:ascii="宋体" w:hAnsi="宋体" w:eastAsia="宋体" w:cs="宋体"/>
          <w:szCs w:val="21"/>
        </w:rPr>
        <w:t>项目编号：</w:t>
      </w:r>
    </w:p>
    <w:p>
      <w:pPr>
        <w:spacing w:line="360" w:lineRule="auto"/>
        <w:jc w:val="right"/>
        <w:rPr>
          <w:rFonts w:hint="eastAsia" w:ascii="宋体" w:hAnsi="宋体" w:eastAsia="宋体" w:cs="宋体"/>
          <w:szCs w:val="21"/>
        </w:rPr>
      </w:pPr>
      <w:r>
        <w:rPr>
          <w:rFonts w:hint="eastAsia" w:ascii="宋体" w:hAnsi="宋体" w:eastAsia="宋体" w:cs="宋体"/>
          <w:szCs w:val="21"/>
        </w:rPr>
        <w:t>单位：元人民币</w:t>
      </w:r>
    </w:p>
    <w:tbl>
      <w:tblPr>
        <w:tblStyle w:val="49"/>
        <w:tblW w:w="96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659"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lang w:eastAsia="zh-CN"/>
              </w:rPr>
              <w:t>货</w:t>
            </w:r>
            <w:r>
              <w:rPr>
                <w:rFonts w:hint="eastAsia" w:ascii="宋体" w:hAnsi="宋体" w:eastAsia="宋体" w:cs="宋体"/>
                <w:szCs w:val="21"/>
              </w:rPr>
              <w:t>物名称</w:t>
            </w:r>
          </w:p>
        </w:tc>
        <w:tc>
          <w:tcPr>
            <w:tcW w:w="21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rPr>
              <w:t>品牌、规格型号或主要参数</w:t>
            </w:r>
            <w:r>
              <w:rPr>
                <w:rFonts w:hint="eastAsia" w:ascii="宋体" w:hAnsi="宋体" w:eastAsia="宋体" w:cs="宋体"/>
                <w:szCs w:val="21"/>
                <w:lang w:eastAsia="zh-CN"/>
              </w:rPr>
              <w:t>或内容</w:t>
            </w:r>
          </w:p>
        </w:tc>
        <w:tc>
          <w:tcPr>
            <w:tcW w:w="923"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841" w:type="dxa"/>
            <w:vMerge w:val="restart"/>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2333" w:type="dxa"/>
            <w:gridSpan w:val="2"/>
            <w:tcBorders>
              <w:bottom w:val="single" w:color="auto" w:sz="4" w:space="0"/>
            </w:tcBorders>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lang w:eastAsia="zh-CN"/>
              </w:rPr>
              <w:t>货</w:t>
            </w:r>
            <w:r>
              <w:rPr>
                <w:rFonts w:hint="eastAsia" w:ascii="宋体" w:hAnsi="宋体" w:eastAsia="宋体" w:cs="宋体"/>
                <w:snapToGrid w:val="0"/>
                <w:sz w:val="21"/>
                <w:szCs w:val="21"/>
              </w:rPr>
              <w:t>物投标价</w:t>
            </w:r>
          </w:p>
        </w:tc>
        <w:tc>
          <w:tcPr>
            <w:tcW w:w="892" w:type="dxa"/>
            <w:vMerge w:val="restart"/>
            <w:tcMar>
              <w:top w:w="15" w:type="dxa"/>
              <w:left w:w="15" w:type="dxa"/>
              <w:bottom w:w="0" w:type="dxa"/>
              <w:right w:w="15" w:type="dxa"/>
            </w:tcMar>
            <w:vAlign w:val="center"/>
          </w:tcPr>
          <w:p>
            <w:pPr>
              <w:pStyle w:val="24"/>
              <w:pBdr>
                <w:bottom w:val="none" w:color="auto" w:sz="0" w:space="0"/>
              </w:pBdr>
              <w:tabs>
                <w:tab w:val="clear" w:pos="4153"/>
                <w:tab w:val="clear" w:pos="8306"/>
              </w:tabs>
              <w:adjustRightInd w:val="0"/>
              <w:spacing w:line="360" w:lineRule="auto"/>
              <w:rPr>
                <w:rFonts w:hint="eastAsia" w:ascii="宋体" w:hAnsi="宋体" w:eastAsia="宋体" w:cs="宋体"/>
                <w:snapToGrid w:val="0"/>
                <w:sz w:val="21"/>
                <w:szCs w:val="21"/>
              </w:rPr>
            </w:pPr>
            <w:r>
              <w:rPr>
                <w:rFonts w:hint="eastAsia" w:ascii="宋体" w:hAnsi="宋体" w:eastAsia="宋体" w:cs="宋体"/>
                <w:snapToGrid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p>
        </w:tc>
        <w:tc>
          <w:tcPr>
            <w:tcW w:w="1659"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p>
        </w:tc>
        <w:tc>
          <w:tcPr>
            <w:tcW w:w="21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p>
        </w:tc>
        <w:tc>
          <w:tcPr>
            <w:tcW w:w="923"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p>
        </w:tc>
        <w:tc>
          <w:tcPr>
            <w:tcW w:w="841" w:type="dxa"/>
            <w:vMerge w:val="continue"/>
            <w:tcBorders>
              <w:bottom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单价</w:t>
            </w:r>
          </w:p>
        </w:tc>
        <w:tc>
          <w:tcPr>
            <w:tcW w:w="1261"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总价</w:t>
            </w:r>
          </w:p>
        </w:tc>
        <w:tc>
          <w:tcPr>
            <w:tcW w:w="892" w:type="dxa"/>
            <w:vMerge w:val="continue"/>
            <w:tcBorders>
              <w:bottom w:val="single" w:color="auto" w:sz="4" w:space="0"/>
            </w:tcBorders>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659"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Borders>
              <w:top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w:t>
            </w:r>
          </w:p>
        </w:tc>
        <w:tc>
          <w:tcPr>
            <w:tcW w:w="1659"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214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923"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41" w:type="dxa"/>
            <w:tcBorders>
              <w:right w:val="single" w:color="auto" w:sz="4" w:space="0"/>
            </w:tcBorders>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07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1261"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w:t>
            </w:r>
          </w:p>
        </w:tc>
        <w:tc>
          <w:tcPr>
            <w:tcW w:w="892" w:type="dxa"/>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pPr>
              <w:adjustRightInd w:val="0"/>
              <w:snapToGrid w:val="0"/>
              <w:spacing w:line="360" w:lineRule="auto"/>
              <w:ind w:firstLine="211" w:firstLineChars="100"/>
              <w:rPr>
                <w:rFonts w:hint="eastAsia" w:ascii="宋体" w:hAnsi="宋体" w:eastAsia="宋体" w:cs="宋体"/>
                <w:szCs w:val="21"/>
              </w:rPr>
            </w:pPr>
            <w:r>
              <w:rPr>
                <w:rFonts w:hint="eastAsia" w:ascii="宋体" w:hAnsi="宋体" w:eastAsia="宋体" w:cs="宋体"/>
                <w:b/>
                <w:bCs/>
                <w:szCs w:val="21"/>
              </w:rPr>
              <w:t>投标总报价</w:t>
            </w:r>
            <w:r>
              <w:rPr>
                <w:rFonts w:hint="eastAsia" w:ascii="宋体" w:hAnsi="宋体" w:eastAsia="宋体" w:cs="宋体"/>
                <w:szCs w:val="21"/>
              </w:rPr>
              <w:t>（大写）：</w:t>
            </w:r>
          </w:p>
        </w:tc>
        <w:tc>
          <w:tcPr>
            <w:tcW w:w="3225" w:type="dxa"/>
            <w:gridSpan w:val="3"/>
            <w:tcMar>
              <w:top w:w="15" w:type="dxa"/>
              <w:left w:w="15" w:type="dxa"/>
              <w:bottom w:w="0" w:type="dxa"/>
              <w:right w:w="15" w:type="dxa"/>
            </w:tcMar>
            <w:vAlign w:val="center"/>
          </w:tcPr>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（小写）：</w:t>
            </w:r>
          </w:p>
        </w:tc>
      </w:tr>
    </w:tbl>
    <w:p>
      <w:pPr>
        <w:pStyle w:val="54"/>
        <w:rPr>
          <w:rFonts w:hint="eastAsia" w:ascii="宋体" w:hAnsi="宋体" w:eastAsia="宋体" w:cs="宋体"/>
        </w:rPr>
      </w:pPr>
    </w:p>
    <w:p>
      <w:pPr>
        <w:spacing w:line="360" w:lineRule="auto"/>
        <w:ind w:firstLine="632" w:firstLineChars="300"/>
        <w:rPr>
          <w:rFonts w:hint="eastAsia" w:ascii="宋体" w:hAnsi="宋体" w:eastAsia="宋体" w:cs="宋体"/>
          <w:b/>
        </w:rPr>
      </w:pPr>
    </w:p>
    <w:p>
      <w:pPr>
        <w:spacing w:line="360" w:lineRule="auto"/>
        <w:ind w:firstLine="632" w:firstLineChars="300"/>
        <w:rPr>
          <w:rFonts w:hint="eastAsia" w:ascii="宋体" w:hAnsi="宋体" w:eastAsia="宋体" w:cs="宋体"/>
          <w:b/>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jc w:val="center"/>
        <w:rPr>
          <w:rFonts w:hint="eastAsia" w:ascii="宋体" w:hAnsi="宋体" w:eastAsia="宋体" w:cs="宋体"/>
          <w:sz w:val="28"/>
          <w:szCs w:val="28"/>
        </w:rPr>
      </w:pPr>
      <w:r>
        <w:rPr>
          <w:rFonts w:hint="eastAsia" w:ascii="宋体" w:hAnsi="宋体" w:eastAsia="宋体" w:cs="宋体"/>
          <w:color w:val="000000"/>
          <w:sz w:val="28"/>
          <w:szCs w:val="28"/>
        </w:rPr>
        <w:t>附件2</w:t>
      </w:r>
      <w:r>
        <w:rPr>
          <w:rFonts w:hint="eastAsia" w:ascii="宋体" w:hAnsi="宋体" w:eastAsia="宋体" w:cs="宋体"/>
          <w:sz w:val="28"/>
          <w:szCs w:val="28"/>
        </w:rPr>
        <w:t xml:space="preserve"> 商务条款偏离表</w:t>
      </w:r>
    </w:p>
    <w:p>
      <w:pPr>
        <w:pStyle w:val="18"/>
        <w:rPr>
          <w:rFonts w:hint="eastAsia" w:ascii="宋体" w:hAnsi="宋体" w:eastAsia="宋体" w:cs="宋体"/>
          <w:szCs w:val="21"/>
        </w:rPr>
      </w:pPr>
    </w:p>
    <w:p>
      <w:pPr>
        <w:pStyle w:val="18"/>
        <w:rPr>
          <w:rFonts w:hint="eastAsia" w:ascii="宋体" w:hAnsi="宋体" w:eastAsia="宋体" w:cs="宋体"/>
          <w:color w:val="000000"/>
          <w:szCs w:val="21"/>
        </w:rPr>
      </w:pPr>
      <w:r>
        <w:rPr>
          <w:rFonts w:hint="eastAsia" w:ascii="宋体" w:hAnsi="宋体" w:eastAsia="宋体" w:cs="宋体"/>
          <w:color w:val="000000"/>
          <w:szCs w:val="21"/>
        </w:rPr>
        <w:t xml:space="preserve">项目名称： </w:t>
      </w:r>
    </w:p>
    <w:p>
      <w:pPr>
        <w:pStyle w:val="18"/>
        <w:rPr>
          <w:rFonts w:hint="eastAsia" w:ascii="宋体" w:hAnsi="宋体" w:eastAsia="宋体" w:cs="宋体"/>
          <w:color w:val="000000"/>
          <w:szCs w:val="21"/>
        </w:rPr>
      </w:pPr>
      <w:r>
        <w:rPr>
          <w:rFonts w:hint="eastAsia" w:ascii="宋体" w:hAnsi="宋体" w:eastAsia="宋体" w:cs="宋体"/>
          <w:color w:val="000000"/>
          <w:szCs w:val="21"/>
        </w:rPr>
        <w:t xml:space="preserve">项目编号: </w:t>
      </w:r>
    </w:p>
    <w:p>
      <w:pPr>
        <w:pStyle w:val="18"/>
        <w:rPr>
          <w:rFonts w:hint="eastAsia" w:ascii="宋体" w:hAnsi="宋体" w:eastAsia="宋体" w:cs="宋体"/>
          <w:color w:val="000000"/>
          <w:szCs w:val="21"/>
        </w:rPr>
      </w:pPr>
    </w:p>
    <w:tbl>
      <w:tblPr>
        <w:tblStyle w:val="49"/>
        <w:tblW w:w="99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065"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083"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谈判采购文件条款号</w:t>
            </w:r>
          </w:p>
        </w:tc>
        <w:tc>
          <w:tcPr>
            <w:tcW w:w="2229"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谈判采购文件</w:t>
            </w:r>
          </w:p>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商务条款</w:t>
            </w:r>
          </w:p>
        </w:tc>
        <w:tc>
          <w:tcPr>
            <w:tcW w:w="2389"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响应文件的商务条款</w:t>
            </w:r>
          </w:p>
        </w:tc>
        <w:tc>
          <w:tcPr>
            <w:tcW w:w="956"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偏离</w:t>
            </w:r>
          </w:p>
        </w:tc>
        <w:tc>
          <w:tcPr>
            <w:tcW w:w="1214"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rPr>
            </w:pPr>
          </w:p>
          <w:p>
            <w:pPr>
              <w:jc w:val="right"/>
              <w:rPr>
                <w:rFonts w:hint="eastAsia" w:ascii="宋体" w:hAnsi="宋体" w:eastAsia="宋体" w:cs="宋体"/>
              </w:rPr>
            </w:pPr>
          </w:p>
        </w:tc>
        <w:tc>
          <w:tcPr>
            <w:tcW w:w="2229" w:type="dxa"/>
          </w:tcPr>
          <w:p>
            <w:pPr>
              <w:pStyle w:val="18"/>
              <w:jc w:val="center"/>
              <w:rPr>
                <w:rFonts w:hint="eastAsia" w:ascii="宋体" w:hAnsi="宋体" w:eastAsia="宋体" w:cs="宋体"/>
                <w:color w:val="000000"/>
                <w:szCs w:val="21"/>
              </w:rPr>
            </w:pPr>
          </w:p>
        </w:tc>
        <w:tc>
          <w:tcPr>
            <w:tcW w:w="2389" w:type="dxa"/>
          </w:tcPr>
          <w:p>
            <w:pPr>
              <w:pStyle w:val="18"/>
              <w:jc w:val="center"/>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1065" w:type="dxa"/>
          </w:tcPr>
          <w:p>
            <w:pPr>
              <w:pStyle w:val="18"/>
              <w:rPr>
                <w:rFonts w:hint="eastAsia" w:ascii="宋体" w:hAnsi="宋体" w:eastAsia="宋体" w:cs="宋体"/>
                <w:color w:val="000000"/>
                <w:szCs w:val="21"/>
              </w:rPr>
            </w:pPr>
          </w:p>
        </w:tc>
        <w:tc>
          <w:tcPr>
            <w:tcW w:w="2083" w:type="dxa"/>
          </w:tcPr>
          <w:p>
            <w:pPr>
              <w:pStyle w:val="18"/>
              <w:rPr>
                <w:rFonts w:hint="eastAsia" w:ascii="宋体" w:hAnsi="宋体" w:eastAsia="宋体" w:cs="宋体"/>
                <w:color w:val="000000"/>
                <w:szCs w:val="21"/>
              </w:rPr>
            </w:pPr>
          </w:p>
        </w:tc>
        <w:tc>
          <w:tcPr>
            <w:tcW w:w="2229" w:type="dxa"/>
          </w:tcPr>
          <w:p>
            <w:pPr>
              <w:pStyle w:val="18"/>
              <w:rPr>
                <w:rFonts w:hint="eastAsia" w:ascii="宋体" w:hAnsi="宋体" w:eastAsia="宋体" w:cs="宋体"/>
                <w:color w:val="000000"/>
                <w:szCs w:val="21"/>
              </w:rPr>
            </w:pPr>
          </w:p>
        </w:tc>
        <w:tc>
          <w:tcPr>
            <w:tcW w:w="2389" w:type="dxa"/>
          </w:tcPr>
          <w:p>
            <w:pPr>
              <w:pStyle w:val="18"/>
              <w:rPr>
                <w:rFonts w:hint="eastAsia" w:ascii="宋体" w:hAnsi="宋体" w:eastAsia="宋体" w:cs="宋体"/>
                <w:color w:val="000000"/>
                <w:szCs w:val="21"/>
              </w:rPr>
            </w:pPr>
          </w:p>
        </w:tc>
        <w:tc>
          <w:tcPr>
            <w:tcW w:w="956" w:type="dxa"/>
          </w:tcPr>
          <w:p>
            <w:pPr>
              <w:pStyle w:val="18"/>
              <w:rPr>
                <w:rFonts w:hint="eastAsia" w:ascii="宋体" w:hAnsi="宋体" w:eastAsia="宋体" w:cs="宋体"/>
                <w:color w:val="000000"/>
                <w:szCs w:val="21"/>
              </w:rPr>
            </w:pPr>
          </w:p>
        </w:tc>
        <w:tc>
          <w:tcPr>
            <w:tcW w:w="1214" w:type="dxa"/>
          </w:tcPr>
          <w:p>
            <w:pPr>
              <w:pStyle w:val="18"/>
              <w:rPr>
                <w:rFonts w:hint="eastAsia" w:ascii="宋体" w:hAnsi="宋体" w:eastAsia="宋体" w:cs="宋体"/>
                <w:color w:val="000000"/>
                <w:szCs w:val="21"/>
              </w:rPr>
            </w:pPr>
          </w:p>
        </w:tc>
      </w:tr>
    </w:tbl>
    <w:p>
      <w:pPr>
        <w:pStyle w:val="18"/>
        <w:rPr>
          <w:rFonts w:hint="eastAsia" w:ascii="宋体" w:hAnsi="宋体" w:eastAsia="宋体" w:cs="宋体"/>
          <w:color w:val="000000"/>
          <w:szCs w:val="21"/>
        </w:rPr>
      </w:pPr>
    </w:p>
    <w:p>
      <w:pPr>
        <w:pStyle w:val="18"/>
        <w:rPr>
          <w:rFonts w:hint="eastAsia" w:ascii="宋体" w:hAnsi="宋体" w:eastAsia="宋体" w:cs="宋体"/>
          <w:color w:val="000000"/>
          <w:szCs w:val="21"/>
        </w:rPr>
      </w:pPr>
      <w:r>
        <w:rPr>
          <w:rFonts w:hint="eastAsia" w:ascii="宋体" w:hAnsi="宋体" w:eastAsia="宋体" w:cs="宋体"/>
          <w:color w:val="000000"/>
          <w:szCs w:val="21"/>
        </w:rPr>
        <w:t>应邀</w:t>
      </w:r>
      <w:r>
        <w:rPr>
          <w:rFonts w:hint="eastAsia" w:ascii="宋体" w:hAnsi="宋体" w:eastAsia="宋体" w:cs="宋体"/>
          <w:color w:val="000000"/>
          <w:szCs w:val="21"/>
          <w:highlight w:val="none"/>
        </w:rPr>
        <w:t>谈判人</w:t>
      </w:r>
      <w:r>
        <w:rPr>
          <w:rFonts w:hint="eastAsia" w:ascii="宋体" w:hAnsi="宋体" w:eastAsia="宋体" w:cs="宋体"/>
          <w:color w:val="000000"/>
          <w:szCs w:val="21"/>
          <w:highlight w:val="none"/>
          <w:lang w:eastAsia="zh-CN"/>
        </w:rPr>
        <w:t>法定</w:t>
      </w:r>
      <w:r>
        <w:rPr>
          <w:rFonts w:hint="eastAsia" w:ascii="宋体" w:hAnsi="宋体" w:eastAsia="宋体" w:cs="宋体"/>
          <w:color w:val="000000"/>
          <w:szCs w:val="21"/>
          <w:highlight w:val="none"/>
        </w:rPr>
        <w:t>代表</w:t>
      </w:r>
      <w:r>
        <w:rPr>
          <w:rFonts w:hint="eastAsia" w:ascii="宋体" w:hAnsi="宋体" w:eastAsia="宋体" w:cs="宋体"/>
          <w:color w:val="000000"/>
          <w:szCs w:val="21"/>
          <w:highlight w:val="none"/>
          <w:lang w:eastAsia="zh-CN"/>
        </w:rPr>
        <w:t>人</w:t>
      </w:r>
      <w:r>
        <w:rPr>
          <w:rFonts w:hint="eastAsia" w:ascii="宋体" w:hAnsi="宋体" w:eastAsia="宋体" w:cs="宋体"/>
          <w:color w:val="000000"/>
          <w:szCs w:val="21"/>
          <w:highlight w:val="none"/>
        </w:rPr>
        <w:t>签</w:t>
      </w:r>
      <w:r>
        <w:rPr>
          <w:rFonts w:hint="eastAsia" w:ascii="宋体" w:hAnsi="宋体" w:eastAsia="宋体" w:cs="宋体"/>
          <w:color w:val="000000"/>
          <w:szCs w:val="21"/>
        </w:rPr>
        <w:t>字：____________________________</w:t>
      </w:r>
    </w:p>
    <w:p>
      <w:pPr>
        <w:pStyle w:val="18"/>
        <w:rPr>
          <w:rFonts w:hint="eastAsia" w:ascii="宋体" w:hAnsi="宋体" w:eastAsia="宋体" w:cs="宋体"/>
          <w:color w:val="000000"/>
          <w:szCs w:val="21"/>
          <w:u w:val="single"/>
        </w:rPr>
      </w:pPr>
      <w:r>
        <w:rPr>
          <w:rFonts w:hint="eastAsia" w:ascii="宋体" w:hAnsi="宋体" w:eastAsia="宋体" w:cs="宋体"/>
          <w:color w:val="000000"/>
          <w:szCs w:val="21"/>
        </w:rPr>
        <w:t xml:space="preserve">应邀谈判人(盖章):   </w:t>
      </w:r>
      <w:r>
        <w:rPr>
          <w:rFonts w:hint="eastAsia" w:ascii="宋体" w:hAnsi="宋体" w:eastAsia="宋体" w:cs="宋体"/>
          <w:color w:val="000000"/>
          <w:szCs w:val="21"/>
          <w:u w:val="single"/>
        </w:rPr>
        <w:tab/>
      </w:r>
      <w:r>
        <w:rPr>
          <w:rFonts w:hint="eastAsia" w:ascii="宋体" w:hAnsi="宋体" w:eastAsia="宋体" w:cs="宋体"/>
          <w:color w:val="000000"/>
          <w:szCs w:val="21"/>
          <w:u w:val="single"/>
        </w:rPr>
        <w:tab/>
      </w:r>
    </w:p>
    <w:p>
      <w:pPr>
        <w:pStyle w:val="18"/>
        <w:rPr>
          <w:rFonts w:hint="eastAsia" w:ascii="宋体" w:hAnsi="宋体" w:eastAsia="宋体" w:cs="宋体"/>
          <w:color w:val="000000"/>
          <w:szCs w:val="21"/>
          <w:u w:val="single"/>
        </w:rPr>
      </w:pPr>
    </w:p>
    <w:p>
      <w:pPr>
        <w:pStyle w:val="18"/>
        <w:rPr>
          <w:rFonts w:hint="eastAsia" w:ascii="宋体" w:hAnsi="宋体" w:eastAsia="宋体" w:cs="宋体"/>
          <w:szCs w:val="21"/>
          <w:u w:val="single"/>
        </w:rPr>
      </w:pPr>
    </w:p>
    <w:p>
      <w:pPr>
        <w:pStyle w:val="18"/>
        <w:rPr>
          <w:rFonts w:hint="eastAsia" w:ascii="宋体" w:hAnsi="宋体" w:eastAsia="宋体" w:cs="宋体"/>
          <w:szCs w:val="21"/>
          <w:u w:val="single"/>
        </w:rPr>
      </w:pPr>
    </w:p>
    <w:p>
      <w:pPr>
        <w:pStyle w:val="4"/>
        <w:pageBreakBefore/>
        <w:jc w:val="center"/>
        <w:rPr>
          <w:rFonts w:hint="eastAsia" w:ascii="宋体" w:hAnsi="宋体" w:eastAsia="宋体" w:cs="宋体"/>
          <w:sz w:val="28"/>
          <w:szCs w:val="28"/>
        </w:rPr>
      </w:pPr>
      <w:bookmarkStart w:id="56" w:name="_Toc13711"/>
      <w:r>
        <w:rPr>
          <w:rFonts w:hint="eastAsia" w:ascii="宋体" w:hAnsi="宋体" w:eastAsia="宋体" w:cs="宋体"/>
          <w:sz w:val="28"/>
          <w:szCs w:val="28"/>
        </w:rPr>
        <w:t>附件3技术规格偏离表</w:t>
      </w:r>
      <w:bookmarkEnd w:id="56"/>
    </w:p>
    <w:p>
      <w:pPr>
        <w:pStyle w:val="18"/>
        <w:rPr>
          <w:rFonts w:hint="eastAsia" w:ascii="宋体" w:hAnsi="宋体" w:eastAsia="宋体" w:cs="宋体"/>
          <w:color w:val="000000"/>
          <w:szCs w:val="21"/>
        </w:rPr>
      </w:pPr>
      <w:r>
        <w:rPr>
          <w:rFonts w:hint="eastAsia" w:ascii="宋体" w:hAnsi="宋体" w:eastAsia="宋体" w:cs="宋体"/>
          <w:color w:val="000000"/>
          <w:szCs w:val="21"/>
        </w:rPr>
        <w:t>项目名称：</w:t>
      </w:r>
    </w:p>
    <w:p>
      <w:pPr>
        <w:pStyle w:val="18"/>
        <w:rPr>
          <w:rFonts w:hint="eastAsia" w:ascii="宋体" w:hAnsi="宋体" w:eastAsia="宋体" w:cs="宋体"/>
          <w:color w:val="000000"/>
          <w:szCs w:val="21"/>
        </w:rPr>
      </w:pPr>
      <w:r>
        <w:rPr>
          <w:rFonts w:hint="eastAsia" w:ascii="宋体" w:hAnsi="宋体" w:eastAsia="宋体" w:cs="宋体"/>
          <w:color w:val="000000"/>
          <w:szCs w:val="21"/>
        </w:rPr>
        <w:t xml:space="preserve">项目编号: </w:t>
      </w:r>
    </w:p>
    <w:tbl>
      <w:tblPr>
        <w:tblStyle w:val="49"/>
        <w:tblpPr w:leftFromText="180" w:rightFromText="180" w:vertAnchor="text" w:horzAnchor="page" w:tblpXSpec="center" w:tblpY="266"/>
        <w:tblOverlap w:val="never"/>
        <w:tblW w:w="99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08" w:hRule="atLeast"/>
          <w:jc w:val="center"/>
        </w:trPr>
        <w:tc>
          <w:tcPr>
            <w:tcW w:w="914"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391"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2583"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谈判文件</w:t>
            </w:r>
          </w:p>
          <w:p>
            <w:pPr>
              <w:pStyle w:val="18"/>
              <w:jc w:val="center"/>
              <w:rPr>
                <w:rFonts w:hint="eastAsia" w:ascii="宋体" w:hAnsi="宋体" w:eastAsia="宋体" w:cs="宋体"/>
                <w:color w:val="000000"/>
                <w:szCs w:val="21"/>
              </w:rPr>
            </w:pPr>
            <w:r>
              <w:rPr>
                <w:rFonts w:hint="eastAsia" w:ascii="宋体" w:hAnsi="宋体" w:eastAsia="宋体" w:cs="宋体"/>
                <w:color w:val="000000"/>
                <w:szCs w:val="21"/>
              </w:rPr>
              <w:t>条款号</w:t>
            </w:r>
          </w:p>
        </w:tc>
        <w:tc>
          <w:tcPr>
            <w:tcW w:w="1391"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谈判文件规格</w:t>
            </w:r>
          </w:p>
        </w:tc>
        <w:tc>
          <w:tcPr>
            <w:tcW w:w="1391"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响应规格</w:t>
            </w:r>
          </w:p>
        </w:tc>
        <w:tc>
          <w:tcPr>
            <w:tcW w:w="993"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偏离</w:t>
            </w:r>
          </w:p>
        </w:tc>
        <w:tc>
          <w:tcPr>
            <w:tcW w:w="1314" w:type="dxa"/>
            <w:vAlign w:val="center"/>
          </w:tcPr>
          <w:p>
            <w:pPr>
              <w:pStyle w:val="18"/>
              <w:jc w:val="center"/>
              <w:rPr>
                <w:rFonts w:hint="eastAsia" w:ascii="宋体" w:hAnsi="宋体" w:eastAsia="宋体" w:cs="宋体"/>
                <w:color w:val="000000"/>
                <w:szCs w:val="21"/>
              </w:rPr>
            </w:pPr>
            <w:r>
              <w:rPr>
                <w:rFonts w:hint="eastAsia" w:ascii="宋体" w:hAnsi="宋体" w:eastAsia="宋体" w:cs="宋体"/>
                <w:color w:val="000000"/>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914"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2583"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1391" w:type="dxa"/>
          </w:tcPr>
          <w:p>
            <w:pPr>
              <w:pStyle w:val="18"/>
              <w:rPr>
                <w:rFonts w:hint="eastAsia" w:ascii="宋体" w:hAnsi="宋体" w:eastAsia="宋体" w:cs="宋体"/>
                <w:color w:val="000000"/>
                <w:szCs w:val="21"/>
              </w:rPr>
            </w:pPr>
          </w:p>
        </w:tc>
        <w:tc>
          <w:tcPr>
            <w:tcW w:w="993" w:type="dxa"/>
          </w:tcPr>
          <w:p>
            <w:pPr>
              <w:pStyle w:val="18"/>
              <w:rPr>
                <w:rFonts w:hint="eastAsia" w:ascii="宋体" w:hAnsi="宋体" w:eastAsia="宋体" w:cs="宋体"/>
                <w:color w:val="000000"/>
                <w:szCs w:val="21"/>
              </w:rPr>
            </w:pPr>
          </w:p>
        </w:tc>
        <w:tc>
          <w:tcPr>
            <w:tcW w:w="1314" w:type="dxa"/>
          </w:tcPr>
          <w:p>
            <w:pPr>
              <w:pStyle w:val="18"/>
              <w:rPr>
                <w:rFonts w:hint="eastAsia" w:ascii="宋体" w:hAnsi="宋体" w:eastAsia="宋体" w:cs="宋体"/>
                <w:color w:val="000000"/>
                <w:szCs w:val="21"/>
              </w:rPr>
            </w:pPr>
          </w:p>
        </w:tc>
      </w:tr>
    </w:tbl>
    <w:p>
      <w:pPr>
        <w:pStyle w:val="18"/>
        <w:rPr>
          <w:rFonts w:hint="eastAsia" w:ascii="宋体" w:hAnsi="宋体" w:eastAsia="宋体" w:cs="宋体"/>
          <w:color w:val="000000"/>
          <w:szCs w:val="21"/>
        </w:rPr>
      </w:pPr>
    </w:p>
    <w:p>
      <w:pPr>
        <w:pStyle w:val="18"/>
        <w:rPr>
          <w:rFonts w:hint="eastAsia" w:ascii="宋体" w:hAnsi="宋体" w:eastAsia="宋体" w:cs="宋体"/>
          <w:color w:val="000000"/>
          <w:szCs w:val="21"/>
        </w:rPr>
      </w:pPr>
    </w:p>
    <w:p>
      <w:pPr>
        <w:pStyle w:val="18"/>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应</w:t>
      </w:r>
      <w:r>
        <w:rPr>
          <w:rFonts w:hint="eastAsia" w:ascii="宋体" w:hAnsi="宋体" w:eastAsia="宋体" w:cs="宋体"/>
          <w:color w:val="000000"/>
          <w:szCs w:val="21"/>
          <w:highlight w:val="none"/>
        </w:rPr>
        <w:t>邀谈判人</w:t>
      </w:r>
      <w:r>
        <w:rPr>
          <w:rFonts w:hint="eastAsia" w:ascii="宋体" w:hAnsi="宋体" w:eastAsia="宋体" w:cs="宋体"/>
          <w:color w:val="000000"/>
          <w:szCs w:val="21"/>
          <w:highlight w:val="none"/>
          <w:lang w:eastAsia="zh-CN"/>
        </w:rPr>
        <w:t>授权</w:t>
      </w:r>
      <w:r>
        <w:rPr>
          <w:rFonts w:hint="eastAsia" w:ascii="宋体" w:hAnsi="宋体" w:eastAsia="宋体" w:cs="宋体"/>
          <w:color w:val="000000"/>
          <w:szCs w:val="21"/>
          <w:highlight w:val="none"/>
        </w:rPr>
        <w:t>代表</w:t>
      </w:r>
      <w:r>
        <w:rPr>
          <w:rFonts w:hint="eastAsia" w:ascii="宋体" w:hAnsi="宋体" w:eastAsia="宋体" w:cs="宋体"/>
          <w:color w:val="000000"/>
          <w:szCs w:val="21"/>
          <w:highlight w:val="none"/>
          <w:lang w:eastAsia="zh-CN"/>
        </w:rPr>
        <w:t>人</w:t>
      </w:r>
      <w:r>
        <w:rPr>
          <w:rFonts w:hint="eastAsia" w:ascii="宋体" w:hAnsi="宋体" w:eastAsia="宋体" w:cs="宋体"/>
          <w:color w:val="000000"/>
          <w:szCs w:val="21"/>
          <w:highlight w:val="none"/>
        </w:rPr>
        <w:t>签字</w:t>
      </w:r>
      <w:r>
        <w:rPr>
          <w:rFonts w:hint="eastAsia" w:ascii="宋体" w:hAnsi="宋体" w:eastAsia="宋体" w:cs="宋体"/>
          <w:color w:val="000000"/>
          <w:szCs w:val="21"/>
        </w:rPr>
        <w:t>：____________________</w:t>
      </w:r>
    </w:p>
    <w:p>
      <w:pPr>
        <w:spacing w:line="360" w:lineRule="auto"/>
        <w:jc w:val="left"/>
        <w:outlineLvl w:val="1"/>
        <w:rPr>
          <w:rFonts w:hint="eastAsia" w:ascii="宋体" w:hAnsi="宋体" w:eastAsia="宋体" w:cs="宋体"/>
          <w:color w:val="000000"/>
          <w:szCs w:val="21"/>
          <w:u w:val="single"/>
        </w:rPr>
      </w:pPr>
      <w:r>
        <w:rPr>
          <w:rFonts w:hint="eastAsia" w:ascii="宋体" w:hAnsi="宋体" w:eastAsia="宋体" w:cs="宋体"/>
          <w:color w:val="000000"/>
          <w:szCs w:val="21"/>
        </w:rPr>
        <w:t>应邀谈判人(盖章):</w:t>
      </w:r>
      <w:r>
        <w:rPr>
          <w:rFonts w:hint="eastAsia" w:ascii="宋体" w:hAnsi="宋体" w:eastAsia="宋体" w:cs="宋体"/>
          <w:color w:val="000000"/>
          <w:szCs w:val="21"/>
          <w:u w:val="single"/>
        </w:rPr>
        <w:tab/>
      </w:r>
    </w:p>
    <w:p>
      <w:pPr>
        <w:rPr>
          <w:rFonts w:hint="eastAsia" w:ascii="宋体" w:hAnsi="宋体" w:eastAsia="宋体" w:cs="宋体"/>
          <w:highlight w:val="none"/>
        </w:rPr>
      </w:pPr>
    </w:p>
    <w:p>
      <w:pPr>
        <w:pStyle w:val="18"/>
        <w:ind w:firstLine="2731" w:firstLineChars="850"/>
        <w:rPr>
          <w:rFonts w:hint="eastAsia" w:ascii="宋体" w:hAnsi="宋体" w:eastAsia="宋体" w:cs="宋体"/>
          <w:b/>
          <w:bCs/>
          <w:sz w:val="32"/>
          <w:szCs w:val="32"/>
          <w:highlight w:val="none"/>
        </w:rPr>
      </w:pPr>
    </w:p>
    <w:p>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pPr>
        <w:shd w:val="clear" w:color="auto" w:fill="auto"/>
        <w:spacing w:line="400" w:lineRule="exact"/>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九、售后服务承诺</w:t>
      </w:r>
    </w:p>
    <w:p>
      <w:pPr>
        <w:pStyle w:val="2"/>
        <w:rPr>
          <w:rFonts w:hint="eastAsia" w:ascii="宋体" w:hAnsi="宋体" w:eastAsia="宋体" w:cs="宋体"/>
          <w:highlight w:val="none"/>
          <w:lang w:val="en-US" w:eastAsia="zh-CN"/>
        </w:rPr>
      </w:pPr>
    </w:p>
    <w:p>
      <w:pPr>
        <w:pStyle w:val="2"/>
        <w:rPr>
          <w:rFonts w:hint="eastAsia" w:ascii="宋体" w:hAnsi="宋体" w:eastAsia="宋体" w:cs="宋体"/>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28"/>
          <w:szCs w:val="28"/>
          <w:highlight w:val="none"/>
          <w:lang w:val="en-US" w:eastAsia="zh-CN"/>
        </w:rPr>
        <w:t>格式自拟</w:t>
      </w:r>
    </w:p>
    <w:p>
      <w:pP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br w:type="page"/>
      </w:r>
    </w:p>
    <w:p>
      <w:pPr>
        <w:pStyle w:val="18"/>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十、项目实施人员一览表</w:t>
      </w:r>
    </w:p>
    <w:tbl>
      <w:tblPr>
        <w:tblStyle w:val="49"/>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bookmarkStart w:id="57" w:name="_Toc20117"/>
            <w:bookmarkStart w:id="58" w:name="_Toc8931"/>
            <w:r>
              <w:rPr>
                <w:rFonts w:hint="eastAsia" w:ascii="宋体" w:hAnsi="宋体" w:eastAsia="宋体" w:cs="宋体"/>
                <w:szCs w:val="21"/>
                <w:highlight w:val="none"/>
              </w:rPr>
              <w:t>序号</w:t>
            </w:r>
          </w:p>
        </w:tc>
        <w:tc>
          <w:tcPr>
            <w:tcW w:w="1631"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在本项目中的职务</w:t>
            </w:r>
          </w:p>
        </w:tc>
        <w:tc>
          <w:tcPr>
            <w:tcW w:w="1149"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年龄</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工作年限</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adjustRightInd w:val="0"/>
              <w:snapToGrid w:val="0"/>
              <w:jc w:val="center"/>
              <w:rPr>
                <w:rFonts w:hint="eastAsia" w:ascii="宋体" w:hAnsi="宋体" w:eastAsia="宋体" w:cs="宋体"/>
                <w:sz w:val="23"/>
                <w:szCs w:val="23"/>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adjustRightInd w:val="0"/>
              <w:snapToGrid w:val="0"/>
              <w:jc w:val="center"/>
              <w:rPr>
                <w:rFonts w:hint="eastAsia" w:ascii="宋体" w:hAnsi="宋体" w:eastAsia="宋体" w:cs="宋体"/>
                <w:sz w:val="23"/>
                <w:szCs w:val="23"/>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adjustRightInd w:val="0"/>
              <w:snapToGrid w:val="0"/>
              <w:jc w:val="center"/>
              <w:rPr>
                <w:rFonts w:hint="eastAsia" w:ascii="宋体" w:hAnsi="宋体" w:eastAsia="宋体" w:cs="宋体"/>
                <w:sz w:val="23"/>
                <w:szCs w:val="23"/>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adjustRightInd w:val="0"/>
              <w:snapToGrid w:val="0"/>
              <w:jc w:val="center"/>
              <w:rPr>
                <w:rFonts w:hint="eastAsia" w:ascii="宋体" w:hAnsi="宋体" w:eastAsia="宋体" w:cs="宋体"/>
                <w:sz w:val="23"/>
                <w:szCs w:val="23"/>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adjustRightInd w:val="0"/>
              <w:snapToGrid w:val="0"/>
              <w:jc w:val="center"/>
              <w:rPr>
                <w:rFonts w:hint="eastAsia" w:ascii="宋体" w:hAnsi="宋体" w:eastAsia="宋体" w:cs="宋体"/>
                <w:sz w:val="23"/>
                <w:szCs w:val="23"/>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98" w:type="dxa"/>
            <w:vAlign w:val="center"/>
          </w:tcPr>
          <w:p>
            <w:pPr>
              <w:spacing w:line="360" w:lineRule="auto"/>
              <w:jc w:val="center"/>
              <w:rPr>
                <w:rFonts w:hint="eastAsia" w:ascii="宋体" w:hAnsi="宋体" w:eastAsia="宋体" w:cs="宋体"/>
                <w:szCs w:val="21"/>
                <w:highlight w:val="none"/>
              </w:rPr>
            </w:pPr>
          </w:p>
        </w:tc>
        <w:tc>
          <w:tcPr>
            <w:tcW w:w="1631" w:type="dxa"/>
            <w:vAlign w:val="center"/>
          </w:tcPr>
          <w:p>
            <w:pPr>
              <w:spacing w:line="360" w:lineRule="auto"/>
              <w:jc w:val="center"/>
              <w:rPr>
                <w:rFonts w:hint="eastAsia" w:ascii="宋体" w:hAnsi="宋体" w:eastAsia="宋体" w:cs="宋体"/>
                <w:szCs w:val="21"/>
                <w:highlight w:val="none"/>
              </w:rPr>
            </w:pPr>
          </w:p>
        </w:tc>
        <w:tc>
          <w:tcPr>
            <w:tcW w:w="1955" w:type="dxa"/>
            <w:vAlign w:val="center"/>
          </w:tcPr>
          <w:p>
            <w:pPr>
              <w:spacing w:line="360" w:lineRule="auto"/>
              <w:jc w:val="center"/>
              <w:rPr>
                <w:rFonts w:hint="eastAsia" w:ascii="宋体" w:hAnsi="宋体" w:eastAsia="宋体" w:cs="宋体"/>
                <w:szCs w:val="21"/>
                <w:highlight w:val="none"/>
              </w:rPr>
            </w:pPr>
          </w:p>
        </w:tc>
        <w:tc>
          <w:tcPr>
            <w:tcW w:w="1149" w:type="dxa"/>
            <w:vAlign w:val="center"/>
          </w:tcPr>
          <w:p>
            <w:pPr>
              <w:spacing w:line="360" w:lineRule="auto"/>
              <w:jc w:val="center"/>
              <w:rPr>
                <w:rFonts w:hint="eastAsia" w:ascii="宋体" w:hAnsi="宋体" w:eastAsia="宋体" w:cs="宋体"/>
                <w:szCs w:val="21"/>
                <w:highlight w:val="none"/>
              </w:rPr>
            </w:pPr>
          </w:p>
        </w:tc>
        <w:tc>
          <w:tcPr>
            <w:tcW w:w="1653" w:type="dxa"/>
            <w:vAlign w:val="center"/>
          </w:tcPr>
          <w:p>
            <w:pPr>
              <w:spacing w:line="360" w:lineRule="auto"/>
              <w:jc w:val="center"/>
              <w:rPr>
                <w:rFonts w:hint="eastAsia" w:ascii="宋体" w:hAnsi="宋体" w:eastAsia="宋体" w:cs="宋体"/>
                <w:szCs w:val="21"/>
                <w:highlight w:val="none"/>
              </w:rPr>
            </w:pPr>
          </w:p>
        </w:tc>
        <w:tc>
          <w:tcPr>
            <w:tcW w:w="2606" w:type="dxa"/>
            <w:vAlign w:val="center"/>
          </w:tcPr>
          <w:p>
            <w:pPr>
              <w:spacing w:line="360" w:lineRule="auto"/>
              <w:jc w:val="center"/>
              <w:rPr>
                <w:rFonts w:hint="eastAsia" w:ascii="宋体" w:hAnsi="宋体" w:eastAsia="宋体" w:cs="宋体"/>
                <w:szCs w:val="21"/>
                <w:highlight w:val="none"/>
              </w:rPr>
            </w:pPr>
          </w:p>
        </w:tc>
      </w:tr>
    </w:tbl>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spacing w:line="360" w:lineRule="auto"/>
        <w:jc w:val="center"/>
        <w:outlineLvl w:val="2"/>
        <w:rPr>
          <w:rStyle w:val="65"/>
          <w:rFonts w:hint="eastAsia" w:ascii="宋体" w:hAnsi="宋体" w:eastAsia="宋体" w:cs="宋体"/>
          <w:sz w:val="28"/>
          <w:szCs w:val="28"/>
          <w:highlight w:val="none"/>
        </w:rPr>
      </w:pPr>
    </w:p>
    <w:p>
      <w:pPr>
        <w:rPr>
          <w:rStyle w:val="65"/>
          <w:rFonts w:hint="eastAsia" w:ascii="宋体" w:hAnsi="宋体" w:eastAsia="宋体" w:cs="宋体"/>
          <w:sz w:val="28"/>
          <w:szCs w:val="28"/>
          <w:highlight w:val="none"/>
          <w:lang w:val="en-US" w:eastAsia="zh-CN"/>
        </w:rPr>
      </w:pPr>
      <w:r>
        <w:rPr>
          <w:rStyle w:val="65"/>
          <w:rFonts w:hint="eastAsia" w:ascii="宋体" w:hAnsi="宋体" w:eastAsia="宋体" w:cs="宋体"/>
          <w:sz w:val="28"/>
          <w:szCs w:val="28"/>
          <w:highlight w:val="none"/>
          <w:lang w:val="en-US" w:eastAsia="zh-CN"/>
        </w:rPr>
        <w:br w:type="page"/>
      </w:r>
    </w:p>
    <w:p>
      <w:pPr>
        <w:spacing w:line="360" w:lineRule="auto"/>
        <w:jc w:val="center"/>
        <w:outlineLvl w:val="2"/>
        <w:rPr>
          <w:rStyle w:val="65"/>
          <w:rFonts w:hint="eastAsia" w:ascii="宋体" w:hAnsi="宋体" w:eastAsia="宋体" w:cs="宋体"/>
          <w:sz w:val="28"/>
          <w:szCs w:val="28"/>
          <w:highlight w:val="none"/>
        </w:rPr>
      </w:pPr>
      <w:r>
        <w:rPr>
          <w:rStyle w:val="65"/>
          <w:rFonts w:hint="eastAsia" w:ascii="宋体" w:hAnsi="宋体" w:eastAsia="宋体" w:cs="宋体"/>
          <w:sz w:val="28"/>
          <w:szCs w:val="28"/>
          <w:highlight w:val="none"/>
          <w:lang w:val="en-US" w:eastAsia="zh-CN"/>
        </w:rPr>
        <w:t>十一、供应商</w:t>
      </w:r>
      <w:r>
        <w:rPr>
          <w:rStyle w:val="65"/>
          <w:rFonts w:hint="eastAsia" w:ascii="宋体" w:hAnsi="宋体" w:eastAsia="宋体" w:cs="宋体"/>
          <w:sz w:val="28"/>
          <w:szCs w:val="28"/>
          <w:highlight w:val="none"/>
        </w:rPr>
        <w:t>近年完成的类似项目情况表</w:t>
      </w:r>
      <w:bookmarkEnd w:id="57"/>
    </w:p>
    <w:bookmarkEnd w:id="58"/>
    <w:tbl>
      <w:tblPr>
        <w:tblStyle w:val="49"/>
        <w:tblW w:w="9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62"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713"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采购人</w:t>
            </w:r>
          </w:p>
        </w:tc>
        <w:tc>
          <w:tcPr>
            <w:tcW w:w="2170"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1590"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 xml:space="preserve">合同金额 </w:t>
            </w:r>
          </w:p>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 xml:space="preserve"> (人民币)</w:t>
            </w:r>
          </w:p>
        </w:tc>
        <w:tc>
          <w:tcPr>
            <w:tcW w:w="1445"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签订时间</w:t>
            </w:r>
          </w:p>
        </w:tc>
        <w:tc>
          <w:tcPr>
            <w:tcW w:w="1649" w:type="dxa"/>
            <w:vAlign w:val="center"/>
          </w:tcPr>
          <w:p>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lang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eastAsia="宋体" w:cs="宋体"/>
                <w:b/>
                <w:bCs/>
                <w:sz w:val="24"/>
                <w:highlight w:val="none"/>
              </w:rPr>
            </w:pPr>
          </w:p>
        </w:tc>
        <w:tc>
          <w:tcPr>
            <w:tcW w:w="1713" w:type="dxa"/>
            <w:vAlign w:val="center"/>
          </w:tcPr>
          <w:p>
            <w:pPr>
              <w:spacing w:line="360" w:lineRule="auto"/>
              <w:rPr>
                <w:rFonts w:hint="eastAsia" w:ascii="宋体" w:hAnsi="宋体" w:eastAsia="宋体" w:cs="宋体"/>
                <w:b/>
                <w:bCs/>
                <w:szCs w:val="21"/>
                <w:highlight w:val="none"/>
              </w:rPr>
            </w:pPr>
          </w:p>
        </w:tc>
        <w:tc>
          <w:tcPr>
            <w:tcW w:w="2170" w:type="dxa"/>
            <w:vAlign w:val="center"/>
          </w:tcPr>
          <w:p>
            <w:pPr>
              <w:spacing w:line="360" w:lineRule="auto"/>
              <w:rPr>
                <w:rFonts w:hint="eastAsia" w:ascii="宋体" w:hAnsi="宋体" w:eastAsia="宋体" w:cs="宋体"/>
                <w:b/>
                <w:bCs/>
                <w:szCs w:val="21"/>
                <w:highlight w:val="none"/>
              </w:rPr>
            </w:pPr>
          </w:p>
        </w:tc>
        <w:tc>
          <w:tcPr>
            <w:tcW w:w="1590" w:type="dxa"/>
            <w:vAlign w:val="center"/>
          </w:tcPr>
          <w:p>
            <w:pPr>
              <w:spacing w:line="360" w:lineRule="auto"/>
              <w:rPr>
                <w:rFonts w:hint="eastAsia" w:ascii="宋体" w:hAnsi="宋体" w:eastAsia="宋体" w:cs="宋体"/>
                <w:b/>
                <w:bCs/>
                <w:szCs w:val="21"/>
                <w:highlight w:val="none"/>
              </w:rPr>
            </w:pPr>
          </w:p>
        </w:tc>
        <w:tc>
          <w:tcPr>
            <w:tcW w:w="1445" w:type="dxa"/>
          </w:tcPr>
          <w:p>
            <w:pPr>
              <w:pStyle w:val="75"/>
              <w:spacing w:before="145"/>
              <w:rPr>
                <w:rFonts w:hint="eastAsia" w:ascii="宋体" w:hAnsi="宋体" w:eastAsia="宋体" w:cs="宋体"/>
                <w:szCs w:val="21"/>
                <w:highlight w:val="none"/>
              </w:rPr>
            </w:pPr>
          </w:p>
        </w:tc>
        <w:tc>
          <w:tcPr>
            <w:tcW w:w="1649" w:type="dxa"/>
            <w:vAlign w:val="center"/>
          </w:tcPr>
          <w:p>
            <w:pPr>
              <w:spacing w:line="360" w:lineRule="auto"/>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vAlign w:val="center"/>
          </w:tcPr>
          <w:p>
            <w:pPr>
              <w:spacing w:line="360" w:lineRule="auto"/>
              <w:rPr>
                <w:rFonts w:hint="eastAsia" w:ascii="宋体" w:hAnsi="宋体" w:eastAsia="宋体" w:cs="宋体"/>
                <w:b/>
                <w:bCs/>
                <w:sz w:val="24"/>
                <w:highlight w:val="none"/>
              </w:rPr>
            </w:pPr>
          </w:p>
        </w:tc>
        <w:tc>
          <w:tcPr>
            <w:tcW w:w="1713" w:type="dxa"/>
            <w:vAlign w:val="center"/>
          </w:tcPr>
          <w:p>
            <w:pPr>
              <w:spacing w:line="360" w:lineRule="auto"/>
              <w:rPr>
                <w:rFonts w:hint="eastAsia" w:ascii="宋体" w:hAnsi="宋体" w:eastAsia="宋体" w:cs="宋体"/>
                <w:b/>
                <w:bCs/>
                <w:szCs w:val="21"/>
                <w:highlight w:val="none"/>
              </w:rPr>
            </w:pPr>
          </w:p>
        </w:tc>
        <w:tc>
          <w:tcPr>
            <w:tcW w:w="2170" w:type="dxa"/>
            <w:vAlign w:val="center"/>
          </w:tcPr>
          <w:p>
            <w:pPr>
              <w:spacing w:line="360" w:lineRule="auto"/>
              <w:rPr>
                <w:rFonts w:hint="eastAsia" w:ascii="宋体" w:hAnsi="宋体" w:eastAsia="宋体" w:cs="宋体"/>
                <w:b/>
                <w:bCs/>
                <w:szCs w:val="21"/>
                <w:highlight w:val="none"/>
              </w:rPr>
            </w:pPr>
          </w:p>
        </w:tc>
        <w:tc>
          <w:tcPr>
            <w:tcW w:w="1590" w:type="dxa"/>
            <w:vAlign w:val="center"/>
          </w:tcPr>
          <w:p>
            <w:pPr>
              <w:spacing w:line="360" w:lineRule="auto"/>
              <w:rPr>
                <w:rFonts w:hint="eastAsia" w:ascii="宋体" w:hAnsi="宋体" w:eastAsia="宋体" w:cs="宋体"/>
                <w:b/>
                <w:bCs/>
                <w:sz w:val="24"/>
                <w:highlight w:val="none"/>
              </w:rPr>
            </w:pPr>
          </w:p>
        </w:tc>
        <w:tc>
          <w:tcPr>
            <w:tcW w:w="1445" w:type="dxa"/>
          </w:tcPr>
          <w:p>
            <w:pPr>
              <w:spacing w:line="360" w:lineRule="auto"/>
              <w:jc w:val="left"/>
              <w:rPr>
                <w:rFonts w:hint="eastAsia" w:ascii="宋体" w:hAnsi="宋体" w:eastAsia="宋体" w:cs="宋体"/>
                <w:b/>
                <w:bCs/>
                <w:szCs w:val="21"/>
                <w:highlight w:val="none"/>
              </w:rPr>
            </w:pPr>
          </w:p>
        </w:tc>
        <w:tc>
          <w:tcPr>
            <w:tcW w:w="1649" w:type="dxa"/>
            <w:vAlign w:val="center"/>
          </w:tcPr>
          <w:p>
            <w:pPr>
              <w:spacing w:line="360" w:lineRule="auto"/>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tcPr>
          <w:p>
            <w:pPr>
              <w:spacing w:line="360" w:lineRule="auto"/>
              <w:jc w:val="left"/>
              <w:rPr>
                <w:rFonts w:hint="eastAsia" w:ascii="宋体" w:hAnsi="宋体" w:eastAsia="宋体" w:cs="宋体"/>
                <w:b/>
                <w:bCs/>
                <w:sz w:val="24"/>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tcPr>
          <w:p>
            <w:pPr>
              <w:pStyle w:val="75"/>
              <w:rPr>
                <w:rFonts w:hint="eastAsia" w:ascii="宋体" w:hAnsi="宋体" w:eastAsia="宋体" w:cs="宋体"/>
                <w:szCs w:val="21"/>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pStyle w:val="75"/>
              <w:spacing w:before="2"/>
              <w:rPr>
                <w:rFonts w:hint="eastAsia" w:ascii="宋体" w:hAnsi="宋体" w:eastAsia="宋体" w:cs="宋体"/>
                <w:b/>
                <w:bCs/>
                <w:szCs w:val="21"/>
                <w:highlight w:val="none"/>
              </w:rPr>
            </w:pPr>
          </w:p>
        </w:tc>
        <w:tc>
          <w:tcPr>
            <w:tcW w:w="1445" w:type="dxa"/>
          </w:tcPr>
          <w:p>
            <w:pPr>
              <w:spacing w:line="360" w:lineRule="auto"/>
              <w:jc w:val="left"/>
              <w:rPr>
                <w:rFonts w:hint="eastAsia" w:ascii="宋体" w:hAnsi="宋体" w:eastAsia="宋体" w:cs="宋体"/>
                <w:b/>
                <w:bCs/>
                <w:sz w:val="24"/>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vAlign w:val="center"/>
          </w:tcPr>
          <w:p>
            <w:pPr>
              <w:pStyle w:val="75"/>
              <w:rPr>
                <w:rFonts w:hint="eastAsia" w:ascii="宋体" w:hAnsi="宋体" w:eastAsia="宋体" w:cs="宋体"/>
                <w:szCs w:val="21"/>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tcPr>
          <w:p>
            <w:pPr>
              <w:pStyle w:val="75"/>
              <w:spacing w:before="146"/>
              <w:rPr>
                <w:rFonts w:hint="eastAsia" w:ascii="宋体" w:hAnsi="宋体" w:eastAsia="宋体" w:cs="宋体"/>
                <w:szCs w:val="21"/>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tcPr>
          <w:p>
            <w:pPr>
              <w:spacing w:line="360" w:lineRule="auto"/>
              <w:jc w:val="left"/>
              <w:rPr>
                <w:rFonts w:hint="eastAsia" w:ascii="宋体" w:hAnsi="宋体" w:eastAsia="宋体" w:cs="宋体"/>
                <w:b/>
                <w:bCs/>
                <w:sz w:val="24"/>
                <w:highlight w:val="none"/>
              </w:rPr>
            </w:pPr>
          </w:p>
        </w:tc>
        <w:tc>
          <w:tcPr>
            <w:tcW w:w="1649" w:type="dxa"/>
          </w:tcPr>
          <w:p>
            <w:pPr>
              <w:spacing w:line="360" w:lineRule="auto"/>
              <w:jc w:val="left"/>
              <w:rPr>
                <w:rFonts w:hint="eastAsia" w:ascii="宋体" w:hAnsi="宋体" w:eastAsia="宋体" w:cs="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862" w:type="dxa"/>
          </w:tcPr>
          <w:p>
            <w:pPr>
              <w:spacing w:line="360" w:lineRule="auto"/>
              <w:jc w:val="left"/>
              <w:rPr>
                <w:rFonts w:hint="eastAsia" w:ascii="宋体" w:hAnsi="宋体" w:eastAsia="宋体" w:cs="宋体"/>
                <w:b/>
                <w:bCs/>
                <w:sz w:val="24"/>
                <w:highlight w:val="none"/>
              </w:rPr>
            </w:pPr>
          </w:p>
        </w:tc>
        <w:tc>
          <w:tcPr>
            <w:tcW w:w="1713" w:type="dxa"/>
          </w:tcPr>
          <w:p>
            <w:pPr>
              <w:spacing w:line="360" w:lineRule="auto"/>
              <w:jc w:val="left"/>
              <w:rPr>
                <w:rFonts w:hint="eastAsia" w:ascii="宋体" w:hAnsi="宋体" w:eastAsia="宋体" w:cs="宋体"/>
                <w:b/>
                <w:bCs/>
                <w:sz w:val="24"/>
                <w:highlight w:val="none"/>
              </w:rPr>
            </w:pPr>
          </w:p>
        </w:tc>
        <w:tc>
          <w:tcPr>
            <w:tcW w:w="2170" w:type="dxa"/>
          </w:tcPr>
          <w:p>
            <w:pPr>
              <w:spacing w:line="360" w:lineRule="auto"/>
              <w:jc w:val="left"/>
              <w:rPr>
                <w:rFonts w:hint="eastAsia" w:ascii="宋体" w:hAnsi="宋体" w:eastAsia="宋体" w:cs="宋体"/>
                <w:b/>
                <w:bCs/>
                <w:sz w:val="24"/>
                <w:highlight w:val="none"/>
              </w:rPr>
            </w:pPr>
          </w:p>
        </w:tc>
        <w:tc>
          <w:tcPr>
            <w:tcW w:w="1590" w:type="dxa"/>
          </w:tcPr>
          <w:p>
            <w:pPr>
              <w:spacing w:line="360" w:lineRule="auto"/>
              <w:jc w:val="left"/>
              <w:rPr>
                <w:rFonts w:hint="eastAsia" w:ascii="宋体" w:hAnsi="宋体" w:eastAsia="宋体" w:cs="宋体"/>
                <w:b/>
                <w:bCs/>
                <w:sz w:val="24"/>
                <w:highlight w:val="none"/>
              </w:rPr>
            </w:pPr>
          </w:p>
        </w:tc>
        <w:tc>
          <w:tcPr>
            <w:tcW w:w="1445" w:type="dxa"/>
          </w:tcPr>
          <w:p>
            <w:pPr>
              <w:spacing w:line="360" w:lineRule="auto"/>
              <w:jc w:val="left"/>
              <w:rPr>
                <w:rFonts w:hint="eastAsia" w:ascii="宋体" w:hAnsi="宋体" w:eastAsia="宋体" w:cs="宋体"/>
                <w:b/>
                <w:bCs/>
                <w:sz w:val="24"/>
                <w:highlight w:val="none"/>
              </w:rPr>
            </w:pPr>
          </w:p>
        </w:tc>
        <w:tc>
          <w:tcPr>
            <w:tcW w:w="1649" w:type="dxa"/>
          </w:tcPr>
          <w:p>
            <w:pPr>
              <w:spacing w:line="360" w:lineRule="auto"/>
              <w:jc w:val="left"/>
              <w:rPr>
                <w:rFonts w:hint="eastAsia" w:ascii="宋体" w:hAnsi="宋体" w:eastAsia="宋体" w:cs="宋体"/>
                <w:b/>
                <w:bCs/>
                <w:sz w:val="24"/>
                <w:highlight w:val="none"/>
              </w:rPr>
            </w:pPr>
          </w:p>
        </w:tc>
      </w:tr>
    </w:tbl>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附：合同或中标（成交）通知书复印件</w:t>
      </w:r>
    </w:p>
    <w:p>
      <w:pPr>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注：1.</w:t>
      </w:r>
      <w:r>
        <w:rPr>
          <w:rFonts w:hint="eastAsia" w:ascii="宋体" w:hAnsi="宋体" w:eastAsia="宋体" w:cs="宋体"/>
          <w:szCs w:val="21"/>
          <w:highlight w:val="none"/>
          <w:lang w:val="en-US" w:eastAsia="zh-CN"/>
        </w:rPr>
        <w:t>供应商</w:t>
      </w:r>
      <w:r>
        <w:rPr>
          <w:rFonts w:hint="eastAsia" w:ascii="宋体" w:hAnsi="宋体" w:eastAsia="宋体" w:cs="宋体"/>
          <w:color w:val="000000"/>
          <w:szCs w:val="21"/>
          <w:highlight w:val="none"/>
        </w:rPr>
        <w:t>应根据</w:t>
      </w:r>
      <w:r>
        <w:rPr>
          <w:rFonts w:hint="eastAsia" w:ascii="宋体" w:hAnsi="宋体" w:eastAsia="宋体" w:cs="宋体"/>
          <w:szCs w:val="21"/>
          <w:highlight w:val="none"/>
          <w:lang w:val="en-US" w:eastAsia="zh-CN"/>
        </w:rPr>
        <w:t>供应商</w:t>
      </w:r>
      <w:r>
        <w:rPr>
          <w:rFonts w:hint="eastAsia" w:ascii="宋体" w:hAnsi="宋体" w:eastAsia="宋体" w:cs="宋体"/>
          <w:color w:val="000000"/>
          <w:szCs w:val="21"/>
          <w:highlight w:val="none"/>
        </w:rPr>
        <w:t>须知要求在本表后附相关证明材料。</w:t>
      </w:r>
    </w:p>
    <w:p>
      <w:pPr>
        <w:pStyle w:val="53"/>
        <w:rPr>
          <w:rFonts w:hint="eastAsia" w:ascii="宋体" w:hAnsi="宋体" w:eastAsia="宋体" w:cs="宋体"/>
          <w:b/>
          <w:bCs/>
          <w:color w:val="auto"/>
          <w:sz w:val="32"/>
          <w:szCs w:val="32"/>
          <w:highlight w:val="none"/>
        </w:rPr>
      </w:pPr>
    </w:p>
    <w:p>
      <w:pPr>
        <w:pStyle w:val="53"/>
        <w:rPr>
          <w:rFonts w:hint="eastAsia" w:ascii="宋体" w:hAnsi="宋体" w:eastAsia="宋体" w:cs="宋体"/>
          <w:b/>
          <w:bCs/>
          <w:color w:val="auto"/>
          <w:sz w:val="32"/>
          <w:szCs w:val="32"/>
          <w:highlight w:val="none"/>
        </w:rPr>
      </w:pPr>
    </w:p>
    <w:p>
      <w:pPr>
        <w:pStyle w:val="53"/>
        <w:rPr>
          <w:rFonts w:hint="eastAsia" w:ascii="宋体" w:hAnsi="宋体" w:eastAsia="宋体" w:cs="宋体"/>
          <w:b/>
          <w:bCs/>
          <w:color w:val="auto"/>
          <w:sz w:val="32"/>
          <w:szCs w:val="32"/>
          <w:highlight w:val="none"/>
        </w:rPr>
      </w:pPr>
    </w:p>
    <w:p>
      <w:pPr>
        <w:pStyle w:val="53"/>
        <w:rPr>
          <w:rFonts w:hint="eastAsia" w:ascii="宋体" w:hAnsi="宋体" w:eastAsia="宋体" w:cs="宋体"/>
          <w:b/>
          <w:bCs/>
          <w:color w:val="auto"/>
          <w:sz w:val="32"/>
          <w:szCs w:val="32"/>
          <w:highlight w:val="none"/>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spacing w:line="360" w:lineRule="auto"/>
        <w:jc w:val="center"/>
        <w:outlineLvl w:val="2"/>
        <w:rPr>
          <w:rStyle w:val="65"/>
          <w:rFonts w:hint="eastAsia" w:ascii="宋体" w:hAnsi="宋体" w:eastAsia="宋体" w:cs="宋体"/>
          <w:sz w:val="28"/>
          <w:szCs w:val="28"/>
          <w:highlight w:val="none"/>
          <w:lang w:val="en-US" w:eastAsia="zh-CN"/>
        </w:rPr>
      </w:pPr>
    </w:p>
    <w:p>
      <w:pPr>
        <w:pStyle w:val="2"/>
        <w:rPr>
          <w:rStyle w:val="65"/>
          <w:rFonts w:hint="eastAsia" w:ascii="宋体" w:hAnsi="宋体" w:eastAsia="宋体" w:cs="宋体"/>
          <w:sz w:val="28"/>
          <w:szCs w:val="28"/>
          <w:highlight w:val="none"/>
          <w:lang w:val="en-US" w:eastAsia="zh-CN"/>
        </w:rPr>
      </w:pPr>
    </w:p>
    <w:p>
      <w:pPr>
        <w:pStyle w:val="13"/>
        <w:rPr>
          <w:rFonts w:hint="eastAsia" w:ascii="宋体" w:hAnsi="宋体" w:eastAsia="宋体" w:cs="宋体"/>
          <w:lang w:val="en-US" w:eastAsia="zh-CN"/>
        </w:rPr>
      </w:pPr>
    </w:p>
    <w:p>
      <w:pPr>
        <w:spacing w:line="360" w:lineRule="auto"/>
        <w:jc w:val="center"/>
        <w:outlineLvl w:val="2"/>
        <w:rPr>
          <w:rStyle w:val="65"/>
          <w:rFonts w:hint="eastAsia" w:ascii="宋体" w:hAnsi="宋体" w:eastAsia="宋体" w:cs="宋体"/>
          <w:sz w:val="28"/>
          <w:szCs w:val="28"/>
          <w:highlight w:val="none"/>
        </w:rPr>
      </w:pPr>
      <w:r>
        <w:rPr>
          <w:rStyle w:val="65"/>
          <w:rFonts w:hint="eastAsia" w:ascii="宋体" w:hAnsi="宋体" w:eastAsia="宋体" w:cs="宋体"/>
          <w:sz w:val="28"/>
          <w:szCs w:val="28"/>
          <w:highlight w:val="none"/>
          <w:lang w:val="en-US" w:eastAsia="zh-CN"/>
        </w:rPr>
        <w:t>十二</w:t>
      </w:r>
      <w:r>
        <w:rPr>
          <w:rStyle w:val="65"/>
          <w:rFonts w:hint="eastAsia" w:ascii="宋体" w:hAnsi="宋体" w:eastAsia="宋体" w:cs="宋体"/>
          <w:sz w:val="28"/>
          <w:szCs w:val="28"/>
          <w:highlight w:val="none"/>
        </w:rPr>
        <w:t>、服务计划书</w:t>
      </w:r>
    </w:p>
    <w:p>
      <w:pPr>
        <w:spacing w:line="360" w:lineRule="auto"/>
        <w:jc w:val="center"/>
        <w:outlineLvl w:val="2"/>
        <w:rPr>
          <w:rStyle w:val="65"/>
          <w:rFonts w:hint="eastAsia" w:ascii="宋体" w:hAnsi="宋体" w:eastAsia="宋体" w:cs="宋体"/>
          <w:sz w:val="28"/>
          <w:szCs w:val="28"/>
          <w:highlight w:val="none"/>
        </w:rPr>
      </w:pPr>
    </w:p>
    <w:p>
      <w:pPr>
        <w:shd w:val="clear" w:color="auto" w:fill="FFFFFF"/>
        <w:spacing w:after="240" w:line="360" w:lineRule="atLeast"/>
        <w:ind w:firstLine="48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格式自拟</w:t>
      </w:r>
    </w:p>
    <w:p>
      <w:pPr>
        <w:spacing w:line="360" w:lineRule="auto"/>
        <w:jc w:val="center"/>
        <w:rPr>
          <w:rFonts w:hint="eastAsia" w:ascii="宋体" w:hAnsi="宋体" w:eastAsia="宋体" w:cs="宋体"/>
          <w:b/>
          <w:sz w:val="28"/>
          <w:szCs w:val="28"/>
          <w:highlight w:val="none"/>
        </w:rPr>
      </w:pPr>
    </w:p>
    <w:p>
      <w:pPr>
        <w:spacing w:line="360" w:lineRule="auto"/>
        <w:jc w:val="center"/>
        <w:rPr>
          <w:rFonts w:hint="eastAsia" w:ascii="宋体" w:hAnsi="宋体" w:eastAsia="宋体" w:cs="宋体"/>
          <w:b/>
          <w:sz w:val="28"/>
          <w:szCs w:val="28"/>
          <w:highlight w:val="none"/>
        </w:rPr>
      </w:pPr>
    </w:p>
    <w:p>
      <w:pPr>
        <w:spacing w:line="360" w:lineRule="auto"/>
        <w:jc w:val="center"/>
        <w:rPr>
          <w:rFonts w:hint="eastAsia" w:ascii="宋体" w:hAnsi="宋体" w:eastAsia="宋体" w:cs="宋体"/>
          <w:b/>
          <w:sz w:val="28"/>
          <w:szCs w:val="28"/>
          <w:highlight w:val="none"/>
        </w:rPr>
      </w:pPr>
    </w:p>
    <w:p>
      <w:pPr>
        <w:spacing w:line="360" w:lineRule="auto"/>
        <w:jc w:val="center"/>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jc w:val="center"/>
        <w:rPr>
          <w:rStyle w:val="65"/>
          <w:rFonts w:hint="eastAsia" w:ascii="宋体" w:hAnsi="宋体" w:eastAsia="宋体" w:cs="宋体"/>
          <w:sz w:val="28"/>
          <w:szCs w:val="28"/>
          <w:highlight w:val="none"/>
          <w:lang w:val="en-US" w:eastAsia="zh-CN"/>
        </w:rPr>
      </w:pPr>
    </w:p>
    <w:p>
      <w:pPr>
        <w:jc w:val="center"/>
        <w:rPr>
          <w:rFonts w:hint="eastAsia" w:ascii="宋体" w:hAnsi="宋体" w:eastAsia="宋体" w:cs="宋体"/>
          <w:sz w:val="32"/>
          <w:szCs w:val="32"/>
          <w:highlight w:val="none"/>
          <w:lang w:eastAsia="zh-CN"/>
        </w:rPr>
      </w:pPr>
      <w:r>
        <w:rPr>
          <w:rStyle w:val="65"/>
          <w:rFonts w:hint="eastAsia" w:ascii="宋体" w:hAnsi="宋体" w:eastAsia="宋体" w:cs="宋体"/>
          <w:sz w:val="28"/>
          <w:szCs w:val="28"/>
          <w:highlight w:val="none"/>
          <w:lang w:val="en-US" w:eastAsia="zh-CN"/>
        </w:rPr>
        <w:t>十三、供应商可结合本项目自身情况自行提交其它相关证明材料</w:t>
      </w:r>
    </w:p>
    <w:p>
      <w:pPr>
        <w:shd w:val="clear" w:color="auto" w:fill="FFFFFF"/>
        <w:spacing w:after="240" w:line="360" w:lineRule="atLeast"/>
        <w:ind w:firstLine="48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格式自拟</w:t>
      </w:r>
    </w:p>
    <w:p>
      <w:pPr>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51"/>
        <w:rPr>
          <w:rFonts w:hint="eastAsia" w:ascii="宋体" w:hAnsi="宋体" w:eastAsia="宋体" w:cs="宋体"/>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0" w:after="0" w:line="480" w:lineRule="auto"/>
        <w:jc w:val="center"/>
        <w:textAlignment w:val="auto"/>
        <w:rPr>
          <w:rFonts w:hint="eastAsia" w:ascii="宋体" w:hAnsi="宋体" w:eastAsia="宋体" w:cs="宋体"/>
          <w:highlight w:val="none"/>
        </w:rPr>
      </w:pPr>
      <w:r>
        <w:rPr>
          <w:rFonts w:hint="eastAsia" w:ascii="宋体" w:hAnsi="宋体" w:eastAsia="宋体" w:cs="宋体"/>
          <w:sz w:val="32"/>
          <w:szCs w:val="32"/>
          <w:highlight w:val="none"/>
        </w:rPr>
        <w:t>中小企业声明函（货物）</w:t>
      </w:r>
    </w:p>
    <w:p>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专门面向中小企业的采购项目（投标人应为中小微企业、监狱企业、残疾人福利性单位。中小微企业投标时应按照关于印发《政府采购促进中小企业发展管理办法》的通知（财库〔2020〕46号）文件要求及附1中小企业声明函（工程、服务</w:t>
      </w:r>
      <w:r>
        <w:rPr>
          <w:rFonts w:hint="eastAsia" w:ascii="宋体" w:hAnsi="宋体" w:eastAsia="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或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eastAsia="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文件中须附格式正确的中小企业声明函或残疾人福利性单位声明函或监狱企业证明材料并加盖单位公章。</w:t>
      </w:r>
    </w:p>
    <w:p>
      <w:pPr>
        <w:rPr>
          <w:rFonts w:hint="eastAsia" w:ascii="宋体" w:hAnsi="宋体" w:eastAsia="宋体" w:cs="宋体"/>
          <w:highlight w:val="none"/>
        </w:rPr>
      </w:pPr>
    </w:p>
    <w:p>
      <w:pPr>
        <w:pStyle w:val="18"/>
        <w:spacing w:line="500" w:lineRule="exact"/>
        <w:rPr>
          <w:rFonts w:hint="eastAsia" w:ascii="宋体" w:hAnsi="宋体" w:eastAsia="宋体" w:cs="宋体"/>
          <w:b/>
          <w:sz w:val="30"/>
          <w:szCs w:val="30"/>
          <w:highlight w:val="none"/>
        </w:rPr>
      </w:pPr>
    </w:p>
    <w:p>
      <w:pPr>
        <w:pStyle w:val="18"/>
        <w:spacing w:line="500" w:lineRule="exact"/>
        <w:rPr>
          <w:rFonts w:hint="eastAsia" w:ascii="宋体" w:hAnsi="宋体" w:eastAsia="宋体" w:cs="宋体"/>
          <w:b/>
          <w:sz w:val="30"/>
          <w:szCs w:val="30"/>
          <w:highlight w:val="none"/>
        </w:rPr>
      </w:pPr>
    </w:p>
    <w:p>
      <w:pPr>
        <w:pStyle w:val="18"/>
        <w:spacing w:line="500" w:lineRule="exact"/>
        <w:rPr>
          <w:rFonts w:hint="eastAsia" w:ascii="宋体" w:hAnsi="宋体" w:eastAsia="宋体" w:cs="宋体"/>
          <w:b/>
          <w:sz w:val="30"/>
          <w:szCs w:val="30"/>
          <w:highlight w:val="none"/>
        </w:rPr>
      </w:pPr>
    </w:p>
    <w:p>
      <w:pPr>
        <w:pStyle w:val="52"/>
        <w:ind w:left="0" w:leftChars="0" w:firstLine="0" w:firstLineChars="0"/>
        <w:rPr>
          <w:rFonts w:hint="eastAsia" w:ascii="宋体" w:hAnsi="宋体" w:eastAsia="宋体" w:cs="宋体"/>
          <w:b/>
          <w:sz w:val="30"/>
          <w:szCs w:val="30"/>
          <w:highlight w:val="none"/>
        </w:rPr>
      </w:pPr>
    </w:p>
    <w:p>
      <w:pPr>
        <w:pStyle w:val="52"/>
        <w:rPr>
          <w:rFonts w:hint="eastAsia" w:ascii="宋体" w:hAnsi="宋体" w:eastAsia="宋体" w:cs="宋体"/>
          <w:b/>
          <w:sz w:val="30"/>
          <w:szCs w:val="30"/>
          <w:highlight w:val="none"/>
        </w:rPr>
      </w:pPr>
    </w:p>
    <w:p>
      <w:pPr>
        <w:pStyle w:val="52"/>
        <w:jc w:val="center"/>
        <w:rPr>
          <w:rFonts w:hint="eastAsia" w:ascii="宋体" w:hAnsi="宋体" w:eastAsia="宋体" w:cs="宋体"/>
        </w:rPr>
      </w:pPr>
    </w:p>
    <w:p>
      <w:pPr>
        <w:pStyle w:val="52"/>
        <w:jc w:val="center"/>
        <w:rPr>
          <w:rFonts w:hint="eastAsia" w:ascii="宋体" w:hAnsi="宋体" w:eastAsia="宋体" w:cs="宋体"/>
        </w:rPr>
      </w:pPr>
    </w:p>
    <w:p>
      <w:pPr>
        <w:pStyle w:val="52"/>
        <w:jc w:val="center"/>
        <w:rPr>
          <w:rFonts w:hint="eastAsia" w:ascii="宋体" w:hAnsi="宋体" w:eastAsia="宋体" w:cs="宋体"/>
        </w:rPr>
      </w:pPr>
    </w:p>
    <w:p>
      <w:pPr>
        <w:pStyle w:val="52"/>
        <w:rPr>
          <w:rFonts w:hint="eastAsia" w:ascii="宋体" w:hAnsi="宋体" w:eastAsia="宋体" w:cs="宋体"/>
          <w:b/>
          <w:sz w:val="30"/>
          <w:szCs w:val="30"/>
          <w:highlight w:val="none"/>
        </w:rPr>
      </w:pPr>
    </w:p>
    <w:p>
      <w:pPr>
        <w:pStyle w:val="52"/>
        <w:rPr>
          <w:rFonts w:hint="eastAsia" w:ascii="宋体" w:hAnsi="宋体" w:eastAsia="宋体" w:cs="宋体"/>
          <w:b/>
          <w:sz w:val="30"/>
          <w:szCs w:val="30"/>
          <w:highlight w:val="none"/>
        </w:rPr>
      </w:pPr>
    </w:p>
    <w:p>
      <w:pPr>
        <w:pStyle w:val="52"/>
        <w:rPr>
          <w:rFonts w:hint="eastAsia" w:ascii="宋体" w:hAnsi="宋体" w:eastAsia="宋体" w:cs="宋体"/>
          <w:b/>
          <w:sz w:val="30"/>
          <w:szCs w:val="30"/>
          <w:highlight w:val="none"/>
        </w:rPr>
      </w:pPr>
    </w:p>
    <w:p>
      <w:pPr>
        <w:pStyle w:val="52"/>
        <w:rPr>
          <w:rFonts w:hint="eastAsia" w:ascii="宋体" w:hAnsi="宋体" w:eastAsia="宋体" w:cs="宋体"/>
          <w:b/>
          <w:sz w:val="30"/>
          <w:szCs w:val="30"/>
          <w:highlight w:val="none"/>
        </w:rPr>
      </w:pPr>
    </w:p>
    <w:p>
      <w:pPr>
        <w:pStyle w:val="52"/>
        <w:rPr>
          <w:rFonts w:hint="eastAsia" w:ascii="宋体" w:hAnsi="宋体" w:eastAsia="宋体" w:cs="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S+JU9nwEAACQDAAAOAAAAZHJzL2Uyb0RvYy54bWyt&#10;UkFu2zAQvBfIHwjeayqx3A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X7+nIxx5bA3rxa1PN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BL4lT2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80"/>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PmqFdoAAAANAQAADwAAAAAA&#10;AAABACAAAAAiAAAAZHJzL2Rvd25yZXYueG1sUEsBAhQAFAAAAAgAh07iQP8+SjKfAQAAJAMAAA4A&#10;AAAAAAAAAQAgAAAAKQEAAGRycy9lMm9Eb2MueG1sUEsFBgAAAAAGAAYAWQEAADoFAAAAAA==&#10;">
              <v:fill on="f" focussize="0,0"/>
              <v:stroke on="f"/>
              <v:imagedata o:title=""/>
              <o:lock v:ext="edit" aspectratio="f"/>
              <v:textbox inset="0mm,0mm,0mm,0mm">
                <w:txbxContent>
                  <w:p>
                    <w:pPr>
                      <w:spacing w:before="5"/>
                      <w:ind w:left="20" w:right="0" w:firstLine="0"/>
                      <w:jc w:val="left"/>
                      <w:rPr>
                        <w:rFonts w:hint="eastAsia" w:ascii="宋体" w:eastAsia="宋体"/>
                        <w:sz w:val="18"/>
                      </w:rPr>
                    </w:pPr>
                  </w:p>
                  <w:p>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E06F564"/>
    <w:multiLevelType w:val="singleLevel"/>
    <w:tmpl w:val="CE06F564"/>
    <w:lvl w:ilvl="0" w:tentative="0">
      <w:start w:val="3"/>
      <w:numFmt w:val="chineseCounting"/>
      <w:suff w:val="space"/>
      <w:lvlText w:val="第%1章"/>
      <w:lvlJc w:val="left"/>
      <w:rPr>
        <w:rFonts w:hint="eastAsia"/>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3AF199D"/>
    <w:multiLevelType w:val="singleLevel"/>
    <w:tmpl w:val="F3AF199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1">
    <w:nsid w:val="5AD450A8"/>
    <w:multiLevelType w:val="singleLevel"/>
    <w:tmpl w:val="5AD450A8"/>
    <w:lvl w:ilvl="0" w:tentative="0">
      <w:start w:val="2"/>
      <w:numFmt w:val="decimal"/>
      <w:suff w:val="space"/>
      <w:lvlText w:val="%1."/>
      <w:lvlJc w:val="left"/>
    </w:lvl>
  </w:abstractNum>
  <w:abstractNum w:abstractNumId="12">
    <w:nsid w:val="5AD45148"/>
    <w:multiLevelType w:val="singleLevel"/>
    <w:tmpl w:val="5AD45148"/>
    <w:lvl w:ilvl="0" w:tentative="0">
      <w:start w:val="4"/>
      <w:numFmt w:val="decimal"/>
      <w:suff w:val="nothing"/>
      <w:lvlText w:val="%1．"/>
      <w:lvlJc w:val="left"/>
    </w:lvl>
  </w:abstractNum>
  <w:abstractNum w:abstractNumId="13">
    <w:nsid w:val="5DFB4682"/>
    <w:multiLevelType w:val="singleLevel"/>
    <w:tmpl w:val="5DFB4682"/>
    <w:lvl w:ilvl="0" w:tentative="0">
      <w:start w:val="15"/>
      <w:numFmt w:val="decimal"/>
      <w:suff w:val="space"/>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0"/>
  </w:num>
  <w:num w:numId="2">
    <w:abstractNumId w:val="7"/>
  </w:num>
  <w:num w:numId="3">
    <w:abstractNumId w:val="13"/>
  </w:num>
  <w:num w:numId="4">
    <w:abstractNumId w:val="2"/>
  </w:num>
  <w:num w:numId="5">
    <w:abstractNumId w:val="9"/>
  </w:num>
  <w:num w:numId="6">
    <w:abstractNumId w:val="14"/>
  </w:num>
  <w:num w:numId="7">
    <w:abstractNumId w:val="3"/>
  </w:num>
  <w:num w:numId="8">
    <w:abstractNumId w:val="8"/>
  </w:num>
  <w:num w:numId="9">
    <w:abstractNumId w:val="5"/>
  </w:num>
  <w:num w:numId="10">
    <w:abstractNumId w:val="4"/>
  </w:num>
  <w:num w:numId="11">
    <w:abstractNumId w:val="1"/>
  </w:num>
  <w:num w:numId="12">
    <w:abstractNumId w:val="6"/>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504A6"/>
    <w:rsid w:val="03FC3375"/>
    <w:rsid w:val="0431318B"/>
    <w:rsid w:val="04322D1A"/>
    <w:rsid w:val="044F24C5"/>
    <w:rsid w:val="04762137"/>
    <w:rsid w:val="04E82D3F"/>
    <w:rsid w:val="04FE4606"/>
    <w:rsid w:val="055256A1"/>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7B75D7"/>
    <w:rsid w:val="0BB76C03"/>
    <w:rsid w:val="0BE514A3"/>
    <w:rsid w:val="0C63258B"/>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EFA1914"/>
    <w:rsid w:val="0F0832FF"/>
    <w:rsid w:val="0F4E618A"/>
    <w:rsid w:val="0F4F5A5E"/>
    <w:rsid w:val="0F505B34"/>
    <w:rsid w:val="0FD71303"/>
    <w:rsid w:val="0FF9647C"/>
    <w:rsid w:val="1012617E"/>
    <w:rsid w:val="102155FB"/>
    <w:rsid w:val="10675755"/>
    <w:rsid w:val="109B0DA5"/>
    <w:rsid w:val="10C5403D"/>
    <w:rsid w:val="10EC5BD9"/>
    <w:rsid w:val="117F2E0D"/>
    <w:rsid w:val="11BC012B"/>
    <w:rsid w:val="11D6041E"/>
    <w:rsid w:val="11E44B84"/>
    <w:rsid w:val="11F358DC"/>
    <w:rsid w:val="11FD7411"/>
    <w:rsid w:val="1220749E"/>
    <w:rsid w:val="12235F3C"/>
    <w:rsid w:val="1237314D"/>
    <w:rsid w:val="123F6455"/>
    <w:rsid w:val="12B65EBF"/>
    <w:rsid w:val="12C44D3D"/>
    <w:rsid w:val="12E2217F"/>
    <w:rsid w:val="13E0793C"/>
    <w:rsid w:val="14512AE0"/>
    <w:rsid w:val="14F60EC4"/>
    <w:rsid w:val="14FA4179"/>
    <w:rsid w:val="152A5522"/>
    <w:rsid w:val="153E5E53"/>
    <w:rsid w:val="157A70F8"/>
    <w:rsid w:val="157B78DE"/>
    <w:rsid w:val="157D0B2C"/>
    <w:rsid w:val="15C047FF"/>
    <w:rsid w:val="16486296"/>
    <w:rsid w:val="16C31734"/>
    <w:rsid w:val="17A7775F"/>
    <w:rsid w:val="17CA3567"/>
    <w:rsid w:val="182403C0"/>
    <w:rsid w:val="18285F02"/>
    <w:rsid w:val="182F6ADF"/>
    <w:rsid w:val="188E3A9B"/>
    <w:rsid w:val="18B21D51"/>
    <w:rsid w:val="1936109D"/>
    <w:rsid w:val="194C5989"/>
    <w:rsid w:val="197B7584"/>
    <w:rsid w:val="197D3C47"/>
    <w:rsid w:val="19932087"/>
    <w:rsid w:val="1A85424D"/>
    <w:rsid w:val="1AE15806"/>
    <w:rsid w:val="1B496BEE"/>
    <w:rsid w:val="1B813CC4"/>
    <w:rsid w:val="1B9B2CA9"/>
    <w:rsid w:val="1BA749C4"/>
    <w:rsid w:val="1BB27C53"/>
    <w:rsid w:val="1BB66110"/>
    <w:rsid w:val="1BDD4A1B"/>
    <w:rsid w:val="1BEA0EFF"/>
    <w:rsid w:val="1CBF0500"/>
    <w:rsid w:val="1CFE11EF"/>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816028"/>
    <w:rsid w:val="208E48EF"/>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9D70B9"/>
    <w:rsid w:val="261F644A"/>
    <w:rsid w:val="26BB3CAD"/>
    <w:rsid w:val="26C115E8"/>
    <w:rsid w:val="271D3475"/>
    <w:rsid w:val="272C509E"/>
    <w:rsid w:val="27313F6F"/>
    <w:rsid w:val="29415789"/>
    <w:rsid w:val="296E4DB7"/>
    <w:rsid w:val="297A3312"/>
    <w:rsid w:val="29BF7984"/>
    <w:rsid w:val="2A9F183F"/>
    <w:rsid w:val="2AC511FF"/>
    <w:rsid w:val="2B137A26"/>
    <w:rsid w:val="2B3702A8"/>
    <w:rsid w:val="2B6E5792"/>
    <w:rsid w:val="2BE96C22"/>
    <w:rsid w:val="2BF5404C"/>
    <w:rsid w:val="2C1252C2"/>
    <w:rsid w:val="2C9A0975"/>
    <w:rsid w:val="2CC0413F"/>
    <w:rsid w:val="2D055E1D"/>
    <w:rsid w:val="2D4E629D"/>
    <w:rsid w:val="2D910EBE"/>
    <w:rsid w:val="2DA400CE"/>
    <w:rsid w:val="2DAC2698"/>
    <w:rsid w:val="2DB71FA7"/>
    <w:rsid w:val="2E070E99"/>
    <w:rsid w:val="2E5C32EB"/>
    <w:rsid w:val="2E8A42F7"/>
    <w:rsid w:val="2EF00020"/>
    <w:rsid w:val="2F180AB4"/>
    <w:rsid w:val="2F334462"/>
    <w:rsid w:val="2F866390"/>
    <w:rsid w:val="2F94153F"/>
    <w:rsid w:val="2FD12CC9"/>
    <w:rsid w:val="2FD41F86"/>
    <w:rsid w:val="3027709A"/>
    <w:rsid w:val="30294ADC"/>
    <w:rsid w:val="304C6A88"/>
    <w:rsid w:val="305D7F50"/>
    <w:rsid w:val="31602E24"/>
    <w:rsid w:val="317408E4"/>
    <w:rsid w:val="3182385E"/>
    <w:rsid w:val="31FA1774"/>
    <w:rsid w:val="32642CEC"/>
    <w:rsid w:val="32B33C46"/>
    <w:rsid w:val="33020093"/>
    <w:rsid w:val="330714FD"/>
    <w:rsid w:val="333C0154"/>
    <w:rsid w:val="33FC7E8C"/>
    <w:rsid w:val="342D2F02"/>
    <w:rsid w:val="34F10498"/>
    <w:rsid w:val="35B651B7"/>
    <w:rsid w:val="35EE0253"/>
    <w:rsid w:val="369571B1"/>
    <w:rsid w:val="371B7E5C"/>
    <w:rsid w:val="37980295"/>
    <w:rsid w:val="37A418D8"/>
    <w:rsid w:val="38491261"/>
    <w:rsid w:val="386020D3"/>
    <w:rsid w:val="3865492E"/>
    <w:rsid w:val="386A0217"/>
    <w:rsid w:val="394A1F2F"/>
    <w:rsid w:val="3A922B1F"/>
    <w:rsid w:val="3BA42EB1"/>
    <w:rsid w:val="3BC938F0"/>
    <w:rsid w:val="3C183D6E"/>
    <w:rsid w:val="3CBC31FE"/>
    <w:rsid w:val="3D0B68B2"/>
    <w:rsid w:val="3D347787"/>
    <w:rsid w:val="3F850EA5"/>
    <w:rsid w:val="3FA179AA"/>
    <w:rsid w:val="3FD733D9"/>
    <w:rsid w:val="401738F5"/>
    <w:rsid w:val="404855C5"/>
    <w:rsid w:val="40592E84"/>
    <w:rsid w:val="40A86BF9"/>
    <w:rsid w:val="40B748B6"/>
    <w:rsid w:val="40D951D2"/>
    <w:rsid w:val="41923C46"/>
    <w:rsid w:val="41AA0ACA"/>
    <w:rsid w:val="41B62D5F"/>
    <w:rsid w:val="41E04AE3"/>
    <w:rsid w:val="424C082D"/>
    <w:rsid w:val="426B74AE"/>
    <w:rsid w:val="42BD6EF0"/>
    <w:rsid w:val="42F56341"/>
    <w:rsid w:val="43041412"/>
    <w:rsid w:val="431F392D"/>
    <w:rsid w:val="43417B2B"/>
    <w:rsid w:val="43467BC5"/>
    <w:rsid w:val="437B23A2"/>
    <w:rsid w:val="43BF2D12"/>
    <w:rsid w:val="43EC5115"/>
    <w:rsid w:val="444878C1"/>
    <w:rsid w:val="445B1741"/>
    <w:rsid w:val="445D5F4C"/>
    <w:rsid w:val="44763F08"/>
    <w:rsid w:val="44817E8C"/>
    <w:rsid w:val="44A105CA"/>
    <w:rsid w:val="44B12DCD"/>
    <w:rsid w:val="44F2662B"/>
    <w:rsid w:val="44FB3862"/>
    <w:rsid w:val="45877724"/>
    <w:rsid w:val="458A0EA3"/>
    <w:rsid w:val="465869CB"/>
    <w:rsid w:val="468F4EFD"/>
    <w:rsid w:val="46D7388F"/>
    <w:rsid w:val="47121221"/>
    <w:rsid w:val="4772342A"/>
    <w:rsid w:val="4896650B"/>
    <w:rsid w:val="48A0098D"/>
    <w:rsid w:val="48B439FC"/>
    <w:rsid w:val="494C5DE0"/>
    <w:rsid w:val="49725FF6"/>
    <w:rsid w:val="499C3B40"/>
    <w:rsid w:val="49BF6D61"/>
    <w:rsid w:val="4A531BC5"/>
    <w:rsid w:val="4A813F5B"/>
    <w:rsid w:val="4AAB4206"/>
    <w:rsid w:val="4ACE7740"/>
    <w:rsid w:val="4AE403BE"/>
    <w:rsid w:val="4B2B03A0"/>
    <w:rsid w:val="4BB7477B"/>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40F2D98"/>
    <w:rsid w:val="549A713E"/>
    <w:rsid w:val="549D2738"/>
    <w:rsid w:val="54CD2C7A"/>
    <w:rsid w:val="54DA6115"/>
    <w:rsid w:val="551E2E5D"/>
    <w:rsid w:val="55B32794"/>
    <w:rsid w:val="55FE3977"/>
    <w:rsid w:val="569E48CE"/>
    <w:rsid w:val="56C579D5"/>
    <w:rsid w:val="57017A7F"/>
    <w:rsid w:val="571854E6"/>
    <w:rsid w:val="57432F68"/>
    <w:rsid w:val="576631B4"/>
    <w:rsid w:val="578C03FE"/>
    <w:rsid w:val="58145D63"/>
    <w:rsid w:val="58194DB1"/>
    <w:rsid w:val="58210A58"/>
    <w:rsid w:val="58276B45"/>
    <w:rsid w:val="58D740C7"/>
    <w:rsid w:val="58F55856"/>
    <w:rsid w:val="5953256C"/>
    <w:rsid w:val="5955718D"/>
    <w:rsid w:val="598A6BBE"/>
    <w:rsid w:val="59AA358A"/>
    <w:rsid w:val="59B140E5"/>
    <w:rsid w:val="59BD32BD"/>
    <w:rsid w:val="59E86B9F"/>
    <w:rsid w:val="5A644C07"/>
    <w:rsid w:val="5A9D6C4B"/>
    <w:rsid w:val="5B6648C7"/>
    <w:rsid w:val="5B7D1A85"/>
    <w:rsid w:val="5BE622C6"/>
    <w:rsid w:val="5C1C4FA9"/>
    <w:rsid w:val="5C4B5C6D"/>
    <w:rsid w:val="5C6A70FC"/>
    <w:rsid w:val="5C8D60EF"/>
    <w:rsid w:val="5CA964D7"/>
    <w:rsid w:val="5CDE7A74"/>
    <w:rsid w:val="5D457A78"/>
    <w:rsid w:val="5DC757F8"/>
    <w:rsid w:val="5DFC6D3C"/>
    <w:rsid w:val="5E3209E8"/>
    <w:rsid w:val="5E7524E6"/>
    <w:rsid w:val="5F183E0C"/>
    <w:rsid w:val="5F2413D1"/>
    <w:rsid w:val="5FF85DB8"/>
    <w:rsid w:val="60151849"/>
    <w:rsid w:val="607939D6"/>
    <w:rsid w:val="61295DD7"/>
    <w:rsid w:val="616E707C"/>
    <w:rsid w:val="61F007AB"/>
    <w:rsid w:val="6203073F"/>
    <w:rsid w:val="620A2C3A"/>
    <w:rsid w:val="62154CEE"/>
    <w:rsid w:val="621813D1"/>
    <w:rsid w:val="62397BA1"/>
    <w:rsid w:val="624B0278"/>
    <w:rsid w:val="626E0AFD"/>
    <w:rsid w:val="626E2A3F"/>
    <w:rsid w:val="63544D8A"/>
    <w:rsid w:val="637A1F7C"/>
    <w:rsid w:val="63A63849"/>
    <w:rsid w:val="64535AA4"/>
    <w:rsid w:val="64646DE3"/>
    <w:rsid w:val="64857BC7"/>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4751DB"/>
    <w:rsid w:val="69D660B2"/>
    <w:rsid w:val="69E712F3"/>
    <w:rsid w:val="6A0D5DD0"/>
    <w:rsid w:val="6A9616BA"/>
    <w:rsid w:val="6B6704AB"/>
    <w:rsid w:val="6B906529"/>
    <w:rsid w:val="6BAE03D4"/>
    <w:rsid w:val="6BC87B69"/>
    <w:rsid w:val="6BD75683"/>
    <w:rsid w:val="6C3867D3"/>
    <w:rsid w:val="6C931E67"/>
    <w:rsid w:val="6CD84F63"/>
    <w:rsid w:val="6CFA6E24"/>
    <w:rsid w:val="6D091DD7"/>
    <w:rsid w:val="6D3F4260"/>
    <w:rsid w:val="6DA952AB"/>
    <w:rsid w:val="6DDD3ACB"/>
    <w:rsid w:val="6DDE7F68"/>
    <w:rsid w:val="6E170B30"/>
    <w:rsid w:val="6E433451"/>
    <w:rsid w:val="6E616C8F"/>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DE1046"/>
    <w:rsid w:val="73886174"/>
    <w:rsid w:val="73965B3A"/>
    <w:rsid w:val="73F1711D"/>
    <w:rsid w:val="73F64F94"/>
    <w:rsid w:val="74393C29"/>
    <w:rsid w:val="745C6968"/>
    <w:rsid w:val="74623ADD"/>
    <w:rsid w:val="74636A03"/>
    <w:rsid w:val="74D347D7"/>
    <w:rsid w:val="74E24B72"/>
    <w:rsid w:val="750E26E5"/>
    <w:rsid w:val="752C64EA"/>
    <w:rsid w:val="75532F0F"/>
    <w:rsid w:val="75A23164"/>
    <w:rsid w:val="75B01AD0"/>
    <w:rsid w:val="75D204AB"/>
    <w:rsid w:val="760517E8"/>
    <w:rsid w:val="76241587"/>
    <w:rsid w:val="763C1ED6"/>
    <w:rsid w:val="76446D4F"/>
    <w:rsid w:val="765D4CA4"/>
    <w:rsid w:val="7682191D"/>
    <w:rsid w:val="769D3D7B"/>
    <w:rsid w:val="76E41281"/>
    <w:rsid w:val="76E446A4"/>
    <w:rsid w:val="76FE3F87"/>
    <w:rsid w:val="77043E82"/>
    <w:rsid w:val="776E579F"/>
    <w:rsid w:val="777752DD"/>
    <w:rsid w:val="779E4CA7"/>
    <w:rsid w:val="77F90B4B"/>
    <w:rsid w:val="7881708F"/>
    <w:rsid w:val="78821DBA"/>
    <w:rsid w:val="78AC56A2"/>
    <w:rsid w:val="78B249E8"/>
    <w:rsid w:val="78FB6342"/>
    <w:rsid w:val="797B22D6"/>
    <w:rsid w:val="79FC3A25"/>
    <w:rsid w:val="7A1D5D70"/>
    <w:rsid w:val="7A29614B"/>
    <w:rsid w:val="7A942C8A"/>
    <w:rsid w:val="7AAD14D7"/>
    <w:rsid w:val="7AE52177"/>
    <w:rsid w:val="7AEC7249"/>
    <w:rsid w:val="7B0B0A66"/>
    <w:rsid w:val="7B65510B"/>
    <w:rsid w:val="7B6624BF"/>
    <w:rsid w:val="7B8C75F4"/>
    <w:rsid w:val="7B9A3006"/>
    <w:rsid w:val="7BA33ADE"/>
    <w:rsid w:val="7BC17BB6"/>
    <w:rsid w:val="7C040259"/>
    <w:rsid w:val="7C8716CA"/>
    <w:rsid w:val="7CD418BF"/>
    <w:rsid w:val="7D035F7B"/>
    <w:rsid w:val="7DB7720D"/>
    <w:rsid w:val="7DBB6EEC"/>
    <w:rsid w:val="7DDE7156"/>
    <w:rsid w:val="7E2A58C2"/>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8">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4">
    <w:name w:val="Default Paragraph Font"/>
    <w:semiHidden/>
    <w:qFormat/>
    <w:uiPriority w:val="0"/>
  </w:style>
  <w:style w:type="table" w:default="1" w:styleId="4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link w:val="59"/>
    <w:qFormat/>
    <w:uiPriority w:val="0"/>
    <w:pPr>
      <w:ind w:firstLine="420"/>
    </w:pPr>
    <w:rPr>
      <w:szCs w:val="20"/>
    </w:rPr>
  </w:style>
  <w:style w:type="paragraph" w:styleId="9">
    <w:name w:val="annotation subject"/>
    <w:basedOn w:val="10"/>
    <w:next w:val="10"/>
    <w:semiHidden/>
    <w:qFormat/>
    <w:uiPriority w:val="0"/>
    <w:rPr>
      <w:b/>
      <w:bCs/>
    </w:rPr>
  </w:style>
  <w:style w:type="paragraph" w:styleId="10">
    <w:name w:val="annotation text"/>
    <w:basedOn w:val="1"/>
    <w:link w:val="61"/>
    <w:qFormat/>
    <w:uiPriority w:val="0"/>
    <w:pPr>
      <w:jc w:val="left"/>
    </w:p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Body Text First Indent"/>
    <w:basedOn w:val="2"/>
    <w:qFormat/>
    <w:uiPriority w:val="0"/>
    <w:pPr>
      <w:ind w:firstLine="420"/>
    </w:pPr>
    <w:rPr>
      <w:rFonts w:ascii="仿宋_GB2312" w:hAnsi="宋体"/>
      <w:snapToGrid w:val="0"/>
      <w:sz w:val="30"/>
    </w:rPr>
  </w:style>
  <w:style w:type="paragraph" w:styleId="13">
    <w:name w:val="index 8"/>
    <w:basedOn w:val="1"/>
    <w:next w:val="1"/>
    <w:unhideWhenUsed/>
    <w:qFormat/>
    <w:uiPriority w:val="99"/>
    <w:pPr>
      <w:ind w:left="1400" w:leftChars="1400"/>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Indent"/>
    <w:basedOn w:val="1"/>
    <w:link w:val="60"/>
    <w:qFormat/>
    <w:uiPriority w:val="0"/>
    <w:pPr>
      <w:spacing w:after="120"/>
      <w:ind w:left="420" w:leftChars="200"/>
    </w:pPr>
  </w:style>
  <w:style w:type="paragraph" w:styleId="16">
    <w:name w:val="toc 5"/>
    <w:basedOn w:val="1"/>
    <w:next w:val="1"/>
    <w:qFormat/>
    <w:uiPriority w:val="0"/>
    <w:pPr>
      <w:ind w:left="840"/>
      <w:jc w:val="left"/>
    </w:pPr>
    <w:rPr>
      <w:rFonts w:ascii="Calibri" w:hAnsi="Calibri" w:cs="Calibri"/>
      <w:sz w:val="18"/>
      <w:szCs w:val="18"/>
    </w:rPr>
  </w:style>
  <w:style w:type="paragraph" w:styleId="17">
    <w:name w:val="toc 3"/>
    <w:basedOn w:val="1"/>
    <w:next w:val="1"/>
    <w:qFormat/>
    <w:uiPriority w:val="39"/>
    <w:pPr>
      <w:ind w:left="420"/>
      <w:jc w:val="left"/>
    </w:pPr>
    <w:rPr>
      <w:rFonts w:ascii="Calibri" w:hAnsi="Calibri" w:cs="Calibri"/>
      <w:i/>
      <w:iCs/>
      <w:sz w:val="20"/>
      <w:szCs w:val="20"/>
    </w:rPr>
  </w:style>
  <w:style w:type="paragraph" w:styleId="18">
    <w:name w:val="Plain Text"/>
    <w:basedOn w:val="1"/>
    <w:link w:val="58"/>
    <w:qFormat/>
    <w:uiPriority w:val="0"/>
    <w:rPr>
      <w:rFonts w:ascii="宋体" w:hAnsi="Courier New"/>
      <w:szCs w:val="20"/>
    </w:rPr>
  </w:style>
  <w:style w:type="paragraph" w:styleId="19">
    <w:name w:val="toc 8"/>
    <w:basedOn w:val="1"/>
    <w:next w:val="1"/>
    <w:qFormat/>
    <w:uiPriority w:val="0"/>
    <w:pPr>
      <w:ind w:left="1470"/>
      <w:jc w:val="left"/>
    </w:pPr>
    <w:rPr>
      <w:rFonts w:ascii="Calibri" w:hAnsi="Calibri" w:cs="Calibri"/>
      <w:sz w:val="18"/>
      <w:szCs w:val="18"/>
    </w:rPr>
  </w:style>
  <w:style w:type="paragraph" w:styleId="20">
    <w:name w:val="Date"/>
    <w:basedOn w:val="1"/>
    <w:next w:val="1"/>
    <w:link w:val="62"/>
    <w:qFormat/>
    <w:uiPriority w:val="0"/>
    <w:pPr>
      <w:ind w:left="100" w:leftChars="2500"/>
    </w:pPr>
  </w:style>
  <w:style w:type="paragraph" w:styleId="21">
    <w:name w:val="Balloon Text"/>
    <w:basedOn w:val="1"/>
    <w:semiHidden/>
    <w:qFormat/>
    <w:uiPriority w:val="0"/>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Body Text First Indent 2"/>
    <w:basedOn w:val="15"/>
    <w:qFormat/>
    <w:uiPriority w:val="0"/>
    <w:pPr>
      <w:ind w:firstLine="420" w:firstLineChars="200"/>
    </w:p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cs="Calibri"/>
      <w:b/>
      <w:bCs/>
      <w:caps/>
      <w:sz w:val="20"/>
      <w:szCs w:val="20"/>
    </w:rPr>
  </w:style>
  <w:style w:type="paragraph" w:styleId="26">
    <w:name w:val="toc 4"/>
    <w:basedOn w:val="1"/>
    <w:next w:val="1"/>
    <w:qFormat/>
    <w:uiPriority w:val="0"/>
    <w:pPr>
      <w:ind w:left="630"/>
      <w:jc w:val="left"/>
    </w:pPr>
    <w:rPr>
      <w:rFonts w:ascii="Calibri" w:hAnsi="Calibri" w:cs="Calibri"/>
      <w:sz w:val="18"/>
      <w:szCs w:val="18"/>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0"/>
    <w:pPr>
      <w:ind w:left="1050"/>
      <w:jc w:val="left"/>
    </w:pPr>
    <w:rPr>
      <w:rFonts w:ascii="Calibri" w:hAnsi="Calibri" w:cs="Calibri"/>
      <w:sz w:val="18"/>
      <w:szCs w:val="18"/>
    </w:rPr>
  </w:style>
  <w:style w:type="paragraph" w:styleId="29">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30">
    <w:name w:val="toc 2"/>
    <w:basedOn w:val="1"/>
    <w:next w:val="1"/>
    <w:qFormat/>
    <w:uiPriority w:val="39"/>
    <w:pPr>
      <w:ind w:left="210"/>
      <w:jc w:val="left"/>
    </w:pPr>
    <w:rPr>
      <w:rFonts w:ascii="Calibri" w:hAnsi="Calibri" w:cs="Calibri"/>
      <w:smallCaps/>
      <w:sz w:val="20"/>
      <w:szCs w:val="20"/>
    </w:rPr>
  </w:style>
  <w:style w:type="paragraph" w:styleId="31">
    <w:name w:val="toc 9"/>
    <w:basedOn w:val="1"/>
    <w:next w:val="1"/>
    <w:qFormat/>
    <w:uiPriority w:val="0"/>
    <w:pPr>
      <w:ind w:left="1680"/>
      <w:jc w:val="left"/>
    </w:pPr>
    <w:rPr>
      <w:rFonts w:ascii="Calibri" w:hAnsi="Calibri" w:cs="Calibri"/>
      <w:sz w:val="18"/>
      <w:szCs w:val="18"/>
    </w:rPr>
  </w:style>
  <w:style w:type="paragraph" w:styleId="32">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20"/>
    <w:rPr>
      <w:color w:val="CC0000"/>
      <w:sz w:val="24"/>
      <w:szCs w:val="24"/>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singl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ascii="monospace" w:hAnsi="monospace" w:eastAsia="monospace" w:cs="monospace"/>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2"/>
    <w:qFormat/>
    <w:uiPriority w:val="0"/>
    <w:pPr>
      <w:adjustRightInd w:val="0"/>
      <w:spacing w:line="420" w:lineRule="atLeast"/>
      <w:jc w:val="left"/>
      <w:textAlignment w:val="baseline"/>
    </w:pPr>
    <w:rPr>
      <w:kern w:val="0"/>
      <w:szCs w:val="20"/>
    </w:rPr>
  </w:style>
  <w:style w:type="character" w:customStyle="1" w:styleId="55">
    <w:name w:val="标题 1 Char"/>
    <w:link w:val="3"/>
    <w:qFormat/>
    <w:uiPriority w:val="0"/>
    <w:rPr>
      <w:b/>
      <w:bCs/>
      <w:kern w:val="44"/>
      <w:sz w:val="44"/>
      <w:szCs w:val="44"/>
    </w:rPr>
  </w:style>
  <w:style w:type="character" w:customStyle="1" w:styleId="56">
    <w:name w:val="标题 2 Char"/>
    <w:link w:val="4"/>
    <w:semiHidden/>
    <w:qFormat/>
    <w:uiPriority w:val="0"/>
    <w:rPr>
      <w:rFonts w:ascii="Cambria" w:hAnsi="Cambria" w:eastAsia="宋体" w:cs="Times New Roman"/>
      <w:b/>
      <w:bCs/>
      <w:kern w:val="2"/>
      <w:sz w:val="32"/>
      <w:szCs w:val="32"/>
    </w:rPr>
  </w:style>
  <w:style w:type="paragraph" w:customStyle="1" w:styleId="57">
    <w:name w:val="样式1"/>
    <w:basedOn w:val="1"/>
    <w:next w:val="8"/>
    <w:qFormat/>
    <w:uiPriority w:val="0"/>
    <w:rPr>
      <w:rFonts w:ascii="宋体" w:hAnsi="宋体"/>
      <w:szCs w:val="21"/>
    </w:rPr>
  </w:style>
  <w:style w:type="character" w:customStyle="1" w:styleId="58">
    <w:name w:val="纯文本 Char"/>
    <w:link w:val="18"/>
    <w:qFormat/>
    <w:uiPriority w:val="0"/>
    <w:rPr>
      <w:rFonts w:ascii="宋体" w:hAnsi="Courier New" w:eastAsia="宋体"/>
      <w:kern w:val="2"/>
      <w:sz w:val="21"/>
      <w:lang w:val="en-US" w:eastAsia="zh-CN" w:bidi="ar-SA"/>
    </w:rPr>
  </w:style>
  <w:style w:type="character" w:customStyle="1" w:styleId="59">
    <w:name w:val="正文缩进 Char"/>
    <w:link w:val="7"/>
    <w:qFormat/>
    <w:uiPriority w:val="0"/>
    <w:rPr>
      <w:kern w:val="2"/>
      <w:sz w:val="21"/>
    </w:rPr>
  </w:style>
  <w:style w:type="character" w:customStyle="1" w:styleId="60">
    <w:name w:val="正文文本缩进 Char"/>
    <w:link w:val="15"/>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20"/>
    <w:qFormat/>
    <w:uiPriority w:val="0"/>
    <w:rPr>
      <w:kern w:val="2"/>
      <w:sz w:val="21"/>
      <w:szCs w:val="24"/>
    </w:rPr>
  </w:style>
  <w:style w:type="character" w:customStyle="1" w:styleId="63">
    <w:name w:val="页脚 Char"/>
    <w:link w:val="22"/>
    <w:qFormat/>
    <w:uiPriority w:val="99"/>
    <w:rPr>
      <w:kern w:val="2"/>
      <w:sz w:val="18"/>
      <w:szCs w:val="18"/>
    </w:rPr>
  </w:style>
  <w:style w:type="character" w:customStyle="1" w:styleId="64">
    <w:name w:val="HTML 预设格式 Char"/>
    <w:link w:val="32"/>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4"/>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8"/>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Layout w:type="fixed"/>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paragraph" w:customStyle="1" w:styleId="100">
    <w:name w:val="正文文本1"/>
    <w:basedOn w:val="1"/>
    <w:qFormat/>
    <w:uiPriority w:val="0"/>
    <w:pPr>
      <w:spacing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32686</Words>
  <Characters>34926</Characters>
  <Lines>219</Lines>
  <Paragraphs>61</Paragraphs>
  <TotalTime>9</TotalTime>
  <ScaleCrop>false</ScaleCrop>
  <LinksUpToDate>false</LinksUpToDate>
  <CharactersWithSpaces>38503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Administrator</cp:lastModifiedBy>
  <cp:lastPrinted>2023-12-13T00:41:00Z</cp:lastPrinted>
  <dcterms:modified xsi:type="dcterms:W3CDTF">2024-09-18T01:06:37Z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E0E36D6831F84021907807E5489EF3D8_13</vt:lpwstr>
  </property>
</Properties>
</file>