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946755C">
      <w:pPr>
        <w:pStyle w:val="56"/>
        <w:jc w:val="both"/>
        <w:rPr>
          <w:rFonts w:hint="default"/>
          <w:color w:val="auto"/>
          <w:highlight w:val="none"/>
          <w:lang w:val="en-US" w:eastAsia="zh-CN"/>
        </w:rPr>
      </w:pPr>
    </w:p>
    <w:p w14:paraId="0BEBED22">
      <w:pPr>
        <w:pStyle w:val="84"/>
        <w:jc w:val="center"/>
        <w:rPr>
          <w:b/>
          <w:bCs/>
          <w:color w:val="auto"/>
          <w:sz w:val="44"/>
          <w:szCs w:val="44"/>
          <w:highlight w:val="none"/>
        </w:rPr>
      </w:pPr>
      <w:r>
        <w:rPr>
          <w:rFonts w:hint="eastAsia" w:hAnsi="宋体" w:cs="宋体"/>
          <w:b/>
          <w:bCs/>
          <w:color w:val="auto"/>
          <w:sz w:val="44"/>
          <w:szCs w:val="44"/>
          <w:highlight w:val="none"/>
          <w:lang w:eastAsia="zh-CN"/>
        </w:rPr>
        <w:t>抚松县2025年县级专养公路日常养护、小修项目</w:t>
      </w:r>
    </w:p>
    <w:p w14:paraId="4CCACFAE">
      <w:pPr>
        <w:pStyle w:val="84"/>
        <w:rPr>
          <w:color w:val="auto"/>
          <w:highlight w:val="none"/>
        </w:rPr>
      </w:pPr>
    </w:p>
    <w:p w14:paraId="191ABA7F">
      <w:pPr>
        <w:pStyle w:val="84"/>
        <w:rPr>
          <w:color w:val="auto"/>
          <w:highlight w:val="none"/>
        </w:rPr>
      </w:pPr>
    </w:p>
    <w:p w14:paraId="4AABDE5F">
      <w:pPr>
        <w:pStyle w:val="84"/>
        <w:rPr>
          <w:color w:val="auto"/>
          <w:highlight w:val="none"/>
        </w:rPr>
      </w:pPr>
    </w:p>
    <w:p w14:paraId="6587B35B">
      <w:pPr>
        <w:pStyle w:val="34"/>
        <w:rPr>
          <w:color w:val="auto"/>
          <w:highlight w:val="none"/>
        </w:rPr>
      </w:pPr>
    </w:p>
    <w:p w14:paraId="583AD4C9">
      <w:pPr>
        <w:rPr>
          <w:color w:val="auto"/>
          <w:highlight w:val="none"/>
        </w:rPr>
      </w:pPr>
    </w:p>
    <w:p w14:paraId="4ACE3D92">
      <w:pPr>
        <w:pStyle w:val="2"/>
        <w:rPr>
          <w:color w:val="auto"/>
          <w:highlight w:val="none"/>
        </w:rPr>
      </w:pPr>
    </w:p>
    <w:p w14:paraId="7C283735"/>
    <w:p w14:paraId="48934BAC"/>
    <w:p w14:paraId="7E3CB036">
      <w:pPr>
        <w:spacing w:before="194" w:beforeLines="50" w:after="194" w:afterLines="50"/>
        <w:jc w:val="center"/>
        <w:rPr>
          <w:rFonts w:ascii="宋体" w:hAnsi="宋体" w:cs="宋体"/>
          <w:b/>
          <w:bCs/>
          <w:color w:val="auto"/>
          <w:sz w:val="72"/>
          <w:szCs w:val="72"/>
          <w:highlight w:val="none"/>
        </w:rPr>
      </w:pPr>
      <w:r>
        <w:rPr>
          <w:rFonts w:hint="eastAsia" w:ascii="宋体" w:hAnsi="宋体" w:cs="宋体"/>
          <w:b/>
          <w:bCs/>
          <w:color w:val="auto"/>
          <w:sz w:val="72"/>
          <w:szCs w:val="72"/>
          <w:highlight w:val="none"/>
        </w:rPr>
        <w:t>竞争性磋商文件</w:t>
      </w:r>
    </w:p>
    <w:p w14:paraId="65A550DB">
      <w:pPr>
        <w:spacing w:before="194" w:beforeLines="50" w:after="194" w:afterLines="50"/>
        <w:jc w:val="center"/>
        <w:rPr>
          <w:rFonts w:hint="eastAsia" w:ascii="宋体" w:hAnsi="宋体" w:eastAsia="宋体" w:cs="宋体"/>
          <w:b/>
          <w:bCs/>
          <w:color w:val="auto"/>
          <w:sz w:val="28"/>
          <w:szCs w:val="28"/>
          <w:highlight w:val="none"/>
          <w:lang w:eastAsia="zh-CN"/>
        </w:rPr>
      </w:pPr>
      <w:r>
        <w:rPr>
          <w:rFonts w:hint="eastAsia" w:ascii="宋体" w:hAnsi="宋体" w:cs="宋体"/>
          <w:b/>
          <w:bCs/>
          <w:color w:val="auto"/>
          <w:spacing w:val="15"/>
          <w:sz w:val="28"/>
          <w:szCs w:val="28"/>
          <w:highlight w:val="none"/>
          <w:lang w:eastAsia="zh-CN"/>
        </w:rPr>
        <w:t>项目</w:t>
      </w:r>
      <w:r>
        <w:rPr>
          <w:rFonts w:hint="eastAsia" w:ascii="宋体" w:hAnsi="宋体" w:cs="宋体"/>
          <w:b/>
          <w:bCs/>
          <w:color w:val="auto"/>
          <w:spacing w:val="15"/>
          <w:sz w:val="28"/>
          <w:szCs w:val="28"/>
          <w:highlight w:val="none"/>
        </w:rPr>
        <w:t>编号：</w:t>
      </w:r>
      <w:r>
        <w:rPr>
          <w:rFonts w:hint="eastAsia" w:ascii="宋体" w:hAnsi="宋体" w:cs="宋体"/>
          <w:color w:val="auto"/>
          <w:sz w:val="28"/>
          <w:szCs w:val="28"/>
          <w:highlight w:val="none"/>
          <w:lang w:eastAsia="zh-CN"/>
        </w:rPr>
        <w:t>JLCD-2025-ZB-003</w:t>
      </w:r>
    </w:p>
    <w:p w14:paraId="311AC484">
      <w:pPr>
        <w:spacing w:before="194" w:beforeLines="50" w:after="194" w:afterLines="50"/>
        <w:ind w:firstLine="891" w:firstLineChars="296"/>
        <w:rPr>
          <w:rFonts w:ascii="宋体" w:hAnsi="宋体" w:cs="宋体"/>
          <w:b/>
          <w:bCs/>
          <w:color w:val="auto"/>
          <w:sz w:val="30"/>
          <w:szCs w:val="30"/>
          <w:highlight w:val="none"/>
        </w:rPr>
      </w:pPr>
    </w:p>
    <w:p w14:paraId="5248D98E">
      <w:pPr>
        <w:rPr>
          <w:rFonts w:ascii="宋体" w:hAnsi="宋体" w:cs="宋体"/>
          <w:b/>
          <w:bCs/>
          <w:color w:val="auto"/>
          <w:sz w:val="30"/>
          <w:szCs w:val="30"/>
          <w:highlight w:val="none"/>
        </w:rPr>
      </w:pPr>
    </w:p>
    <w:p w14:paraId="064BD680">
      <w:pPr>
        <w:pStyle w:val="56"/>
        <w:rPr>
          <w:rFonts w:ascii="宋体" w:hAnsi="宋体" w:cs="宋体"/>
          <w:b/>
          <w:bCs/>
          <w:color w:val="auto"/>
          <w:sz w:val="30"/>
          <w:szCs w:val="30"/>
          <w:highlight w:val="none"/>
        </w:rPr>
      </w:pPr>
    </w:p>
    <w:p w14:paraId="33736AEA"/>
    <w:p w14:paraId="2D0A83B1">
      <w:pPr>
        <w:pStyle w:val="59"/>
        <w:ind w:left="560" w:firstLine="602"/>
        <w:rPr>
          <w:rFonts w:ascii="宋体" w:hAnsi="宋体" w:cs="宋体"/>
          <w:b/>
          <w:bCs/>
          <w:color w:val="auto"/>
          <w:sz w:val="30"/>
          <w:szCs w:val="30"/>
          <w:highlight w:val="none"/>
        </w:rPr>
      </w:pPr>
    </w:p>
    <w:p w14:paraId="21ABF65A">
      <w:pPr>
        <w:pStyle w:val="59"/>
        <w:ind w:left="560" w:firstLine="602"/>
        <w:rPr>
          <w:rFonts w:ascii="宋体" w:hAnsi="宋体" w:cs="宋体"/>
          <w:b/>
          <w:bCs/>
          <w:color w:val="auto"/>
          <w:sz w:val="30"/>
          <w:szCs w:val="30"/>
          <w:highlight w:val="none"/>
        </w:rPr>
      </w:pPr>
    </w:p>
    <w:p w14:paraId="4ABDDFA6">
      <w:pPr>
        <w:spacing w:before="194" w:beforeLines="50" w:after="194" w:afterLines="50"/>
        <w:jc w:val="left"/>
        <w:rPr>
          <w:rFonts w:hint="eastAsia" w:ascii="宋体" w:hAnsi="宋体" w:cs="宋体"/>
          <w:b/>
          <w:bCs/>
          <w:color w:val="auto"/>
          <w:sz w:val="28"/>
          <w:szCs w:val="28"/>
          <w:highlight w:val="none"/>
        </w:rPr>
      </w:pPr>
    </w:p>
    <w:p w14:paraId="2FC6C0E1">
      <w:pPr>
        <w:spacing w:before="194" w:beforeLines="50" w:after="194" w:afterLines="50"/>
        <w:ind w:firstLine="562" w:firstLineChars="200"/>
        <w:jc w:val="both"/>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 xml:space="preserve">采  </w:t>
      </w:r>
      <w:r>
        <w:rPr>
          <w:rFonts w:hint="eastAsia" w:ascii="宋体" w:hAnsi="宋体" w:cs="宋体"/>
          <w:b/>
          <w:bCs/>
          <w:color w:val="auto"/>
          <w:sz w:val="28"/>
          <w:szCs w:val="28"/>
          <w:highlight w:val="none"/>
          <w:lang w:val="en-US" w:eastAsia="zh-CN"/>
        </w:rPr>
        <w:t xml:space="preserve"> </w:t>
      </w:r>
      <w:r>
        <w:rPr>
          <w:rFonts w:hint="eastAsia" w:ascii="宋体" w:hAnsi="宋体" w:cs="宋体"/>
          <w:b/>
          <w:bCs/>
          <w:color w:val="auto"/>
          <w:sz w:val="28"/>
          <w:szCs w:val="28"/>
          <w:highlight w:val="none"/>
        </w:rPr>
        <w:t xml:space="preserve">购  </w:t>
      </w:r>
      <w:r>
        <w:rPr>
          <w:rFonts w:hint="eastAsia" w:ascii="宋体" w:hAnsi="宋体" w:cs="宋体"/>
          <w:b/>
          <w:bCs/>
          <w:color w:val="auto"/>
          <w:sz w:val="28"/>
          <w:szCs w:val="28"/>
          <w:highlight w:val="none"/>
          <w:lang w:val="en-US" w:eastAsia="zh-CN"/>
        </w:rPr>
        <w:t xml:space="preserve"> </w:t>
      </w:r>
      <w:r>
        <w:rPr>
          <w:rFonts w:hint="eastAsia" w:ascii="宋体" w:hAnsi="宋体" w:cs="宋体"/>
          <w:b/>
          <w:bCs/>
          <w:color w:val="auto"/>
          <w:sz w:val="28"/>
          <w:szCs w:val="28"/>
          <w:highlight w:val="none"/>
        </w:rPr>
        <w:t>人：</w:t>
      </w:r>
      <w:r>
        <w:rPr>
          <w:rFonts w:hint="eastAsia" w:ascii="宋体" w:hAnsi="宋体" w:cs="宋体"/>
          <w:b/>
          <w:bCs/>
          <w:color w:val="auto"/>
          <w:sz w:val="28"/>
          <w:szCs w:val="28"/>
          <w:highlight w:val="none"/>
          <w:u w:val="single"/>
          <w:lang w:eastAsia="zh-CN"/>
        </w:rPr>
        <w:t>抚松县公路管理段（抚松县农村公路管理站）</w:t>
      </w:r>
      <w:r>
        <w:rPr>
          <w:rFonts w:hint="eastAsia" w:ascii="宋体" w:hAnsi="宋体" w:cs="宋体"/>
          <w:b/>
          <w:bCs/>
          <w:color w:val="auto"/>
          <w:sz w:val="28"/>
          <w:szCs w:val="28"/>
          <w:highlight w:val="none"/>
        </w:rPr>
        <w:t>（盖章）</w:t>
      </w:r>
    </w:p>
    <w:p w14:paraId="4D4B0C08">
      <w:pPr>
        <w:spacing w:before="194" w:beforeLines="50" w:after="194" w:afterLines="50"/>
        <w:ind w:firstLine="562" w:firstLineChars="200"/>
        <w:jc w:val="both"/>
        <w:rPr>
          <w:rFonts w:ascii="宋体" w:hAnsi="宋体" w:cs="宋体"/>
          <w:b/>
          <w:bCs/>
          <w:color w:val="auto"/>
          <w:sz w:val="28"/>
          <w:szCs w:val="28"/>
          <w:highlight w:val="none"/>
        </w:rPr>
      </w:pPr>
      <w:r>
        <w:rPr>
          <w:rFonts w:hint="eastAsia" w:ascii="宋体" w:hAnsi="宋体" w:cs="宋体"/>
          <w:b/>
          <w:bCs/>
          <w:color w:val="auto"/>
          <w:sz w:val="28"/>
          <w:szCs w:val="28"/>
          <w:highlight w:val="none"/>
        </w:rPr>
        <w:t>采购代理机构</w:t>
      </w:r>
      <w:r>
        <w:rPr>
          <w:rFonts w:hint="eastAsia" w:ascii="宋体" w:hAnsi="宋体" w:cs="宋体"/>
          <w:b/>
          <w:bCs/>
          <w:color w:val="auto"/>
          <w:sz w:val="28"/>
          <w:szCs w:val="28"/>
          <w:highlight w:val="none"/>
          <w:lang w:eastAsia="zh-CN"/>
        </w:rPr>
        <w:t>：</w:t>
      </w:r>
      <w:r>
        <w:rPr>
          <w:rFonts w:hint="eastAsia" w:ascii="宋体" w:hAnsi="宋体" w:cs="宋体"/>
          <w:b/>
          <w:bCs/>
          <w:color w:val="auto"/>
          <w:sz w:val="28"/>
          <w:szCs w:val="28"/>
          <w:highlight w:val="none"/>
          <w:u w:val="single"/>
          <w:lang w:eastAsia="zh-CN"/>
        </w:rPr>
        <w:t>吉林诚达工程项目咨询有限公司</w:t>
      </w:r>
      <w:r>
        <w:rPr>
          <w:rFonts w:hint="eastAsia" w:ascii="宋体" w:hAnsi="宋体" w:cs="宋体"/>
          <w:b/>
          <w:bCs/>
          <w:color w:val="auto"/>
          <w:sz w:val="28"/>
          <w:szCs w:val="28"/>
          <w:highlight w:val="none"/>
          <w:u w:val="single"/>
          <w:lang w:val="en-US" w:eastAsia="zh-CN"/>
        </w:rPr>
        <w:t xml:space="preserve"> </w:t>
      </w:r>
      <w:r>
        <w:rPr>
          <w:rFonts w:hint="eastAsia" w:ascii="宋体" w:hAnsi="宋体" w:cs="宋体"/>
          <w:b/>
          <w:bCs/>
          <w:color w:val="auto"/>
          <w:sz w:val="28"/>
          <w:szCs w:val="28"/>
          <w:highlight w:val="none"/>
        </w:rPr>
        <w:t>（盖章）</w:t>
      </w:r>
    </w:p>
    <w:p w14:paraId="07BA60DF">
      <w:pPr>
        <w:spacing w:before="194" w:beforeLines="50" w:after="194" w:afterLines="50"/>
        <w:jc w:val="center"/>
        <w:rPr>
          <w:rFonts w:hint="eastAsia" w:ascii="宋体" w:hAnsi="宋体" w:eastAsia="宋体" w:cs="宋体"/>
          <w:b/>
          <w:bCs/>
          <w:color w:val="auto"/>
          <w:sz w:val="28"/>
          <w:szCs w:val="28"/>
          <w:highlight w:val="none"/>
          <w:lang w:eastAsia="zh-CN"/>
        </w:rPr>
      </w:pPr>
      <w:r>
        <w:rPr>
          <w:rFonts w:hint="eastAsia" w:ascii="宋体" w:hAnsi="宋体" w:cs="宋体"/>
          <w:b/>
          <w:bCs/>
          <w:color w:val="auto"/>
          <w:sz w:val="28"/>
          <w:szCs w:val="28"/>
          <w:highlight w:val="none"/>
          <w:lang w:eastAsia="zh-CN"/>
        </w:rPr>
        <w:t>二〇二五年三月</w:t>
      </w:r>
    </w:p>
    <w:p w14:paraId="7ABD19D7">
      <w:pPr>
        <w:rPr>
          <w:rFonts w:hint="eastAsia" w:ascii="宋体" w:hAnsi="宋体" w:cs="宋体"/>
          <w:b/>
          <w:bCs/>
          <w:color w:val="auto"/>
          <w:sz w:val="30"/>
          <w:szCs w:val="30"/>
          <w:highlight w:val="none"/>
        </w:rPr>
      </w:pPr>
      <w:r>
        <w:rPr>
          <w:rFonts w:hint="eastAsia" w:ascii="宋体" w:hAnsi="宋体" w:cs="宋体"/>
          <w:b/>
          <w:bCs/>
          <w:color w:val="auto"/>
          <w:sz w:val="30"/>
          <w:szCs w:val="30"/>
          <w:highlight w:val="none"/>
        </w:rPr>
        <w:br w:type="page"/>
      </w:r>
    </w:p>
    <w:sdt>
      <w:sdtPr>
        <w:rPr>
          <w:rFonts w:ascii="宋体" w:hAnsi="宋体" w:eastAsia="宋体" w:cs="Times New Roman"/>
          <w:kern w:val="2"/>
          <w:sz w:val="21"/>
          <w:lang w:val="en-US" w:eastAsia="zh-CN" w:bidi="ar-SA"/>
        </w:rPr>
        <w:id w:val="147467587"/>
        <w15:color w:val="DBDBDB"/>
        <w:docPartObj>
          <w:docPartGallery w:val="Table of Contents"/>
          <w:docPartUnique/>
        </w:docPartObj>
      </w:sdtPr>
      <w:sdtEndPr>
        <w:rPr>
          <w:rFonts w:ascii="宋体" w:hAnsi="宋体" w:eastAsia="宋体" w:cs="Times New Roman"/>
          <w:b w:val="0"/>
          <w:bCs w:val="0"/>
          <w:kern w:val="2"/>
          <w:sz w:val="21"/>
          <w:lang w:val="en-US" w:eastAsia="zh-CN" w:bidi="ar-SA"/>
        </w:rPr>
      </w:sdtEndPr>
      <w:sdtContent>
        <w:p w14:paraId="0C766709">
          <w:pPr>
            <w:spacing w:before="0" w:beforeLines="0" w:after="0" w:afterLines="0" w:line="240" w:lineRule="auto"/>
            <w:ind w:left="0" w:leftChars="0" w:right="0" w:rightChars="0" w:firstLine="0" w:firstLineChars="0"/>
            <w:jc w:val="center"/>
            <w:rPr>
              <w:rFonts w:ascii="宋体" w:hAnsi="宋体" w:eastAsia="宋体" w:cs="Times New Roman"/>
              <w:kern w:val="2"/>
              <w:sz w:val="21"/>
              <w:lang w:val="en-US" w:eastAsia="zh-CN" w:bidi="ar-SA"/>
            </w:rPr>
          </w:pPr>
        </w:p>
        <w:p w14:paraId="660681DF">
          <w:pPr>
            <w:rPr>
              <w:rFonts w:ascii="宋体" w:hAnsi="宋体" w:eastAsia="宋体" w:cs="Times New Roman"/>
              <w:kern w:val="2"/>
              <w:sz w:val="21"/>
              <w:lang w:val="en-US" w:eastAsia="zh-CN" w:bidi="ar-SA"/>
            </w:rPr>
          </w:pPr>
          <w:r>
            <w:rPr>
              <w:rFonts w:ascii="宋体" w:hAnsi="宋体" w:eastAsia="宋体" w:cs="Times New Roman"/>
              <w:kern w:val="2"/>
              <w:sz w:val="21"/>
              <w:lang w:val="en-US" w:eastAsia="zh-CN" w:bidi="ar-SA"/>
            </w:rPr>
            <w:br w:type="page"/>
          </w:r>
        </w:p>
        <w:p w14:paraId="4EDC69D4">
          <w:pPr>
            <w:spacing w:before="0" w:beforeLines="0" w:after="0" w:afterLines="0" w:line="480" w:lineRule="auto"/>
            <w:ind w:left="0" w:leftChars="0" w:right="0" w:rightChars="0" w:firstLine="0" w:firstLineChars="0"/>
            <w:jc w:val="center"/>
            <w:rPr>
              <w:b/>
              <w:bCs/>
              <w:sz w:val="44"/>
              <w:szCs w:val="44"/>
            </w:rPr>
          </w:pPr>
          <w:r>
            <w:rPr>
              <w:rFonts w:ascii="宋体" w:hAnsi="宋体" w:eastAsia="宋体"/>
              <w:b/>
              <w:bCs/>
              <w:sz w:val="44"/>
              <w:szCs w:val="44"/>
            </w:rPr>
            <w:t>目</w:t>
          </w:r>
          <w:r>
            <w:rPr>
              <w:rFonts w:hint="eastAsia" w:ascii="宋体" w:hAnsi="宋体" w:eastAsia="宋体"/>
              <w:b/>
              <w:bCs/>
              <w:sz w:val="44"/>
              <w:szCs w:val="44"/>
              <w:lang w:val="en-US" w:eastAsia="zh-CN"/>
            </w:rPr>
            <w:t xml:space="preserve">   </w:t>
          </w:r>
          <w:r>
            <w:rPr>
              <w:rFonts w:ascii="宋体" w:hAnsi="宋体" w:eastAsia="宋体"/>
              <w:b/>
              <w:bCs/>
              <w:sz w:val="44"/>
              <w:szCs w:val="44"/>
            </w:rPr>
            <w:t>录</w:t>
          </w:r>
        </w:p>
        <w:p w14:paraId="1D258891">
          <w:pPr>
            <w:pStyle w:val="238"/>
            <w:tabs>
              <w:tab w:val="right" w:leader="dot" w:pos="9071"/>
            </w:tabs>
            <w:spacing w:line="480" w:lineRule="auto"/>
            <w:rPr>
              <w:b w:val="0"/>
              <w:bCs w:val="0"/>
              <w:sz w:val="28"/>
              <w:szCs w:val="28"/>
            </w:rPr>
          </w:pPr>
          <w:r>
            <w:rPr>
              <w:b w:val="0"/>
              <w:bCs w:val="0"/>
              <w:sz w:val="28"/>
              <w:szCs w:val="28"/>
            </w:rPr>
            <w:fldChar w:fldCharType="begin"/>
          </w:r>
          <w:r>
            <w:rPr>
              <w:b w:val="0"/>
              <w:bCs w:val="0"/>
              <w:sz w:val="28"/>
              <w:szCs w:val="28"/>
            </w:rPr>
            <w:instrText xml:space="preserve">TOC \o "1-2" \h \u </w:instrText>
          </w:r>
          <w:r>
            <w:rPr>
              <w:b w:val="0"/>
              <w:bCs w:val="0"/>
              <w:sz w:val="28"/>
              <w:szCs w:val="28"/>
            </w:rPr>
            <w:fldChar w:fldCharType="separate"/>
          </w:r>
          <w:r>
            <w:rPr>
              <w:b w:val="0"/>
              <w:bCs w:val="0"/>
              <w:sz w:val="28"/>
              <w:szCs w:val="28"/>
            </w:rPr>
            <w:fldChar w:fldCharType="begin"/>
          </w:r>
          <w:r>
            <w:rPr>
              <w:b w:val="0"/>
              <w:bCs w:val="0"/>
              <w:sz w:val="28"/>
              <w:szCs w:val="28"/>
            </w:rPr>
            <w:instrText xml:space="preserve"> HYPERLINK \l _Toc12958 </w:instrText>
          </w:r>
          <w:r>
            <w:rPr>
              <w:b w:val="0"/>
              <w:bCs w:val="0"/>
              <w:sz w:val="28"/>
              <w:szCs w:val="28"/>
            </w:rPr>
            <w:fldChar w:fldCharType="separate"/>
          </w:r>
          <w:r>
            <w:rPr>
              <w:rFonts w:hint="eastAsia" w:ascii="宋体" w:hAnsi="宋体"/>
              <w:b w:val="0"/>
              <w:bCs w:val="0"/>
              <w:sz w:val="28"/>
              <w:szCs w:val="28"/>
              <w:lang w:val="en-US" w:eastAsia="zh-CN"/>
            </w:rPr>
            <w:t xml:space="preserve">第一章 </w:t>
          </w:r>
          <w:r>
            <w:rPr>
              <w:rFonts w:hint="eastAsia"/>
              <w:b w:val="0"/>
              <w:bCs w:val="0"/>
              <w:sz w:val="28"/>
              <w:szCs w:val="28"/>
            </w:rPr>
            <w:t>竞争性磋商公告</w:t>
          </w:r>
          <w:r>
            <w:rPr>
              <w:b w:val="0"/>
              <w:bCs w:val="0"/>
              <w:sz w:val="28"/>
              <w:szCs w:val="28"/>
            </w:rPr>
            <w:tab/>
          </w:r>
          <w:r>
            <w:rPr>
              <w:b w:val="0"/>
              <w:bCs w:val="0"/>
              <w:sz w:val="28"/>
              <w:szCs w:val="28"/>
            </w:rPr>
            <w:fldChar w:fldCharType="begin"/>
          </w:r>
          <w:r>
            <w:rPr>
              <w:b w:val="0"/>
              <w:bCs w:val="0"/>
              <w:sz w:val="28"/>
              <w:szCs w:val="28"/>
            </w:rPr>
            <w:instrText xml:space="preserve"> PAGEREF _Toc12958 \h </w:instrText>
          </w:r>
          <w:r>
            <w:rPr>
              <w:b w:val="0"/>
              <w:bCs w:val="0"/>
              <w:sz w:val="28"/>
              <w:szCs w:val="28"/>
            </w:rPr>
            <w:fldChar w:fldCharType="separate"/>
          </w:r>
          <w:r>
            <w:rPr>
              <w:b w:val="0"/>
              <w:bCs w:val="0"/>
              <w:sz w:val="28"/>
              <w:szCs w:val="28"/>
            </w:rPr>
            <w:t>1</w:t>
          </w:r>
          <w:r>
            <w:rPr>
              <w:b w:val="0"/>
              <w:bCs w:val="0"/>
              <w:sz w:val="28"/>
              <w:szCs w:val="28"/>
            </w:rPr>
            <w:fldChar w:fldCharType="end"/>
          </w:r>
          <w:r>
            <w:rPr>
              <w:b w:val="0"/>
              <w:bCs w:val="0"/>
              <w:sz w:val="28"/>
              <w:szCs w:val="28"/>
            </w:rPr>
            <w:fldChar w:fldCharType="end"/>
          </w:r>
        </w:p>
        <w:p w14:paraId="0D3D3ACF">
          <w:pPr>
            <w:pStyle w:val="238"/>
            <w:tabs>
              <w:tab w:val="right" w:leader="dot" w:pos="9071"/>
            </w:tabs>
            <w:spacing w:line="480" w:lineRule="auto"/>
            <w:rPr>
              <w:b w:val="0"/>
              <w:bCs w:val="0"/>
              <w:sz w:val="28"/>
              <w:szCs w:val="28"/>
            </w:rPr>
          </w:pPr>
          <w:r>
            <w:rPr>
              <w:b w:val="0"/>
              <w:bCs w:val="0"/>
              <w:sz w:val="28"/>
              <w:szCs w:val="28"/>
            </w:rPr>
            <w:fldChar w:fldCharType="begin"/>
          </w:r>
          <w:r>
            <w:rPr>
              <w:b w:val="0"/>
              <w:bCs w:val="0"/>
              <w:sz w:val="28"/>
              <w:szCs w:val="28"/>
            </w:rPr>
            <w:instrText xml:space="preserve"> HYPERLINK \l _Toc1489 </w:instrText>
          </w:r>
          <w:r>
            <w:rPr>
              <w:b w:val="0"/>
              <w:bCs w:val="0"/>
              <w:sz w:val="28"/>
              <w:szCs w:val="28"/>
            </w:rPr>
            <w:fldChar w:fldCharType="separate"/>
          </w:r>
          <w:r>
            <w:rPr>
              <w:rFonts w:hint="eastAsia" w:ascii="宋体" w:hAnsi="宋体" w:cs="宋体"/>
              <w:b w:val="0"/>
              <w:bCs w:val="0"/>
              <w:sz w:val="28"/>
              <w:szCs w:val="28"/>
              <w:highlight w:val="none"/>
            </w:rPr>
            <w:t>第二章 供应商须知</w:t>
          </w:r>
          <w:r>
            <w:rPr>
              <w:b w:val="0"/>
              <w:bCs w:val="0"/>
              <w:sz w:val="28"/>
              <w:szCs w:val="28"/>
            </w:rPr>
            <w:tab/>
          </w:r>
          <w:r>
            <w:rPr>
              <w:b w:val="0"/>
              <w:bCs w:val="0"/>
              <w:sz w:val="28"/>
              <w:szCs w:val="28"/>
            </w:rPr>
            <w:fldChar w:fldCharType="begin"/>
          </w:r>
          <w:r>
            <w:rPr>
              <w:b w:val="0"/>
              <w:bCs w:val="0"/>
              <w:sz w:val="28"/>
              <w:szCs w:val="28"/>
            </w:rPr>
            <w:instrText xml:space="preserve"> PAGEREF _Toc1489 \h </w:instrText>
          </w:r>
          <w:r>
            <w:rPr>
              <w:b w:val="0"/>
              <w:bCs w:val="0"/>
              <w:sz w:val="28"/>
              <w:szCs w:val="28"/>
            </w:rPr>
            <w:fldChar w:fldCharType="separate"/>
          </w:r>
          <w:r>
            <w:rPr>
              <w:b w:val="0"/>
              <w:bCs w:val="0"/>
              <w:sz w:val="28"/>
              <w:szCs w:val="28"/>
            </w:rPr>
            <w:t>4</w:t>
          </w:r>
          <w:r>
            <w:rPr>
              <w:b w:val="0"/>
              <w:bCs w:val="0"/>
              <w:sz w:val="28"/>
              <w:szCs w:val="28"/>
            </w:rPr>
            <w:fldChar w:fldCharType="end"/>
          </w:r>
          <w:r>
            <w:rPr>
              <w:b w:val="0"/>
              <w:bCs w:val="0"/>
              <w:sz w:val="28"/>
              <w:szCs w:val="28"/>
            </w:rPr>
            <w:fldChar w:fldCharType="end"/>
          </w:r>
        </w:p>
        <w:p w14:paraId="41F2039D">
          <w:pPr>
            <w:pStyle w:val="238"/>
            <w:tabs>
              <w:tab w:val="right" w:leader="dot" w:pos="9071"/>
            </w:tabs>
            <w:spacing w:line="480" w:lineRule="auto"/>
            <w:rPr>
              <w:b w:val="0"/>
              <w:bCs w:val="0"/>
              <w:sz w:val="28"/>
              <w:szCs w:val="28"/>
              <w:highlight w:val="none"/>
            </w:rPr>
          </w:pPr>
          <w:r>
            <w:rPr>
              <w:b w:val="0"/>
              <w:bCs w:val="0"/>
              <w:sz w:val="28"/>
              <w:szCs w:val="28"/>
              <w:highlight w:val="none"/>
            </w:rPr>
            <w:fldChar w:fldCharType="begin"/>
          </w:r>
          <w:r>
            <w:rPr>
              <w:b w:val="0"/>
              <w:bCs w:val="0"/>
              <w:sz w:val="28"/>
              <w:szCs w:val="28"/>
              <w:highlight w:val="none"/>
            </w:rPr>
            <w:instrText xml:space="preserve"> HYPERLINK \l _Toc1570 </w:instrText>
          </w:r>
          <w:r>
            <w:rPr>
              <w:b w:val="0"/>
              <w:bCs w:val="0"/>
              <w:sz w:val="28"/>
              <w:szCs w:val="28"/>
              <w:highlight w:val="none"/>
            </w:rPr>
            <w:fldChar w:fldCharType="separate"/>
          </w:r>
          <w:r>
            <w:rPr>
              <w:rFonts w:hint="eastAsia" w:ascii="宋体" w:hAnsi="宋体" w:cs="宋体"/>
              <w:b w:val="0"/>
              <w:bCs w:val="0"/>
              <w:sz w:val="28"/>
              <w:szCs w:val="28"/>
              <w:highlight w:val="none"/>
              <w:lang w:val="en-US" w:eastAsia="zh-CN"/>
            </w:rPr>
            <w:t>第三章</w:t>
          </w:r>
          <w:r>
            <w:rPr>
              <w:rFonts w:hint="eastAsia" w:ascii="宋体" w:hAnsi="宋体" w:cs="宋体"/>
              <w:b w:val="0"/>
              <w:bCs w:val="0"/>
              <w:sz w:val="28"/>
              <w:szCs w:val="28"/>
              <w:highlight w:val="none"/>
            </w:rPr>
            <w:t xml:space="preserve"> 磋商项目需求</w:t>
          </w:r>
          <w:r>
            <w:rPr>
              <w:b w:val="0"/>
              <w:bCs w:val="0"/>
              <w:sz w:val="28"/>
              <w:szCs w:val="28"/>
              <w:highlight w:val="none"/>
            </w:rPr>
            <w:tab/>
          </w:r>
          <w:r>
            <w:rPr>
              <w:b w:val="0"/>
              <w:bCs w:val="0"/>
              <w:sz w:val="28"/>
              <w:szCs w:val="28"/>
              <w:highlight w:val="none"/>
            </w:rPr>
            <w:fldChar w:fldCharType="begin"/>
          </w:r>
          <w:r>
            <w:rPr>
              <w:b w:val="0"/>
              <w:bCs w:val="0"/>
              <w:sz w:val="28"/>
              <w:szCs w:val="28"/>
              <w:highlight w:val="none"/>
            </w:rPr>
            <w:instrText xml:space="preserve"> PAGEREF _Toc1570 \h </w:instrText>
          </w:r>
          <w:r>
            <w:rPr>
              <w:b w:val="0"/>
              <w:bCs w:val="0"/>
              <w:sz w:val="28"/>
              <w:szCs w:val="28"/>
              <w:highlight w:val="none"/>
            </w:rPr>
            <w:fldChar w:fldCharType="separate"/>
          </w:r>
          <w:r>
            <w:rPr>
              <w:b w:val="0"/>
              <w:bCs w:val="0"/>
              <w:sz w:val="28"/>
              <w:szCs w:val="28"/>
              <w:highlight w:val="none"/>
            </w:rPr>
            <w:t>36</w:t>
          </w:r>
          <w:r>
            <w:rPr>
              <w:b w:val="0"/>
              <w:bCs w:val="0"/>
              <w:sz w:val="28"/>
              <w:szCs w:val="28"/>
              <w:highlight w:val="none"/>
            </w:rPr>
            <w:fldChar w:fldCharType="end"/>
          </w:r>
          <w:r>
            <w:rPr>
              <w:b w:val="0"/>
              <w:bCs w:val="0"/>
              <w:sz w:val="28"/>
              <w:szCs w:val="28"/>
              <w:highlight w:val="none"/>
            </w:rPr>
            <w:fldChar w:fldCharType="end"/>
          </w:r>
        </w:p>
        <w:p w14:paraId="19D74D66">
          <w:pPr>
            <w:pStyle w:val="238"/>
            <w:tabs>
              <w:tab w:val="right" w:leader="dot" w:pos="9071"/>
            </w:tabs>
            <w:spacing w:line="480" w:lineRule="auto"/>
            <w:rPr>
              <w:b w:val="0"/>
              <w:bCs w:val="0"/>
              <w:sz w:val="28"/>
              <w:szCs w:val="28"/>
            </w:rPr>
          </w:pPr>
          <w:r>
            <w:rPr>
              <w:b w:val="0"/>
              <w:bCs w:val="0"/>
              <w:sz w:val="28"/>
              <w:szCs w:val="28"/>
            </w:rPr>
            <w:fldChar w:fldCharType="begin"/>
          </w:r>
          <w:r>
            <w:rPr>
              <w:b w:val="0"/>
              <w:bCs w:val="0"/>
              <w:sz w:val="28"/>
              <w:szCs w:val="28"/>
            </w:rPr>
            <w:instrText xml:space="preserve"> HYPERLINK \l _Toc17175 </w:instrText>
          </w:r>
          <w:r>
            <w:rPr>
              <w:b w:val="0"/>
              <w:bCs w:val="0"/>
              <w:sz w:val="28"/>
              <w:szCs w:val="28"/>
            </w:rPr>
            <w:fldChar w:fldCharType="separate"/>
          </w:r>
          <w:r>
            <w:rPr>
              <w:rFonts w:hint="eastAsia" w:ascii="宋体" w:hAnsi="宋体" w:cs="宋体"/>
              <w:b w:val="0"/>
              <w:bCs w:val="0"/>
              <w:sz w:val="28"/>
              <w:szCs w:val="28"/>
              <w:highlight w:val="none"/>
            </w:rPr>
            <w:t>第四章 合同格式及条款</w:t>
          </w:r>
          <w:r>
            <w:rPr>
              <w:b w:val="0"/>
              <w:bCs w:val="0"/>
              <w:sz w:val="28"/>
              <w:szCs w:val="28"/>
            </w:rPr>
            <w:tab/>
          </w:r>
          <w:r>
            <w:rPr>
              <w:b w:val="0"/>
              <w:bCs w:val="0"/>
              <w:sz w:val="28"/>
              <w:szCs w:val="28"/>
            </w:rPr>
            <w:fldChar w:fldCharType="begin"/>
          </w:r>
          <w:r>
            <w:rPr>
              <w:b w:val="0"/>
              <w:bCs w:val="0"/>
              <w:sz w:val="28"/>
              <w:szCs w:val="28"/>
            </w:rPr>
            <w:instrText xml:space="preserve"> PAGEREF _Toc17175 \h </w:instrText>
          </w:r>
          <w:r>
            <w:rPr>
              <w:b w:val="0"/>
              <w:bCs w:val="0"/>
              <w:sz w:val="28"/>
              <w:szCs w:val="28"/>
            </w:rPr>
            <w:fldChar w:fldCharType="separate"/>
          </w:r>
          <w:r>
            <w:rPr>
              <w:b w:val="0"/>
              <w:bCs w:val="0"/>
              <w:sz w:val="28"/>
              <w:szCs w:val="28"/>
            </w:rPr>
            <w:t>39</w:t>
          </w:r>
          <w:r>
            <w:rPr>
              <w:b w:val="0"/>
              <w:bCs w:val="0"/>
              <w:sz w:val="28"/>
              <w:szCs w:val="28"/>
            </w:rPr>
            <w:fldChar w:fldCharType="end"/>
          </w:r>
          <w:r>
            <w:rPr>
              <w:b w:val="0"/>
              <w:bCs w:val="0"/>
              <w:sz w:val="28"/>
              <w:szCs w:val="28"/>
            </w:rPr>
            <w:fldChar w:fldCharType="end"/>
          </w:r>
        </w:p>
        <w:p w14:paraId="2A1398DD">
          <w:pPr>
            <w:pStyle w:val="238"/>
            <w:tabs>
              <w:tab w:val="right" w:leader="dot" w:pos="9071"/>
            </w:tabs>
            <w:spacing w:line="480" w:lineRule="auto"/>
            <w:rPr>
              <w:b w:val="0"/>
              <w:bCs w:val="0"/>
              <w:sz w:val="28"/>
              <w:szCs w:val="28"/>
            </w:rPr>
          </w:pPr>
          <w:r>
            <w:rPr>
              <w:b w:val="0"/>
              <w:bCs w:val="0"/>
              <w:sz w:val="28"/>
              <w:szCs w:val="28"/>
            </w:rPr>
            <w:fldChar w:fldCharType="begin"/>
          </w:r>
          <w:r>
            <w:rPr>
              <w:b w:val="0"/>
              <w:bCs w:val="0"/>
              <w:sz w:val="28"/>
              <w:szCs w:val="28"/>
            </w:rPr>
            <w:instrText xml:space="preserve"> HYPERLINK \l _Toc8188 </w:instrText>
          </w:r>
          <w:r>
            <w:rPr>
              <w:b w:val="0"/>
              <w:bCs w:val="0"/>
              <w:sz w:val="28"/>
              <w:szCs w:val="28"/>
            </w:rPr>
            <w:fldChar w:fldCharType="separate"/>
          </w:r>
          <w:r>
            <w:rPr>
              <w:rFonts w:hint="eastAsia" w:ascii="宋体" w:hAnsi="宋体" w:cs="宋体"/>
              <w:b w:val="0"/>
              <w:bCs w:val="0"/>
              <w:sz w:val="28"/>
              <w:szCs w:val="28"/>
              <w:highlight w:val="none"/>
            </w:rPr>
            <w:t>第五章 评审方法</w:t>
          </w:r>
          <w:r>
            <w:rPr>
              <w:b w:val="0"/>
              <w:bCs w:val="0"/>
              <w:sz w:val="28"/>
              <w:szCs w:val="28"/>
            </w:rPr>
            <w:tab/>
          </w:r>
          <w:r>
            <w:rPr>
              <w:b w:val="0"/>
              <w:bCs w:val="0"/>
              <w:sz w:val="28"/>
              <w:szCs w:val="28"/>
            </w:rPr>
            <w:fldChar w:fldCharType="begin"/>
          </w:r>
          <w:r>
            <w:rPr>
              <w:b w:val="0"/>
              <w:bCs w:val="0"/>
              <w:sz w:val="28"/>
              <w:szCs w:val="28"/>
            </w:rPr>
            <w:instrText xml:space="preserve"> PAGEREF _Toc8188 \h </w:instrText>
          </w:r>
          <w:r>
            <w:rPr>
              <w:b w:val="0"/>
              <w:bCs w:val="0"/>
              <w:sz w:val="28"/>
              <w:szCs w:val="28"/>
            </w:rPr>
            <w:fldChar w:fldCharType="separate"/>
          </w:r>
          <w:r>
            <w:rPr>
              <w:b w:val="0"/>
              <w:bCs w:val="0"/>
              <w:sz w:val="28"/>
              <w:szCs w:val="28"/>
            </w:rPr>
            <w:t>40</w:t>
          </w:r>
          <w:r>
            <w:rPr>
              <w:b w:val="0"/>
              <w:bCs w:val="0"/>
              <w:sz w:val="28"/>
              <w:szCs w:val="28"/>
            </w:rPr>
            <w:fldChar w:fldCharType="end"/>
          </w:r>
          <w:r>
            <w:rPr>
              <w:b w:val="0"/>
              <w:bCs w:val="0"/>
              <w:sz w:val="28"/>
              <w:szCs w:val="28"/>
            </w:rPr>
            <w:fldChar w:fldCharType="end"/>
          </w:r>
        </w:p>
        <w:p w14:paraId="52D4A4A3">
          <w:pPr>
            <w:pStyle w:val="238"/>
            <w:tabs>
              <w:tab w:val="right" w:leader="dot" w:pos="9071"/>
            </w:tabs>
            <w:spacing w:line="480" w:lineRule="auto"/>
            <w:rPr>
              <w:b w:val="0"/>
              <w:bCs w:val="0"/>
            </w:rPr>
          </w:pPr>
          <w:r>
            <w:rPr>
              <w:b w:val="0"/>
              <w:bCs w:val="0"/>
              <w:sz w:val="28"/>
              <w:szCs w:val="28"/>
            </w:rPr>
            <w:fldChar w:fldCharType="begin"/>
          </w:r>
          <w:r>
            <w:rPr>
              <w:b w:val="0"/>
              <w:bCs w:val="0"/>
              <w:sz w:val="28"/>
              <w:szCs w:val="28"/>
            </w:rPr>
            <w:instrText xml:space="preserve"> HYPERLINK \l _Toc26005 </w:instrText>
          </w:r>
          <w:r>
            <w:rPr>
              <w:b w:val="0"/>
              <w:bCs w:val="0"/>
              <w:sz w:val="28"/>
              <w:szCs w:val="28"/>
            </w:rPr>
            <w:fldChar w:fldCharType="separate"/>
          </w:r>
          <w:r>
            <w:rPr>
              <w:rFonts w:hint="eastAsia" w:ascii="宋体" w:hAnsi="宋体" w:cs="宋体"/>
              <w:b w:val="0"/>
              <w:bCs w:val="0"/>
              <w:sz w:val="28"/>
              <w:szCs w:val="28"/>
              <w:highlight w:val="none"/>
            </w:rPr>
            <w:t>第六章 响应文件内容及格式要求</w:t>
          </w:r>
          <w:r>
            <w:rPr>
              <w:b w:val="0"/>
              <w:bCs w:val="0"/>
              <w:sz w:val="28"/>
              <w:szCs w:val="28"/>
            </w:rPr>
            <w:tab/>
          </w:r>
          <w:r>
            <w:rPr>
              <w:b w:val="0"/>
              <w:bCs w:val="0"/>
              <w:sz w:val="28"/>
              <w:szCs w:val="28"/>
            </w:rPr>
            <w:fldChar w:fldCharType="begin"/>
          </w:r>
          <w:r>
            <w:rPr>
              <w:b w:val="0"/>
              <w:bCs w:val="0"/>
              <w:sz w:val="28"/>
              <w:szCs w:val="28"/>
            </w:rPr>
            <w:instrText xml:space="preserve"> PAGEREF _Toc26005 \h </w:instrText>
          </w:r>
          <w:r>
            <w:rPr>
              <w:b w:val="0"/>
              <w:bCs w:val="0"/>
              <w:sz w:val="28"/>
              <w:szCs w:val="28"/>
            </w:rPr>
            <w:fldChar w:fldCharType="separate"/>
          </w:r>
          <w:r>
            <w:rPr>
              <w:b w:val="0"/>
              <w:bCs w:val="0"/>
              <w:sz w:val="28"/>
              <w:szCs w:val="28"/>
            </w:rPr>
            <w:t>47</w:t>
          </w:r>
          <w:r>
            <w:rPr>
              <w:b w:val="0"/>
              <w:bCs w:val="0"/>
              <w:sz w:val="28"/>
              <w:szCs w:val="28"/>
            </w:rPr>
            <w:fldChar w:fldCharType="end"/>
          </w:r>
          <w:r>
            <w:rPr>
              <w:b w:val="0"/>
              <w:bCs w:val="0"/>
              <w:sz w:val="28"/>
              <w:szCs w:val="28"/>
            </w:rPr>
            <w:fldChar w:fldCharType="end"/>
          </w:r>
          <w:r>
            <w:rPr>
              <w:b w:val="0"/>
              <w:bCs w:val="0"/>
              <w:sz w:val="28"/>
              <w:szCs w:val="28"/>
            </w:rPr>
            <w:fldChar w:fldCharType="end"/>
          </w:r>
        </w:p>
      </w:sdtContent>
    </w:sdt>
    <w:p w14:paraId="560A6028">
      <w:pPr>
        <w:rPr>
          <w:rFonts w:ascii="宋体" w:hAnsi="宋体" w:cs="宋体"/>
          <w:b/>
          <w:bCs/>
          <w:color w:val="auto"/>
          <w:sz w:val="30"/>
          <w:szCs w:val="30"/>
          <w:highlight w:val="none"/>
        </w:rPr>
      </w:pPr>
      <w:r>
        <w:rPr>
          <w:rFonts w:ascii="宋体" w:hAnsi="宋体" w:cs="宋体"/>
          <w:b/>
          <w:bCs/>
          <w:color w:val="auto"/>
          <w:sz w:val="30"/>
          <w:szCs w:val="30"/>
          <w:highlight w:val="none"/>
        </w:rPr>
        <w:br w:type="page"/>
      </w:r>
    </w:p>
    <w:p w14:paraId="39371089">
      <w:pPr>
        <w:keepNext w:val="0"/>
        <w:keepLines w:val="0"/>
        <w:pageBreakBefore w:val="0"/>
        <w:widowControl w:val="0"/>
        <w:kinsoku/>
        <w:wordWrap/>
        <w:overflowPunct/>
        <w:topLinePunct w:val="0"/>
        <w:autoSpaceDE/>
        <w:autoSpaceDN/>
        <w:bidi w:val="0"/>
        <w:adjustRightInd/>
        <w:snapToGrid w:val="0"/>
        <w:ind w:firstLine="0" w:firstLineChars="0"/>
        <w:jc w:val="center"/>
        <w:textAlignment w:val="auto"/>
        <w:outlineLvl w:val="0"/>
        <w:rPr>
          <w:rFonts w:hint="eastAsia" w:ascii="宋体" w:hAnsi="宋体"/>
          <w:b/>
          <w:bCs/>
          <w:color w:val="auto"/>
          <w:sz w:val="32"/>
          <w:szCs w:val="32"/>
          <w:lang w:val="en-US" w:eastAsia="zh-CN"/>
        </w:rPr>
        <w:sectPr>
          <w:footerReference r:id="rId6" w:type="first"/>
          <w:headerReference r:id="rId4" w:type="default"/>
          <w:footerReference r:id="rId5" w:type="default"/>
          <w:pgSz w:w="11905" w:h="16838"/>
          <w:pgMar w:top="1417" w:right="1417" w:bottom="1417" w:left="1417" w:header="709" w:footer="992" w:gutter="0"/>
          <w:pgNumType w:fmt="decimal" w:start="1"/>
          <w:cols w:space="0" w:num="1"/>
          <w:rtlGutter w:val="0"/>
          <w:docGrid w:type="lines" w:linePitch="400" w:charSpace="0"/>
        </w:sectPr>
      </w:pPr>
      <w:bookmarkStart w:id="0" w:name="_Toc12958"/>
      <w:bookmarkStart w:id="1" w:name="_Toc102227313"/>
      <w:bookmarkStart w:id="2" w:name="_Toc382374840"/>
    </w:p>
    <w:p w14:paraId="49C9FEA8">
      <w:pPr>
        <w:keepNext w:val="0"/>
        <w:keepLines w:val="0"/>
        <w:pageBreakBefore w:val="0"/>
        <w:widowControl w:val="0"/>
        <w:kinsoku/>
        <w:wordWrap/>
        <w:overflowPunct/>
        <w:topLinePunct w:val="0"/>
        <w:autoSpaceDE/>
        <w:autoSpaceDN/>
        <w:bidi w:val="0"/>
        <w:adjustRightInd/>
        <w:snapToGrid w:val="0"/>
        <w:ind w:firstLine="0" w:firstLineChars="0"/>
        <w:jc w:val="center"/>
        <w:textAlignment w:val="auto"/>
        <w:outlineLvl w:val="0"/>
        <w:rPr>
          <w:rFonts w:hint="eastAsia"/>
          <w:b/>
          <w:bCs/>
          <w:sz w:val="32"/>
          <w:szCs w:val="32"/>
        </w:rPr>
      </w:pPr>
      <w:r>
        <w:rPr>
          <w:rFonts w:hint="eastAsia" w:ascii="宋体" w:hAnsi="宋体"/>
          <w:b/>
          <w:bCs/>
          <w:color w:val="auto"/>
          <w:sz w:val="32"/>
          <w:szCs w:val="32"/>
          <w:lang w:val="en-US" w:eastAsia="zh-CN"/>
        </w:rPr>
        <w:t xml:space="preserve">第一章 </w:t>
      </w:r>
      <w:r>
        <w:rPr>
          <w:rFonts w:hint="eastAsia"/>
          <w:b/>
          <w:bCs/>
          <w:sz w:val="32"/>
          <w:szCs w:val="32"/>
        </w:rPr>
        <w:t>竞争性磋商公告</w:t>
      </w:r>
      <w:bookmarkEnd w:id="0"/>
    </w:p>
    <w:p w14:paraId="2D8128A0"/>
    <w:p w14:paraId="436F4847">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48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项目概况</w:t>
      </w:r>
    </w:p>
    <w:p w14:paraId="0A64439C">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48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u w:val="single"/>
          <w:lang w:eastAsia="zh-CN"/>
        </w:rPr>
        <w:t>抚松县2025年县级专养公路日常养护、小修项目</w:t>
      </w:r>
      <w:r>
        <w:rPr>
          <w:rFonts w:hint="eastAsia" w:ascii="宋体" w:hAnsi="宋体" w:cs="宋体"/>
          <w:sz w:val="24"/>
          <w:szCs w:val="24"/>
          <w:u w:val="none"/>
          <w:lang w:val="en-US" w:eastAsia="zh-CN"/>
        </w:rPr>
        <w:t xml:space="preserve"> </w:t>
      </w:r>
      <w:r>
        <w:rPr>
          <w:rFonts w:hint="eastAsia" w:ascii="宋体" w:hAnsi="宋体" w:eastAsia="宋体" w:cs="宋体"/>
          <w:sz w:val="24"/>
          <w:szCs w:val="24"/>
        </w:rPr>
        <w:t>采购项目的潜在供应商应在</w:t>
      </w:r>
      <w:r>
        <w:rPr>
          <w:rFonts w:hint="eastAsia" w:ascii="宋体" w:hAnsi="宋体" w:eastAsia="宋体" w:cs="宋体"/>
          <w:sz w:val="24"/>
          <w:szCs w:val="24"/>
          <w:u w:val="single"/>
        </w:rPr>
        <w:t>政府采</w:t>
      </w:r>
      <w:r>
        <w:rPr>
          <w:rFonts w:hint="eastAsia" w:ascii="宋体" w:hAnsi="宋体" w:eastAsia="宋体" w:cs="宋体"/>
          <w:sz w:val="24"/>
          <w:szCs w:val="24"/>
          <w:highlight w:val="none"/>
          <w:u w:val="single"/>
        </w:rPr>
        <w:t>购云平台（</w:t>
      </w:r>
      <w:r>
        <w:rPr>
          <w:rFonts w:hint="eastAsia" w:ascii="宋体" w:hAnsi="宋体" w:eastAsia="宋体" w:cs="宋体"/>
          <w:sz w:val="24"/>
          <w:szCs w:val="24"/>
          <w:highlight w:val="none"/>
          <w:u w:val="single"/>
        </w:rPr>
        <w:fldChar w:fldCharType="begin"/>
      </w:r>
      <w:r>
        <w:rPr>
          <w:rFonts w:hint="eastAsia" w:ascii="宋体" w:hAnsi="宋体" w:eastAsia="宋体" w:cs="宋体"/>
          <w:sz w:val="24"/>
          <w:szCs w:val="24"/>
          <w:highlight w:val="none"/>
          <w:u w:val="single"/>
        </w:rPr>
        <w:instrText xml:space="preserve"> HYPERLINK "http://www.zcygov.cn）获取采购文件，并于2024年" </w:instrText>
      </w:r>
      <w:r>
        <w:rPr>
          <w:rFonts w:hint="eastAsia" w:ascii="宋体" w:hAnsi="宋体" w:eastAsia="宋体" w:cs="宋体"/>
          <w:sz w:val="24"/>
          <w:szCs w:val="24"/>
          <w:highlight w:val="none"/>
          <w:u w:val="single"/>
        </w:rPr>
        <w:fldChar w:fldCharType="separate"/>
      </w:r>
      <w:r>
        <w:rPr>
          <w:rFonts w:hint="eastAsia" w:ascii="宋体" w:hAnsi="宋体" w:eastAsia="宋体" w:cs="宋体"/>
          <w:sz w:val="24"/>
          <w:szCs w:val="24"/>
          <w:highlight w:val="none"/>
          <w:u w:val="single"/>
        </w:rPr>
        <w:t>http://www.zcygov.cn）</w:t>
      </w:r>
      <w:r>
        <w:rPr>
          <w:rFonts w:hint="eastAsia" w:ascii="宋体" w:hAnsi="宋体" w:eastAsia="宋体" w:cs="宋体"/>
          <w:sz w:val="24"/>
          <w:szCs w:val="24"/>
          <w:highlight w:val="none"/>
          <w:u w:val="single"/>
          <w:lang w:val="zh-CN"/>
        </w:rPr>
        <w:t>获取采购文件</w:t>
      </w:r>
      <w:r>
        <w:rPr>
          <w:rFonts w:hint="eastAsia" w:ascii="宋体" w:hAnsi="宋体" w:eastAsia="宋体" w:cs="宋体"/>
          <w:sz w:val="24"/>
          <w:szCs w:val="24"/>
          <w:highlight w:val="none"/>
          <w:u w:val="single"/>
        </w:rPr>
        <w:fldChar w:fldCharType="end"/>
      </w:r>
      <w:r>
        <w:rPr>
          <w:rFonts w:hint="eastAsia" w:ascii="宋体" w:hAnsi="宋体" w:eastAsia="宋体" w:cs="宋体"/>
          <w:sz w:val="24"/>
          <w:szCs w:val="24"/>
          <w:highlight w:val="none"/>
        </w:rPr>
        <w:t>获取采购文件，并于</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2025年</w:t>
      </w:r>
      <w:r>
        <w:rPr>
          <w:rFonts w:hint="eastAsia" w:ascii="宋体" w:hAnsi="宋体" w:cs="宋体"/>
          <w:bCs/>
          <w:color w:val="auto"/>
          <w:sz w:val="24"/>
          <w:szCs w:val="24"/>
          <w:highlight w:val="none"/>
          <w:u w:val="single"/>
          <w:lang w:val="en-US" w:eastAsia="zh-CN"/>
        </w:rPr>
        <w:t>4</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月</w:t>
      </w:r>
      <w:r>
        <w:rPr>
          <w:rFonts w:hint="eastAsia" w:ascii="宋体" w:hAnsi="宋体" w:cs="宋体"/>
          <w:bCs/>
          <w:color w:val="auto"/>
          <w:sz w:val="24"/>
          <w:szCs w:val="24"/>
          <w:highlight w:val="none"/>
          <w:u w:val="single"/>
          <w:lang w:val="en-US" w:eastAsia="zh-CN"/>
        </w:rPr>
        <w:t>10</w:t>
      </w:r>
      <w:r>
        <w:rPr>
          <w:rFonts w:hint="eastAsia" w:ascii="宋体" w:hAnsi="宋体" w:eastAsia="宋体" w:cs="宋体"/>
          <w:bCs/>
          <w:color w:val="auto"/>
          <w:sz w:val="24"/>
          <w:szCs w:val="24"/>
          <w:highlight w:val="none"/>
          <w:u w:val="single"/>
        </w:rPr>
        <w:t>日</w:t>
      </w:r>
      <w:r>
        <w:rPr>
          <w:rFonts w:hint="eastAsia" w:ascii="宋体" w:hAnsi="宋体" w:cs="宋体"/>
          <w:bCs/>
          <w:color w:val="auto"/>
          <w:sz w:val="24"/>
          <w:szCs w:val="24"/>
          <w:highlight w:val="none"/>
          <w:u w:val="single"/>
          <w:lang w:val="en-US" w:eastAsia="zh-CN"/>
        </w:rPr>
        <w:t>13:30时</w:t>
      </w:r>
      <w:r>
        <w:rPr>
          <w:rFonts w:hint="eastAsia" w:ascii="宋体" w:hAnsi="宋体" w:eastAsia="宋体" w:cs="宋体"/>
          <w:bCs/>
          <w:sz w:val="24"/>
          <w:szCs w:val="24"/>
          <w:highlight w:val="none"/>
        </w:rPr>
        <w:t>（北京时间）前提交响应文件</w:t>
      </w:r>
      <w:r>
        <w:rPr>
          <w:rFonts w:hint="eastAsia" w:ascii="宋体" w:hAnsi="宋体" w:eastAsia="宋体" w:cs="宋体"/>
          <w:sz w:val="24"/>
          <w:szCs w:val="24"/>
          <w:highlight w:val="none"/>
        </w:rPr>
        <w:t>。</w:t>
      </w:r>
    </w:p>
    <w:p w14:paraId="624239DC">
      <w:pPr>
        <w:keepNext w:val="0"/>
        <w:keepLines w:val="0"/>
        <w:pageBreakBefore w:val="0"/>
        <w:widowControl w:val="0"/>
        <w:kinsoku/>
        <w:wordWrap w:val="0"/>
        <w:overflowPunct/>
        <w:topLinePunct w:val="0"/>
        <w:autoSpaceDE/>
        <w:autoSpaceDN/>
        <w:bidi w:val="0"/>
        <w:adjustRightInd/>
        <w:snapToGrid/>
        <w:spacing w:line="480" w:lineRule="exact"/>
        <w:textAlignment w:val="auto"/>
        <w:rPr>
          <w:rFonts w:hint="eastAsia" w:ascii="宋体" w:hAnsi="宋体" w:eastAsia="宋体" w:cs="宋体"/>
          <w:b/>
          <w:sz w:val="24"/>
          <w:szCs w:val="24"/>
          <w:highlight w:val="none"/>
          <w:lang w:eastAsia="zh-CN"/>
        </w:rPr>
      </w:pPr>
      <w:r>
        <w:rPr>
          <w:rFonts w:hint="eastAsia" w:ascii="宋体" w:hAnsi="宋体" w:cs="宋体"/>
          <w:b/>
          <w:sz w:val="24"/>
          <w:szCs w:val="24"/>
          <w:highlight w:val="none"/>
        </w:rPr>
        <w:t xml:space="preserve">一、项目基本情况 </w:t>
      </w:r>
    </w:p>
    <w:p w14:paraId="7CEE6FBF">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default" w:ascii="宋体" w:hAnsi="宋体" w:eastAsia="宋体" w:cs="宋体"/>
          <w:sz w:val="24"/>
          <w:szCs w:val="24"/>
          <w:lang w:val="en-US" w:eastAsia="zh-CN"/>
        </w:rPr>
      </w:pPr>
      <w:r>
        <w:rPr>
          <w:rFonts w:hint="eastAsia" w:ascii="宋体" w:hAnsi="宋体" w:cs="宋体"/>
          <w:sz w:val="24"/>
          <w:szCs w:val="24"/>
        </w:rPr>
        <w:t>1.项目编号：</w:t>
      </w:r>
      <w:r>
        <w:rPr>
          <w:rFonts w:hint="eastAsia" w:ascii="宋体" w:hAnsi="宋体" w:cs="宋体"/>
          <w:sz w:val="24"/>
          <w:szCs w:val="24"/>
          <w:highlight w:val="none"/>
          <w:lang w:eastAsia="zh-CN"/>
        </w:rPr>
        <w:t>JLCD-2025-ZB-003</w:t>
      </w:r>
    </w:p>
    <w:p w14:paraId="23C32353">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cs="宋体"/>
          <w:sz w:val="24"/>
          <w:szCs w:val="24"/>
          <w:lang w:val="en-US" w:eastAsia="zh-CN"/>
        </w:rPr>
        <w:t>2.</w:t>
      </w:r>
      <w:r>
        <w:rPr>
          <w:rFonts w:hint="eastAsia" w:ascii="宋体" w:hAnsi="宋体" w:cs="宋体"/>
          <w:sz w:val="24"/>
          <w:szCs w:val="24"/>
        </w:rPr>
        <w:t>项目名称：</w:t>
      </w:r>
      <w:r>
        <w:rPr>
          <w:rFonts w:hint="eastAsia" w:ascii="宋体" w:hAnsi="宋体" w:cs="宋体"/>
          <w:sz w:val="24"/>
          <w:szCs w:val="24"/>
          <w:lang w:eastAsia="zh-CN"/>
        </w:rPr>
        <w:t>抚松县2025年县级专养公路日常养护、小修项目</w:t>
      </w:r>
    </w:p>
    <w:p w14:paraId="183928AB">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cs="宋体"/>
          <w:sz w:val="24"/>
          <w:szCs w:val="24"/>
        </w:rPr>
        <w:t>3.采购方式：竞争性磋商</w:t>
      </w:r>
    </w:p>
    <w:p w14:paraId="7A9E9070">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4.预算金额：</w:t>
      </w:r>
      <w:r>
        <w:rPr>
          <w:rFonts w:hint="eastAsia" w:ascii="宋体" w:hAnsi="宋体" w:cs="宋体"/>
          <w:sz w:val="24"/>
          <w:szCs w:val="24"/>
          <w:highlight w:val="none"/>
          <w:lang w:val="en-US" w:eastAsia="zh-CN"/>
        </w:rPr>
        <w:t>153.5万元</w:t>
      </w:r>
    </w:p>
    <w:p w14:paraId="482029EC">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5.最高投标限价：</w:t>
      </w:r>
      <w:r>
        <w:rPr>
          <w:rFonts w:hint="eastAsia" w:ascii="宋体" w:hAnsi="宋体" w:cs="宋体"/>
          <w:sz w:val="24"/>
          <w:szCs w:val="24"/>
          <w:highlight w:val="none"/>
          <w:lang w:val="en-US" w:eastAsia="zh-CN"/>
        </w:rPr>
        <w:t>153.5万元</w:t>
      </w:r>
    </w:p>
    <w:p w14:paraId="1DFF3D3A">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6.采购需求：</w:t>
      </w:r>
      <w:r>
        <w:rPr>
          <w:rFonts w:hint="eastAsia" w:ascii="宋体" w:hAnsi="宋体" w:cs="宋体"/>
          <w:sz w:val="24"/>
          <w:szCs w:val="24"/>
          <w:highlight w:val="none"/>
          <w:lang w:val="en-US" w:eastAsia="zh-CN"/>
        </w:rPr>
        <w:t>抚松县县级专养公路66.23公里的日常养护、小修（割路肩草、路面保洁、路面灌缝、路面修补坑槽等）</w:t>
      </w:r>
    </w:p>
    <w:p w14:paraId="3AAD0FFA">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sz w:val="24"/>
          <w:szCs w:val="24"/>
          <w:highlight w:val="none"/>
          <w:lang w:val="en-US" w:eastAsia="zh-CN"/>
        </w:rPr>
      </w:pPr>
      <w:r>
        <w:rPr>
          <w:rFonts w:hint="eastAsia" w:ascii="宋体" w:hAnsi="宋体" w:cs="宋体"/>
          <w:sz w:val="24"/>
          <w:szCs w:val="24"/>
          <w:highlight w:val="none"/>
        </w:rPr>
        <w:t>7.</w:t>
      </w:r>
      <w:r>
        <w:rPr>
          <w:rFonts w:hint="eastAsia" w:ascii="宋体" w:hAnsi="宋体" w:cs="宋体"/>
          <w:sz w:val="24"/>
          <w:szCs w:val="24"/>
          <w:highlight w:val="none"/>
          <w:lang w:val="en-US" w:eastAsia="zh-CN"/>
        </w:rPr>
        <w:t>服务期限</w:t>
      </w:r>
      <w:r>
        <w:rPr>
          <w:rFonts w:hint="eastAsia" w:ascii="宋体" w:hAnsi="宋体" w:cs="宋体"/>
          <w:sz w:val="24"/>
          <w:szCs w:val="24"/>
          <w:highlight w:val="none"/>
        </w:rPr>
        <w:t>：</w:t>
      </w:r>
      <w:r>
        <w:rPr>
          <w:rFonts w:hint="eastAsia" w:ascii="宋体" w:hAnsi="宋体" w:cs="宋体"/>
          <w:bCs/>
          <w:color w:val="auto"/>
          <w:sz w:val="24"/>
          <w:szCs w:val="24"/>
          <w:highlight w:val="none"/>
          <w:lang w:val="en-US" w:eastAsia="zh-CN"/>
        </w:rPr>
        <w:t>一年</w:t>
      </w:r>
    </w:p>
    <w:p w14:paraId="0C2FF3EE">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 xml:space="preserve">8.接受联合体投标：否 </w:t>
      </w:r>
    </w:p>
    <w:p w14:paraId="0B3F3402">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9.是否专门面向中小企业采购：是</w:t>
      </w:r>
    </w:p>
    <w:p w14:paraId="74E07A96">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textAlignment w:val="auto"/>
        <w:rPr>
          <w:rFonts w:hint="eastAsia" w:ascii="宋体" w:hAnsi="宋体" w:eastAsia="宋体" w:cs="宋体"/>
          <w:b/>
          <w:sz w:val="24"/>
          <w:szCs w:val="24"/>
          <w:highlight w:val="none"/>
          <w:lang w:eastAsia="zh-CN"/>
        </w:rPr>
      </w:pPr>
      <w:r>
        <w:rPr>
          <w:rFonts w:hint="eastAsia" w:ascii="宋体" w:hAnsi="宋体" w:cs="宋体"/>
          <w:b/>
          <w:sz w:val="24"/>
          <w:szCs w:val="24"/>
          <w:highlight w:val="none"/>
        </w:rPr>
        <w:t xml:space="preserve">二、申请人的资格要求： </w:t>
      </w:r>
    </w:p>
    <w:p w14:paraId="6B716D75">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cs="宋体"/>
          <w:sz w:val="24"/>
          <w:szCs w:val="24"/>
        </w:rPr>
        <w:t xml:space="preserve">1.满足《中华人民共和国政府采购法》第二十二条规定； </w:t>
      </w:r>
    </w:p>
    <w:p w14:paraId="17402323">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cs="宋体"/>
          <w:sz w:val="24"/>
          <w:szCs w:val="24"/>
        </w:rPr>
        <w:t>2.落实政府采购政</w:t>
      </w:r>
      <w:r>
        <w:rPr>
          <w:rFonts w:hint="eastAsia" w:ascii="宋体" w:hAnsi="宋体" w:cs="宋体"/>
          <w:sz w:val="24"/>
          <w:szCs w:val="24"/>
          <w:highlight w:val="none"/>
        </w:rPr>
        <w:t>策需满足的资格要求：本项目</w:t>
      </w:r>
      <w:r>
        <w:rPr>
          <w:rFonts w:hint="eastAsia" w:ascii="宋体" w:hAnsi="宋体" w:cs="宋体"/>
          <w:sz w:val="24"/>
          <w:szCs w:val="24"/>
          <w:highlight w:val="none"/>
          <w:lang w:eastAsia="zh-CN"/>
        </w:rPr>
        <w:t>专门面向中小企业采购</w:t>
      </w:r>
      <w:r>
        <w:rPr>
          <w:rFonts w:hint="eastAsia" w:ascii="宋体" w:hAnsi="宋体" w:cs="宋体"/>
          <w:sz w:val="24"/>
          <w:szCs w:val="24"/>
          <w:highlight w:val="none"/>
        </w:rPr>
        <w:t>。</w:t>
      </w:r>
    </w:p>
    <w:p w14:paraId="348A3938">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rPr>
        <w:t xml:space="preserve">3.本项目的特定资格要求： </w:t>
      </w:r>
    </w:p>
    <w:p w14:paraId="2781562E">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rPr>
        <w:t>3.1供应商须具备独立法人资格、</w:t>
      </w:r>
      <w:r>
        <w:rPr>
          <w:rFonts w:hint="eastAsia" w:ascii="宋体" w:hAnsi="宋体" w:cs="宋体"/>
          <w:sz w:val="24"/>
          <w:szCs w:val="24"/>
          <w:highlight w:val="none"/>
          <w:lang w:eastAsia="zh-CN"/>
        </w:rPr>
        <w:t>具备交通运输主管部门颁发的路基路面养护甲级（或乙级）资质，或吉林省公路养护工程三类甲级(或乙级)资质，或吉林省公路养护工程二类甲级(或乙级)资质，具有承担类似工程的施工经验，有良好的履约信誉，并在人员、设备、资金等方面具有相应的能力。</w:t>
      </w:r>
    </w:p>
    <w:p w14:paraId="29447B35">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cs="宋体"/>
          <w:sz w:val="24"/>
          <w:szCs w:val="24"/>
        </w:rPr>
      </w:pPr>
      <w:r>
        <w:rPr>
          <w:rFonts w:hint="eastAsia" w:ascii="宋体" w:hAnsi="宋体" w:cs="宋体"/>
          <w:sz w:val="24"/>
          <w:szCs w:val="24"/>
        </w:rPr>
        <w:t>3.2供应商拟派出的项目经理须具备</w:t>
      </w:r>
      <w:r>
        <w:rPr>
          <w:rFonts w:hint="eastAsia" w:ascii="宋体" w:hAnsi="宋体" w:cs="宋体"/>
          <w:sz w:val="24"/>
          <w:szCs w:val="24"/>
          <w:lang w:eastAsia="zh-CN"/>
        </w:rPr>
        <w:t>相关</w:t>
      </w:r>
      <w:r>
        <w:rPr>
          <w:rFonts w:hint="eastAsia" w:ascii="宋体" w:hAnsi="宋体" w:cs="宋体"/>
          <w:sz w:val="24"/>
          <w:szCs w:val="24"/>
          <w:lang w:val="en-US" w:eastAsia="zh-CN"/>
        </w:rPr>
        <w:t>专业中级工程师资格</w:t>
      </w:r>
      <w:r>
        <w:rPr>
          <w:rFonts w:hint="eastAsia" w:ascii="宋体" w:hAnsi="宋体" w:cs="宋体"/>
          <w:sz w:val="24"/>
          <w:szCs w:val="24"/>
        </w:rPr>
        <w:t>。</w:t>
      </w:r>
    </w:p>
    <w:p w14:paraId="361DC0CE">
      <w:pPr>
        <w:keepNext w:val="0"/>
        <w:keepLines w:val="0"/>
        <w:pageBreakBefore w:val="0"/>
        <w:widowControl w:val="0"/>
        <w:numPr>
          <w:ilvl w:val="0"/>
          <w:numId w:val="0"/>
        </w:numPr>
        <w:kinsoku/>
        <w:wordWrap w:val="0"/>
        <w:overflowPunct/>
        <w:topLinePunct w:val="0"/>
        <w:autoSpaceDE/>
        <w:autoSpaceDN/>
        <w:bidi w:val="0"/>
        <w:adjustRightInd/>
        <w:snapToGrid/>
        <w:spacing w:line="480" w:lineRule="exact"/>
        <w:ind w:firstLine="480" w:firstLineChars="200"/>
        <w:textAlignment w:val="auto"/>
        <w:rPr>
          <w:rFonts w:hint="eastAsia" w:ascii="宋体" w:hAnsi="宋体" w:cs="宋体"/>
          <w:sz w:val="24"/>
          <w:szCs w:val="24"/>
        </w:rPr>
      </w:pPr>
      <w:r>
        <w:rPr>
          <w:rFonts w:hint="eastAsia" w:ascii="宋体" w:hAnsi="宋体" w:cs="宋体"/>
          <w:sz w:val="24"/>
          <w:szCs w:val="24"/>
        </w:rPr>
        <w:t>3.3</w:t>
      </w:r>
      <w:r>
        <w:rPr>
          <w:rFonts w:hint="eastAsia" w:ascii="宋体" w:hAnsi="宋体" w:cs="宋体"/>
          <w:sz w:val="24"/>
          <w:szCs w:val="24"/>
          <w:highlight w:val="none"/>
        </w:rPr>
        <w:t>信誉要求</w:t>
      </w:r>
      <w:r>
        <w:rPr>
          <w:rFonts w:hint="eastAsia" w:ascii="宋体" w:hAnsi="宋体" w:cs="宋体"/>
          <w:sz w:val="24"/>
          <w:szCs w:val="24"/>
          <w:highlight w:val="none"/>
          <w:lang w:eastAsia="zh-CN"/>
        </w:rPr>
        <w:t>：</w:t>
      </w:r>
      <w:r>
        <w:rPr>
          <w:rFonts w:hint="eastAsia" w:ascii="宋体" w:hAnsi="宋体" w:cs="宋体"/>
          <w:sz w:val="24"/>
          <w:szCs w:val="24"/>
        </w:rPr>
        <w:t>（1）拒绝列入政府取消投标资格记录期间的企业或个人投标。（2）未被工商行政管理机关在全国企业信用信息公示系统（www.gsxt.gov.cn）中列入</w:t>
      </w:r>
      <w:r>
        <w:rPr>
          <w:rFonts w:hint="eastAsia" w:ascii="宋体" w:hAnsi="宋体" w:cs="宋体"/>
          <w:sz w:val="24"/>
          <w:szCs w:val="24"/>
          <w:lang w:eastAsia="zh-CN"/>
        </w:rPr>
        <w:t>严重失信主体名单</w:t>
      </w:r>
      <w:r>
        <w:rPr>
          <w:rFonts w:hint="eastAsia" w:ascii="宋体" w:hAnsi="宋体" w:cs="宋体"/>
          <w:sz w:val="24"/>
          <w:szCs w:val="24"/>
        </w:rPr>
        <w:t>。（3）未被中国执行信息公开网（http://zxgk.court.gov.cn）列入失信被执行人名单。（4）未被最高人民法院在“信用中国”网站（www.creditchina.gov.cn）列入</w:t>
      </w:r>
      <w:r>
        <w:rPr>
          <w:rFonts w:hint="eastAsia" w:ascii="宋体" w:hAnsi="宋体" w:cs="宋体"/>
          <w:sz w:val="24"/>
          <w:szCs w:val="24"/>
          <w:lang w:eastAsia="zh-CN"/>
        </w:rPr>
        <w:t>重大税收违法失信主体</w:t>
      </w:r>
      <w:r>
        <w:rPr>
          <w:rFonts w:hint="eastAsia" w:ascii="宋体" w:hAnsi="宋体" w:cs="宋体"/>
          <w:sz w:val="24"/>
          <w:szCs w:val="24"/>
        </w:rPr>
        <w:t>。（5）在近三年（</w:t>
      </w:r>
      <w:r>
        <w:rPr>
          <w:rFonts w:hint="eastAsia" w:ascii="宋体" w:hAnsi="宋体" w:cs="宋体"/>
          <w:sz w:val="24"/>
          <w:szCs w:val="24"/>
          <w:lang w:eastAsia="zh-CN"/>
        </w:rPr>
        <w:t>2022年至今</w:t>
      </w:r>
      <w:r>
        <w:rPr>
          <w:rFonts w:hint="eastAsia" w:ascii="宋体" w:hAnsi="宋体" w:cs="宋体"/>
          <w:sz w:val="24"/>
          <w:szCs w:val="24"/>
        </w:rPr>
        <w:t>）供应商或其法定代表人、授权委托人、拟委任的项目经理未在“中国裁判文书网”(wenshu.court.gov.cn）上有行贿犯罪行为。</w:t>
      </w:r>
    </w:p>
    <w:p w14:paraId="67D2947A">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cs="宋体"/>
          <w:b/>
          <w:sz w:val="24"/>
          <w:szCs w:val="24"/>
          <w:highlight w:val="none"/>
        </w:rPr>
      </w:pPr>
      <w:r>
        <w:rPr>
          <w:rFonts w:hint="eastAsia" w:ascii="宋体" w:hAnsi="宋体" w:cs="宋体"/>
          <w:sz w:val="24"/>
          <w:szCs w:val="24"/>
          <w:highlight w:val="none"/>
        </w:rPr>
        <w:t>3.</w:t>
      </w:r>
      <w:r>
        <w:rPr>
          <w:rFonts w:hint="eastAsia" w:ascii="宋体" w:hAnsi="宋体" w:cs="宋体"/>
          <w:sz w:val="24"/>
          <w:szCs w:val="24"/>
          <w:highlight w:val="none"/>
          <w:lang w:val="en-US" w:eastAsia="zh-CN"/>
        </w:rPr>
        <w:t>4</w:t>
      </w:r>
      <w:r>
        <w:rPr>
          <w:rFonts w:hint="eastAsia" w:ascii="宋体" w:hAnsi="宋体" w:cs="宋体"/>
          <w:sz w:val="24"/>
          <w:szCs w:val="24"/>
          <w:highlight w:val="none"/>
        </w:rPr>
        <w:t>财务要求：</w:t>
      </w:r>
      <w:r>
        <w:rPr>
          <w:rFonts w:hint="eastAsia" w:ascii="宋体" w:hAnsi="宋体" w:cs="宋体"/>
          <w:sz w:val="24"/>
          <w:szCs w:val="24"/>
          <w:highlight w:val="none"/>
          <w:lang w:eastAsia="zh-CN"/>
        </w:rPr>
        <w:t>供应商</w:t>
      </w:r>
      <w:r>
        <w:rPr>
          <w:rFonts w:hint="eastAsia" w:ascii="宋体" w:hAnsi="宋体" w:cs="宋体"/>
          <w:sz w:val="24"/>
          <w:szCs w:val="24"/>
          <w:highlight w:val="none"/>
        </w:rPr>
        <w:t>应提供</w:t>
      </w:r>
      <w:r>
        <w:rPr>
          <w:rFonts w:hint="eastAsia" w:ascii="宋体" w:hAnsi="宋体" w:cs="宋体"/>
          <w:sz w:val="24"/>
          <w:szCs w:val="24"/>
          <w:highlight w:val="none"/>
          <w:lang w:eastAsia="zh-CN"/>
        </w:rPr>
        <w:t>2023年度经会计师事务所或审计机构出具的财务审计报告。</w:t>
      </w:r>
      <w:r>
        <w:rPr>
          <w:rFonts w:hint="eastAsia" w:ascii="宋体" w:hAnsi="宋体" w:cs="宋体"/>
          <w:sz w:val="24"/>
          <w:szCs w:val="24"/>
          <w:highlight w:val="none"/>
        </w:rPr>
        <w:t>（</w:t>
      </w:r>
      <w:r>
        <w:rPr>
          <w:rFonts w:hint="eastAsia" w:ascii="宋体" w:hAnsi="宋体" w:cs="宋体"/>
          <w:sz w:val="24"/>
          <w:szCs w:val="24"/>
          <w:highlight w:val="none"/>
          <w:lang w:eastAsia="zh-CN"/>
        </w:rPr>
        <w:t>2024年成立的企业应提供财务状况良好承诺书</w:t>
      </w:r>
      <w:r>
        <w:rPr>
          <w:rFonts w:hint="eastAsia" w:ascii="宋体" w:hAnsi="宋体" w:cs="宋体"/>
          <w:sz w:val="24"/>
          <w:szCs w:val="24"/>
          <w:highlight w:val="none"/>
        </w:rPr>
        <w:t>）。</w:t>
      </w:r>
    </w:p>
    <w:p w14:paraId="5D9CDA9D">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rPr>
        <w:t>3.</w:t>
      </w:r>
      <w:r>
        <w:rPr>
          <w:rFonts w:hint="eastAsia" w:ascii="宋体" w:hAnsi="宋体" w:cs="宋体"/>
          <w:sz w:val="24"/>
          <w:szCs w:val="24"/>
          <w:lang w:val="en-US" w:eastAsia="zh-CN"/>
        </w:rPr>
        <w:t>5企业近半年（2024年9月-2025年2月）任意一个月份的依法缴纳税收和社会保障金的证明材料；</w:t>
      </w:r>
    </w:p>
    <w:p w14:paraId="5539328C">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cs="宋体"/>
          <w:sz w:val="24"/>
          <w:szCs w:val="24"/>
        </w:rPr>
      </w:pPr>
      <w:r>
        <w:rPr>
          <w:rFonts w:hint="eastAsia" w:ascii="宋体" w:hAnsi="宋体" w:cs="宋体"/>
          <w:sz w:val="24"/>
          <w:szCs w:val="24"/>
          <w:lang w:val="en-US" w:eastAsia="zh-CN"/>
        </w:rPr>
        <w:t>3.6</w:t>
      </w:r>
      <w:r>
        <w:rPr>
          <w:rFonts w:hint="eastAsia" w:ascii="宋体" w:hAnsi="宋体" w:cs="宋体"/>
          <w:sz w:val="24"/>
          <w:szCs w:val="24"/>
        </w:rPr>
        <w:t xml:space="preserve">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  </w:t>
      </w:r>
    </w:p>
    <w:p w14:paraId="3715E3AF">
      <w:pPr>
        <w:keepNext w:val="0"/>
        <w:keepLines w:val="0"/>
        <w:pageBreakBefore w:val="0"/>
        <w:widowControl w:val="0"/>
        <w:kinsoku/>
        <w:wordWrap w:val="0"/>
        <w:overflowPunct/>
        <w:topLinePunct w:val="0"/>
        <w:autoSpaceDE/>
        <w:autoSpaceDN/>
        <w:bidi w:val="0"/>
        <w:adjustRightInd/>
        <w:snapToGrid/>
        <w:spacing w:line="480" w:lineRule="exact"/>
        <w:textAlignment w:val="auto"/>
        <w:rPr>
          <w:rFonts w:hint="eastAsia" w:ascii="宋体" w:hAnsi="宋体" w:eastAsia="宋体" w:cs="宋体"/>
          <w:b/>
          <w:sz w:val="24"/>
          <w:szCs w:val="24"/>
          <w:lang w:eastAsia="zh-CN"/>
        </w:rPr>
      </w:pPr>
      <w:r>
        <w:rPr>
          <w:rFonts w:hint="eastAsia" w:ascii="宋体" w:hAnsi="宋体" w:cs="宋体"/>
          <w:b/>
          <w:sz w:val="24"/>
          <w:szCs w:val="24"/>
        </w:rPr>
        <w:t xml:space="preserve">三、获取采购文件 </w:t>
      </w:r>
    </w:p>
    <w:p w14:paraId="14C9F315">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时间：</w:t>
      </w:r>
      <w:r>
        <w:rPr>
          <w:rFonts w:hint="eastAsia" w:ascii="宋体" w:hAnsi="宋体" w:eastAsia="宋体" w:cs="宋体"/>
          <w:sz w:val="24"/>
          <w:szCs w:val="24"/>
          <w:lang w:eastAsia="zh-CN"/>
        </w:rPr>
        <w:t>2025年</w:t>
      </w:r>
      <w:r>
        <w:rPr>
          <w:rFonts w:hint="eastAsia" w:ascii="宋体" w:hAnsi="宋体" w:eastAsia="宋体" w:cs="宋体"/>
          <w:sz w:val="24"/>
          <w:szCs w:val="24"/>
          <w:lang w:val="en-US" w:eastAsia="zh-CN"/>
        </w:rPr>
        <w:t>3</w:t>
      </w:r>
      <w:r>
        <w:rPr>
          <w:rFonts w:hint="eastAsia" w:ascii="宋体" w:hAnsi="宋体" w:eastAsia="宋体" w:cs="宋体"/>
          <w:sz w:val="24"/>
          <w:szCs w:val="24"/>
        </w:rPr>
        <w:t>月</w:t>
      </w:r>
      <w:r>
        <w:rPr>
          <w:rFonts w:hint="eastAsia" w:ascii="宋体" w:hAnsi="宋体" w:eastAsia="宋体" w:cs="宋体"/>
          <w:sz w:val="24"/>
          <w:szCs w:val="24"/>
          <w:lang w:val="en-US" w:eastAsia="zh-CN"/>
        </w:rPr>
        <w:t>31</w:t>
      </w:r>
      <w:r>
        <w:rPr>
          <w:rFonts w:hint="eastAsia" w:ascii="宋体" w:hAnsi="宋体" w:eastAsia="宋体" w:cs="宋体"/>
          <w:sz w:val="24"/>
          <w:szCs w:val="24"/>
        </w:rPr>
        <w:t>日至</w:t>
      </w:r>
      <w:r>
        <w:rPr>
          <w:rFonts w:hint="eastAsia" w:ascii="宋体" w:hAnsi="宋体" w:eastAsia="宋体" w:cs="宋体"/>
          <w:sz w:val="24"/>
          <w:szCs w:val="24"/>
          <w:lang w:eastAsia="zh-CN"/>
        </w:rPr>
        <w:t>2025年</w:t>
      </w:r>
      <w:r>
        <w:rPr>
          <w:rFonts w:hint="eastAsia" w:ascii="宋体" w:hAnsi="宋体" w:eastAsia="宋体" w:cs="宋体"/>
          <w:sz w:val="24"/>
          <w:szCs w:val="24"/>
          <w:lang w:val="en-US" w:eastAsia="zh-CN"/>
        </w:rPr>
        <w:t>4</w:t>
      </w:r>
      <w:r>
        <w:rPr>
          <w:rFonts w:hint="eastAsia" w:ascii="宋体" w:hAnsi="宋体" w:eastAsia="宋体" w:cs="宋体"/>
          <w:sz w:val="24"/>
          <w:szCs w:val="24"/>
        </w:rPr>
        <w:t>月</w:t>
      </w:r>
      <w:r>
        <w:rPr>
          <w:rFonts w:hint="eastAsia" w:ascii="宋体" w:hAnsi="宋体" w:eastAsia="宋体" w:cs="宋体"/>
          <w:sz w:val="24"/>
          <w:szCs w:val="24"/>
          <w:lang w:val="en-US" w:eastAsia="zh-CN"/>
        </w:rPr>
        <w:t>7</w:t>
      </w:r>
      <w:r>
        <w:rPr>
          <w:rFonts w:hint="eastAsia" w:ascii="宋体" w:hAnsi="宋体" w:eastAsia="宋体" w:cs="宋体"/>
          <w:sz w:val="24"/>
          <w:szCs w:val="24"/>
        </w:rPr>
        <w:t>日</w:t>
      </w:r>
    </w:p>
    <w:p w14:paraId="7EA6CE79">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w:t>
      </w:r>
      <w:r>
        <w:rPr>
          <w:rFonts w:hint="eastAsia" w:ascii="宋体" w:hAnsi="宋体" w:eastAsia="宋体" w:cs="宋体"/>
          <w:sz w:val="24"/>
          <w:szCs w:val="24"/>
        </w:rPr>
        <w:t>地点：政府采购云平台（http：//www.zcygov.cn）</w:t>
      </w:r>
    </w:p>
    <w:p w14:paraId="15D48FAF">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w:t>
      </w:r>
      <w:r>
        <w:rPr>
          <w:rFonts w:hint="eastAsia" w:ascii="宋体" w:hAnsi="宋体" w:eastAsia="宋体" w:cs="宋体"/>
          <w:sz w:val="24"/>
          <w:szCs w:val="24"/>
        </w:rPr>
        <w:t>方式：网上免费获取，潜在供应商自行登录政府采购云平台（网址：http://www.zcygov.cn）网上注册并下载磋商文件（操作路径：登录“政采云”平台-项目采购-获取磋商文件-找到本项目-点击“申请获取磋商文件”），其他途径获取的磋商文件开启时一律按无效投标处理。</w:t>
      </w:r>
    </w:p>
    <w:p w14:paraId="25175ED2">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4.未进行网上注册并办理CA认证的供应商将无法参与本次招标活动。</w:t>
      </w:r>
    </w:p>
    <w:p w14:paraId="73F5756B">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5.售价：0元</w:t>
      </w:r>
    </w:p>
    <w:p w14:paraId="72D339C9">
      <w:pPr>
        <w:keepNext w:val="0"/>
        <w:keepLines w:val="0"/>
        <w:pageBreakBefore w:val="0"/>
        <w:widowControl w:val="0"/>
        <w:kinsoku/>
        <w:wordWrap w:val="0"/>
        <w:overflowPunct/>
        <w:topLinePunct w:val="0"/>
        <w:autoSpaceDE/>
        <w:autoSpaceDN/>
        <w:bidi w:val="0"/>
        <w:adjustRightInd/>
        <w:snapToGrid/>
        <w:spacing w:line="480" w:lineRule="exact"/>
        <w:textAlignment w:val="auto"/>
        <w:rPr>
          <w:rFonts w:hint="eastAsia" w:ascii="宋体" w:hAnsi="宋体" w:eastAsia="宋体" w:cs="宋体"/>
          <w:b/>
          <w:sz w:val="24"/>
          <w:szCs w:val="24"/>
          <w:highlight w:val="none"/>
          <w:lang w:eastAsia="zh-CN"/>
        </w:rPr>
      </w:pPr>
      <w:r>
        <w:rPr>
          <w:rFonts w:hint="eastAsia" w:ascii="宋体" w:hAnsi="宋体" w:cs="宋体"/>
          <w:b/>
          <w:sz w:val="24"/>
          <w:szCs w:val="24"/>
        </w:rPr>
        <w:t>四、响应文件</w:t>
      </w:r>
      <w:r>
        <w:rPr>
          <w:rFonts w:hint="eastAsia" w:ascii="宋体" w:hAnsi="宋体" w:cs="宋体"/>
          <w:b/>
          <w:sz w:val="24"/>
          <w:szCs w:val="24"/>
          <w:lang w:val="en-US" w:eastAsia="zh-CN"/>
        </w:rPr>
        <w:t>的递交和开启</w:t>
      </w:r>
      <w:r>
        <w:rPr>
          <w:rFonts w:hint="eastAsia" w:ascii="宋体" w:hAnsi="宋体" w:cs="宋体"/>
          <w:b/>
          <w:sz w:val="24"/>
          <w:szCs w:val="24"/>
        </w:rPr>
        <w:t xml:space="preserve"> </w:t>
      </w:r>
    </w:p>
    <w:p w14:paraId="418CC709">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rPr>
        <w:t>1.截止时间：</w:t>
      </w:r>
      <w:r>
        <w:rPr>
          <w:rFonts w:hint="eastAsia" w:ascii="宋体" w:hAnsi="宋体" w:cs="宋体"/>
          <w:sz w:val="24"/>
          <w:szCs w:val="24"/>
          <w:highlight w:val="none"/>
          <w:lang w:val="en-US" w:eastAsia="zh-CN"/>
        </w:rPr>
        <w:t>2025年4 月10日</w:t>
      </w:r>
      <w:r>
        <w:rPr>
          <w:rFonts w:hint="eastAsia" w:ascii="宋体" w:hAnsi="宋体" w:cs="宋体"/>
          <w:color w:val="auto"/>
          <w:sz w:val="24"/>
          <w:szCs w:val="24"/>
          <w:highlight w:val="none"/>
          <w:lang w:val="en-US" w:eastAsia="zh-CN"/>
        </w:rPr>
        <w:t>13:30时</w:t>
      </w:r>
      <w:r>
        <w:rPr>
          <w:rFonts w:hint="eastAsia" w:ascii="宋体" w:hAnsi="宋体" w:cs="宋体"/>
          <w:sz w:val="24"/>
          <w:szCs w:val="24"/>
          <w:highlight w:val="none"/>
        </w:rPr>
        <w:t>（北京时间）；</w:t>
      </w:r>
    </w:p>
    <w:p w14:paraId="39FF2EA9">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rPr>
        <w:t>2.地点：</w:t>
      </w:r>
      <w:r>
        <w:rPr>
          <w:rFonts w:hint="eastAsia" w:ascii="宋体" w:hAnsi="宋体" w:cs="宋体"/>
          <w:sz w:val="24"/>
          <w:szCs w:val="24"/>
          <w:highlight w:val="none"/>
          <w:lang w:val="zh-CN"/>
        </w:rPr>
        <w:t>政府采购云平台（网址：http://www.zcygov.cn）</w:t>
      </w:r>
    </w:p>
    <w:p w14:paraId="676C3073">
      <w:pPr>
        <w:keepNext w:val="0"/>
        <w:keepLines w:val="0"/>
        <w:pageBreakBefore w:val="0"/>
        <w:widowControl w:val="0"/>
        <w:kinsoku/>
        <w:wordWrap w:val="0"/>
        <w:overflowPunct/>
        <w:topLinePunct w:val="0"/>
        <w:autoSpaceDE/>
        <w:autoSpaceDN/>
        <w:bidi w:val="0"/>
        <w:adjustRightInd/>
        <w:snapToGrid/>
        <w:spacing w:line="480" w:lineRule="exact"/>
        <w:textAlignment w:val="auto"/>
        <w:rPr>
          <w:rFonts w:hint="eastAsia" w:ascii="宋体" w:hAnsi="宋体" w:eastAsia="宋体" w:cs="宋体"/>
          <w:b/>
          <w:sz w:val="24"/>
          <w:szCs w:val="24"/>
          <w:highlight w:val="none"/>
          <w:lang w:val="zh-CN" w:eastAsia="zh-CN"/>
        </w:rPr>
      </w:pPr>
      <w:r>
        <w:rPr>
          <w:rFonts w:hint="eastAsia" w:ascii="宋体" w:hAnsi="宋体" w:eastAsia="宋体" w:cs="宋体"/>
          <w:b/>
          <w:sz w:val="24"/>
          <w:szCs w:val="24"/>
          <w:highlight w:val="none"/>
          <w:lang w:val="zh-CN" w:eastAsia="zh-CN"/>
        </w:rPr>
        <w:t>五、开启</w:t>
      </w:r>
    </w:p>
    <w:p w14:paraId="24DA1E28">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时间：</w:t>
      </w:r>
      <w:r>
        <w:rPr>
          <w:rFonts w:hint="eastAsia" w:ascii="宋体" w:hAnsi="宋体" w:cs="宋体"/>
          <w:sz w:val="24"/>
          <w:szCs w:val="24"/>
          <w:highlight w:val="none"/>
          <w:lang w:val="en-US" w:eastAsia="zh-CN"/>
        </w:rPr>
        <w:t>2025年4 月10日</w:t>
      </w:r>
      <w:r>
        <w:rPr>
          <w:rFonts w:hint="eastAsia" w:ascii="宋体" w:hAnsi="宋体" w:cs="宋体"/>
          <w:color w:val="auto"/>
          <w:sz w:val="24"/>
          <w:szCs w:val="24"/>
          <w:highlight w:val="none"/>
          <w:lang w:val="en-US" w:eastAsia="zh-CN"/>
        </w:rPr>
        <w:t>13:30时</w:t>
      </w:r>
      <w:r>
        <w:rPr>
          <w:rFonts w:hint="eastAsia" w:ascii="宋体" w:hAnsi="宋体" w:eastAsia="宋体" w:cs="宋体"/>
          <w:sz w:val="24"/>
          <w:szCs w:val="24"/>
          <w:highlight w:val="none"/>
          <w:lang w:val="zh-CN"/>
        </w:rPr>
        <w:t>（北京时间）</w:t>
      </w:r>
    </w:p>
    <w:p w14:paraId="1CCFE82A">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地点：</w:t>
      </w:r>
      <w:r>
        <w:rPr>
          <w:rFonts w:hint="eastAsia" w:ascii="宋体" w:hAnsi="宋体" w:eastAsia="宋体" w:cs="宋体"/>
          <w:sz w:val="24"/>
          <w:szCs w:val="24"/>
          <w:highlight w:val="none"/>
          <w:lang w:eastAsia="zh-CN"/>
        </w:rPr>
        <w:t>政府采购云平台（网址：http://www.zcygov.cn）</w:t>
      </w:r>
    </w:p>
    <w:p w14:paraId="0431D3B0">
      <w:pPr>
        <w:keepNext w:val="0"/>
        <w:keepLines w:val="0"/>
        <w:pageBreakBefore w:val="0"/>
        <w:widowControl w:val="0"/>
        <w:kinsoku/>
        <w:wordWrap w:val="0"/>
        <w:overflowPunct/>
        <w:topLinePunct w:val="0"/>
        <w:autoSpaceDE/>
        <w:autoSpaceDN/>
        <w:bidi w:val="0"/>
        <w:adjustRightInd/>
        <w:snapToGrid/>
        <w:spacing w:line="480" w:lineRule="exact"/>
        <w:textAlignment w:val="auto"/>
        <w:rPr>
          <w:rFonts w:hint="eastAsia" w:ascii="宋体" w:hAnsi="宋体" w:eastAsia="宋体" w:cs="宋体"/>
          <w:b/>
          <w:sz w:val="24"/>
          <w:szCs w:val="24"/>
          <w:highlight w:val="none"/>
          <w:lang w:eastAsia="zh-CN"/>
        </w:rPr>
      </w:pPr>
      <w:r>
        <w:rPr>
          <w:rFonts w:hint="eastAsia" w:ascii="宋体" w:hAnsi="宋体" w:cs="宋体"/>
          <w:b/>
          <w:sz w:val="24"/>
          <w:szCs w:val="24"/>
          <w:highlight w:val="none"/>
          <w:lang w:eastAsia="zh-CN"/>
        </w:rPr>
        <w:t>六</w:t>
      </w:r>
      <w:r>
        <w:rPr>
          <w:rFonts w:hint="eastAsia" w:ascii="宋体" w:hAnsi="宋体" w:cs="宋体"/>
          <w:b/>
          <w:sz w:val="24"/>
          <w:szCs w:val="24"/>
          <w:highlight w:val="none"/>
        </w:rPr>
        <w:t xml:space="preserve">、公告期限 </w:t>
      </w:r>
    </w:p>
    <w:p w14:paraId="63310C38">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rPr>
        <w:t>自本公告发布之日起5个工作日。</w:t>
      </w:r>
    </w:p>
    <w:p w14:paraId="5D2B1CA8">
      <w:pPr>
        <w:keepNext w:val="0"/>
        <w:keepLines w:val="0"/>
        <w:pageBreakBefore w:val="0"/>
        <w:widowControl w:val="0"/>
        <w:kinsoku/>
        <w:wordWrap w:val="0"/>
        <w:overflowPunct/>
        <w:topLinePunct w:val="0"/>
        <w:autoSpaceDE/>
        <w:autoSpaceDN/>
        <w:bidi w:val="0"/>
        <w:adjustRightInd/>
        <w:snapToGrid/>
        <w:spacing w:line="480" w:lineRule="exact"/>
        <w:textAlignment w:val="auto"/>
        <w:rPr>
          <w:rFonts w:hint="eastAsia" w:ascii="宋体" w:hAnsi="宋体" w:eastAsia="宋体" w:cs="宋体"/>
          <w:b/>
          <w:sz w:val="24"/>
          <w:szCs w:val="24"/>
          <w:lang w:eastAsia="zh-CN"/>
        </w:rPr>
      </w:pPr>
      <w:r>
        <w:rPr>
          <w:rFonts w:hint="eastAsia" w:ascii="宋体" w:hAnsi="宋体" w:cs="宋体"/>
          <w:b/>
          <w:sz w:val="24"/>
          <w:szCs w:val="24"/>
          <w:lang w:eastAsia="zh-CN"/>
        </w:rPr>
        <w:t>七</w:t>
      </w:r>
      <w:r>
        <w:rPr>
          <w:rFonts w:hint="eastAsia" w:ascii="宋体" w:hAnsi="宋体" w:cs="宋体"/>
          <w:b/>
          <w:sz w:val="24"/>
          <w:szCs w:val="24"/>
        </w:rPr>
        <w:t xml:space="preserve">、其他补充事宜 </w:t>
      </w:r>
    </w:p>
    <w:p w14:paraId="1D584122">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1</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本项目实行网上招标、网上投标，须通过政府采购云平台（网址：http://www.zcygov.cn）递交电子版响应文件。投标操作流程：供应商在政府采购云平台网注册入库成为正式供应商后，在平台上进行投标操作。</w:t>
      </w:r>
    </w:p>
    <w:p w14:paraId="39E2C7F4">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2</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CA锁办理：请供应商自行办理CA锁，收到CA锁以后在“政采云”登录界面，点击CA登录-CA驱动下载-下载并安装政采云投标客户端和驱动，账号绑定CA后才能进行响应文件制作。</w:t>
      </w:r>
    </w:p>
    <w:p w14:paraId="2E1ABA7C">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3</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若对项目采购电子交易系统操作有疑问，可登录“政采云”平台（https://www.zcygov.cn/），点击右侧咨询小采，获取采小蜜智能服务管家帮助，或拨打政采云服务热线95763获取热线服务帮助。</w:t>
      </w:r>
    </w:p>
    <w:p w14:paraId="6507B368">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4.</w:t>
      </w:r>
      <w:r>
        <w:rPr>
          <w:rFonts w:hint="eastAsia" w:ascii="宋体" w:hAnsi="宋体" w:eastAsia="宋体" w:cs="宋体"/>
          <w:sz w:val="24"/>
          <w:szCs w:val="24"/>
          <w:lang w:eastAsia="zh-CN"/>
        </w:rPr>
        <w:t>本项目为不见面开标，开标期间供应商须使用CA锁进行解密电子响应文件，开标后请各供应商派专人按照政采云平台提示，在规定时间内进行最终报价。</w:t>
      </w:r>
    </w:p>
    <w:p w14:paraId="6891EEEC">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有效供应商不足三家时，采购人另行组织招标。</w:t>
      </w:r>
    </w:p>
    <w:p w14:paraId="4075D786">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6.</w:t>
      </w:r>
      <w:r>
        <w:rPr>
          <w:rFonts w:hint="eastAsia" w:ascii="宋体" w:hAnsi="宋体" w:eastAsia="宋体" w:cs="宋体"/>
          <w:sz w:val="24"/>
          <w:szCs w:val="24"/>
          <w:lang w:eastAsia="zh-CN"/>
        </w:rPr>
        <w:t>当供应商的有效投标报价超出招标控制价（预算金额、拦标价）的，该投标报价视为无效报价。</w:t>
      </w:r>
    </w:p>
    <w:p w14:paraId="08AE82A1">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7.</w:t>
      </w:r>
      <w:r>
        <w:rPr>
          <w:rFonts w:hint="eastAsia" w:ascii="宋体" w:hAnsi="宋体" w:eastAsia="宋体" w:cs="宋体"/>
          <w:sz w:val="24"/>
          <w:szCs w:val="24"/>
          <w:lang w:eastAsia="zh-CN"/>
        </w:rPr>
        <w:t>本次公告在“政采云”平台 (http://www.zcygov.cn)（推送至吉林省政府采购网）、中国政府采购网、中国采购与招标网上同时发布。</w:t>
      </w:r>
    </w:p>
    <w:p w14:paraId="5048059F">
      <w:pPr>
        <w:keepNext w:val="0"/>
        <w:keepLines w:val="0"/>
        <w:pageBreakBefore w:val="0"/>
        <w:widowControl w:val="0"/>
        <w:kinsoku/>
        <w:wordWrap w:val="0"/>
        <w:overflowPunct/>
        <w:topLinePunct w:val="0"/>
        <w:autoSpaceDE/>
        <w:autoSpaceDN/>
        <w:bidi w:val="0"/>
        <w:adjustRightInd/>
        <w:snapToGrid/>
        <w:spacing w:line="480" w:lineRule="exact"/>
        <w:textAlignment w:val="auto"/>
        <w:rPr>
          <w:rFonts w:hint="eastAsia" w:ascii="宋体" w:hAnsi="宋体" w:cs="宋体"/>
          <w:sz w:val="24"/>
          <w:szCs w:val="24"/>
        </w:rPr>
      </w:pPr>
      <w:r>
        <w:rPr>
          <w:rFonts w:hint="eastAsia" w:ascii="宋体" w:hAnsi="宋体" w:cs="宋体"/>
          <w:b/>
          <w:sz w:val="24"/>
          <w:szCs w:val="24"/>
          <w:lang w:eastAsia="zh-CN"/>
        </w:rPr>
        <w:t>八</w:t>
      </w:r>
      <w:r>
        <w:rPr>
          <w:rFonts w:hint="eastAsia" w:ascii="宋体" w:hAnsi="宋体" w:cs="宋体"/>
          <w:b/>
          <w:sz w:val="24"/>
          <w:szCs w:val="24"/>
        </w:rPr>
        <w:t>、凡对本次项目提出询问，请按以下方式联系</w:t>
      </w:r>
    </w:p>
    <w:p w14:paraId="05B32F4C">
      <w:pPr>
        <w:keepNext w:val="0"/>
        <w:keepLines w:val="0"/>
        <w:pageBreakBefore w:val="0"/>
        <w:widowControl w:val="0"/>
        <w:kinsoku/>
        <w:wordWrap w:val="0"/>
        <w:overflowPunct/>
        <w:topLinePunct w:val="0"/>
        <w:autoSpaceDE/>
        <w:autoSpaceDN/>
        <w:bidi w:val="0"/>
        <w:adjustRightInd/>
        <w:snapToGrid/>
        <w:spacing w:line="480" w:lineRule="exact"/>
        <w:textAlignment w:val="auto"/>
        <w:rPr>
          <w:rFonts w:hint="eastAsia" w:ascii="宋体" w:hAnsi="宋体" w:cs="宋体"/>
          <w:sz w:val="24"/>
          <w:szCs w:val="24"/>
        </w:rPr>
      </w:pPr>
      <w:r>
        <w:rPr>
          <w:rFonts w:hint="eastAsia" w:ascii="宋体" w:hAnsi="宋体" w:cs="宋体"/>
          <w:sz w:val="24"/>
          <w:szCs w:val="24"/>
        </w:rPr>
        <w:t>1.采购人信息</w:t>
      </w:r>
    </w:p>
    <w:p w14:paraId="2581859F">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cs="宋体"/>
          <w:sz w:val="24"/>
          <w:szCs w:val="24"/>
          <w:lang w:eastAsia="zh-CN"/>
        </w:rPr>
      </w:pPr>
      <w:r>
        <w:rPr>
          <w:rFonts w:hint="eastAsia" w:ascii="宋体" w:hAnsi="宋体" w:cs="宋体"/>
          <w:sz w:val="24"/>
          <w:szCs w:val="24"/>
        </w:rPr>
        <w:t>名 称：</w:t>
      </w:r>
      <w:r>
        <w:rPr>
          <w:rFonts w:hint="eastAsia" w:ascii="宋体" w:hAnsi="宋体" w:cs="宋体"/>
          <w:sz w:val="24"/>
          <w:szCs w:val="24"/>
          <w:lang w:eastAsia="zh-CN"/>
        </w:rPr>
        <w:t>抚松县公路管理段（抚松县农村公路管理站）</w:t>
      </w:r>
    </w:p>
    <w:p w14:paraId="60B72CBD">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rPr>
        <w:t>地 址：抚松县</w:t>
      </w:r>
    </w:p>
    <w:p w14:paraId="6E92217F">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联系人：</w:t>
      </w:r>
      <w:r>
        <w:rPr>
          <w:rFonts w:hint="eastAsia" w:ascii="宋体" w:hAnsi="宋体" w:cs="宋体"/>
          <w:sz w:val="24"/>
          <w:szCs w:val="24"/>
          <w:highlight w:val="none"/>
          <w:lang w:eastAsia="zh-CN"/>
        </w:rPr>
        <w:t>杨旭</w:t>
      </w:r>
    </w:p>
    <w:p w14:paraId="005274B5">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rPr>
        <w:t>联系方式：</w:t>
      </w:r>
      <w:bookmarkStart w:id="3" w:name="_Toc28359086"/>
      <w:bookmarkStart w:id="4" w:name="_Toc28359009"/>
      <w:r>
        <w:rPr>
          <w:rFonts w:hint="eastAsia" w:ascii="宋体" w:hAnsi="宋体" w:cs="宋体"/>
          <w:sz w:val="24"/>
          <w:szCs w:val="24"/>
          <w:highlight w:val="none"/>
          <w:lang w:val="en-US" w:eastAsia="zh-CN"/>
        </w:rPr>
        <w:t>13894044611</w:t>
      </w:r>
    </w:p>
    <w:bookmarkEnd w:id="3"/>
    <w:bookmarkEnd w:id="4"/>
    <w:p w14:paraId="73B3BBE1">
      <w:pPr>
        <w:keepNext w:val="0"/>
        <w:keepLines w:val="0"/>
        <w:pageBreakBefore w:val="0"/>
        <w:widowControl w:val="0"/>
        <w:kinsoku/>
        <w:wordWrap w:val="0"/>
        <w:overflowPunct/>
        <w:topLinePunct w:val="0"/>
        <w:autoSpaceDE/>
        <w:autoSpaceDN/>
        <w:bidi w:val="0"/>
        <w:adjustRightInd/>
        <w:snapToGrid/>
        <w:spacing w:line="480" w:lineRule="exac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2.采购</w:t>
      </w:r>
      <w:r>
        <w:rPr>
          <w:rFonts w:hint="eastAsia" w:ascii="宋体" w:hAnsi="宋体" w:eastAsia="宋体" w:cs="宋体"/>
          <w:sz w:val="24"/>
          <w:szCs w:val="24"/>
          <w:highlight w:val="none"/>
          <w:lang w:eastAsia="zh-CN"/>
        </w:rPr>
        <w:t>代理机构：吉林诚达工程项目咨询有限公司</w:t>
      </w:r>
    </w:p>
    <w:p w14:paraId="321B1D96">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地  址：吉林省白山市宏泰三期A区西门北侧116门市</w:t>
      </w:r>
    </w:p>
    <w:p w14:paraId="471245AD">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联系人：</w:t>
      </w:r>
      <w:r>
        <w:rPr>
          <w:rFonts w:hint="eastAsia" w:ascii="宋体" w:hAnsi="宋体" w:eastAsia="宋体" w:cs="宋体"/>
          <w:sz w:val="24"/>
          <w:szCs w:val="24"/>
          <w:highlight w:val="none"/>
          <w:lang w:val="en-US" w:eastAsia="zh-CN"/>
        </w:rPr>
        <w:t>马萍</w:t>
      </w:r>
    </w:p>
    <w:p w14:paraId="600FBE0F">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联系电话：</w:t>
      </w:r>
      <w:r>
        <w:rPr>
          <w:rFonts w:hint="eastAsia" w:ascii="宋体" w:hAnsi="宋体" w:cs="宋体"/>
          <w:sz w:val="24"/>
          <w:szCs w:val="24"/>
          <w:highlight w:val="none"/>
          <w:lang w:val="en-US" w:eastAsia="zh-CN"/>
        </w:rPr>
        <w:t>0439-3280688</w:t>
      </w:r>
    </w:p>
    <w:p w14:paraId="2E4AD2B5">
      <w:pPr>
        <w:keepNext w:val="0"/>
        <w:keepLines w:val="0"/>
        <w:pageBreakBefore w:val="0"/>
        <w:widowControl w:val="0"/>
        <w:kinsoku/>
        <w:wordWrap w:val="0"/>
        <w:overflowPunct/>
        <w:topLinePunct w:val="0"/>
        <w:autoSpaceDE/>
        <w:autoSpaceDN/>
        <w:bidi w:val="0"/>
        <w:adjustRightInd/>
        <w:snapToGrid/>
        <w:spacing w:line="480" w:lineRule="exac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3.项目联系方式</w:t>
      </w:r>
    </w:p>
    <w:p w14:paraId="290D1071">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项目联系人：</w:t>
      </w:r>
      <w:r>
        <w:rPr>
          <w:rFonts w:hint="eastAsia" w:ascii="宋体" w:hAnsi="宋体" w:eastAsia="宋体" w:cs="宋体"/>
          <w:sz w:val="24"/>
          <w:szCs w:val="24"/>
          <w:highlight w:val="none"/>
          <w:lang w:val="en-US" w:eastAsia="zh-CN"/>
        </w:rPr>
        <w:t>马萍</w:t>
      </w:r>
    </w:p>
    <w:p w14:paraId="4D072596">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4"/>
          <w:szCs w:val="24"/>
          <w:highlight w:val="none"/>
          <w:lang w:eastAsia="zh-CN"/>
        </w:rPr>
        <w:t>联系电话：</w:t>
      </w:r>
      <w:r>
        <w:rPr>
          <w:rFonts w:hint="eastAsia" w:ascii="宋体" w:hAnsi="宋体" w:cs="宋体"/>
          <w:sz w:val="24"/>
          <w:szCs w:val="24"/>
          <w:highlight w:val="none"/>
          <w:lang w:val="en-US" w:eastAsia="zh-CN"/>
        </w:rPr>
        <w:t>0439-3280688</w:t>
      </w:r>
    </w:p>
    <w:bookmarkEnd w:id="1"/>
    <w:bookmarkEnd w:id="2"/>
    <w:p w14:paraId="521B1D0A">
      <w:pPr>
        <w:rPr>
          <w:rFonts w:hint="eastAsia" w:ascii="宋体" w:hAnsi="宋体" w:cs="宋体"/>
          <w:b/>
          <w:bCs/>
          <w:color w:val="auto"/>
          <w:sz w:val="32"/>
          <w:szCs w:val="32"/>
          <w:highlight w:val="none"/>
        </w:rPr>
      </w:pPr>
      <w:bookmarkStart w:id="5" w:name="_Toc29704"/>
      <w:bookmarkStart w:id="6" w:name="_Toc27996_WPSOffice_Level1"/>
      <w:bookmarkStart w:id="7" w:name="_Toc12076_WPSOffice_Level1"/>
      <w:r>
        <w:rPr>
          <w:rFonts w:hint="eastAsia" w:ascii="宋体" w:hAnsi="宋体" w:cs="宋体"/>
          <w:b/>
          <w:bCs/>
          <w:color w:val="auto"/>
          <w:sz w:val="32"/>
          <w:szCs w:val="32"/>
          <w:highlight w:val="none"/>
        </w:rPr>
        <w:br w:type="page"/>
      </w:r>
    </w:p>
    <w:p w14:paraId="29209C0A">
      <w:pPr>
        <w:spacing w:line="360" w:lineRule="auto"/>
        <w:ind w:left="0" w:leftChars="0" w:right="0" w:rightChars="0" w:firstLine="0" w:firstLineChars="0"/>
        <w:jc w:val="center"/>
        <w:outlineLvl w:val="0"/>
        <w:rPr>
          <w:rFonts w:ascii="宋体" w:hAnsi="宋体" w:cs="宋体"/>
          <w:b/>
          <w:bCs/>
          <w:color w:val="auto"/>
          <w:sz w:val="32"/>
          <w:szCs w:val="32"/>
          <w:highlight w:val="none"/>
        </w:rPr>
      </w:pPr>
      <w:bookmarkStart w:id="8" w:name="_Toc1489"/>
      <w:r>
        <w:rPr>
          <w:rFonts w:hint="eastAsia" w:ascii="宋体" w:hAnsi="宋体" w:cs="宋体"/>
          <w:b/>
          <w:bCs/>
          <w:color w:val="auto"/>
          <w:sz w:val="32"/>
          <w:szCs w:val="32"/>
          <w:highlight w:val="none"/>
        </w:rPr>
        <w:t>第二章 供应商须知</w:t>
      </w:r>
      <w:bookmarkEnd w:id="5"/>
      <w:bookmarkEnd w:id="6"/>
      <w:bookmarkEnd w:id="7"/>
      <w:bookmarkEnd w:id="8"/>
    </w:p>
    <w:p w14:paraId="19755578">
      <w:pPr>
        <w:spacing w:line="312" w:lineRule="auto"/>
        <w:ind w:left="120"/>
        <w:jc w:val="center"/>
        <w:rPr>
          <w:rFonts w:ascii="宋体" w:hAnsi="宋体" w:cs="宋体"/>
          <w:b/>
          <w:color w:val="auto"/>
          <w:szCs w:val="28"/>
          <w:highlight w:val="none"/>
        </w:rPr>
      </w:pPr>
      <w:bookmarkStart w:id="9" w:name="_Toc31862_WPSOffice_Level2"/>
      <w:bookmarkStart w:id="10" w:name="_Toc31519_WPSOffice_Level2"/>
      <w:r>
        <w:rPr>
          <w:rFonts w:hint="eastAsia" w:ascii="宋体" w:hAnsi="宋体" w:cs="宋体"/>
          <w:b/>
          <w:color w:val="auto"/>
          <w:szCs w:val="28"/>
          <w:highlight w:val="none"/>
        </w:rPr>
        <w:t>供应商须知前附表</w:t>
      </w:r>
      <w:bookmarkEnd w:id="9"/>
      <w:bookmarkEnd w:id="10"/>
    </w:p>
    <w:tbl>
      <w:tblPr>
        <w:tblStyle w:val="60"/>
        <w:tblW w:w="95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
        <w:gridCol w:w="2064"/>
        <w:gridCol w:w="6550"/>
      </w:tblGrid>
      <w:tr w14:paraId="76E29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42" w:type="dxa"/>
            <w:noWrap/>
            <w:vAlign w:val="center"/>
          </w:tcPr>
          <w:p w14:paraId="7A8D646E">
            <w:pPr>
              <w:spacing w:line="24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条款号</w:t>
            </w:r>
          </w:p>
        </w:tc>
        <w:tc>
          <w:tcPr>
            <w:tcW w:w="2064" w:type="dxa"/>
            <w:noWrap/>
            <w:vAlign w:val="center"/>
          </w:tcPr>
          <w:p w14:paraId="11C58DC8">
            <w:pPr>
              <w:spacing w:line="24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条款名称</w:t>
            </w:r>
          </w:p>
        </w:tc>
        <w:tc>
          <w:tcPr>
            <w:tcW w:w="6550" w:type="dxa"/>
            <w:noWrap/>
          </w:tcPr>
          <w:p w14:paraId="596FFD86">
            <w:pPr>
              <w:spacing w:line="24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编列内容</w:t>
            </w:r>
          </w:p>
        </w:tc>
      </w:tr>
      <w:tr w14:paraId="725DE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2" w:type="dxa"/>
            <w:noWrap/>
            <w:vAlign w:val="center"/>
          </w:tcPr>
          <w:p w14:paraId="0280394E">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1.1.2</w:t>
            </w:r>
          </w:p>
        </w:tc>
        <w:tc>
          <w:tcPr>
            <w:tcW w:w="2064" w:type="dxa"/>
            <w:noWrap/>
            <w:vAlign w:val="center"/>
          </w:tcPr>
          <w:p w14:paraId="312FBF43">
            <w:pPr>
              <w:adjustRightInd w:val="0"/>
              <w:snapToGrid w:val="0"/>
              <w:spacing w:before="58"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w:t>
            </w:r>
          </w:p>
        </w:tc>
        <w:tc>
          <w:tcPr>
            <w:tcW w:w="6550" w:type="dxa"/>
            <w:noWrap/>
            <w:vAlign w:val="center"/>
          </w:tcPr>
          <w:p w14:paraId="06C736F4">
            <w:pPr>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名 称：</w:t>
            </w:r>
            <w:r>
              <w:rPr>
                <w:rFonts w:hint="eastAsia" w:ascii="宋体" w:hAnsi="宋体" w:cs="宋体"/>
                <w:color w:val="auto"/>
                <w:sz w:val="21"/>
                <w:szCs w:val="21"/>
                <w:highlight w:val="none"/>
                <w:lang w:eastAsia="zh-CN"/>
              </w:rPr>
              <w:t>抚松县公路管理段（抚松县农村公路管理站）</w:t>
            </w:r>
          </w:p>
          <w:p w14:paraId="2457DD42">
            <w:pPr>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地 址：抚松县</w:t>
            </w:r>
          </w:p>
          <w:p w14:paraId="67AF7F73">
            <w:pPr>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联系人：杨旭</w:t>
            </w:r>
          </w:p>
          <w:p w14:paraId="0DA88E9E">
            <w:pPr>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联系方式： 13894044611</w:t>
            </w:r>
          </w:p>
        </w:tc>
      </w:tr>
      <w:tr w14:paraId="7038A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2" w:type="dxa"/>
            <w:noWrap/>
            <w:vAlign w:val="center"/>
          </w:tcPr>
          <w:p w14:paraId="7F8F36A2">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1.1.3</w:t>
            </w:r>
          </w:p>
        </w:tc>
        <w:tc>
          <w:tcPr>
            <w:tcW w:w="2064" w:type="dxa"/>
            <w:noWrap/>
            <w:vAlign w:val="center"/>
          </w:tcPr>
          <w:p w14:paraId="1AE68B03">
            <w:pPr>
              <w:adjustRightInd w:val="0"/>
              <w:snapToGrid w:val="0"/>
              <w:spacing w:before="58"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采购代理机构</w:t>
            </w:r>
          </w:p>
        </w:tc>
        <w:tc>
          <w:tcPr>
            <w:tcW w:w="6550" w:type="dxa"/>
            <w:noWrap/>
            <w:vAlign w:val="center"/>
          </w:tcPr>
          <w:p w14:paraId="4A122F95">
            <w:pPr>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采购代理机构：吉林诚达工程项目咨询有限公司</w:t>
            </w:r>
          </w:p>
          <w:p w14:paraId="57962FE7">
            <w:pPr>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地  址：吉林省白山市宏泰三期A区西门北侧116门市</w:t>
            </w:r>
          </w:p>
          <w:p w14:paraId="245C9A1F">
            <w:pPr>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联系人：马萍</w:t>
            </w:r>
          </w:p>
          <w:p w14:paraId="43C9B0A3">
            <w:pPr>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联系电话：</w:t>
            </w:r>
            <w:r>
              <w:rPr>
                <w:rFonts w:hint="eastAsia" w:ascii="宋体" w:hAnsi="宋体" w:cs="宋体"/>
                <w:color w:val="auto"/>
                <w:sz w:val="21"/>
                <w:szCs w:val="21"/>
                <w:highlight w:val="none"/>
                <w:lang w:val="en-US" w:eastAsia="zh-CN"/>
              </w:rPr>
              <w:t>0439-3280688</w:t>
            </w:r>
          </w:p>
        </w:tc>
      </w:tr>
      <w:tr w14:paraId="1C003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2" w:type="dxa"/>
            <w:noWrap/>
            <w:vAlign w:val="center"/>
          </w:tcPr>
          <w:p w14:paraId="086C5DBF">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1.1.4</w:t>
            </w:r>
          </w:p>
        </w:tc>
        <w:tc>
          <w:tcPr>
            <w:tcW w:w="2064" w:type="dxa"/>
            <w:noWrap/>
            <w:vAlign w:val="center"/>
          </w:tcPr>
          <w:p w14:paraId="57B8E7E0">
            <w:pPr>
              <w:adjustRightInd w:val="0"/>
              <w:snapToGrid w:val="0"/>
              <w:spacing w:before="58"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项目名称及</w:t>
            </w: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rPr>
              <w:t>编号</w:t>
            </w:r>
          </w:p>
        </w:tc>
        <w:tc>
          <w:tcPr>
            <w:tcW w:w="6550" w:type="dxa"/>
            <w:noWrap/>
            <w:vAlign w:val="center"/>
          </w:tcPr>
          <w:p w14:paraId="1C239EB1">
            <w:pPr>
              <w:adjustRightInd w:val="0"/>
              <w:snapToGrid w:val="0"/>
              <w:spacing w:before="58" w:beforeLines="15" w:line="24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项目名称：</w:t>
            </w:r>
            <w:r>
              <w:rPr>
                <w:rFonts w:hint="eastAsia" w:ascii="宋体" w:hAnsi="宋体" w:cs="宋体"/>
                <w:color w:val="auto"/>
                <w:sz w:val="21"/>
                <w:szCs w:val="21"/>
                <w:highlight w:val="none"/>
                <w:lang w:val="zh-CN"/>
              </w:rPr>
              <w:t>抚松县2025年县级专养公路日常养护、小修项目</w:t>
            </w:r>
          </w:p>
          <w:p w14:paraId="1F920FC6">
            <w:pPr>
              <w:adjustRightInd w:val="0"/>
              <w:snapToGrid w:val="0"/>
              <w:spacing w:before="58" w:beforeLines="15"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lang w:val="zh-CN"/>
              </w:rPr>
              <w:t>编号：</w:t>
            </w:r>
            <w:r>
              <w:rPr>
                <w:rFonts w:hint="eastAsia" w:ascii="宋体" w:hAnsi="宋体" w:cs="宋体"/>
                <w:color w:val="auto"/>
                <w:sz w:val="21"/>
                <w:szCs w:val="21"/>
                <w:highlight w:val="none"/>
                <w:lang w:val="zh-CN"/>
              </w:rPr>
              <w:t>JLCD-2025-ZB-003</w:t>
            </w:r>
          </w:p>
        </w:tc>
      </w:tr>
      <w:tr w14:paraId="212A6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942" w:type="dxa"/>
            <w:noWrap/>
            <w:vAlign w:val="center"/>
          </w:tcPr>
          <w:p w14:paraId="6B29DC8E">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1.2.1</w:t>
            </w:r>
          </w:p>
        </w:tc>
        <w:tc>
          <w:tcPr>
            <w:tcW w:w="2064" w:type="dxa"/>
            <w:noWrap/>
            <w:vAlign w:val="center"/>
          </w:tcPr>
          <w:p w14:paraId="2E30C3CF">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资金落实情况</w:t>
            </w:r>
          </w:p>
        </w:tc>
        <w:tc>
          <w:tcPr>
            <w:tcW w:w="6550" w:type="dxa"/>
            <w:noWrap/>
            <w:vAlign w:val="center"/>
          </w:tcPr>
          <w:p w14:paraId="13364B56">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已落实</w:t>
            </w:r>
          </w:p>
        </w:tc>
      </w:tr>
      <w:tr w14:paraId="7AB01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942" w:type="dxa"/>
            <w:noWrap/>
            <w:vAlign w:val="center"/>
          </w:tcPr>
          <w:p w14:paraId="0BE30D73">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1.3.1</w:t>
            </w:r>
          </w:p>
        </w:tc>
        <w:tc>
          <w:tcPr>
            <w:tcW w:w="2064" w:type="dxa"/>
            <w:noWrap/>
            <w:vAlign w:val="center"/>
          </w:tcPr>
          <w:p w14:paraId="7F2E9761">
            <w:pPr>
              <w:spacing w:line="240" w:lineRule="auto"/>
              <w:jc w:val="center"/>
              <w:rPr>
                <w:rFonts w:hint="eastAsia" w:ascii="宋体" w:hAnsi="宋体" w:eastAsia="宋体" w:cs="宋体"/>
                <w:color w:val="auto"/>
                <w:w w:val="99"/>
                <w:sz w:val="21"/>
                <w:szCs w:val="21"/>
                <w:highlight w:val="none"/>
                <w:lang w:val="en-US" w:eastAsia="zh-CN"/>
              </w:rPr>
            </w:pPr>
            <w:r>
              <w:rPr>
                <w:rFonts w:hint="eastAsia" w:ascii="宋体" w:hAnsi="宋体" w:eastAsia="宋体" w:cs="宋体"/>
                <w:color w:val="auto"/>
                <w:sz w:val="21"/>
                <w:szCs w:val="21"/>
                <w:highlight w:val="none"/>
                <w:lang w:val="en-US" w:eastAsia="zh-CN"/>
              </w:rPr>
              <w:t>采购需求</w:t>
            </w:r>
          </w:p>
        </w:tc>
        <w:tc>
          <w:tcPr>
            <w:tcW w:w="6550" w:type="dxa"/>
            <w:noWrap/>
            <w:vAlign w:val="center"/>
          </w:tcPr>
          <w:p w14:paraId="12CEF82A">
            <w:pPr>
              <w:spacing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抚松县县级专养公路66.23公里的小修、保养（割路肩草、路面保洁、路面灌缝、路面修补坑槽等） </w:t>
            </w:r>
          </w:p>
        </w:tc>
      </w:tr>
      <w:tr w14:paraId="0779A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942" w:type="dxa"/>
            <w:noWrap/>
            <w:vAlign w:val="center"/>
          </w:tcPr>
          <w:p w14:paraId="1D65F7D7">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1.3.2</w:t>
            </w:r>
          </w:p>
        </w:tc>
        <w:tc>
          <w:tcPr>
            <w:tcW w:w="2064" w:type="dxa"/>
            <w:noWrap/>
            <w:vAlign w:val="center"/>
          </w:tcPr>
          <w:p w14:paraId="2D387C6A">
            <w:pPr>
              <w:spacing w:line="240" w:lineRule="auto"/>
              <w:jc w:val="center"/>
              <w:rPr>
                <w:rFonts w:hint="eastAsia" w:ascii="宋体" w:hAnsi="宋体" w:eastAsia="宋体" w:cs="宋体"/>
                <w:bCs/>
                <w:color w:val="auto"/>
                <w:sz w:val="21"/>
                <w:szCs w:val="21"/>
                <w:highlight w:val="none"/>
              </w:rPr>
            </w:pPr>
            <w:r>
              <w:rPr>
                <w:rStyle w:val="64"/>
                <w:rFonts w:hint="eastAsia" w:ascii="宋体" w:hAnsi="宋体" w:eastAsia="宋体" w:cs="宋体"/>
                <w:b w:val="0"/>
                <w:color w:val="auto"/>
                <w:sz w:val="21"/>
                <w:szCs w:val="21"/>
                <w:highlight w:val="none"/>
              </w:rPr>
              <w:t>服务期限</w:t>
            </w:r>
          </w:p>
        </w:tc>
        <w:tc>
          <w:tcPr>
            <w:tcW w:w="6550" w:type="dxa"/>
            <w:noWrap/>
            <w:vAlign w:val="center"/>
          </w:tcPr>
          <w:p w14:paraId="26371C40">
            <w:pPr>
              <w:spacing w:line="240" w:lineRule="auto"/>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val="en-US" w:eastAsia="zh-CN"/>
              </w:rPr>
              <w:t>一年</w:t>
            </w:r>
          </w:p>
        </w:tc>
      </w:tr>
      <w:tr w14:paraId="7D8D5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942" w:type="dxa"/>
            <w:noWrap/>
            <w:vAlign w:val="center"/>
          </w:tcPr>
          <w:p w14:paraId="3EBCCBCF">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1.3.3</w:t>
            </w:r>
          </w:p>
        </w:tc>
        <w:tc>
          <w:tcPr>
            <w:tcW w:w="2064" w:type="dxa"/>
            <w:noWrap/>
            <w:vAlign w:val="center"/>
          </w:tcPr>
          <w:p w14:paraId="0055CE76">
            <w:pPr>
              <w:spacing w:line="240" w:lineRule="auto"/>
              <w:jc w:val="center"/>
              <w:rPr>
                <w:rFonts w:hint="eastAsia" w:ascii="宋体" w:hAnsi="宋体" w:eastAsia="宋体" w:cs="宋体"/>
                <w:color w:val="auto"/>
                <w:w w:val="98"/>
                <w:sz w:val="21"/>
                <w:szCs w:val="21"/>
                <w:highlight w:val="none"/>
              </w:rPr>
            </w:pPr>
            <w:r>
              <w:rPr>
                <w:rFonts w:hint="eastAsia" w:ascii="宋体" w:hAnsi="宋体" w:eastAsia="宋体" w:cs="宋体"/>
                <w:color w:val="auto"/>
                <w:sz w:val="21"/>
                <w:szCs w:val="21"/>
                <w:highlight w:val="none"/>
              </w:rPr>
              <w:t>服务地点</w:t>
            </w:r>
          </w:p>
        </w:tc>
        <w:tc>
          <w:tcPr>
            <w:tcW w:w="6550" w:type="dxa"/>
            <w:noWrap/>
            <w:vAlign w:val="center"/>
          </w:tcPr>
          <w:p w14:paraId="0BCA1A0C">
            <w:pPr>
              <w:spacing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抚松县</w:t>
            </w:r>
          </w:p>
        </w:tc>
      </w:tr>
      <w:tr w14:paraId="32B22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942" w:type="dxa"/>
            <w:noWrap/>
            <w:vAlign w:val="center"/>
          </w:tcPr>
          <w:p w14:paraId="1404DEF6">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1.3.4</w:t>
            </w:r>
          </w:p>
        </w:tc>
        <w:tc>
          <w:tcPr>
            <w:tcW w:w="2064" w:type="dxa"/>
            <w:noWrap/>
            <w:vAlign w:val="center"/>
          </w:tcPr>
          <w:p w14:paraId="01731836">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服务要求</w:t>
            </w:r>
          </w:p>
        </w:tc>
        <w:tc>
          <w:tcPr>
            <w:tcW w:w="6550" w:type="dxa"/>
            <w:noWrap/>
            <w:vAlign w:val="center"/>
          </w:tcPr>
          <w:p w14:paraId="1201F147">
            <w:pPr>
              <w:spacing w:line="240" w:lineRule="auto"/>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符合国家、地方及行业现行相关标准和规定</w:t>
            </w:r>
          </w:p>
        </w:tc>
      </w:tr>
      <w:tr w14:paraId="3C5D3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942" w:type="dxa"/>
            <w:noWrap/>
            <w:vAlign w:val="center"/>
          </w:tcPr>
          <w:p w14:paraId="3575D773">
            <w:pPr>
              <w:spacing w:line="240" w:lineRule="auto"/>
              <w:jc w:val="center"/>
              <w:rPr>
                <w:rFonts w:hint="default"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1.3.5</w:t>
            </w:r>
          </w:p>
        </w:tc>
        <w:tc>
          <w:tcPr>
            <w:tcW w:w="2064" w:type="dxa"/>
            <w:noWrap/>
            <w:vAlign w:val="center"/>
          </w:tcPr>
          <w:p w14:paraId="3B8BDB0C">
            <w:pPr>
              <w:spacing w:line="240" w:lineRule="auto"/>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是否专门面向中小企业采购</w:t>
            </w:r>
          </w:p>
        </w:tc>
        <w:tc>
          <w:tcPr>
            <w:tcW w:w="6550" w:type="dxa"/>
            <w:noWrap/>
            <w:vAlign w:val="center"/>
          </w:tcPr>
          <w:p w14:paraId="540CA2CE">
            <w:pPr>
              <w:spacing w:line="240" w:lineRule="auto"/>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eastAsia="zh-CN"/>
              </w:rPr>
              <w:t>是</w:t>
            </w:r>
          </w:p>
        </w:tc>
      </w:tr>
      <w:tr w14:paraId="46AD2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2" w:type="dxa"/>
            <w:noWrap/>
            <w:vAlign w:val="center"/>
          </w:tcPr>
          <w:p w14:paraId="28D6B392">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1.4.1</w:t>
            </w:r>
          </w:p>
        </w:tc>
        <w:tc>
          <w:tcPr>
            <w:tcW w:w="2064" w:type="dxa"/>
            <w:noWrap/>
            <w:vAlign w:val="center"/>
          </w:tcPr>
          <w:p w14:paraId="2CDB5BCC">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供应商资质条件、能力、信誉</w:t>
            </w:r>
          </w:p>
        </w:tc>
        <w:tc>
          <w:tcPr>
            <w:tcW w:w="6550" w:type="dxa"/>
            <w:noWrap/>
          </w:tcPr>
          <w:p w14:paraId="4800DE54">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eastAsia="zh-CN"/>
              </w:rPr>
            </w:pPr>
            <w:r>
              <w:rPr>
                <w:rFonts w:hint="eastAsia" w:ascii="宋体" w:hAnsi="宋体" w:cs="宋体"/>
                <w:sz w:val="21"/>
                <w:szCs w:val="21"/>
              </w:rPr>
              <w:t xml:space="preserve">1.满足《中华人民共和国政府采购法》第二十二条规定； </w:t>
            </w:r>
          </w:p>
          <w:p w14:paraId="32449E97">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highlight w:val="none"/>
                <w:lang w:eastAsia="zh-CN"/>
              </w:rPr>
            </w:pPr>
            <w:r>
              <w:rPr>
                <w:rFonts w:hint="eastAsia" w:ascii="宋体" w:hAnsi="宋体" w:cs="宋体"/>
                <w:sz w:val="21"/>
                <w:szCs w:val="21"/>
              </w:rPr>
              <w:t>2.落实政府采购政</w:t>
            </w:r>
            <w:r>
              <w:rPr>
                <w:rFonts w:hint="eastAsia" w:ascii="宋体" w:hAnsi="宋体" w:cs="宋体"/>
                <w:sz w:val="21"/>
                <w:szCs w:val="21"/>
                <w:highlight w:val="none"/>
              </w:rPr>
              <w:t>策需满足的资格要求：本项目</w:t>
            </w:r>
            <w:r>
              <w:rPr>
                <w:rFonts w:hint="eastAsia" w:ascii="宋体" w:hAnsi="宋体" w:cs="宋体"/>
                <w:sz w:val="21"/>
                <w:szCs w:val="21"/>
                <w:highlight w:val="none"/>
                <w:lang w:eastAsia="zh-CN"/>
              </w:rPr>
              <w:t>专门面向中小企业采购</w:t>
            </w:r>
            <w:r>
              <w:rPr>
                <w:rFonts w:hint="eastAsia" w:ascii="宋体" w:hAnsi="宋体" w:cs="宋体"/>
                <w:sz w:val="21"/>
                <w:szCs w:val="21"/>
                <w:highlight w:val="none"/>
              </w:rPr>
              <w:t>。</w:t>
            </w:r>
          </w:p>
          <w:p w14:paraId="6B722D7E">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rPr>
              <w:t xml:space="preserve">3.本项目的特定资格要求： </w:t>
            </w:r>
          </w:p>
          <w:p w14:paraId="5BCEDD9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rPr>
              <w:t>3.1供应商须具备独立法人资格、</w:t>
            </w:r>
            <w:r>
              <w:rPr>
                <w:rFonts w:hint="eastAsia" w:ascii="宋体" w:hAnsi="宋体" w:cs="宋体"/>
                <w:sz w:val="21"/>
                <w:szCs w:val="21"/>
                <w:highlight w:val="none"/>
                <w:lang w:eastAsia="zh-CN"/>
              </w:rPr>
              <w:t>具备交通运输主管部门颁发的路基路面养护甲级（或乙级）资质，或吉林省公路养护工程三类甲级(或乙级)资质，或吉林省公路养护工程二类甲级(或乙级)资质，具有承担类似工程的施工经验，有良好的履约信誉，并在人员、设备、资金等方面具有相应的能力。</w:t>
            </w:r>
          </w:p>
          <w:p w14:paraId="1A21B08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0" w:firstLineChars="200"/>
              <w:textAlignment w:val="auto"/>
              <w:rPr>
                <w:rFonts w:hint="eastAsia" w:ascii="宋体" w:hAnsi="宋体" w:cs="宋体"/>
                <w:sz w:val="21"/>
                <w:szCs w:val="21"/>
              </w:rPr>
            </w:pPr>
            <w:r>
              <w:rPr>
                <w:rFonts w:hint="eastAsia" w:ascii="宋体" w:hAnsi="宋体" w:cs="宋体"/>
                <w:sz w:val="21"/>
                <w:szCs w:val="21"/>
              </w:rPr>
              <w:t>3.2供应商拟派出的项目经理须具备</w:t>
            </w:r>
            <w:r>
              <w:rPr>
                <w:rFonts w:hint="eastAsia" w:ascii="宋体" w:hAnsi="宋体" w:cs="宋体"/>
                <w:sz w:val="21"/>
                <w:szCs w:val="21"/>
                <w:lang w:eastAsia="zh-CN"/>
              </w:rPr>
              <w:t>相关</w:t>
            </w:r>
            <w:r>
              <w:rPr>
                <w:rFonts w:hint="eastAsia" w:ascii="宋体" w:hAnsi="宋体" w:cs="宋体"/>
                <w:sz w:val="21"/>
                <w:szCs w:val="21"/>
                <w:lang w:val="en-US" w:eastAsia="zh-CN"/>
              </w:rPr>
              <w:t>专业中级工程师资格</w:t>
            </w:r>
            <w:r>
              <w:rPr>
                <w:rFonts w:hint="eastAsia" w:ascii="宋体" w:hAnsi="宋体" w:cs="宋体"/>
                <w:sz w:val="21"/>
                <w:szCs w:val="21"/>
              </w:rPr>
              <w:t>。</w:t>
            </w:r>
          </w:p>
          <w:p w14:paraId="1106DA4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0" w:firstLineChars="200"/>
              <w:textAlignment w:val="auto"/>
              <w:rPr>
                <w:rFonts w:hint="eastAsia" w:ascii="宋体" w:hAnsi="宋体" w:cs="宋体"/>
                <w:sz w:val="21"/>
                <w:szCs w:val="21"/>
              </w:rPr>
            </w:pPr>
            <w:r>
              <w:rPr>
                <w:rFonts w:hint="eastAsia" w:ascii="宋体" w:hAnsi="宋体" w:cs="宋体"/>
                <w:sz w:val="21"/>
                <w:szCs w:val="21"/>
              </w:rPr>
              <w:t>3.3</w:t>
            </w:r>
            <w:r>
              <w:rPr>
                <w:rFonts w:hint="eastAsia" w:ascii="宋体" w:hAnsi="宋体" w:cs="宋体"/>
                <w:sz w:val="21"/>
                <w:szCs w:val="21"/>
                <w:highlight w:val="none"/>
              </w:rPr>
              <w:t>信誉要求</w:t>
            </w:r>
            <w:r>
              <w:rPr>
                <w:rFonts w:hint="eastAsia" w:ascii="宋体" w:hAnsi="宋体" w:cs="宋体"/>
                <w:sz w:val="21"/>
                <w:szCs w:val="21"/>
                <w:highlight w:val="none"/>
                <w:lang w:eastAsia="zh-CN"/>
              </w:rPr>
              <w:t>：</w:t>
            </w:r>
            <w:r>
              <w:rPr>
                <w:rFonts w:hint="eastAsia" w:ascii="宋体" w:hAnsi="宋体" w:cs="宋体"/>
                <w:sz w:val="21"/>
                <w:szCs w:val="21"/>
              </w:rPr>
              <w:t>（1）拒绝列入政府取消投标资格记录期间的企业或个人投标。（2）未被工商行政管理机关在全国企业信用信息公示系统（www.gsxt.gov.cn）中列入</w:t>
            </w:r>
            <w:r>
              <w:rPr>
                <w:rFonts w:hint="eastAsia" w:ascii="宋体" w:hAnsi="宋体" w:cs="宋体"/>
                <w:sz w:val="21"/>
                <w:szCs w:val="21"/>
                <w:lang w:eastAsia="zh-CN"/>
              </w:rPr>
              <w:t>严重失信主体名单</w:t>
            </w:r>
            <w:r>
              <w:rPr>
                <w:rFonts w:hint="eastAsia" w:ascii="宋体" w:hAnsi="宋体" w:cs="宋体"/>
                <w:sz w:val="21"/>
                <w:szCs w:val="21"/>
              </w:rPr>
              <w:t>。（3）未被中国执行信息公开网（http://zxgk.court.gov.cn）列入失信被执行人名单。（4）未被最高人民法院在“信用中国”网站（www.creditchina.gov.cn）列入</w:t>
            </w:r>
            <w:r>
              <w:rPr>
                <w:rFonts w:hint="eastAsia" w:ascii="宋体" w:hAnsi="宋体" w:cs="宋体"/>
                <w:sz w:val="21"/>
                <w:szCs w:val="21"/>
                <w:lang w:eastAsia="zh-CN"/>
              </w:rPr>
              <w:t>重大税收违法失信主体</w:t>
            </w:r>
            <w:r>
              <w:rPr>
                <w:rFonts w:hint="eastAsia" w:ascii="宋体" w:hAnsi="宋体" w:cs="宋体"/>
                <w:sz w:val="21"/>
                <w:szCs w:val="21"/>
              </w:rPr>
              <w:t>。（5）在近三年（</w:t>
            </w:r>
            <w:r>
              <w:rPr>
                <w:rFonts w:hint="eastAsia" w:ascii="宋体" w:hAnsi="宋体" w:cs="宋体"/>
                <w:sz w:val="21"/>
                <w:szCs w:val="21"/>
                <w:lang w:eastAsia="zh-CN"/>
              </w:rPr>
              <w:t>2022年至今</w:t>
            </w:r>
            <w:r>
              <w:rPr>
                <w:rFonts w:hint="eastAsia" w:ascii="宋体" w:hAnsi="宋体" w:cs="宋体"/>
                <w:sz w:val="21"/>
                <w:szCs w:val="21"/>
              </w:rPr>
              <w:t>）供应商或其法定代表人、授权委托人、拟委任的项目经理未在“中国裁判文书网”(wenshu.court.gov.cn）上有行贿犯罪行为。</w:t>
            </w:r>
          </w:p>
          <w:p w14:paraId="79F8B898">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cs="宋体"/>
                <w:b/>
                <w:sz w:val="21"/>
                <w:szCs w:val="21"/>
                <w:highlight w:val="none"/>
              </w:rPr>
            </w:pPr>
            <w:r>
              <w:rPr>
                <w:rFonts w:hint="eastAsia" w:ascii="宋体" w:hAnsi="宋体" w:cs="宋体"/>
                <w:sz w:val="21"/>
                <w:szCs w:val="21"/>
                <w:highlight w:val="none"/>
              </w:rPr>
              <w:t>3.</w:t>
            </w:r>
            <w:r>
              <w:rPr>
                <w:rFonts w:hint="eastAsia" w:ascii="宋体" w:hAnsi="宋体" w:cs="宋体"/>
                <w:sz w:val="21"/>
                <w:szCs w:val="21"/>
                <w:highlight w:val="none"/>
                <w:lang w:val="en-US" w:eastAsia="zh-CN"/>
              </w:rPr>
              <w:t>4</w:t>
            </w:r>
            <w:r>
              <w:rPr>
                <w:rFonts w:hint="eastAsia" w:ascii="宋体" w:hAnsi="宋体" w:cs="宋体"/>
                <w:sz w:val="21"/>
                <w:szCs w:val="21"/>
                <w:highlight w:val="none"/>
              </w:rPr>
              <w:t>财务要求：</w:t>
            </w:r>
            <w:r>
              <w:rPr>
                <w:rFonts w:hint="eastAsia" w:ascii="宋体" w:hAnsi="宋体" w:cs="宋体"/>
                <w:sz w:val="21"/>
                <w:szCs w:val="21"/>
                <w:highlight w:val="none"/>
                <w:lang w:eastAsia="zh-CN"/>
              </w:rPr>
              <w:t>供应商应提供2023年度经会计师事务所或审计机构出具的财务审计报告。</w:t>
            </w:r>
            <w:r>
              <w:rPr>
                <w:rFonts w:hint="eastAsia" w:ascii="宋体" w:hAnsi="宋体" w:cs="宋体"/>
                <w:sz w:val="21"/>
                <w:szCs w:val="21"/>
                <w:highlight w:val="none"/>
              </w:rPr>
              <w:t>（</w:t>
            </w:r>
            <w:r>
              <w:rPr>
                <w:rFonts w:hint="eastAsia" w:ascii="宋体" w:hAnsi="宋体" w:cs="宋体"/>
                <w:sz w:val="21"/>
                <w:szCs w:val="21"/>
                <w:highlight w:val="none"/>
                <w:lang w:eastAsia="zh-CN"/>
              </w:rPr>
              <w:t>2024年成立的企业应提供财务状况良好承诺书</w:t>
            </w:r>
            <w:r>
              <w:rPr>
                <w:rFonts w:hint="eastAsia" w:ascii="宋体" w:hAnsi="宋体" w:cs="宋体"/>
                <w:sz w:val="21"/>
                <w:szCs w:val="21"/>
                <w:highlight w:val="none"/>
              </w:rPr>
              <w:t>）。</w:t>
            </w:r>
          </w:p>
          <w:p w14:paraId="7CB0BA98">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lang w:eastAsia="zh-CN"/>
              </w:rPr>
            </w:pPr>
            <w:r>
              <w:rPr>
                <w:rFonts w:hint="eastAsia" w:ascii="宋体" w:hAnsi="宋体" w:cs="宋体"/>
                <w:sz w:val="21"/>
                <w:szCs w:val="21"/>
              </w:rPr>
              <w:t>3.</w:t>
            </w:r>
            <w:r>
              <w:rPr>
                <w:rFonts w:hint="eastAsia" w:ascii="宋体" w:hAnsi="宋体" w:cs="宋体"/>
                <w:sz w:val="21"/>
                <w:szCs w:val="21"/>
                <w:lang w:val="en-US" w:eastAsia="zh-CN"/>
              </w:rPr>
              <w:t>5</w:t>
            </w:r>
            <w:r>
              <w:rPr>
                <w:rFonts w:hint="eastAsia" w:ascii="宋体" w:hAnsi="宋体" w:cs="宋体"/>
                <w:sz w:val="21"/>
                <w:szCs w:val="21"/>
              </w:rPr>
              <w:t xml:space="preserve">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 </w:t>
            </w:r>
          </w:p>
        </w:tc>
      </w:tr>
      <w:tr w14:paraId="1FFF4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942" w:type="dxa"/>
            <w:noWrap/>
            <w:vAlign w:val="center"/>
          </w:tcPr>
          <w:p w14:paraId="1E49C5E2">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1.4.2</w:t>
            </w:r>
          </w:p>
        </w:tc>
        <w:tc>
          <w:tcPr>
            <w:tcW w:w="2064" w:type="dxa"/>
            <w:noWrap/>
            <w:vAlign w:val="center"/>
          </w:tcPr>
          <w:p w14:paraId="35BB8FDC">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是否接受联合体</w:t>
            </w:r>
          </w:p>
        </w:tc>
        <w:tc>
          <w:tcPr>
            <w:tcW w:w="6550" w:type="dxa"/>
            <w:noWrap/>
            <w:vAlign w:val="center"/>
          </w:tcPr>
          <w:p w14:paraId="245ECB33">
            <w:pPr>
              <w:autoSpaceDE w:val="0"/>
              <w:autoSpaceDN w:val="0"/>
              <w:adjustRightIn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w:char="F0FE"/>
            </w:r>
            <w:r>
              <w:rPr>
                <w:rFonts w:hint="eastAsia" w:ascii="宋体" w:hAnsi="宋体" w:eastAsia="宋体" w:cs="宋体"/>
                <w:color w:val="auto"/>
                <w:sz w:val="21"/>
                <w:szCs w:val="21"/>
                <w:highlight w:val="none"/>
              </w:rPr>
              <w:t xml:space="preserve">  </w:t>
            </w:r>
            <w:r>
              <w:rPr>
                <w:rFonts w:hint="eastAsia" w:ascii="宋体" w:hAnsi="宋体" w:eastAsia="宋体" w:cs="宋体"/>
                <w:bCs/>
                <w:color w:val="auto"/>
                <w:sz w:val="21"/>
                <w:szCs w:val="21"/>
                <w:highlight w:val="none"/>
                <w:lang w:val="zh-CN"/>
              </w:rPr>
              <w:t>接受</w:t>
            </w:r>
          </w:p>
        </w:tc>
      </w:tr>
      <w:tr w14:paraId="6016D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12CCFBD7">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color w:val="auto"/>
                <w:w w:val="99"/>
                <w:sz w:val="21"/>
                <w:szCs w:val="21"/>
                <w:highlight w:val="none"/>
              </w:rPr>
              <w:t>1</w:t>
            </w:r>
            <w:r>
              <w:rPr>
                <w:rFonts w:hint="eastAsia" w:ascii="宋体" w:hAnsi="宋体" w:eastAsia="宋体" w:cs="宋体"/>
                <w:bCs/>
                <w:color w:val="auto"/>
                <w:sz w:val="21"/>
                <w:szCs w:val="21"/>
                <w:highlight w:val="none"/>
              </w:rPr>
              <w:t>.9.1</w:t>
            </w:r>
          </w:p>
        </w:tc>
        <w:tc>
          <w:tcPr>
            <w:tcW w:w="2064" w:type="dxa"/>
            <w:tcBorders>
              <w:top w:val="single" w:color="auto" w:sz="4" w:space="0"/>
              <w:left w:val="single" w:color="auto" w:sz="4" w:space="0"/>
              <w:bottom w:val="single" w:color="auto" w:sz="4" w:space="0"/>
              <w:right w:val="single" w:color="auto" w:sz="4" w:space="0"/>
            </w:tcBorders>
            <w:noWrap/>
            <w:vAlign w:val="center"/>
          </w:tcPr>
          <w:p w14:paraId="5FBA09BA">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磋商预备会</w:t>
            </w:r>
          </w:p>
        </w:tc>
        <w:tc>
          <w:tcPr>
            <w:tcW w:w="6550" w:type="dxa"/>
            <w:tcBorders>
              <w:top w:val="single" w:color="auto" w:sz="4" w:space="0"/>
              <w:left w:val="single" w:color="auto" w:sz="4" w:space="0"/>
              <w:bottom w:val="single" w:color="auto" w:sz="4" w:space="0"/>
              <w:right w:val="single" w:color="auto" w:sz="4" w:space="0"/>
            </w:tcBorders>
            <w:noWrap/>
            <w:vAlign w:val="center"/>
          </w:tcPr>
          <w:p w14:paraId="2817782F">
            <w:pPr>
              <w:autoSpaceDE w:val="0"/>
              <w:autoSpaceDN w:val="0"/>
              <w:adjustRightInd w:val="0"/>
              <w:spacing w:line="240" w:lineRule="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sym w:font="Wingdings" w:char="F0FE"/>
            </w:r>
            <w:r>
              <w:rPr>
                <w:rFonts w:hint="eastAsia" w:ascii="宋体" w:hAnsi="宋体" w:eastAsia="宋体" w:cs="宋体"/>
                <w:bCs/>
                <w:color w:val="auto"/>
                <w:sz w:val="21"/>
                <w:szCs w:val="21"/>
                <w:highlight w:val="none"/>
              </w:rPr>
              <w:t xml:space="preserve">  </w:t>
            </w:r>
            <w:r>
              <w:rPr>
                <w:rFonts w:hint="eastAsia" w:ascii="宋体" w:hAnsi="宋体" w:eastAsia="宋体" w:cs="宋体"/>
                <w:color w:val="auto"/>
                <w:sz w:val="21"/>
                <w:szCs w:val="21"/>
                <w:highlight w:val="none"/>
              </w:rPr>
              <w:t>不召开</w:t>
            </w:r>
          </w:p>
        </w:tc>
      </w:tr>
      <w:tr w14:paraId="79FF6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37365984">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1.9.2</w:t>
            </w:r>
          </w:p>
        </w:tc>
        <w:tc>
          <w:tcPr>
            <w:tcW w:w="2064" w:type="dxa"/>
            <w:tcBorders>
              <w:top w:val="single" w:color="auto" w:sz="4" w:space="0"/>
              <w:left w:val="single" w:color="auto" w:sz="4" w:space="0"/>
              <w:bottom w:val="single" w:color="auto" w:sz="4" w:space="0"/>
              <w:right w:val="single" w:color="auto" w:sz="4" w:space="0"/>
            </w:tcBorders>
            <w:noWrap/>
            <w:vAlign w:val="center"/>
          </w:tcPr>
          <w:p w14:paraId="714D3B53">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供应商提出问题的截止时间</w:t>
            </w:r>
          </w:p>
        </w:tc>
        <w:tc>
          <w:tcPr>
            <w:tcW w:w="6550" w:type="dxa"/>
            <w:tcBorders>
              <w:top w:val="single" w:color="auto" w:sz="4" w:space="0"/>
              <w:left w:val="single" w:color="auto" w:sz="4" w:space="0"/>
              <w:bottom w:val="single" w:color="auto" w:sz="4" w:space="0"/>
              <w:right w:val="single" w:color="auto" w:sz="4" w:space="0"/>
            </w:tcBorders>
            <w:noWrap/>
          </w:tcPr>
          <w:p w14:paraId="3335A41D">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截止时间：磋商3日前</w:t>
            </w:r>
          </w:p>
          <w:p w14:paraId="6717251E">
            <w:pPr>
              <w:spacing w:line="240" w:lineRule="auto"/>
              <w:jc w:val="left"/>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1"/>
                <w:szCs w:val="21"/>
                <w:highlight w:val="none"/>
                <w:lang w:val="zh-CN"/>
              </w:rPr>
              <w:t>提问方式</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zh-CN"/>
              </w:rPr>
              <w:t>加盖公章的书面形式</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zh-CN"/>
              </w:rPr>
              <w:t>提交到招标公司</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zh-CN"/>
              </w:rPr>
              <w:t>并将电子版发至邮箱</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13251730692@163.com</w:t>
            </w:r>
          </w:p>
        </w:tc>
      </w:tr>
      <w:tr w14:paraId="6D87A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6E31B810">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1.9.3</w:t>
            </w:r>
          </w:p>
        </w:tc>
        <w:tc>
          <w:tcPr>
            <w:tcW w:w="2064" w:type="dxa"/>
            <w:tcBorders>
              <w:top w:val="single" w:color="auto" w:sz="4" w:space="0"/>
              <w:left w:val="single" w:color="auto" w:sz="4" w:space="0"/>
              <w:bottom w:val="single" w:color="auto" w:sz="4" w:space="0"/>
              <w:right w:val="single" w:color="auto" w:sz="4" w:space="0"/>
            </w:tcBorders>
            <w:noWrap/>
            <w:vAlign w:val="center"/>
          </w:tcPr>
          <w:p w14:paraId="538BD95D">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竞争性磋商文件澄清发出的形式</w:t>
            </w:r>
          </w:p>
        </w:tc>
        <w:tc>
          <w:tcPr>
            <w:tcW w:w="6550" w:type="dxa"/>
            <w:tcBorders>
              <w:top w:val="single" w:color="auto" w:sz="4" w:space="0"/>
              <w:left w:val="single" w:color="auto" w:sz="4" w:space="0"/>
              <w:bottom w:val="single" w:color="auto" w:sz="4" w:space="0"/>
              <w:right w:val="single" w:color="auto" w:sz="4" w:space="0"/>
            </w:tcBorders>
            <w:noWrap/>
            <w:vAlign w:val="center"/>
          </w:tcPr>
          <w:p w14:paraId="07364166">
            <w:pPr>
              <w:spacing w:line="240" w:lineRule="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书面形式</w:t>
            </w:r>
          </w:p>
        </w:tc>
      </w:tr>
      <w:tr w14:paraId="244B0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056031B4">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1.9.4</w:t>
            </w:r>
          </w:p>
        </w:tc>
        <w:tc>
          <w:tcPr>
            <w:tcW w:w="2064" w:type="dxa"/>
            <w:tcBorders>
              <w:top w:val="single" w:color="auto" w:sz="4" w:space="0"/>
              <w:left w:val="single" w:color="auto" w:sz="4" w:space="0"/>
              <w:bottom w:val="single" w:color="auto" w:sz="4" w:space="0"/>
              <w:right w:val="single" w:color="auto" w:sz="4" w:space="0"/>
            </w:tcBorders>
            <w:noWrap/>
            <w:vAlign w:val="center"/>
          </w:tcPr>
          <w:p w14:paraId="3B0749D3">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踏勘</w:t>
            </w:r>
          </w:p>
        </w:tc>
        <w:tc>
          <w:tcPr>
            <w:tcW w:w="6550" w:type="dxa"/>
            <w:tcBorders>
              <w:top w:val="single" w:color="auto" w:sz="4" w:space="0"/>
              <w:left w:val="single" w:color="auto" w:sz="4" w:space="0"/>
              <w:bottom w:val="single" w:color="auto" w:sz="4" w:space="0"/>
              <w:right w:val="single" w:color="auto" w:sz="4" w:space="0"/>
            </w:tcBorders>
            <w:noWrap/>
            <w:vAlign w:val="center"/>
          </w:tcPr>
          <w:p w14:paraId="304A5E86">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sym w:font="Wingdings" w:char="F0FE"/>
            </w:r>
            <w:r>
              <w:rPr>
                <w:rFonts w:hint="eastAsia" w:ascii="宋体" w:hAnsi="宋体" w:eastAsia="宋体" w:cs="宋体"/>
                <w:b/>
                <w:color w:val="auto"/>
                <w:sz w:val="21"/>
                <w:szCs w:val="21"/>
                <w:highlight w:val="none"/>
              </w:rPr>
              <w:t xml:space="preserve">  </w:t>
            </w:r>
            <w:r>
              <w:rPr>
                <w:rFonts w:hint="eastAsia" w:ascii="宋体" w:hAnsi="宋体" w:eastAsia="宋体" w:cs="宋体"/>
                <w:color w:val="auto"/>
                <w:sz w:val="21"/>
                <w:szCs w:val="21"/>
                <w:highlight w:val="none"/>
                <w:lang w:val="zh-CN"/>
              </w:rPr>
              <w:t>不组织</w:t>
            </w:r>
          </w:p>
        </w:tc>
      </w:tr>
      <w:tr w14:paraId="62658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5F46894C">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1.10</w:t>
            </w:r>
          </w:p>
        </w:tc>
        <w:tc>
          <w:tcPr>
            <w:tcW w:w="2064" w:type="dxa"/>
            <w:tcBorders>
              <w:top w:val="single" w:color="auto" w:sz="4" w:space="0"/>
              <w:left w:val="single" w:color="auto" w:sz="4" w:space="0"/>
              <w:bottom w:val="single" w:color="auto" w:sz="4" w:space="0"/>
              <w:right w:val="single" w:color="auto" w:sz="4" w:space="0"/>
            </w:tcBorders>
            <w:noWrap/>
            <w:vAlign w:val="center"/>
          </w:tcPr>
          <w:p w14:paraId="7EBB1AED">
            <w:pPr>
              <w:snapToGrid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分包、转包</w:t>
            </w:r>
          </w:p>
        </w:tc>
        <w:tc>
          <w:tcPr>
            <w:tcW w:w="6550" w:type="dxa"/>
            <w:tcBorders>
              <w:top w:val="single" w:color="auto" w:sz="4" w:space="0"/>
              <w:left w:val="single" w:color="auto" w:sz="4" w:space="0"/>
              <w:bottom w:val="single" w:color="auto" w:sz="4" w:space="0"/>
              <w:right w:val="single" w:color="auto" w:sz="4" w:space="0"/>
            </w:tcBorders>
            <w:noWrap/>
            <w:vAlign w:val="center"/>
          </w:tcPr>
          <w:p w14:paraId="704D6F7C">
            <w:pPr>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sym w:font="Wingdings" w:char="F0FE"/>
            </w:r>
            <w:r>
              <w:rPr>
                <w:rFonts w:hint="eastAsia" w:ascii="宋体" w:hAnsi="宋体" w:eastAsia="宋体" w:cs="宋体"/>
                <w:b/>
                <w:color w:val="auto"/>
                <w:sz w:val="21"/>
                <w:szCs w:val="21"/>
                <w:highlight w:val="none"/>
              </w:rPr>
              <w:t xml:space="preserve">  </w:t>
            </w:r>
            <w:r>
              <w:rPr>
                <w:rFonts w:hint="eastAsia" w:ascii="宋体" w:hAnsi="宋体" w:eastAsia="宋体" w:cs="宋体"/>
                <w:bCs/>
                <w:color w:val="auto"/>
                <w:sz w:val="21"/>
                <w:szCs w:val="21"/>
                <w:highlight w:val="none"/>
              </w:rPr>
              <w:t>不允许</w:t>
            </w:r>
          </w:p>
        </w:tc>
      </w:tr>
      <w:tr w14:paraId="5E89B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68FAAAE3">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1.11</w:t>
            </w:r>
          </w:p>
        </w:tc>
        <w:tc>
          <w:tcPr>
            <w:tcW w:w="2064" w:type="dxa"/>
            <w:tcBorders>
              <w:top w:val="single" w:color="auto" w:sz="4" w:space="0"/>
              <w:left w:val="single" w:color="auto" w:sz="4" w:space="0"/>
              <w:bottom w:val="single" w:color="auto" w:sz="4" w:space="0"/>
              <w:right w:val="single" w:color="auto" w:sz="4" w:space="0"/>
            </w:tcBorders>
            <w:noWrap/>
            <w:vAlign w:val="center"/>
          </w:tcPr>
          <w:p w14:paraId="620A4B49">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偏离</w:t>
            </w:r>
          </w:p>
        </w:tc>
        <w:tc>
          <w:tcPr>
            <w:tcW w:w="6550" w:type="dxa"/>
            <w:tcBorders>
              <w:top w:val="single" w:color="auto" w:sz="4" w:space="0"/>
              <w:left w:val="single" w:color="auto" w:sz="4" w:space="0"/>
              <w:bottom w:val="single" w:color="auto" w:sz="4" w:space="0"/>
              <w:right w:val="single" w:color="auto" w:sz="4" w:space="0"/>
            </w:tcBorders>
            <w:noWrap/>
            <w:vAlign w:val="center"/>
          </w:tcPr>
          <w:p w14:paraId="51969608">
            <w:pPr>
              <w:spacing w:line="240"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sym w:font="Wingdings" w:char="00FE"/>
            </w:r>
            <w:r>
              <w:rPr>
                <w:rFonts w:hint="eastAsia" w:ascii="宋体" w:hAnsi="宋体" w:eastAsia="宋体" w:cs="宋体"/>
                <w:b/>
                <w:color w:val="auto"/>
                <w:sz w:val="21"/>
                <w:szCs w:val="21"/>
                <w:highlight w:val="none"/>
              </w:rPr>
              <w:t xml:space="preserve">  </w:t>
            </w:r>
            <w:r>
              <w:rPr>
                <w:rFonts w:hint="eastAsia" w:ascii="宋体" w:hAnsi="宋体" w:eastAsia="宋体" w:cs="宋体"/>
                <w:color w:val="auto"/>
                <w:sz w:val="21"/>
                <w:szCs w:val="21"/>
                <w:highlight w:val="none"/>
                <w:lang w:val="zh-CN"/>
              </w:rPr>
              <w:t>不允许</w:t>
            </w:r>
          </w:p>
        </w:tc>
      </w:tr>
      <w:tr w14:paraId="429A6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195D4D26">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2.1</w:t>
            </w:r>
          </w:p>
        </w:tc>
        <w:tc>
          <w:tcPr>
            <w:tcW w:w="2064" w:type="dxa"/>
            <w:tcBorders>
              <w:top w:val="single" w:color="auto" w:sz="4" w:space="0"/>
              <w:left w:val="single" w:color="auto" w:sz="4" w:space="0"/>
              <w:bottom w:val="single" w:color="auto" w:sz="4" w:space="0"/>
              <w:right w:val="single" w:color="auto" w:sz="4" w:space="0"/>
            </w:tcBorders>
            <w:noWrap/>
            <w:vAlign w:val="center"/>
          </w:tcPr>
          <w:p w14:paraId="0F5531BD">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构成竞争性磋商文件的其他资料</w:t>
            </w:r>
          </w:p>
        </w:tc>
        <w:tc>
          <w:tcPr>
            <w:tcW w:w="6550" w:type="dxa"/>
            <w:tcBorders>
              <w:top w:val="single" w:color="auto" w:sz="4" w:space="0"/>
              <w:left w:val="single" w:color="auto" w:sz="4" w:space="0"/>
              <w:bottom w:val="single" w:color="auto" w:sz="4" w:space="0"/>
              <w:right w:val="single" w:color="auto" w:sz="4" w:space="0"/>
            </w:tcBorders>
            <w:noWrap/>
            <w:vAlign w:val="center"/>
          </w:tcPr>
          <w:p w14:paraId="048E2029">
            <w:pPr>
              <w:widowControl/>
              <w:spacing w:line="240" w:lineRule="auto"/>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评审方法中要求提供的证明材料</w:t>
            </w:r>
          </w:p>
        </w:tc>
      </w:tr>
      <w:tr w14:paraId="48A16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3306F8FE">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2.2.1</w:t>
            </w:r>
          </w:p>
        </w:tc>
        <w:tc>
          <w:tcPr>
            <w:tcW w:w="2064" w:type="dxa"/>
            <w:tcBorders>
              <w:top w:val="single" w:color="auto" w:sz="4" w:space="0"/>
              <w:left w:val="single" w:color="auto" w:sz="4" w:space="0"/>
              <w:bottom w:val="single" w:color="auto" w:sz="4" w:space="0"/>
              <w:right w:val="single" w:color="auto" w:sz="4" w:space="0"/>
            </w:tcBorders>
            <w:noWrap/>
            <w:vAlign w:val="center"/>
          </w:tcPr>
          <w:p w14:paraId="086F0A04">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供应商要求澄清竞争性磋商文件</w:t>
            </w:r>
          </w:p>
        </w:tc>
        <w:tc>
          <w:tcPr>
            <w:tcW w:w="6550" w:type="dxa"/>
            <w:tcBorders>
              <w:top w:val="single" w:color="auto" w:sz="4" w:space="0"/>
              <w:left w:val="single" w:color="auto" w:sz="4" w:space="0"/>
              <w:bottom w:val="single" w:color="auto" w:sz="4" w:space="0"/>
              <w:right w:val="single" w:color="auto" w:sz="4" w:space="0"/>
            </w:tcBorders>
            <w:noWrap/>
            <w:vAlign w:val="center"/>
          </w:tcPr>
          <w:p w14:paraId="5F31E853">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同供应商须知前附表1.9.2项</w:t>
            </w:r>
          </w:p>
        </w:tc>
      </w:tr>
      <w:tr w14:paraId="0AA96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61621284">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2.2.2</w:t>
            </w:r>
          </w:p>
        </w:tc>
        <w:tc>
          <w:tcPr>
            <w:tcW w:w="2064" w:type="dxa"/>
            <w:tcBorders>
              <w:top w:val="single" w:color="auto" w:sz="4" w:space="0"/>
              <w:left w:val="single" w:color="auto" w:sz="4" w:space="0"/>
              <w:bottom w:val="single" w:color="auto" w:sz="4" w:space="0"/>
              <w:right w:val="single" w:color="auto" w:sz="4" w:space="0"/>
            </w:tcBorders>
            <w:noWrap/>
            <w:vAlign w:val="center"/>
          </w:tcPr>
          <w:p w14:paraId="116A0EBC">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竞争性磋商文件澄清发出的形式</w:t>
            </w:r>
          </w:p>
        </w:tc>
        <w:tc>
          <w:tcPr>
            <w:tcW w:w="6550" w:type="dxa"/>
            <w:tcBorders>
              <w:top w:val="single" w:color="auto" w:sz="4" w:space="0"/>
              <w:left w:val="single" w:color="auto" w:sz="4" w:space="0"/>
              <w:bottom w:val="single" w:color="auto" w:sz="4" w:space="0"/>
              <w:right w:val="single" w:color="auto" w:sz="4" w:space="0"/>
            </w:tcBorders>
            <w:noWrap/>
            <w:vAlign w:val="center"/>
          </w:tcPr>
          <w:p w14:paraId="3A3F39D0">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书面形式</w:t>
            </w:r>
          </w:p>
        </w:tc>
      </w:tr>
      <w:tr w14:paraId="5B9BB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17151F9E">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2.2.3</w:t>
            </w:r>
          </w:p>
        </w:tc>
        <w:tc>
          <w:tcPr>
            <w:tcW w:w="2064" w:type="dxa"/>
            <w:tcBorders>
              <w:top w:val="single" w:color="auto" w:sz="4" w:space="0"/>
              <w:left w:val="single" w:color="auto" w:sz="4" w:space="0"/>
              <w:bottom w:val="single" w:color="auto" w:sz="4" w:space="0"/>
              <w:right w:val="single" w:color="auto" w:sz="4" w:space="0"/>
            </w:tcBorders>
            <w:noWrap/>
            <w:vAlign w:val="center"/>
          </w:tcPr>
          <w:p w14:paraId="36F6DB44">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供应商确认收到竞争性磋商文件澄清</w:t>
            </w:r>
          </w:p>
        </w:tc>
        <w:tc>
          <w:tcPr>
            <w:tcW w:w="6550" w:type="dxa"/>
            <w:tcBorders>
              <w:top w:val="single" w:color="auto" w:sz="4" w:space="0"/>
              <w:left w:val="single" w:color="auto" w:sz="4" w:space="0"/>
              <w:bottom w:val="single" w:color="auto" w:sz="4" w:space="0"/>
              <w:right w:val="single" w:color="auto" w:sz="4" w:space="0"/>
            </w:tcBorders>
            <w:noWrap/>
          </w:tcPr>
          <w:p w14:paraId="3A8124B3">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时间：在收到相应澄清文件后</w:t>
            </w:r>
            <w:r>
              <w:rPr>
                <w:rFonts w:hint="eastAsia" w:ascii="宋体" w:hAnsi="宋体" w:eastAsia="宋体" w:cs="宋体"/>
                <w:color w:val="auto"/>
                <w:sz w:val="21"/>
                <w:szCs w:val="21"/>
                <w:highlight w:val="none"/>
                <w:u w:val="single"/>
              </w:rPr>
              <w:t xml:space="preserve"> 24 </w:t>
            </w:r>
            <w:r>
              <w:rPr>
                <w:rFonts w:hint="eastAsia" w:ascii="宋体" w:hAnsi="宋体" w:eastAsia="宋体" w:cs="宋体"/>
                <w:color w:val="auto"/>
                <w:sz w:val="21"/>
                <w:szCs w:val="21"/>
                <w:highlight w:val="none"/>
              </w:rPr>
              <w:t>小时内</w:t>
            </w:r>
          </w:p>
          <w:p w14:paraId="72037A77">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形式：书面</w:t>
            </w:r>
          </w:p>
        </w:tc>
      </w:tr>
      <w:tr w14:paraId="6BF2C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3B0D891E">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2.3.1</w:t>
            </w:r>
          </w:p>
        </w:tc>
        <w:tc>
          <w:tcPr>
            <w:tcW w:w="2064" w:type="dxa"/>
            <w:tcBorders>
              <w:top w:val="single" w:color="auto" w:sz="4" w:space="0"/>
              <w:left w:val="single" w:color="auto" w:sz="4" w:space="0"/>
              <w:bottom w:val="single" w:color="auto" w:sz="4" w:space="0"/>
              <w:right w:val="single" w:color="auto" w:sz="4" w:space="0"/>
            </w:tcBorders>
            <w:noWrap/>
            <w:vAlign w:val="center"/>
          </w:tcPr>
          <w:p w14:paraId="168D2025">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竞争性磋商文件修改发出的形式</w:t>
            </w:r>
          </w:p>
        </w:tc>
        <w:tc>
          <w:tcPr>
            <w:tcW w:w="6550" w:type="dxa"/>
            <w:tcBorders>
              <w:top w:val="single" w:color="auto" w:sz="4" w:space="0"/>
              <w:left w:val="single" w:color="auto" w:sz="4" w:space="0"/>
              <w:bottom w:val="single" w:color="auto" w:sz="4" w:space="0"/>
              <w:right w:val="single" w:color="auto" w:sz="4" w:space="0"/>
            </w:tcBorders>
            <w:noWrap/>
            <w:vAlign w:val="center"/>
          </w:tcPr>
          <w:p w14:paraId="7C865888">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书面形式</w:t>
            </w:r>
          </w:p>
        </w:tc>
      </w:tr>
      <w:tr w14:paraId="55443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410DC97B">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2.3.2</w:t>
            </w:r>
          </w:p>
        </w:tc>
        <w:tc>
          <w:tcPr>
            <w:tcW w:w="2064" w:type="dxa"/>
            <w:tcBorders>
              <w:top w:val="single" w:color="auto" w:sz="4" w:space="0"/>
              <w:left w:val="single" w:color="auto" w:sz="4" w:space="0"/>
              <w:bottom w:val="single" w:color="auto" w:sz="4" w:space="0"/>
              <w:right w:val="single" w:color="auto" w:sz="4" w:space="0"/>
            </w:tcBorders>
            <w:noWrap/>
            <w:vAlign w:val="center"/>
          </w:tcPr>
          <w:p w14:paraId="7250002D">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供应商确认收到竞争性磋商文件修改</w:t>
            </w:r>
          </w:p>
        </w:tc>
        <w:tc>
          <w:tcPr>
            <w:tcW w:w="6550" w:type="dxa"/>
            <w:tcBorders>
              <w:top w:val="single" w:color="auto" w:sz="4" w:space="0"/>
              <w:left w:val="single" w:color="auto" w:sz="4" w:space="0"/>
              <w:bottom w:val="single" w:color="auto" w:sz="4" w:space="0"/>
              <w:right w:val="single" w:color="auto" w:sz="4" w:space="0"/>
            </w:tcBorders>
            <w:noWrap/>
          </w:tcPr>
          <w:p w14:paraId="30FF89AD">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时间：在收到相应澄清文件后</w:t>
            </w:r>
            <w:r>
              <w:rPr>
                <w:rFonts w:hint="eastAsia" w:ascii="宋体" w:hAnsi="宋体" w:eastAsia="宋体" w:cs="宋体"/>
                <w:color w:val="auto"/>
                <w:sz w:val="21"/>
                <w:szCs w:val="21"/>
                <w:highlight w:val="none"/>
                <w:u w:val="single"/>
              </w:rPr>
              <w:t xml:space="preserve"> 24 </w:t>
            </w:r>
            <w:r>
              <w:rPr>
                <w:rFonts w:hint="eastAsia" w:ascii="宋体" w:hAnsi="宋体" w:eastAsia="宋体" w:cs="宋体"/>
                <w:color w:val="auto"/>
                <w:sz w:val="21"/>
                <w:szCs w:val="21"/>
                <w:highlight w:val="none"/>
              </w:rPr>
              <w:t>小时内</w:t>
            </w:r>
          </w:p>
          <w:p w14:paraId="241ECAA2">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形式：书面</w:t>
            </w:r>
          </w:p>
        </w:tc>
      </w:tr>
      <w:tr w14:paraId="21CCE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479A2895">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3.1.1</w:t>
            </w:r>
          </w:p>
        </w:tc>
        <w:tc>
          <w:tcPr>
            <w:tcW w:w="2064" w:type="dxa"/>
            <w:tcBorders>
              <w:top w:val="single" w:color="auto" w:sz="4" w:space="0"/>
              <w:left w:val="single" w:color="auto" w:sz="4" w:space="0"/>
              <w:bottom w:val="single" w:color="auto" w:sz="4" w:space="0"/>
              <w:right w:val="single" w:color="auto" w:sz="4" w:space="0"/>
            </w:tcBorders>
            <w:noWrap/>
            <w:vAlign w:val="center"/>
          </w:tcPr>
          <w:p w14:paraId="7858CFB9">
            <w:pPr>
              <w:adjustRightInd w:val="0"/>
              <w:snapToGrid w:val="0"/>
              <w:spacing w:before="58"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构成响应文件的其他材料</w:t>
            </w:r>
          </w:p>
        </w:tc>
        <w:tc>
          <w:tcPr>
            <w:tcW w:w="6550" w:type="dxa"/>
            <w:tcBorders>
              <w:top w:val="single" w:color="auto" w:sz="4" w:space="0"/>
              <w:left w:val="single" w:color="auto" w:sz="4" w:space="0"/>
              <w:bottom w:val="single" w:color="auto" w:sz="4" w:space="0"/>
              <w:right w:val="single" w:color="auto" w:sz="4" w:space="0"/>
            </w:tcBorders>
            <w:noWrap/>
            <w:vAlign w:val="center"/>
          </w:tcPr>
          <w:p w14:paraId="27BE1C86">
            <w:pPr>
              <w:adjustRightInd w:val="0"/>
              <w:snapToGrid w:val="0"/>
              <w:spacing w:before="58" w:beforeLines="15" w:line="240" w:lineRule="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w:t>
            </w:r>
          </w:p>
        </w:tc>
      </w:tr>
      <w:tr w14:paraId="691AD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4367C609">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3.2.5</w:t>
            </w:r>
          </w:p>
        </w:tc>
        <w:tc>
          <w:tcPr>
            <w:tcW w:w="2064" w:type="dxa"/>
            <w:tcBorders>
              <w:top w:val="single" w:color="auto" w:sz="4" w:space="0"/>
              <w:left w:val="single" w:color="auto" w:sz="4" w:space="0"/>
              <w:bottom w:val="single" w:color="auto" w:sz="4" w:space="0"/>
              <w:right w:val="single" w:color="auto" w:sz="4" w:space="0"/>
            </w:tcBorders>
            <w:noWrap/>
            <w:vAlign w:val="center"/>
          </w:tcPr>
          <w:p w14:paraId="773F32B0">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磋商报价的其他要求</w:t>
            </w:r>
          </w:p>
        </w:tc>
        <w:tc>
          <w:tcPr>
            <w:tcW w:w="6550" w:type="dxa"/>
            <w:tcBorders>
              <w:top w:val="single" w:color="auto" w:sz="4" w:space="0"/>
              <w:left w:val="single" w:color="auto" w:sz="4" w:space="0"/>
              <w:bottom w:val="single" w:color="auto" w:sz="4" w:space="0"/>
              <w:right w:val="single" w:color="auto" w:sz="4" w:space="0"/>
            </w:tcBorders>
            <w:noWrap/>
            <w:vAlign w:val="center"/>
          </w:tcPr>
          <w:p w14:paraId="3E52F1E4">
            <w:pPr>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w:t>
            </w:r>
          </w:p>
        </w:tc>
      </w:tr>
      <w:tr w14:paraId="671BB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6EF11B5C">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3.3.1</w:t>
            </w:r>
          </w:p>
        </w:tc>
        <w:tc>
          <w:tcPr>
            <w:tcW w:w="2064" w:type="dxa"/>
            <w:tcBorders>
              <w:top w:val="single" w:color="auto" w:sz="4" w:space="0"/>
              <w:left w:val="single" w:color="auto" w:sz="4" w:space="0"/>
              <w:bottom w:val="single" w:color="auto" w:sz="4" w:space="0"/>
              <w:right w:val="single" w:color="auto" w:sz="4" w:space="0"/>
            </w:tcBorders>
            <w:noWrap/>
            <w:vAlign w:val="center"/>
          </w:tcPr>
          <w:p w14:paraId="1F201E80">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磋商有效期</w:t>
            </w:r>
          </w:p>
        </w:tc>
        <w:tc>
          <w:tcPr>
            <w:tcW w:w="6550" w:type="dxa"/>
            <w:tcBorders>
              <w:top w:val="single" w:color="auto" w:sz="4" w:space="0"/>
              <w:left w:val="single" w:color="auto" w:sz="4" w:space="0"/>
              <w:bottom w:val="single" w:color="auto" w:sz="4" w:space="0"/>
              <w:right w:val="single" w:color="auto" w:sz="4" w:space="0"/>
            </w:tcBorders>
            <w:noWrap/>
            <w:vAlign w:val="center"/>
          </w:tcPr>
          <w:p w14:paraId="204A199E">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60天</w:t>
            </w:r>
          </w:p>
        </w:tc>
      </w:tr>
      <w:tr w14:paraId="65F35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27B19E41">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3.4.1</w:t>
            </w:r>
          </w:p>
        </w:tc>
        <w:tc>
          <w:tcPr>
            <w:tcW w:w="2064" w:type="dxa"/>
            <w:tcBorders>
              <w:top w:val="single" w:color="auto" w:sz="4" w:space="0"/>
              <w:left w:val="single" w:color="auto" w:sz="4" w:space="0"/>
              <w:bottom w:val="single" w:color="auto" w:sz="4" w:space="0"/>
              <w:right w:val="single" w:color="auto" w:sz="4" w:space="0"/>
            </w:tcBorders>
            <w:noWrap/>
            <w:vAlign w:val="center"/>
          </w:tcPr>
          <w:p w14:paraId="0E1A5D5F">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磋商保证金</w:t>
            </w:r>
          </w:p>
        </w:tc>
        <w:tc>
          <w:tcPr>
            <w:tcW w:w="6550" w:type="dxa"/>
            <w:tcBorders>
              <w:top w:val="single" w:color="auto" w:sz="4" w:space="0"/>
              <w:left w:val="single" w:color="auto" w:sz="4" w:space="0"/>
              <w:bottom w:val="single" w:color="auto" w:sz="4" w:space="0"/>
              <w:right w:val="single" w:color="auto" w:sz="4" w:space="0"/>
            </w:tcBorders>
            <w:noWrap/>
          </w:tcPr>
          <w:p w14:paraId="49E79AC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形式</w:t>
            </w:r>
            <w:r>
              <w:rPr>
                <w:rFonts w:hint="eastAsia" w:ascii="宋体" w:hAnsi="宋体" w:eastAsia="宋体" w:cs="宋体"/>
                <w:b/>
                <w:color w:val="auto"/>
                <w:sz w:val="21"/>
                <w:szCs w:val="21"/>
                <w:highlight w:val="none"/>
                <w:lang w:eastAsia="zh-CN"/>
              </w:rPr>
              <w:t>：</w:t>
            </w:r>
            <w:r>
              <w:rPr>
                <w:rFonts w:hint="eastAsia" w:ascii="宋体" w:hAnsi="宋体" w:eastAsia="宋体" w:cs="宋体"/>
                <w:color w:val="auto"/>
                <w:sz w:val="21"/>
                <w:szCs w:val="21"/>
                <w:highlight w:val="none"/>
                <w:lang w:val="en-US" w:eastAsia="zh-CN"/>
              </w:rPr>
              <w:t>现金、</w:t>
            </w:r>
            <w:r>
              <w:rPr>
                <w:rFonts w:hint="eastAsia" w:ascii="宋体" w:hAnsi="宋体" w:eastAsia="宋体" w:cs="宋体"/>
                <w:color w:val="auto"/>
                <w:sz w:val="21"/>
                <w:szCs w:val="21"/>
                <w:highlight w:val="none"/>
              </w:rPr>
              <w:t>支票、汇票、本票或者金融机构</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担保机构</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出具的保函等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若</w:t>
            </w:r>
            <w:r>
              <w:rPr>
                <w:rFonts w:hint="eastAsia" w:ascii="宋体" w:hAnsi="宋体" w:eastAsia="宋体" w:cs="宋体"/>
                <w:color w:val="auto"/>
                <w:sz w:val="21"/>
                <w:szCs w:val="21"/>
                <w:highlight w:val="none"/>
              </w:rPr>
              <w:t>以现金或支票形式</w:t>
            </w:r>
            <w:r>
              <w:rPr>
                <w:rFonts w:hint="eastAsia" w:ascii="宋体" w:hAnsi="宋体" w:eastAsia="宋体" w:cs="宋体"/>
                <w:color w:val="auto"/>
                <w:sz w:val="21"/>
                <w:szCs w:val="21"/>
                <w:highlight w:val="none"/>
                <w:lang w:val="en-US" w:eastAsia="zh-CN"/>
              </w:rPr>
              <w:t>递交，</w:t>
            </w:r>
            <w:r>
              <w:rPr>
                <w:rFonts w:hint="eastAsia" w:ascii="宋体" w:hAnsi="宋体" w:eastAsia="宋体" w:cs="宋体"/>
                <w:color w:val="auto"/>
                <w:sz w:val="21"/>
                <w:szCs w:val="21"/>
                <w:highlight w:val="none"/>
              </w:rPr>
              <w:t>应当从</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基本账户转出。</w:t>
            </w:r>
          </w:p>
          <w:p w14:paraId="2C6A6949">
            <w:pPr>
              <w:keepNext w:val="0"/>
              <w:keepLines w:val="0"/>
              <w:pageBreakBefore w:val="0"/>
              <w:widowControl w:val="0"/>
              <w:kinsoku/>
              <w:wordWrap/>
              <w:overflowPunct/>
              <w:topLinePunct w:val="0"/>
              <w:bidi w:val="0"/>
              <w:snapToGrid/>
              <w:spacing w:line="360" w:lineRule="exact"/>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金额：</w:t>
            </w:r>
            <w:r>
              <w:rPr>
                <w:rFonts w:hint="eastAsia" w:ascii="宋体" w:hAnsi="宋体" w:eastAsia="宋体" w:cs="宋体"/>
                <w:b w:val="0"/>
                <w:bCs/>
                <w:color w:val="auto"/>
                <w:sz w:val="21"/>
                <w:szCs w:val="21"/>
                <w:highlight w:val="none"/>
                <w:lang w:val="en-US" w:eastAsia="zh-CN"/>
              </w:rPr>
              <w:t>人民币</w:t>
            </w:r>
            <w:r>
              <w:rPr>
                <w:rFonts w:hint="eastAsia" w:ascii="宋体" w:hAnsi="宋体" w:cs="宋体"/>
                <w:b w:val="0"/>
                <w:bCs/>
                <w:color w:val="auto"/>
                <w:sz w:val="21"/>
                <w:szCs w:val="21"/>
                <w:highlight w:val="none"/>
                <w:lang w:val="en-US" w:eastAsia="zh-CN"/>
              </w:rPr>
              <w:t>大写：壹万伍仟元整（</w:t>
            </w:r>
            <w:r>
              <w:rPr>
                <w:rFonts w:hint="eastAsia" w:ascii="宋体" w:hAnsi="宋体" w:eastAsia="宋体" w:cs="宋体"/>
                <w:b w:val="0"/>
                <w:bCs/>
                <w:color w:val="auto"/>
                <w:sz w:val="21"/>
                <w:szCs w:val="21"/>
                <w:highlight w:val="none"/>
                <w:lang w:val="en-US" w:eastAsia="zh-CN"/>
              </w:rPr>
              <w:t>￥</w:t>
            </w:r>
            <w:r>
              <w:rPr>
                <w:rFonts w:hint="eastAsia" w:ascii="宋体" w:hAnsi="宋体" w:cs="宋体"/>
                <w:b w:val="0"/>
                <w:bCs/>
                <w:color w:val="auto"/>
                <w:sz w:val="21"/>
                <w:szCs w:val="21"/>
                <w:highlight w:val="none"/>
                <w:lang w:val="en-US" w:eastAsia="zh-CN"/>
              </w:rPr>
              <w:t>15,000</w:t>
            </w:r>
            <w:r>
              <w:rPr>
                <w:rFonts w:hint="eastAsia" w:ascii="宋体" w:hAnsi="宋体" w:eastAsia="宋体" w:cs="宋体"/>
                <w:b w:val="0"/>
                <w:bCs/>
                <w:color w:val="auto"/>
                <w:sz w:val="21"/>
                <w:szCs w:val="21"/>
                <w:highlight w:val="none"/>
                <w:lang w:val="en-US" w:eastAsia="zh-CN"/>
              </w:rPr>
              <w:t>.00元</w:t>
            </w:r>
            <w:r>
              <w:rPr>
                <w:rFonts w:hint="eastAsia" w:ascii="宋体" w:hAnsi="宋体" w:cs="宋体"/>
                <w:b w:val="0"/>
                <w:bCs/>
                <w:color w:val="auto"/>
                <w:sz w:val="21"/>
                <w:szCs w:val="21"/>
                <w:highlight w:val="none"/>
                <w:lang w:val="en-US" w:eastAsia="zh-CN"/>
              </w:rPr>
              <w:t>）</w:t>
            </w:r>
          </w:p>
          <w:p w14:paraId="37613EC2">
            <w:pPr>
              <w:keepNext w:val="0"/>
              <w:keepLines w:val="0"/>
              <w:pageBreakBefore w:val="0"/>
              <w:widowControl w:val="0"/>
              <w:kinsoku/>
              <w:wordWrap/>
              <w:overflowPunct/>
              <w:topLinePunct w:val="0"/>
              <w:bidi w:val="0"/>
              <w:snapToGrid/>
              <w:spacing w:line="360" w:lineRule="exact"/>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开户名称：吉林诚达工程项目咨询有限公司</w:t>
            </w:r>
          </w:p>
          <w:p w14:paraId="0440B282">
            <w:pPr>
              <w:keepNext w:val="0"/>
              <w:keepLines w:val="0"/>
              <w:pageBreakBefore w:val="0"/>
              <w:widowControl w:val="0"/>
              <w:kinsoku/>
              <w:wordWrap/>
              <w:overflowPunct/>
              <w:topLinePunct w:val="0"/>
              <w:bidi w:val="0"/>
              <w:snapToGrid/>
              <w:spacing w:line="360" w:lineRule="exact"/>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开户行：中国建设银行股份有限公司长春威尼斯花园支行</w:t>
            </w:r>
          </w:p>
          <w:p w14:paraId="13EB3EBA">
            <w:pPr>
              <w:keepNext w:val="0"/>
              <w:keepLines w:val="0"/>
              <w:pageBreakBefore w:val="0"/>
              <w:widowControl w:val="0"/>
              <w:kinsoku/>
              <w:wordWrap/>
              <w:overflowPunct/>
              <w:topLinePunct w:val="0"/>
              <w:bidi w:val="0"/>
              <w:snapToGrid/>
              <w:spacing w:line="360" w:lineRule="exact"/>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账号：22050131913700000231</w:t>
            </w:r>
          </w:p>
          <w:p w14:paraId="6DACC925">
            <w:pPr>
              <w:rPr>
                <w:rFonts w:hint="eastAsia"/>
              </w:rPr>
            </w:pPr>
          </w:p>
          <w:p w14:paraId="726C3E22">
            <w:pPr>
              <w:keepNext w:val="0"/>
              <w:keepLines w:val="0"/>
              <w:pageBreakBefore w:val="0"/>
              <w:widowControl w:val="0"/>
              <w:kinsoku/>
              <w:wordWrap/>
              <w:overflowPunct/>
              <w:topLinePunct w:val="0"/>
              <w:bidi w:val="0"/>
              <w:snapToGrid/>
              <w:spacing w:line="360" w:lineRule="exact"/>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b/>
                <w:color w:val="auto"/>
                <w:sz w:val="21"/>
                <w:szCs w:val="21"/>
                <w:highlight w:val="none"/>
              </w:rPr>
              <w:t>时间</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供应商应</w:t>
            </w:r>
            <w:r>
              <w:rPr>
                <w:rFonts w:hint="eastAsia" w:ascii="宋体" w:hAnsi="宋体" w:eastAsia="宋体" w:cs="宋体"/>
                <w:color w:val="auto"/>
                <w:sz w:val="21"/>
                <w:szCs w:val="21"/>
                <w:highlight w:val="none"/>
                <w:lang w:val="zh-CN"/>
              </w:rPr>
              <w:t>于</w:t>
            </w:r>
            <w:r>
              <w:rPr>
                <w:rFonts w:hint="eastAsia" w:ascii="宋体" w:hAnsi="宋体" w:cs="宋体"/>
                <w:color w:val="auto"/>
                <w:sz w:val="21"/>
                <w:szCs w:val="21"/>
                <w:highlight w:val="none"/>
                <w:lang w:val="zh-CN" w:eastAsia="zh-CN"/>
              </w:rPr>
              <w:t>开标前</w:t>
            </w:r>
            <w:r>
              <w:rPr>
                <w:rFonts w:hint="eastAsia" w:ascii="宋体" w:hAnsi="宋体" w:eastAsia="宋体" w:cs="宋体"/>
                <w:color w:val="auto"/>
                <w:sz w:val="21"/>
                <w:szCs w:val="21"/>
                <w:highlight w:val="none"/>
                <w:lang w:val="en-US" w:eastAsia="zh-CN"/>
              </w:rPr>
              <w:t>存入指定账户</w:t>
            </w:r>
            <w:r>
              <w:rPr>
                <w:rFonts w:hint="eastAsia" w:ascii="宋体" w:hAnsi="宋体" w:eastAsia="宋体" w:cs="宋体"/>
                <w:color w:val="auto"/>
                <w:sz w:val="21"/>
                <w:szCs w:val="21"/>
                <w:highlight w:val="none"/>
                <w:lang w:val="zh-CN"/>
              </w:rPr>
              <w:t>，以到帐时间为准，若在规定递交截止时间前，磋商保证金未能到帐，该申请人将被视为放弃本次投标）</w:t>
            </w:r>
            <w:r>
              <w:rPr>
                <w:rFonts w:hint="eastAsia" w:ascii="宋体" w:hAnsi="宋体" w:eastAsia="宋体" w:cs="宋体"/>
                <w:color w:val="auto"/>
                <w:kern w:val="2"/>
                <w:sz w:val="21"/>
                <w:szCs w:val="21"/>
                <w:highlight w:val="none"/>
                <w:lang w:eastAsia="zh-CN"/>
              </w:rPr>
              <w:t>；如采用汇票、保函等非转账方式提交投标保证金的，请于</w:t>
            </w:r>
            <w:r>
              <w:rPr>
                <w:rFonts w:hint="eastAsia" w:ascii="宋体" w:hAnsi="宋体" w:cs="宋体"/>
                <w:color w:val="auto"/>
                <w:kern w:val="2"/>
                <w:sz w:val="21"/>
                <w:szCs w:val="21"/>
                <w:highlight w:val="none"/>
                <w:lang w:eastAsia="zh-CN"/>
              </w:rPr>
              <w:t>开标</w:t>
            </w:r>
            <w:r>
              <w:rPr>
                <w:rFonts w:hint="eastAsia" w:ascii="宋体" w:hAnsi="宋体" w:eastAsia="宋体" w:cs="宋体"/>
                <w:color w:val="auto"/>
                <w:kern w:val="2"/>
                <w:sz w:val="21"/>
                <w:szCs w:val="21"/>
                <w:highlight w:val="none"/>
                <w:lang w:eastAsia="zh-CN"/>
              </w:rPr>
              <w:t>前密封好交到</w:t>
            </w:r>
            <w:r>
              <w:rPr>
                <w:rFonts w:hint="eastAsia" w:ascii="宋体" w:hAnsi="宋体" w:eastAsia="宋体" w:cs="宋体"/>
                <w:color w:val="auto"/>
                <w:sz w:val="21"/>
                <w:szCs w:val="21"/>
                <w:highlight w:val="none"/>
                <w:lang w:val="en-US" w:eastAsia="zh-CN"/>
              </w:rPr>
              <w:t>吉林省白山市宏泰三期A区西门北侧116门市吉林诚达工程项目咨询有限公司</w:t>
            </w:r>
            <w:r>
              <w:rPr>
                <w:rFonts w:hint="eastAsia" w:ascii="宋体" w:hAnsi="宋体" w:eastAsia="宋体" w:cs="宋体"/>
                <w:color w:val="auto"/>
                <w:kern w:val="2"/>
                <w:sz w:val="21"/>
                <w:szCs w:val="21"/>
                <w:highlight w:val="none"/>
                <w:lang w:eastAsia="zh-CN"/>
              </w:rPr>
              <w:t>。</w:t>
            </w:r>
          </w:p>
          <w:p w14:paraId="4503203A">
            <w:pPr>
              <w:keepNext w:val="0"/>
              <w:keepLines w:val="0"/>
              <w:pageBreakBefore w:val="0"/>
              <w:widowControl w:val="0"/>
              <w:kinsoku/>
              <w:wordWrap/>
              <w:overflowPunct/>
              <w:topLinePunct w:val="0"/>
              <w:bidi w:val="0"/>
              <w:snapToGrid/>
              <w:spacing w:line="36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rPr>
              <w:t>供应商</w:t>
            </w:r>
            <w:r>
              <w:rPr>
                <w:rFonts w:hint="eastAsia" w:ascii="宋体" w:hAnsi="宋体" w:eastAsia="宋体" w:cs="宋体"/>
                <w:color w:val="auto"/>
                <w:kern w:val="2"/>
                <w:sz w:val="21"/>
                <w:szCs w:val="21"/>
                <w:highlight w:val="none"/>
              </w:rPr>
              <w:t>应在银行进账单或电汇凭证上明确用途、项目名称、</w:t>
            </w:r>
            <w:r>
              <w:rPr>
                <w:rFonts w:hint="eastAsia" w:ascii="宋体" w:hAnsi="宋体" w:eastAsia="宋体" w:cs="宋体"/>
                <w:color w:val="auto"/>
                <w:kern w:val="2"/>
                <w:sz w:val="21"/>
                <w:szCs w:val="21"/>
                <w:highlight w:val="none"/>
                <w:lang w:val="en-US" w:eastAsia="zh-CN"/>
              </w:rPr>
              <w:t>项目</w:t>
            </w:r>
            <w:r>
              <w:rPr>
                <w:rFonts w:hint="eastAsia" w:ascii="宋体" w:hAnsi="宋体" w:eastAsia="宋体" w:cs="宋体"/>
                <w:color w:val="auto"/>
                <w:kern w:val="2"/>
                <w:sz w:val="21"/>
                <w:szCs w:val="21"/>
                <w:highlight w:val="none"/>
              </w:rPr>
              <w:t>编号</w:t>
            </w:r>
            <w:r>
              <w:rPr>
                <w:rFonts w:hint="eastAsia" w:ascii="宋体" w:hAnsi="宋体" w:eastAsia="宋体" w:cs="宋体"/>
                <w:color w:val="auto"/>
                <w:kern w:val="2"/>
                <w:sz w:val="21"/>
                <w:szCs w:val="21"/>
                <w:highlight w:val="none"/>
                <w:lang w:val="en-US" w:eastAsia="zh-CN"/>
              </w:rPr>
              <w:t>等</w:t>
            </w:r>
            <w:r>
              <w:rPr>
                <w:rFonts w:hint="eastAsia" w:ascii="宋体" w:hAnsi="宋体" w:eastAsia="宋体" w:cs="宋体"/>
                <w:color w:val="auto"/>
                <w:kern w:val="2"/>
                <w:sz w:val="21"/>
                <w:szCs w:val="21"/>
                <w:highlight w:val="none"/>
              </w:rPr>
              <w:t>，以便核对查实。</w:t>
            </w:r>
          </w:p>
        </w:tc>
      </w:tr>
      <w:tr w14:paraId="5229B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448E641F">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3.4.4</w:t>
            </w:r>
          </w:p>
        </w:tc>
        <w:tc>
          <w:tcPr>
            <w:tcW w:w="2064" w:type="dxa"/>
            <w:tcBorders>
              <w:top w:val="single" w:color="auto" w:sz="4" w:space="0"/>
              <w:left w:val="single" w:color="auto" w:sz="4" w:space="0"/>
              <w:bottom w:val="single" w:color="auto" w:sz="4" w:space="0"/>
              <w:right w:val="single" w:color="auto" w:sz="4" w:space="0"/>
            </w:tcBorders>
            <w:noWrap/>
            <w:vAlign w:val="center"/>
          </w:tcPr>
          <w:p w14:paraId="5D24A9CF">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其他可以不予退还磋商保证金的情形</w:t>
            </w:r>
          </w:p>
        </w:tc>
        <w:tc>
          <w:tcPr>
            <w:tcW w:w="6550" w:type="dxa"/>
            <w:tcBorders>
              <w:top w:val="single" w:color="auto" w:sz="4" w:space="0"/>
              <w:left w:val="single" w:color="auto" w:sz="4" w:space="0"/>
              <w:bottom w:val="single" w:color="auto" w:sz="4" w:space="0"/>
              <w:right w:val="single" w:color="auto" w:sz="4" w:space="0"/>
            </w:tcBorders>
            <w:noWrap/>
            <w:vAlign w:val="center"/>
          </w:tcPr>
          <w:p w14:paraId="637790B4">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14:paraId="601F3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498F8C0C">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3.5</w:t>
            </w:r>
          </w:p>
        </w:tc>
        <w:tc>
          <w:tcPr>
            <w:tcW w:w="2064" w:type="dxa"/>
            <w:tcBorders>
              <w:top w:val="single" w:color="auto" w:sz="4" w:space="0"/>
              <w:left w:val="single" w:color="auto" w:sz="4" w:space="0"/>
              <w:bottom w:val="single" w:color="auto" w:sz="4" w:space="0"/>
              <w:right w:val="single" w:color="auto" w:sz="4" w:space="0"/>
            </w:tcBorders>
            <w:noWrap/>
            <w:vAlign w:val="center"/>
          </w:tcPr>
          <w:p w14:paraId="1BE71E09">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资格审查资料的特殊要求</w:t>
            </w:r>
          </w:p>
        </w:tc>
        <w:tc>
          <w:tcPr>
            <w:tcW w:w="6550" w:type="dxa"/>
            <w:tcBorders>
              <w:top w:val="single" w:color="auto" w:sz="4" w:space="0"/>
              <w:left w:val="single" w:color="auto" w:sz="4" w:space="0"/>
              <w:bottom w:val="single" w:color="auto" w:sz="4" w:space="0"/>
              <w:right w:val="single" w:color="auto" w:sz="4" w:space="0"/>
            </w:tcBorders>
            <w:noWrap/>
            <w:vAlign w:val="center"/>
          </w:tcPr>
          <w:p w14:paraId="7CC9184E">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14:paraId="58762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40BE52A3">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3.5.2</w:t>
            </w:r>
          </w:p>
        </w:tc>
        <w:tc>
          <w:tcPr>
            <w:tcW w:w="2064" w:type="dxa"/>
            <w:tcBorders>
              <w:top w:val="single" w:color="auto" w:sz="4" w:space="0"/>
              <w:left w:val="single" w:color="auto" w:sz="4" w:space="0"/>
              <w:bottom w:val="single" w:color="auto" w:sz="4" w:space="0"/>
              <w:right w:val="single" w:color="auto" w:sz="4" w:space="0"/>
            </w:tcBorders>
            <w:noWrap/>
            <w:vAlign w:val="center"/>
          </w:tcPr>
          <w:p w14:paraId="401D9E3E">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近年财务状况时间</w:t>
            </w:r>
          </w:p>
        </w:tc>
        <w:tc>
          <w:tcPr>
            <w:tcW w:w="6550" w:type="dxa"/>
            <w:tcBorders>
              <w:top w:val="single" w:color="auto" w:sz="4" w:space="0"/>
              <w:left w:val="single" w:color="auto" w:sz="4" w:space="0"/>
              <w:bottom w:val="single" w:color="auto" w:sz="4" w:space="0"/>
              <w:right w:val="single" w:color="auto" w:sz="4" w:space="0"/>
            </w:tcBorders>
            <w:noWrap/>
            <w:vAlign w:val="center"/>
          </w:tcPr>
          <w:p w14:paraId="073BEF73">
            <w:pPr>
              <w:spacing w:line="24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202</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lang w:eastAsia="zh-CN"/>
              </w:rPr>
              <w:t>年</w:t>
            </w:r>
            <w:r>
              <w:rPr>
                <w:rFonts w:hint="eastAsia" w:ascii="宋体" w:hAnsi="宋体" w:cs="宋体"/>
                <w:color w:val="auto"/>
                <w:sz w:val="21"/>
                <w:szCs w:val="21"/>
                <w:highlight w:val="none"/>
                <w:lang w:val="en-US" w:eastAsia="zh-CN"/>
              </w:rPr>
              <w:t>1月1日至</w:t>
            </w:r>
            <w:r>
              <w:rPr>
                <w:rFonts w:hint="eastAsia" w:ascii="宋体" w:hAnsi="宋体" w:cs="宋体"/>
                <w:color w:val="auto"/>
                <w:sz w:val="21"/>
                <w:szCs w:val="21"/>
                <w:highlight w:val="none"/>
                <w:lang w:eastAsia="zh-CN"/>
              </w:rPr>
              <w:t>202</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lang w:eastAsia="zh-CN"/>
              </w:rPr>
              <w:t>年</w:t>
            </w:r>
            <w:r>
              <w:rPr>
                <w:rFonts w:hint="eastAsia" w:ascii="宋体" w:hAnsi="宋体" w:cs="宋体"/>
                <w:color w:val="auto"/>
                <w:sz w:val="21"/>
                <w:szCs w:val="21"/>
                <w:highlight w:val="none"/>
                <w:lang w:val="en-US" w:eastAsia="zh-CN"/>
              </w:rPr>
              <w:t>12月31日</w:t>
            </w:r>
          </w:p>
        </w:tc>
      </w:tr>
      <w:tr w14:paraId="6F6B3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3661FA68">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3.5.3</w:t>
            </w:r>
          </w:p>
        </w:tc>
        <w:tc>
          <w:tcPr>
            <w:tcW w:w="2064" w:type="dxa"/>
            <w:tcBorders>
              <w:top w:val="single" w:color="auto" w:sz="4" w:space="0"/>
              <w:left w:val="single" w:color="auto" w:sz="4" w:space="0"/>
              <w:bottom w:val="single" w:color="auto" w:sz="4" w:space="0"/>
              <w:right w:val="single" w:color="auto" w:sz="4" w:space="0"/>
            </w:tcBorders>
            <w:noWrap/>
            <w:vAlign w:val="center"/>
          </w:tcPr>
          <w:p w14:paraId="032C7E36">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近年</w:t>
            </w:r>
            <w:r>
              <w:rPr>
                <w:rFonts w:hint="eastAsia" w:ascii="宋体" w:hAnsi="宋体" w:cs="宋体"/>
                <w:color w:val="auto"/>
                <w:sz w:val="21"/>
                <w:szCs w:val="21"/>
                <w:highlight w:val="none"/>
                <w:lang w:eastAsia="zh-CN"/>
              </w:rPr>
              <w:t>承接</w:t>
            </w:r>
            <w:r>
              <w:rPr>
                <w:rFonts w:hint="eastAsia" w:ascii="宋体" w:hAnsi="宋体" w:eastAsia="宋体" w:cs="宋体"/>
                <w:color w:val="auto"/>
                <w:sz w:val="21"/>
                <w:szCs w:val="21"/>
                <w:highlight w:val="none"/>
              </w:rPr>
              <w:t>的类似项目情况的时间要求</w:t>
            </w:r>
          </w:p>
        </w:tc>
        <w:tc>
          <w:tcPr>
            <w:tcW w:w="6550" w:type="dxa"/>
            <w:tcBorders>
              <w:top w:val="single" w:color="auto" w:sz="4" w:space="0"/>
              <w:left w:val="single" w:color="auto" w:sz="4" w:space="0"/>
              <w:bottom w:val="single" w:color="auto" w:sz="4" w:space="0"/>
              <w:right w:val="single" w:color="auto" w:sz="4" w:space="0"/>
            </w:tcBorders>
            <w:noWrap/>
            <w:vAlign w:val="center"/>
          </w:tcPr>
          <w:p w14:paraId="4B1EAF25">
            <w:pPr>
              <w:spacing w:line="240" w:lineRule="auto"/>
              <w:jc w:val="left"/>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2022年至今</w:t>
            </w:r>
          </w:p>
        </w:tc>
      </w:tr>
      <w:tr w14:paraId="2BF42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1C3FD8D8">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3.6.1</w:t>
            </w:r>
          </w:p>
        </w:tc>
        <w:tc>
          <w:tcPr>
            <w:tcW w:w="2064" w:type="dxa"/>
            <w:tcBorders>
              <w:top w:val="single" w:color="auto" w:sz="4" w:space="0"/>
              <w:left w:val="single" w:color="auto" w:sz="4" w:space="0"/>
              <w:bottom w:val="single" w:color="auto" w:sz="4" w:space="0"/>
              <w:right w:val="single" w:color="auto" w:sz="4" w:space="0"/>
            </w:tcBorders>
            <w:noWrap/>
            <w:vAlign w:val="center"/>
          </w:tcPr>
          <w:p w14:paraId="0C13390F">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是否允许递交备选磋商方案</w:t>
            </w:r>
          </w:p>
        </w:tc>
        <w:tc>
          <w:tcPr>
            <w:tcW w:w="6550" w:type="dxa"/>
            <w:tcBorders>
              <w:top w:val="single" w:color="auto" w:sz="4" w:space="0"/>
              <w:left w:val="single" w:color="auto" w:sz="4" w:space="0"/>
              <w:bottom w:val="single" w:color="auto" w:sz="4" w:space="0"/>
              <w:right w:val="single" w:color="auto" w:sz="4" w:space="0"/>
            </w:tcBorders>
            <w:noWrap/>
            <w:vAlign w:val="center"/>
          </w:tcPr>
          <w:p w14:paraId="0B15015A">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sym w:font="Wingdings" w:char="F0FE"/>
            </w:r>
            <w:r>
              <w:rPr>
                <w:rFonts w:hint="eastAsia" w:ascii="宋体" w:hAnsi="宋体" w:eastAsia="宋体" w:cs="宋体"/>
                <w:b/>
                <w:color w:val="auto"/>
                <w:sz w:val="21"/>
                <w:szCs w:val="21"/>
                <w:highlight w:val="none"/>
              </w:rPr>
              <w:t xml:space="preserve">  </w:t>
            </w:r>
            <w:r>
              <w:rPr>
                <w:rFonts w:hint="eastAsia" w:ascii="宋体" w:hAnsi="宋体" w:eastAsia="宋体" w:cs="宋体"/>
                <w:color w:val="auto"/>
                <w:sz w:val="21"/>
                <w:szCs w:val="21"/>
                <w:highlight w:val="none"/>
              </w:rPr>
              <w:t>不允许</w:t>
            </w:r>
          </w:p>
        </w:tc>
      </w:tr>
      <w:tr w14:paraId="67622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00F9FDD9">
            <w:pPr>
              <w:spacing w:line="240" w:lineRule="auto"/>
              <w:jc w:val="center"/>
              <w:rPr>
                <w:rFonts w:hint="eastAsia" w:ascii="宋体" w:hAnsi="宋体" w:eastAsia="宋体" w:cs="宋体"/>
                <w:color w:val="auto"/>
                <w:w w:val="99"/>
                <w:sz w:val="21"/>
                <w:szCs w:val="21"/>
                <w:highlight w:val="none"/>
              </w:rPr>
            </w:pPr>
            <w:r>
              <w:rPr>
                <w:rFonts w:hint="eastAsia" w:ascii="宋体" w:hAnsi="宋体" w:eastAsia="宋体" w:cs="宋体"/>
                <w:bCs/>
                <w:color w:val="auto"/>
                <w:sz w:val="21"/>
                <w:szCs w:val="21"/>
                <w:highlight w:val="none"/>
              </w:rPr>
              <w:t>3.7.3（2）</w:t>
            </w:r>
          </w:p>
        </w:tc>
        <w:tc>
          <w:tcPr>
            <w:tcW w:w="2064" w:type="dxa"/>
            <w:tcBorders>
              <w:top w:val="single" w:color="auto" w:sz="4" w:space="0"/>
              <w:left w:val="single" w:color="auto" w:sz="4" w:space="0"/>
              <w:bottom w:val="single" w:color="auto" w:sz="4" w:space="0"/>
              <w:right w:val="single" w:color="auto" w:sz="4" w:space="0"/>
            </w:tcBorders>
            <w:noWrap/>
            <w:vAlign w:val="center"/>
          </w:tcPr>
          <w:p w14:paraId="2A4DA7DA">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响应文件份数及其他要求</w:t>
            </w:r>
          </w:p>
        </w:tc>
        <w:tc>
          <w:tcPr>
            <w:tcW w:w="6550" w:type="dxa"/>
            <w:tcBorders>
              <w:top w:val="single" w:color="auto" w:sz="4" w:space="0"/>
              <w:left w:val="single" w:color="auto" w:sz="4" w:space="0"/>
              <w:bottom w:val="single" w:color="auto" w:sz="4" w:space="0"/>
              <w:right w:val="single" w:color="auto" w:sz="4" w:space="0"/>
            </w:tcBorders>
            <w:noWrap/>
            <w:vAlign w:val="center"/>
          </w:tcPr>
          <w:p w14:paraId="2AE78943">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正</w:t>
            </w:r>
            <w:r>
              <w:rPr>
                <w:rFonts w:hint="eastAsia" w:ascii="宋体" w:hAnsi="宋体" w:eastAsia="宋体" w:cs="宋体"/>
                <w:b w:val="0"/>
                <w:bCs w:val="0"/>
                <w:color w:val="auto"/>
                <w:sz w:val="21"/>
                <w:szCs w:val="21"/>
                <w:highlight w:val="none"/>
              </w:rPr>
              <w:t>本一份，副本</w:t>
            </w:r>
            <w:r>
              <w:rPr>
                <w:rFonts w:hint="eastAsia" w:ascii="宋体" w:hAnsi="宋体" w:eastAsia="宋体" w:cs="宋体"/>
                <w:b w:val="0"/>
                <w:bCs w:val="0"/>
                <w:color w:val="auto"/>
                <w:sz w:val="21"/>
                <w:szCs w:val="21"/>
                <w:highlight w:val="none"/>
                <w:lang w:val="en-US" w:eastAsia="zh-CN"/>
              </w:rPr>
              <w:t>三</w:t>
            </w:r>
            <w:r>
              <w:rPr>
                <w:rFonts w:hint="eastAsia" w:ascii="宋体" w:hAnsi="宋体" w:eastAsia="宋体" w:cs="宋体"/>
                <w:b w:val="0"/>
                <w:bCs w:val="0"/>
                <w:color w:val="auto"/>
                <w:sz w:val="21"/>
                <w:szCs w:val="21"/>
                <w:highlight w:val="none"/>
              </w:rPr>
              <w:t>份，同时提供2份电</w:t>
            </w:r>
            <w:r>
              <w:rPr>
                <w:rFonts w:hint="eastAsia" w:ascii="宋体" w:hAnsi="宋体" w:eastAsia="宋体" w:cs="宋体"/>
                <w:color w:val="auto"/>
                <w:sz w:val="21"/>
                <w:szCs w:val="21"/>
                <w:highlight w:val="none"/>
              </w:rPr>
              <w:t>子文件（U盘，word格式</w:t>
            </w:r>
            <w:r>
              <w:rPr>
                <w:rFonts w:hint="eastAsia" w:ascii="宋体" w:hAnsi="宋体" w:eastAsia="宋体" w:cs="宋体"/>
                <w:color w:val="auto"/>
                <w:sz w:val="21"/>
                <w:szCs w:val="21"/>
                <w:highlight w:val="none"/>
                <w:lang w:val="en-US" w:eastAsia="zh-CN"/>
              </w:rPr>
              <w:t>和PDF格式</w:t>
            </w:r>
            <w:r>
              <w:rPr>
                <w:rFonts w:hint="eastAsia" w:ascii="宋体" w:hAnsi="宋体" w:eastAsia="宋体" w:cs="宋体"/>
                <w:color w:val="auto"/>
                <w:sz w:val="21"/>
                <w:szCs w:val="21"/>
                <w:highlight w:val="none"/>
              </w:rPr>
              <w:t>，单独密封），电子文件与文本文件不一致时，以文本文件为准。</w:t>
            </w:r>
          </w:p>
        </w:tc>
      </w:tr>
      <w:tr w14:paraId="22486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5F5919DA">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3.7.3（3）</w:t>
            </w:r>
          </w:p>
        </w:tc>
        <w:tc>
          <w:tcPr>
            <w:tcW w:w="2064" w:type="dxa"/>
            <w:tcBorders>
              <w:top w:val="single" w:color="auto" w:sz="4" w:space="0"/>
              <w:left w:val="single" w:color="auto" w:sz="4" w:space="0"/>
              <w:bottom w:val="single" w:color="auto" w:sz="4" w:space="0"/>
              <w:right w:val="single" w:color="auto" w:sz="4" w:space="0"/>
            </w:tcBorders>
            <w:noWrap/>
            <w:vAlign w:val="center"/>
          </w:tcPr>
          <w:p w14:paraId="20B4E315">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响应文件是否需分册装订</w:t>
            </w:r>
          </w:p>
        </w:tc>
        <w:tc>
          <w:tcPr>
            <w:tcW w:w="6550" w:type="dxa"/>
            <w:tcBorders>
              <w:top w:val="single" w:color="auto" w:sz="4" w:space="0"/>
              <w:left w:val="single" w:color="auto" w:sz="4" w:space="0"/>
              <w:bottom w:val="single" w:color="auto" w:sz="4" w:space="0"/>
              <w:right w:val="single" w:color="auto" w:sz="4" w:space="0"/>
            </w:tcBorders>
            <w:noWrap/>
            <w:vAlign w:val="center"/>
          </w:tcPr>
          <w:p w14:paraId="1BD5910E">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响应文件的正本与副本应分别装订成册。</w:t>
            </w:r>
          </w:p>
          <w:p w14:paraId="078CA68E">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响应文件的装订要求：左侧纵向装订，胶装成不可拆分的书册形式。</w:t>
            </w:r>
          </w:p>
        </w:tc>
      </w:tr>
      <w:tr w14:paraId="07221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39F8D1F7">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4.1.2</w:t>
            </w:r>
          </w:p>
        </w:tc>
        <w:tc>
          <w:tcPr>
            <w:tcW w:w="2064" w:type="dxa"/>
            <w:tcBorders>
              <w:top w:val="single" w:color="auto" w:sz="4" w:space="0"/>
              <w:left w:val="single" w:color="auto" w:sz="4" w:space="0"/>
              <w:bottom w:val="single" w:color="auto" w:sz="4" w:space="0"/>
              <w:right w:val="single" w:color="auto" w:sz="4" w:space="0"/>
            </w:tcBorders>
            <w:noWrap/>
            <w:vAlign w:val="center"/>
          </w:tcPr>
          <w:p w14:paraId="5EFDD4B7">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封套上应载明的信息</w:t>
            </w:r>
          </w:p>
        </w:tc>
        <w:tc>
          <w:tcPr>
            <w:tcW w:w="6550" w:type="dxa"/>
            <w:tcBorders>
              <w:top w:val="single" w:color="auto" w:sz="4" w:space="0"/>
              <w:left w:val="single" w:color="auto" w:sz="4" w:space="0"/>
              <w:bottom w:val="single" w:color="auto" w:sz="4" w:space="0"/>
              <w:right w:val="single" w:color="auto" w:sz="4" w:space="0"/>
            </w:tcBorders>
            <w:noWrap/>
            <w:vAlign w:val="center"/>
          </w:tcPr>
          <w:p w14:paraId="22C0A8FE">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供应商名称：</w:t>
            </w:r>
          </w:p>
          <w:p w14:paraId="01CF94FB">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供应商地址：</w:t>
            </w:r>
          </w:p>
          <w:p w14:paraId="0C5E82E0">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（项目名称）</w:t>
            </w:r>
          </w:p>
          <w:p w14:paraId="52A4D274">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响应文件</w:t>
            </w:r>
          </w:p>
          <w:p w14:paraId="02643C47">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竞争性磋商编号：</w:t>
            </w:r>
          </w:p>
          <w:p w14:paraId="2D032614">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日</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时  分前不得开启</w:t>
            </w:r>
          </w:p>
        </w:tc>
      </w:tr>
      <w:tr w14:paraId="7DD19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71A1766A">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4.2.1</w:t>
            </w:r>
          </w:p>
        </w:tc>
        <w:tc>
          <w:tcPr>
            <w:tcW w:w="2064" w:type="dxa"/>
            <w:tcBorders>
              <w:top w:val="single" w:color="auto" w:sz="4" w:space="0"/>
              <w:left w:val="single" w:color="auto" w:sz="4" w:space="0"/>
              <w:bottom w:val="single" w:color="auto" w:sz="4" w:space="0"/>
              <w:right w:val="single" w:color="auto" w:sz="4" w:space="0"/>
            </w:tcBorders>
            <w:noWrap/>
            <w:vAlign w:val="center"/>
          </w:tcPr>
          <w:p w14:paraId="7BE17201">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磋商截止时间</w:t>
            </w:r>
          </w:p>
        </w:tc>
        <w:tc>
          <w:tcPr>
            <w:tcW w:w="6550" w:type="dxa"/>
            <w:tcBorders>
              <w:top w:val="single" w:color="auto" w:sz="4" w:space="0"/>
              <w:left w:val="single" w:color="auto" w:sz="4" w:space="0"/>
              <w:bottom w:val="single" w:color="auto" w:sz="4" w:space="0"/>
              <w:right w:val="single" w:color="auto" w:sz="4" w:space="0"/>
            </w:tcBorders>
            <w:noWrap/>
            <w:vAlign w:val="center"/>
          </w:tcPr>
          <w:p w14:paraId="3FBC9AAB">
            <w:pPr>
              <w:spacing w:line="24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同磋商公告截止时间</w:t>
            </w:r>
          </w:p>
        </w:tc>
      </w:tr>
      <w:tr w14:paraId="1533E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58D95010">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4.2.2</w:t>
            </w:r>
          </w:p>
        </w:tc>
        <w:tc>
          <w:tcPr>
            <w:tcW w:w="2064" w:type="dxa"/>
            <w:tcBorders>
              <w:top w:val="single" w:color="auto" w:sz="4" w:space="0"/>
              <w:left w:val="single" w:color="auto" w:sz="4" w:space="0"/>
              <w:bottom w:val="single" w:color="auto" w:sz="4" w:space="0"/>
              <w:right w:val="single" w:color="auto" w:sz="4" w:space="0"/>
            </w:tcBorders>
            <w:noWrap/>
            <w:vAlign w:val="center"/>
          </w:tcPr>
          <w:p w14:paraId="7D580114">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递交响应文件地点</w:t>
            </w:r>
          </w:p>
        </w:tc>
        <w:tc>
          <w:tcPr>
            <w:tcW w:w="6550" w:type="dxa"/>
            <w:tcBorders>
              <w:top w:val="single" w:color="auto" w:sz="4" w:space="0"/>
              <w:left w:val="single" w:color="auto" w:sz="4" w:space="0"/>
              <w:bottom w:val="single" w:color="auto" w:sz="4" w:space="0"/>
              <w:right w:val="single" w:color="auto" w:sz="4" w:space="0"/>
            </w:tcBorders>
            <w:noWrap/>
            <w:vAlign w:val="center"/>
          </w:tcPr>
          <w:p w14:paraId="2712F053">
            <w:pPr>
              <w:spacing w:line="24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同磋商公告</w:t>
            </w:r>
            <w:r>
              <w:rPr>
                <w:rFonts w:hint="eastAsia" w:ascii="宋体" w:hAnsi="宋体" w:eastAsia="宋体" w:cs="宋体"/>
                <w:color w:val="auto"/>
                <w:sz w:val="21"/>
                <w:szCs w:val="21"/>
                <w:highlight w:val="none"/>
              </w:rPr>
              <w:t>递交响应文件地点</w:t>
            </w:r>
          </w:p>
        </w:tc>
      </w:tr>
      <w:tr w14:paraId="2EC1A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0D4CEE34">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4.2.3</w:t>
            </w:r>
          </w:p>
        </w:tc>
        <w:tc>
          <w:tcPr>
            <w:tcW w:w="2064" w:type="dxa"/>
            <w:tcBorders>
              <w:top w:val="single" w:color="auto" w:sz="4" w:space="0"/>
              <w:left w:val="single" w:color="auto" w:sz="4" w:space="0"/>
              <w:bottom w:val="single" w:color="auto" w:sz="4" w:space="0"/>
              <w:right w:val="single" w:color="auto" w:sz="4" w:space="0"/>
            </w:tcBorders>
            <w:noWrap/>
            <w:vAlign w:val="center"/>
          </w:tcPr>
          <w:p w14:paraId="5EEFFCFE">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响应文件是否退还</w:t>
            </w:r>
          </w:p>
        </w:tc>
        <w:tc>
          <w:tcPr>
            <w:tcW w:w="6550" w:type="dxa"/>
            <w:tcBorders>
              <w:top w:val="single" w:color="auto" w:sz="4" w:space="0"/>
              <w:left w:val="single" w:color="auto" w:sz="4" w:space="0"/>
              <w:bottom w:val="single" w:color="auto" w:sz="4" w:space="0"/>
              <w:right w:val="single" w:color="auto" w:sz="4" w:space="0"/>
            </w:tcBorders>
            <w:noWrap/>
            <w:vAlign w:val="center"/>
          </w:tcPr>
          <w:p w14:paraId="5093AAD3">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sym w:font="Wingdings" w:char="F0FE"/>
            </w:r>
            <w:r>
              <w:rPr>
                <w:rFonts w:hint="eastAsia" w:ascii="宋体" w:hAnsi="宋体" w:eastAsia="宋体" w:cs="宋体"/>
                <w:b/>
                <w:color w:val="auto"/>
                <w:sz w:val="21"/>
                <w:szCs w:val="21"/>
                <w:highlight w:val="none"/>
              </w:rPr>
              <w:t xml:space="preserve">  </w:t>
            </w:r>
            <w:r>
              <w:rPr>
                <w:rFonts w:hint="eastAsia" w:ascii="宋体" w:hAnsi="宋体" w:eastAsia="宋体" w:cs="宋体"/>
                <w:color w:val="auto"/>
                <w:sz w:val="21"/>
                <w:szCs w:val="21"/>
                <w:highlight w:val="none"/>
              </w:rPr>
              <w:t>否</w:t>
            </w:r>
          </w:p>
        </w:tc>
      </w:tr>
      <w:tr w14:paraId="6A1C9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538E6BB2">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5.1</w:t>
            </w:r>
          </w:p>
        </w:tc>
        <w:tc>
          <w:tcPr>
            <w:tcW w:w="2064" w:type="dxa"/>
            <w:tcBorders>
              <w:top w:val="single" w:color="auto" w:sz="4" w:space="0"/>
              <w:left w:val="single" w:color="auto" w:sz="4" w:space="0"/>
              <w:bottom w:val="single" w:color="auto" w:sz="4" w:space="0"/>
              <w:right w:val="single" w:color="auto" w:sz="4" w:space="0"/>
            </w:tcBorders>
            <w:noWrap/>
            <w:vAlign w:val="center"/>
          </w:tcPr>
          <w:p w14:paraId="5DBD9609">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磋商时间和地点</w:t>
            </w:r>
          </w:p>
        </w:tc>
        <w:tc>
          <w:tcPr>
            <w:tcW w:w="6550" w:type="dxa"/>
            <w:tcBorders>
              <w:top w:val="single" w:color="auto" w:sz="4" w:space="0"/>
              <w:left w:val="single" w:color="auto" w:sz="4" w:space="0"/>
              <w:bottom w:val="single" w:color="auto" w:sz="4" w:space="0"/>
              <w:right w:val="single" w:color="auto" w:sz="4" w:space="0"/>
            </w:tcBorders>
            <w:noWrap/>
            <w:vAlign w:val="center"/>
          </w:tcPr>
          <w:p w14:paraId="66C2549A">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磋商时间：同磋商截止时间</w:t>
            </w:r>
          </w:p>
          <w:p w14:paraId="3C69D532">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磋商地点：同递交响应文件地点</w:t>
            </w:r>
          </w:p>
        </w:tc>
      </w:tr>
      <w:tr w14:paraId="26558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4E1F3F7F">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5.2（4）</w:t>
            </w:r>
          </w:p>
        </w:tc>
        <w:tc>
          <w:tcPr>
            <w:tcW w:w="2064" w:type="dxa"/>
            <w:tcBorders>
              <w:top w:val="single" w:color="auto" w:sz="4" w:space="0"/>
              <w:left w:val="single" w:color="auto" w:sz="4" w:space="0"/>
              <w:bottom w:val="single" w:color="auto" w:sz="4" w:space="0"/>
              <w:right w:val="single" w:color="auto" w:sz="4" w:space="0"/>
            </w:tcBorders>
            <w:noWrap/>
            <w:vAlign w:val="center"/>
          </w:tcPr>
          <w:p w14:paraId="2268EE50">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磋商程序</w:t>
            </w:r>
          </w:p>
        </w:tc>
        <w:tc>
          <w:tcPr>
            <w:tcW w:w="6550" w:type="dxa"/>
            <w:tcBorders>
              <w:top w:val="single" w:color="auto" w:sz="4" w:space="0"/>
              <w:left w:val="single" w:color="auto" w:sz="4" w:space="0"/>
              <w:bottom w:val="single" w:color="auto" w:sz="4" w:space="0"/>
              <w:right w:val="single" w:color="auto" w:sz="4" w:space="0"/>
            </w:tcBorders>
            <w:noWrap/>
            <w:vAlign w:val="center"/>
          </w:tcPr>
          <w:p w14:paraId="2ED1F309">
            <w:pPr>
              <w:spacing w:line="240" w:lineRule="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密封情况检查：由供应商代表检查响应文件密封情况。</w:t>
            </w:r>
          </w:p>
          <w:p w14:paraId="07FF7FED">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bCs/>
                <w:color w:val="auto"/>
                <w:kern w:val="0"/>
                <w:sz w:val="21"/>
                <w:szCs w:val="21"/>
                <w:highlight w:val="none"/>
              </w:rPr>
              <w:t>磋商顺序：按响应文件递交顺序。</w:t>
            </w:r>
          </w:p>
        </w:tc>
      </w:tr>
      <w:tr w14:paraId="1ED0A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545710C9">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6.1.1</w:t>
            </w:r>
          </w:p>
        </w:tc>
        <w:tc>
          <w:tcPr>
            <w:tcW w:w="2064" w:type="dxa"/>
            <w:tcBorders>
              <w:top w:val="single" w:color="auto" w:sz="4" w:space="0"/>
              <w:left w:val="single" w:color="auto" w:sz="4" w:space="0"/>
              <w:bottom w:val="single" w:color="auto" w:sz="4" w:space="0"/>
              <w:right w:val="single" w:color="auto" w:sz="4" w:space="0"/>
            </w:tcBorders>
            <w:noWrap/>
            <w:vAlign w:val="center"/>
          </w:tcPr>
          <w:p w14:paraId="1660CA36">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磋商小组的组建</w:t>
            </w:r>
          </w:p>
        </w:tc>
        <w:tc>
          <w:tcPr>
            <w:tcW w:w="6550" w:type="dxa"/>
            <w:tcBorders>
              <w:top w:val="single" w:color="auto" w:sz="4" w:space="0"/>
              <w:left w:val="single" w:color="auto" w:sz="4" w:space="0"/>
              <w:bottom w:val="single" w:color="auto" w:sz="4" w:space="0"/>
              <w:right w:val="single" w:color="auto" w:sz="4" w:space="0"/>
            </w:tcBorders>
            <w:noWrap/>
            <w:vAlign w:val="center"/>
          </w:tcPr>
          <w:p w14:paraId="589F4B9D">
            <w:pPr>
              <w:spacing w:line="240" w:lineRule="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磋商小组构成：3名技术专家</w:t>
            </w:r>
          </w:p>
          <w:p w14:paraId="6AFF5F27">
            <w:pPr>
              <w:spacing w:line="240" w:lineRule="auto"/>
              <w:rPr>
                <w:rFonts w:hint="eastAsia" w:ascii="宋体" w:hAnsi="宋体" w:eastAsia="宋体" w:cs="宋体"/>
                <w:color w:val="auto"/>
                <w:sz w:val="21"/>
                <w:szCs w:val="21"/>
                <w:highlight w:val="none"/>
              </w:rPr>
            </w:pPr>
            <w:r>
              <w:rPr>
                <w:rFonts w:hint="eastAsia" w:ascii="宋体" w:hAnsi="宋体" w:eastAsia="宋体" w:cs="宋体"/>
                <w:bCs/>
                <w:color w:val="auto"/>
                <w:kern w:val="0"/>
                <w:sz w:val="21"/>
                <w:szCs w:val="21"/>
                <w:highlight w:val="none"/>
              </w:rPr>
              <w:t>磋商小组确定方式：由采购人代表从评标专家库中随机抽取。</w:t>
            </w:r>
          </w:p>
        </w:tc>
      </w:tr>
      <w:tr w14:paraId="11538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159AE0A0">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7.1</w:t>
            </w:r>
          </w:p>
        </w:tc>
        <w:tc>
          <w:tcPr>
            <w:tcW w:w="2064" w:type="dxa"/>
            <w:tcBorders>
              <w:top w:val="single" w:color="auto" w:sz="4" w:space="0"/>
              <w:left w:val="single" w:color="auto" w:sz="4" w:space="0"/>
              <w:bottom w:val="single" w:color="auto" w:sz="4" w:space="0"/>
              <w:right w:val="single" w:color="auto" w:sz="4" w:space="0"/>
            </w:tcBorders>
            <w:noWrap/>
            <w:vAlign w:val="center"/>
          </w:tcPr>
          <w:p w14:paraId="43C7F618">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成交结果公告媒介</w:t>
            </w:r>
          </w:p>
        </w:tc>
        <w:tc>
          <w:tcPr>
            <w:tcW w:w="6550" w:type="dxa"/>
            <w:tcBorders>
              <w:top w:val="single" w:color="auto" w:sz="4" w:space="0"/>
              <w:left w:val="single" w:color="auto" w:sz="4" w:space="0"/>
              <w:bottom w:val="single" w:color="auto" w:sz="4" w:space="0"/>
              <w:right w:val="single" w:color="auto" w:sz="4" w:space="0"/>
            </w:tcBorders>
            <w:noWrap/>
            <w:vAlign w:val="center"/>
          </w:tcPr>
          <w:p w14:paraId="25545011">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同招标公告媒介</w:t>
            </w:r>
          </w:p>
        </w:tc>
      </w:tr>
      <w:tr w14:paraId="40F85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0E614A30">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7.3</w:t>
            </w:r>
          </w:p>
        </w:tc>
        <w:tc>
          <w:tcPr>
            <w:tcW w:w="2064" w:type="dxa"/>
            <w:tcBorders>
              <w:top w:val="single" w:color="auto" w:sz="4" w:space="0"/>
              <w:left w:val="single" w:color="auto" w:sz="4" w:space="0"/>
              <w:bottom w:val="single" w:color="auto" w:sz="4" w:space="0"/>
              <w:right w:val="single" w:color="auto" w:sz="4" w:space="0"/>
            </w:tcBorders>
            <w:noWrap/>
            <w:vAlign w:val="center"/>
          </w:tcPr>
          <w:p w14:paraId="3BBCC385">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是否授权磋商小组确定成交供应商</w:t>
            </w:r>
          </w:p>
        </w:tc>
        <w:tc>
          <w:tcPr>
            <w:tcW w:w="6550" w:type="dxa"/>
            <w:tcBorders>
              <w:top w:val="single" w:color="auto" w:sz="4" w:space="0"/>
              <w:left w:val="single" w:color="auto" w:sz="4" w:space="0"/>
              <w:bottom w:val="single" w:color="auto" w:sz="4" w:space="0"/>
              <w:right w:val="single" w:color="auto" w:sz="4" w:space="0"/>
            </w:tcBorders>
            <w:noWrap/>
            <w:vAlign w:val="center"/>
          </w:tcPr>
          <w:p w14:paraId="281DE669">
            <w:pPr>
              <w:spacing w:line="240" w:lineRule="auto"/>
              <w:rPr>
                <w:rFonts w:hint="eastAsia" w:ascii="宋体" w:hAnsi="宋体" w:eastAsia="宋体" w:cs="宋体"/>
                <w:bCs/>
                <w:color w:val="auto"/>
                <w:kern w:val="0"/>
                <w:sz w:val="21"/>
                <w:szCs w:val="21"/>
                <w:highlight w:val="none"/>
              </w:rPr>
            </w:pPr>
            <w:r>
              <w:rPr>
                <w:rFonts w:hint="eastAsia" w:ascii="宋体" w:hAnsi="宋体" w:eastAsia="宋体" w:cs="宋体"/>
                <w:b/>
                <w:color w:val="auto"/>
                <w:sz w:val="21"/>
                <w:szCs w:val="21"/>
                <w:highlight w:val="none"/>
              </w:rPr>
              <w:sym w:font="Wingdings" w:char="F0FE"/>
            </w:r>
            <w:r>
              <w:rPr>
                <w:rFonts w:hint="eastAsia" w:ascii="宋体" w:hAnsi="宋体" w:eastAsia="宋体" w:cs="宋体"/>
                <w:b/>
                <w:color w:val="auto"/>
                <w:sz w:val="21"/>
                <w:szCs w:val="21"/>
                <w:highlight w:val="none"/>
              </w:rPr>
              <w:t xml:space="preserve">  </w:t>
            </w:r>
            <w:r>
              <w:rPr>
                <w:rFonts w:hint="eastAsia" w:ascii="宋体" w:hAnsi="宋体" w:eastAsia="宋体" w:cs="宋体"/>
                <w:bCs/>
                <w:color w:val="auto"/>
                <w:kern w:val="0"/>
                <w:sz w:val="21"/>
                <w:szCs w:val="21"/>
                <w:highlight w:val="none"/>
              </w:rPr>
              <w:t>否</w:t>
            </w:r>
          </w:p>
          <w:p w14:paraId="029636F7">
            <w:pPr>
              <w:spacing w:line="240" w:lineRule="auto"/>
              <w:rPr>
                <w:rFonts w:hint="eastAsia" w:ascii="宋体" w:hAnsi="宋体" w:eastAsia="宋体" w:cs="宋体"/>
                <w:color w:val="auto"/>
                <w:sz w:val="21"/>
                <w:szCs w:val="21"/>
                <w:highlight w:val="none"/>
              </w:rPr>
            </w:pPr>
            <w:r>
              <w:rPr>
                <w:rFonts w:hint="eastAsia" w:ascii="宋体" w:hAnsi="宋体" w:eastAsia="宋体" w:cs="宋体"/>
                <w:bCs/>
                <w:color w:val="auto"/>
                <w:kern w:val="0"/>
                <w:sz w:val="21"/>
                <w:szCs w:val="21"/>
                <w:highlight w:val="none"/>
              </w:rPr>
              <w:t>推荐三名中标候选人</w:t>
            </w:r>
          </w:p>
        </w:tc>
      </w:tr>
      <w:tr w14:paraId="698CA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029DC69F">
            <w:pPr>
              <w:spacing w:line="24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10</w:t>
            </w:r>
          </w:p>
        </w:tc>
        <w:tc>
          <w:tcPr>
            <w:tcW w:w="8614" w:type="dxa"/>
            <w:gridSpan w:val="2"/>
            <w:tcBorders>
              <w:top w:val="single" w:color="auto" w:sz="4" w:space="0"/>
              <w:left w:val="single" w:color="auto" w:sz="4" w:space="0"/>
              <w:bottom w:val="single" w:color="auto" w:sz="4" w:space="0"/>
              <w:right w:val="single" w:color="auto" w:sz="4" w:space="0"/>
            </w:tcBorders>
            <w:noWrap/>
            <w:vAlign w:val="center"/>
          </w:tcPr>
          <w:p w14:paraId="055079DE">
            <w:pPr>
              <w:spacing w:line="24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需要补充的其他内容</w:t>
            </w:r>
          </w:p>
        </w:tc>
      </w:tr>
      <w:tr w14:paraId="5FCA8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3C4A0223">
            <w:pPr>
              <w:adjustRightInd w:val="0"/>
              <w:snapToGrid w:val="0"/>
              <w:spacing w:before="58" w:beforeLines="15" w:line="24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10.1</w:t>
            </w:r>
          </w:p>
        </w:tc>
        <w:tc>
          <w:tcPr>
            <w:tcW w:w="2064" w:type="dxa"/>
            <w:tcBorders>
              <w:top w:val="single" w:color="auto" w:sz="4" w:space="0"/>
              <w:left w:val="single" w:color="auto" w:sz="4" w:space="0"/>
              <w:bottom w:val="single" w:color="auto" w:sz="4" w:space="0"/>
              <w:right w:val="single" w:color="auto" w:sz="4" w:space="0"/>
            </w:tcBorders>
            <w:noWrap/>
            <w:vAlign w:val="center"/>
          </w:tcPr>
          <w:p w14:paraId="15BB7B34">
            <w:pPr>
              <w:adjustRightInd w:val="0"/>
              <w:snapToGrid w:val="0"/>
              <w:spacing w:before="58"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资格审查方式</w:t>
            </w:r>
          </w:p>
        </w:tc>
        <w:tc>
          <w:tcPr>
            <w:tcW w:w="6550" w:type="dxa"/>
            <w:tcBorders>
              <w:top w:val="single" w:color="auto" w:sz="4" w:space="0"/>
              <w:left w:val="single" w:color="auto" w:sz="4" w:space="0"/>
              <w:bottom w:val="single" w:color="auto" w:sz="4" w:space="0"/>
              <w:right w:val="single" w:color="auto" w:sz="4" w:space="0"/>
            </w:tcBorders>
            <w:noWrap/>
            <w:vAlign w:val="center"/>
          </w:tcPr>
          <w:p w14:paraId="454AC8D5">
            <w:pPr>
              <w:adjustRightInd w:val="0"/>
              <w:snapToGrid w:val="0"/>
              <w:spacing w:before="58" w:beforeLines="15" w:line="240" w:lineRule="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资格后审</w:t>
            </w:r>
          </w:p>
        </w:tc>
      </w:tr>
      <w:tr w14:paraId="37687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14E9E11E">
            <w:pPr>
              <w:adjustRightInd w:val="0"/>
              <w:snapToGrid w:val="0"/>
              <w:spacing w:before="58" w:beforeLines="15" w:line="24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10.2</w:t>
            </w:r>
          </w:p>
        </w:tc>
        <w:tc>
          <w:tcPr>
            <w:tcW w:w="2064" w:type="dxa"/>
            <w:tcBorders>
              <w:top w:val="single" w:color="auto" w:sz="4" w:space="0"/>
              <w:left w:val="single" w:color="auto" w:sz="4" w:space="0"/>
              <w:bottom w:val="single" w:color="auto" w:sz="4" w:space="0"/>
              <w:right w:val="single" w:color="auto" w:sz="4" w:space="0"/>
            </w:tcBorders>
            <w:noWrap/>
            <w:vAlign w:val="center"/>
          </w:tcPr>
          <w:p w14:paraId="52818896">
            <w:pPr>
              <w:pStyle w:val="84"/>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付款方式</w:t>
            </w:r>
          </w:p>
        </w:tc>
        <w:tc>
          <w:tcPr>
            <w:tcW w:w="6550" w:type="dxa"/>
            <w:tcBorders>
              <w:top w:val="single" w:color="auto" w:sz="4" w:space="0"/>
              <w:left w:val="single" w:color="auto" w:sz="4" w:space="0"/>
              <w:bottom w:val="single" w:color="auto" w:sz="4" w:space="0"/>
              <w:right w:val="single" w:color="auto" w:sz="4" w:space="0"/>
            </w:tcBorders>
            <w:noWrap/>
            <w:vAlign w:val="center"/>
          </w:tcPr>
          <w:p w14:paraId="775D68C2">
            <w:pPr>
              <w:pStyle w:val="84"/>
              <w:spacing w:line="240" w:lineRule="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按合同约定</w:t>
            </w:r>
          </w:p>
        </w:tc>
      </w:tr>
      <w:tr w14:paraId="28308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63DB74D5">
            <w:pPr>
              <w:adjustRightInd w:val="0"/>
              <w:snapToGrid w:val="0"/>
              <w:spacing w:before="58" w:beforeLines="15" w:line="24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10.3</w:t>
            </w:r>
          </w:p>
        </w:tc>
        <w:tc>
          <w:tcPr>
            <w:tcW w:w="2064" w:type="dxa"/>
            <w:tcBorders>
              <w:top w:val="single" w:color="auto" w:sz="4" w:space="0"/>
              <w:left w:val="single" w:color="auto" w:sz="4" w:space="0"/>
              <w:bottom w:val="single" w:color="auto" w:sz="4" w:space="0"/>
              <w:right w:val="single" w:color="auto" w:sz="4" w:space="0"/>
            </w:tcBorders>
            <w:noWrap/>
            <w:vAlign w:val="center"/>
          </w:tcPr>
          <w:p w14:paraId="5497A142">
            <w:pPr>
              <w:adjustRightInd w:val="0"/>
              <w:snapToGrid w:val="0"/>
              <w:spacing w:before="58" w:beforeLines="15"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val="zh-CN"/>
              </w:rPr>
              <w:t>采购代理服务费</w:t>
            </w:r>
          </w:p>
        </w:tc>
        <w:tc>
          <w:tcPr>
            <w:tcW w:w="6550" w:type="dxa"/>
            <w:tcBorders>
              <w:top w:val="single" w:color="auto" w:sz="4" w:space="0"/>
              <w:left w:val="single" w:color="auto" w:sz="4" w:space="0"/>
              <w:bottom w:val="single" w:color="auto" w:sz="4" w:space="0"/>
              <w:right w:val="single" w:color="auto" w:sz="4" w:space="0"/>
            </w:tcBorders>
            <w:noWrap/>
            <w:vAlign w:val="center"/>
          </w:tcPr>
          <w:p w14:paraId="4B391719">
            <w:pPr>
              <w:adjustRightInd w:val="0"/>
              <w:snapToGrid w:val="0"/>
              <w:spacing w:before="97" w:beforeLines="25"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采购代理费参照吉省价收﹝2016﹞98号文件、计价格﹝2002﹞1980号文件、国家发改委发改办价格﹝2003﹞875号文件、国家发改委发改办价格﹝2015﹞299号，由成交单位支付。</w:t>
            </w:r>
            <w:bookmarkStart w:id="159" w:name="_GoBack"/>
            <w:bookmarkEnd w:id="159"/>
            <w:r>
              <w:rPr>
                <w:rFonts w:hint="eastAsia" w:ascii="宋体" w:hAnsi="宋体" w:eastAsia="宋体" w:cs="宋体"/>
                <w:color w:val="auto"/>
                <w:sz w:val="21"/>
                <w:szCs w:val="21"/>
                <w:highlight w:val="none"/>
              </w:rPr>
              <w:t>。</w:t>
            </w:r>
          </w:p>
        </w:tc>
      </w:tr>
      <w:tr w14:paraId="1C5AC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42" w:type="dxa"/>
            <w:tcBorders>
              <w:top w:val="single" w:color="auto" w:sz="4" w:space="0"/>
              <w:left w:val="single" w:color="auto" w:sz="4" w:space="0"/>
              <w:bottom w:val="single" w:color="auto" w:sz="4" w:space="0"/>
              <w:right w:val="single" w:color="auto" w:sz="4" w:space="0"/>
            </w:tcBorders>
            <w:noWrap/>
            <w:vAlign w:val="center"/>
          </w:tcPr>
          <w:p w14:paraId="6A3C986B">
            <w:pPr>
              <w:adjustRightInd w:val="0"/>
              <w:snapToGrid w:val="0"/>
              <w:spacing w:before="58" w:beforeLines="15"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10.4</w:t>
            </w:r>
          </w:p>
        </w:tc>
        <w:tc>
          <w:tcPr>
            <w:tcW w:w="2064" w:type="dxa"/>
            <w:tcBorders>
              <w:top w:val="single" w:color="auto" w:sz="4" w:space="0"/>
              <w:left w:val="single" w:color="auto" w:sz="4" w:space="0"/>
              <w:bottom w:val="single" w:color="auto" w:sz="4" w:space="0"/>
              <w:right w:val="single" w:color="auto" w:sz="4" w:space="0"/>
            </w:tcBorders>
            <w:noWrap/>
            <w:vAlign w:val="center"/>
          </w:tcPr>
          <w:p w14:paraId="32B8978A">
            <w:pPr>
              <w:adjustRightInd w:val="0"/>
              <w:snapToGrid w:val="0"/>
              <w:spacing w:before="58" w:beforeLines="15" w:line="312" w:lineRule="auto"/>
              <w:jc w:val="center"/>
              <w:rPr>
                <w:rFonts w:hint="eastAsia" w:ascii="宋体" w:hAnsi="宋体" w:eastAsia="宋体" w:cs="宋体"/>
                <w:bCs/>
                <w:color w:val="auto"/>
                <w:sz w:val="21"/>
                <w:szCs w:val="21"/>
                <w:highlight w:val="none"/>
                <w:lang w:val="zh-CN"/>
              </w:rPr>
            </w:pPr>
            <w:r>
              <w:rPr>
                <w:rFonts w:hint="eastAsia" w:ascii="宋体" w:hAnsi="宋体" w:eastAsia="宋体" w:cs="宋体"/>
                <w:bCs/>
                <w:sz w:val="21"/>
                <w:szCs w:val="21"/>
              </w:rPr>
              <w:t>竞争性磋商文件质疑条款</w:t>
            </w:r>
          </w:p>
        </w:tc>
        <w:tc>
          <w:tcPr>
            <w:tcW w:w="6550" w:type="dxa"/>
            <w:tcBorders>
              <w:top w:val="single" w:color="auto" w:sz="4" w:space="0"/>
              <w:left w:val="single" w:color="auto" w:sz="4" w:space="0"/>
              <w:bottom w:val="single" w:color="auto" w:sz="4" w:space="0"/>
              <w:right w:val="single" w:color="auto" w:sz="4" w:space="0"/>
            </w:tcBorders>
            <w:noWrap/>
            <w:vAlign w:val="center"/>
          </w:tcPr>
          <w:p w14:paraId="201EDB6D">
            <w:pPr>
              <w:adjustRightInd w:val="0"/>
              <w:snapToGrid w:val="0"/>
              <w:spacing w:before="97" w:beforeLines="25"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bCs/>
                <w:sz w:val="21"/>
                <w:szCs w:val="21"/>
              </w:rPr>
              <w:t>对竞争性磋商文件提出质疑的，应当在获取竞争性磋商文件之日起7个工作日内提出。对采购过程质疑的，应在采购活动结束前提出。对采购结果提出质疑的，应在结果公告发布之日起7个工作日内提出。供应商应在质疑期内一次性提出针对同一采购环节的质疑。</w:t>
            </w:r>
          </w:p>
        </w:tc>
      </w:tr>
    </w:tbl>
    <w:p w14:paraId="0FBA2B84">
      <w:pPr>
        <w:rPr>
          <w:vanish/>
          <w:color w:val="auto"/>
          <w:highlight w:val="none"/>
        </w:rPr>
      </w:pPr>
    </w:p>
    <w:p w14:paraId="10470E19">
      <w:pPr>
        <w:adjustRightInd w:val="0"/>
        <w:snapToGrid w:val="0"/>
        <w:spacing w:line="312" w:lineRule="auto"/>
        <w:jc w:val="left"/>
        <w:rPr>
          <w:rFonts w:hint="eastAsia" w:ascii="宋体" w:hAnsi="宋体" w:cs="宋体"/>
          <w:color w:val="auto"/>
          <w:sz w:val="21"/>
          <w:szCs w:val="21"/>
          <w:highlight w:val="none"/>
        </w:rPr>
      </w:pPr>
      <w:bookmarkStart w:id="11" w:name="page19"/>
      <w:bookmarkEnd w:id="11"/>
      <w:bookmarkStart w:id="12" w:name="_Toc32448_WPSOffice_Level2"/>
      <w:bookmarkStart w:id="13" w:name="_Toc4265_WPSOffice_Level2"/>
    </w:p>
    <w:p w14:paraId="2C63F06D">
      <w:pPr>
        <w:adjustRightInd w:val="0"/>
        <w:snapToGrid w:val="0"/>
        <w:spacing w:line="312" w:lineRule="auto"/>
        <w:jc w:val="left"/>
        <w:rPr>
          <w:rFonts w:ascii="宋体" w:hAnsi="宋体" w:cs="宋体"/>
          <w:b/>
          <w:bCs/>
          <w:color w:val="auto"/>
          <w:sz w:val="21"/>
          <w:szCs w:val="21"/>
          <w:highlight w:val="none"/>
        </w:rPr>
      </w:pPr>
      <w:r>
        <w:rPr>
          <w:rFonts w:hint="eastAsia" w:ascii="宋体" w:hAnsi="宋体" w:cs="宋体"/>
          <w:b/>
          <w:bCs/>
          <w:color w:val="auto"/>
          <w:sz w:val="21"/>
          <w:szCs w:val="21"/>
          <w:highlight w:val="none"/>
        </w:rPr>
        <w:t>注：磋商公告与磋商文件不一致之处，以磋商文件为准。</w:t>
      </w:r>
    </w:p>
    <w:p w14:paraId="0B131999">
      <w:pPr>
        <w:adjustRightInd w:val="0"/>
        <w:snapToGrid w:val="0"/>
        <w:spacing w:line="312" w:lineRule="auto"/>
        <w:jc w:val="left"/>
        <w:rPr>
          <w:rFonts w:ascii="宋体" w:hAnsi="宋体" w:cs="宋体"/>
          <w:b/>
          <w:bCs/>
          <w:color w:val="auto"/>
          <w:sz w:val="21"/>
          <w:szCs w:val="21"/>
          <w:highlight w:val="none"/>
        </w:rPr>
      </w:pPr>
    </w:p>
    <w:p w14:paraId="53DE850D">
      <w:pPr>
        <w:keepNext w:val="0"/>
        <w:keepLines w:val="0"/>
        <w:pageBreakBefore w:val="0"/>
        <w:widowControl w:val="0"/>
        <w:kinsoku/>
        <w:wordWrap/>
        <w:overflowPunct/>
        <w:topLinePunct w:val="0"/>
        <w:autoSpaceDE/>
        <w:autoSpaceDN/>
        <w:bidi w:val="0"/>
        <w:adjustRightInd/>
        <w:snapToGrid/>
        <w:spacing w:line="264" w:lineRule="auto"/>
        <w:jc w:val="center"/>
        <w:textAlignment w:val="auto"/>
        <w:rPr>
          <w:rFonts w:hint="eastAsia" w:ascii="宋体" w:hAnsi="宋体" w:eastAsia="宋体" w:cs="宋体"/>
          <w:b/>
          <w:bCs/>
          <w:sz w:val="32"/>
          <w:szCs w:val="32"/>
          <w:lang w:val="en-US" w:eastAsia="zh-CN"/>
        </w:rPr>
      </w:pPr>
      <w:r>
        <w:rPr>
          <w:rFonts w:hint="eastAsia" w:ascii="宋体" w:hAnsi="宋体" w:cs="宋体"/>
          <w:b/>
          <w:bCs/>
          <w:color w:val="auto"/>
          <w:sz w:val="21"/>
          <w:szCs w:val="21"/>
          <w:highlight w:val="none"/>
        </w:rPr>
        <w:br w:type="page"/>
      </w:r>
      <w:bookmarkEnd w:id="12"/>
      <w:bookmarkEnd w:id="13"/>
      <w:r>
        <w:rPr>
          <w:rFonts w:hint="eastAsia" w:ascii="宋体" w:hAnsi="宋体" w:eastAsia="宋体" w:cs="宋体"/>
          <w:b/>
          <w:bCs/>
          <w:sz w:val="32"/>
          <w:szCs w:val="32"/>
        </w:rPr>
        <w:t>（二）</w:t>
      </w:r>
      <w:r>
        <w:rPr>
          <w:rFonts w:hint="eastAsia" w:ascii="宋体" w:hAnsi="宋体" w:eastAsia="宋体" w:cs="宋体"/>
          <w:b/>
          <w:bCs/>
          <w:sz w:val="32"/>
          <w:szCs w:val="32"/>
          <w:lang w:val="en-US" w:eastAsia="zh-CN"/>
        </w:rPr>
        <w:t>总则</w:t>
      </w:r>
    </w:p>
    <w:p w14:paraId="19174721">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1.适用范围</w:t>
      </w:r>
    </w:p>
    <w:p w14:paraId="0A36965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1.1 本磋商文件仅适用于本次磋商所叙述的服务采购。</w:t>
      </w:r>
    </w:p>
    <w:p w14:paraId="1B9083C5">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1.2 本磋商文件的解释权归采购人和采购代理机构所有。</w:t>
      </w:r>
    </w:p>
    <w:p w14:paraId="68AF5441">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6C08A388">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bookmarkStart w:id="14" w:name="_Toc217446035"/>
      <w:bookmarkStart w:id="15" w:name="_Toc183682343"/>
      <w:bookmarkStart w:id="16" w:name="_Toc183582206"/>
      <w:r>
        <w:rPr>
          <w:rFonts w:hint="eastAsia" w:ascii="宋体" w:hAnsi="宋体" w:cs="宋体"/>
          <w:b/>
          <w:bCs/>
          <w:color w:val="auto"/>
          <w:sz w:val="21"/>
          <w:szCs w:val="21"/>
          <w:highlight w:val="none"/>
        </w:rPr>
        <w:t>2.</w:t>
      </w:r>
      <w:bookmarkEnd w:id="14"/>
      <w:bookmarkEnd w:id="15"/>
      <w:bookmarkEnd w:id="16"/>
      <w:r>
        <w:rPr>
          <w:rFonts w:hint="eastAsia" w:ascii="宋体" w:hAnsi="宋体" w:cs="宋体"/>
          <w:b/>
          <w:bCs/>
          <w:color w:val="auto"/>
          <w:sz w:val="21"/>
          <w:szCs w:val="21"/>
          <w:highlight w:val="none"/>
        </w:rPr>
        <w:t>采购主体</w:t>
      </w:r>
    </w:p>
    <w:p w14:paraId="1D695EE1">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2.1本次磋商的采购人是</w:t>
      </w:r>
      <w:r>
        <w:rPr>
          <w:rFonts w:hint="eastAsia" w:ascii="宋体" w:hAnsi="宋体" w:cs="宋体"/>
          <w:b w:val="0"/>
          <w:bCs w:val="0"/>
          <w:color w:val="auto"/>
          <w:sz w:val="21"/>
          <w:szCs w:val="21"/>
          <w:highlight w:val="none"/>
          <w:u w:val="single"/>
        </w:rPr>
        <w:t xml:space="preserve">  </w:t>
      </w:r>
      <w:r>
        <w:rPr>
          <w:rFonts w:hint="eastAsia" w:ascii="宋体" w:hAnsi="宋体" w:cs="宋体"/>
          <w:b w:val="0"/>
          <w:bCs w:val="0"/>
          <w:color w:val="auto"/>
          <w:sz w:val="21"/>
          <w:szCs w:val="21"/>
          <w:highlight w:val="none"/>
          <w:u w:val="single"/>
          <w:lang w:val="en-US" w:eastAsia="zh-CN"/>
        </w:rPr>
        <w:t>抚松县公路管理段（抚松县农村公路管理站）</w:t>
      </w:r>
      <w:r>
        <w:rPr>
          <w:rFonts w:hint="eastAsia" w:ascii="宋体" w:hAnsi="宋体" w:cs="宋体"/>
          <w:b w:val="0"/>
          <w:bCs w:val="0"/>
          <w:color w:val="auto"/>
          <w:sz w:val="21"/>
          <w:szCs w:val="21"/>
          <w:highlight w:val="none"/>
          <w:u w:val="single"/>
        </w:rPr>
        <w:t xml:space="preserve"> </w:t>
      </w:r>
      <w:r>
        <w:rPr>
          <w:rFonts w:hint="eastAsia" w:ascii="宋体" w:hAnsi="宋体" w:cs="宋体"/>
          <w:b w:val="0"/>
          <w:bCs w:val="0"/>
          <w:color w:val="auto"/>
          <w:sz w:val="21"/>
          <w:szCs w:val="21"/>
          <w:highlight w:val="none"/>
        </w:rPr>
        <w:t xml:space="preserve"> 。</w:t>
      </w:r>
    </w:p>
    <w:p w14:paraId="01A3D1A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2.2本次磋商的采购代理机构是</w:t>
      </w:r>
      <w:r>
        <w:rPr>
          <w:rFonts w:hint="eastAsia" w:ascii="宋体" w:hAnsi="宋体" w:cs="宋体"/>
          <w:b w:val="0"/>
          <w:bCs w:val="0"/>
          <w:color w:val="auto"/>
          <w:sz w:val="21"/>
          <w:szCs w:val="21"/>
          <w:highlight w:val="none"/>
          <w:u w:val="single"/>
        </w:rPr>
        <w:t xml:space="preserve">  </w:t>
      </w:r>
      <w:r>
        <w:rPr>
          <w:rFonts w:hint="eastAsia" w:ascii="宋体" w:hAnsi="宋体" w:cs="宋体"/>
          <w:b w:val="0"/>
          <w:bCs w:val="0"/>
          <w:color w:val="auto"/>
          <w:sz w:val="21"/>
          <w:szCs w:val="21"/>
          <w:highlight w:val="none"/>
          <w:u w:val="single"/>
          <w:lang w:eastAsia="zh-CN"/>
        </w:rPr>
        <w:t>吉林诚达工程项目咨询有限公司</w:t>
      </w:r>
      <w:r>
        <w:rPr>
          <w:rFonts w:hint="eastAsia" w:ascii="宋体" w:hAnsi="宋体" w:cs="宋体"/>
          <w:b w:val="0"/>
          <w:bCs w:val="0"/>
          <w:color w:val="auto"/>
          <w:sz w:val="21"/>
          <w:szCs w:val="21"/>
          <w:highlight w:val="none"/>
          <w:u w:val="single"/>
        </w:rPr>
        <w:t xml:space="preserve">  </w:t>
      </w:r>
      <w:r>
        <w:rPr>
          <w:rFonts w:hint="eastAsia" w:ascii="宋体" w:hAnsi="宋体" w:cs="宋体"/>
          <w:b w:val="0"/>
          <w:bCs w:val="0"/>
          <w:color w:val="auto"/>
          <w:sz w:val="21"/>
          <w:szCs w:val="21"/>
          <w:highlight w:val="none"/>
        </w:rPr>
        <w:t>。</w:t>
      </w:r>
    </w:p>
    <w:p w14:paraId="64FCB0B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7D79E30D">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bookmarkStart w:id="17" w:name="_Toc183582207"/>
      <w:bookmarkStart w:id="18" w:name="_Toc217390843"/>
      <w:bookmarkStart w:id="19" w:name="_Toc217446036"/>
      <w:bookmarkStart w:id="20" w:name="_Toc183682344"/>
      <w:r>
        <w:rPr>
          <w:rFonts w:hint="eastAsia" w:ascii="宋体" w:hAnsi="宋体" w:cs="宋体"/>
          <w:b/>
          <w:bCs/>
          <w:color w:val="auto"/>
          <w:sz w:val="21"/>
          <w:szCs w:val="21"/>
          <w:highlight w:val="none"/>
        </w:rPr>
        <w:t>3. 合格</w:t>
      </w:r>
      <w:bookmarkEnd w:id="17"/>
      <w:bookmarkEnd w:id="18"/>
      <w:bookmarkEnd w:id="19"/>
      <w:bookmarkEnd w:id="20"/>
      <w:r>
        <w:rPr>
          <w:rFonts w:hint="eastAsia" w:ascii="宋体" w:hAnsi="宋体" w:cs="宋体"/>
          <w:b/>
          <w:bCs/>
          <w:color w:val="auto"/>
          <w:sz w:val="21"/>
          <w:szCs w:val="21"/>
          <w:highlight w:val="none"/>
        </w:rPr>
        <w:t>供应商</w:t>
      </w:r>
    </w:p>
    <w:p w14:paraId="0CEFF21B">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合格供应商应具备以下条件：</w:t>
      </w:r>
    </w:p>
    <w:p w14:paraId="286FB4E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3.1 具备法律法规和本采购文件规定的资格条件；</w:t>
      </w:r>
    </w:p>
    <w:p w14:paraId="6693E977">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3.2 不属于禁止参加本项目采购活动的供应商；</w:t>
      </w:r>
    </w:p>
    <w:p w14:paraId="6AAD6C8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3.3 按照规定获取了磋商文件，属于实质性参加政府采购活动的供应商。</w:t>
      </w:r>
    </w:p>
    <w:p w14:paraId="42C3EE7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bookmarkStart w:id="21" w:name="_Toc183582208"/>
      <w:bookmarkStart w:id="22" w:name="_Toc217446037"/>
      <w:bookmarkStart w:id="23" w:name="_Toc183682345"/>
    </w:p>
    <w:p w14:paraId="1AEC271D">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4. 磋商费用</w:t>
      </w:r>
      <w:bookmarkEnd w:id="21"/>
      <w:bookmarkEnd w:id="22"/>
      <w:bookmarkEnd w:id="23"/>
    </w:p>
    <w:p w14:paraId="429802A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供应商应自行承担参加磋商活动的全部费用。</w:t>
      </w:r>
    </w:p>
    <w:p w14:paraId="6FA0F099">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698DF1CD">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5.充分、公平竞争保障措施</w:t>
      </w:r>
    </w:p>
    <w:p w14:paraId="5BE3059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5.1利害关系供应商处理。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响应文件作为无效处理。</w:t>
      </w:r>
    </w:p>
    <w:p w14:paraId="61BF436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5.2利害关系授权代表处理。两家以上的供应商不得在同一合同项下的采购项目中，委托同一个自然人、同一家庭的人员、同一单位的人员作为其授权代表，否则，其响应文件作为无效处理。</w:t>
      </w:r>
    </w:p>
    <w:p w14:paraId="07D35D3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5.3前期参与供应商处理。为采购项目提供整体设计、规范编制或者项目管理、监理、检测等服务的供应商，不得再参加该采购项目的其他采购活动。供应商为采购人、采购代理机构在确定采购需求、编制采购文件过程中提供咨询论证，其提供的咨询论证意见成为采购文件中规定的供应商资格条件、技术服务商务要求、评标因素和标准、政府采购合同等实质性内容条款的，视同为采购项目提供规范编制。</w:t>
      </w:r>
    </w:p>
    <w:p w14:paraId="0B9056FD">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5.4供应商实际控制人或者中高级管理人员，同时是采购代理机构工作人员，不得参与本项目政府采购活动。</w:t>
      </w:r>
    </w:p>
    <w:p w14:paraId="48B7F63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w:t>
      </w:r>
      <w:r>
        <w:rPr>
          <w:rFonts w:hint="eastAsia" w:ascii="宋体" w:hAnsi="宋体" w:cs="宋体"/>
          <w:b w:val="0"/>
          <w:bCs w:val="0"/>
          <w:color w:val="auto"/>
          <w:sz w:val="21"/>
          <w:szCs w:val="21"/>
          <w:highlight w:val="none"/>
          <w:lang w:val="en-US" w:eastAsia="zh-CN"/>
        </w:rPr>
        <w:t>5</w:t>
      </w:r>
      <w:r>
        <w:rPr>
          <w:rFonts w:hint="eastAsia" w:ascii="宋体" w:hAnsi="宋体" w:cs="宋体"/>
          <w:b w:val="0"/>
          <w:bCs w:val="0"/>
          <w:color w:val="auto"/>
          <w:sz w:val="21"/>
          <w:szCs w:val="21"/>
          <w:highlight w:val="none"/>
        </w:rPr>
        <w:t>同一母公司的两家以上的子公司只能组成联合体参加本项目同一合同项下的采购活动，不得以不同供应商身份同时参加本项目同一合同项下的采购活动。</w:t>
      </w:r>
    </w:p>
    <w:p w14:paraId="4EFFE9B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w:t>
      </w:r>
      <w:r>
        <w:rPr>
          <w:rFonts w:hint="eastAsia" w:ascii="宋体" w:hAnsi="宋体" w:cs="宋体"/>
          <w:b w:val="0"/>
          <w:bCs w:val="0"/>
          <w:color w:val="auto"/>
          <w:sz w:val="21"/>
          <w:szCs w:val="21"/>
          <w:highlight w:val="none"/>
          <w:lang w:val="en-US" w:eastAsia="zh-CN"/>
        </w:rPr>
        <w:t>6</w:t>
      </w:r>
      <w:r>
        <w:rPr>
          <w:rFonts w:hint="eastAsia" w:ascii="宋体" w:hAnsi="宋体" w:cs="宋体"/>
          <w:b w:val="0"/>
          <w:bCs w:val="0"/>
          <w:color w:val="auto"/>
          <w:sz w:val="21"/>
          <w:szCs w:val="21"/>
          <w:highlight w:val="none"/>
        </w:rPr>
        <w:t>供应商与采购代理机构存在关联关系，或者是采购代理机构的母公司或子公司，不得参加本项目政府采购活动。</w:t>
      </w:r>
    </w:p>
    <w:p w14:paraId="17AA4AE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w:t>
      </w:r>
      <w:r>
        <w:rPr>
          <w:rFonts w:hint="eastAsia" w:ascii="宋体" w:hAnsi="宋体" w:cs="宋体"/>
          <w:b w:val="0"/>
          <w:bCs w:val="0"/>
          <w:color w:val="auto"/>
          <w:sz w:val="21"/>
          <w:szCs w:val="21"/>
          <w:highlight w:val="none"/>
          <w:lang w:val="en-US" w:eastAsia="zh-CN"/>
        </w:rPr>
        <w:t>7</w:t>
      </w:r>
      <w:r>
        <w:rPr>
          <w:rFonts w:hint="eastAsia" w:ascii="宋体" w:hAnsi="宋体" w:cs="宋体"/>
          <w:b w:val="0"/>
          <w:bCs w:val="0"/>
          <w:color w:val="auto"/>
          <w:sz w:val="21"/>
          <w:szCs w:val="21"/>
          <w:highlight w:val="none"/>
        </w:rPr>
        <w:t>回避。政府采购活动中，采购人员及相关人员与供应商有下列利害关系之一的，应当回避：</w:t>
      </w:r>
    </w:p>
    <w:p w14:paraId="26B1483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（1）参加采购活动前3年内与供应商存在劳动关系；</w:t>
      </w:r>
    </w:p>
    <w:p w14:paraId="0BE57B55">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（2）参加采购活动前3年内担任供应商的董事、监事；</w:t>
      </w:r>
    </w:p>
    <w:p w14:paraId="78E7E2DA">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（3）参加采购活动前3年内是供应商的控股股东或者实际控制人；</w:t>
      </w:r>
    </w:p>
    <w:p w14:paraId="3438718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（4）与供应商的法定代表人或者负责人有夫妻、直系血亲、三代以内旁系血亲或者近姻亲关系；</w:t>
      </w:r>
    </w:p>
    <w:p w14:paraId="0D08E20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（5）与供应商有其他可能影响政府采购活动公平、公正进行的关系。</w:t>
      </w:r>
    </w:p>
    <w:p w14:paraId="0CE0D47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磋商小组成员。</w:t>
      </w:r>
    </w:p>
    <w:p w14:paraId="238A4A9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供应商认为采购人员及相关人员与其他供应商有利害关系的，可以向采购代理机构书面提出回避申请，并说明理由。采购代理机构将及时询问被申请回避人员，有利害关系的被申请回避人员应当回避。</w:t>
      </w:r>
    </w:p>
    <w:p w14:paraId="1DB1CE6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665C74EB">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6.联合体竞争性磋商（</w:t>
      </w:r>
      <w:r>
        <w:rPr>
          <w:rFonts w:hint="eastAsia" w:ascii="宋体" w:hAnsi="宋体" w:cs="宋体"/>
          <w:b/>
          <w:bCs/>
          <w:color w:val="auto"/>
          <w:sz w:val="21"/>
          <w:szCs w:val="21"/>
          <w:highlight w:val="none"/>
          <w:lang w:val="en-US" w:eastAsia="zh-CN"/>
        </w:rPr>
        <w:t>本项目不适用</w:t>
      </w:r>
      <w:r>
        <w:rPr>
          <w:rFonts w:hint="eastAsia" w:ascii="宋体" w:hAnsi="宋体" w:cs="宋体"/>
          <w:b/>
          <w:bCs/>
          <w:color w:val="auto"/>
          <w:sz w:val="21"/>
          <w:szCs w:val="21"/>
          <w:highlight w:val="none"/>
        </w:rPr>
        <w:t>）</w:t>
      </w:r>
    </w:p>
    <w:p w14:paraId="0E90118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本项目接受联合体参与采购活动：</w:t>
      </w:r>
    </w:p>
    <w:p w14:paraId="221D59A1">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6.1 两个以上供应商可以组成一个联合体竞争性磋商，以一个供应商的身份竞争性磋商。以联合体形式参加竞争性磋商的，联合体各方均应当符合第一章第五条第一款第1项至第6项规定的条件，联合体各方中至少有一方符合第一章第五条第一款第7项规定的特定条件。</w:t>
      </w:r>
    </w:p>
    <w:p w14:paraId="3C3CBB5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6.2 联合体各方之间应当签订联合体竞争性磋商协议，明确约定联合体各方承担的工作和相应的责任。联合体参与竞争性磋商的，应在响应文件中提供联合体协议原件。</w:t>
      </w:r>
    </w:p>
    <w:p w14:paraId="33184FE6">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6.3 联合体应当确定其中一个单位为竞争性磋商的全权代表，负责参加竞争性磋商的一切事务。</w:t>
      </w:r>
    </w:p>
    <w:p w14:paraId="5FE79E8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6.4 联合体各方应当共同与采购人签订采购合同，就采购合同约定的事项对采购人承担连带责任。</w:t>
      </w:r>
    </w:p>
    <w:p w14:paraId="16E06537">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6.5联合体中有同类资质的供应商按照联合体分工承担相同工作的，将按照资质等级较低的供应商确定资质等级。</w:t>
      </w:r>
    </w:p>
    <w:p w14:paraId="5A0F81BB">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6.6以联合体形式参加政府采购活动的，联合体各方不得再单独参加或者与其他供应商另外组成联合体参加同一合同项下的政府采购活动。</w:t>
      </w:r>
    </w:p>
    <w:p w14:paraId="6083945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3E2CDE41">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7.磋商保证金</w:t>
      </w:r>
    </w:p>
    <w:p w14:paraId="40F4504C">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7.1 供应商必须以人民币为计量单位提交磋商文件规定数额的磋商保证金。联合体磋商的，可以由联合体的一方或者共同提交磋商保证金，以一方名义提交磋商保证金的，对联合体各方均具有约束力。</w:t>
      </w:r>
    </w:p>
    <w:p w14:paraId="1EEADD4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7.2 未按磋商文件要求在规定时间前交纳规定数额磋商保证金的响应文件无效。</w:t>
      </w:r>
    </w:p>
    <w:p w14:paraId="4127613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7.3 未成交供应商的磋商保证金，将在成交通知书发出后五个工作日内全额退还。成交供应商的磋商保证金，在合同签订生效并按规定交纳了履约保证金后五个工作日内全额退还。（注：①因供应商自身原因造成的保证金延迟退还，采购代理机构不承担相应责任；②供应商因涉嫌违法违规，按照规定应当不予退还保证金的，有关部门处理认定违法违规行为期间不计入退还保证金期限内。）</w:t>
      </w:r>
    </w:p>
    <w:p w14:paraId="43DA858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7.</w:t>
      </w:r>
      <w:r>
        <w:rPr>
          <w:rFonts w:hint="eastAsia" w:ascii="宋体" w:hAnsi="宋体" w:cs="宋体"/>
          <w:b w:val="0"/>
          <w:bCs w:val="0"/>
          <w:color w:val="auto"/>
          <w:sz w:val="21"/>
          <w:szCs w:val="21"/>
          <w:highlight w:val="none"/>
          <w:lang w:val="en-US" w:eastAsia="zh-CN"/>
        </w:rPr>
        <w:t xml:space="preserve">4 </w:t>
      </w:r>
      <w:r>
        <w:rPr>
          <w:rFonts w:hint="eastAsia" w:ascii="宋体" w:hAnsi="宋体" w:cs="宋体"/>
          <w:b w:val="0"/>
          <w:bCs w:val="0"/>
          <w:color w:val="auto"/>
          <w:sz w:val="21"/>
          <w:szCs w:val="21"/>
          <w:highlight w:val="none"/>
        </w:rPr>
        <w:t>发生下列情形之一的，采购代理机构将不予退还磋商保证金：</w:t>
      </w:r>
    </w:p>
    <w:p w14:paraId="3912881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（一）在磋商文件规定的递交响应文件截止时间后撤回响应文件的；</w:t>
      </w:r>
    </w:p>
    <w:p w14:paraId="26070F9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（二）</w:t>
      </w:r>
      <w:r>
        <w:rPr>
          <w:rFonts w:hint="eastAsia" w:ascii="宋体" w:hAnsi="宋体" w:cs="宋体"/>
          <w:b w:val="0"/>
          <w:bCs w:val="0"/>
          <w:color w:val="auto"/>
          <w:sz w:val="21"/>
          <w:szCs w:val="21"/>
          <w:highlight w:val="none"/>
          <w:lang w:val="en-US" w:eastAsia="zh-CN"/>
        </w:rPr>
        <w:t>供应商在响应文件中提供虚假材料的</w:t>
      </w:r>
      <w:r>
        <w:rPr>
          <w:rFonts w:hint="eastAsia" w:ascii="宋体" w:hAnsi="宋体" w:cs="宋体"/>
          <w:b w:val="0"/>
          <w:bCs w:val="0"/>
          <w:color w:val="auto"/>
          <w:sz w:val="21"/>
          <w:szCs w:val="21"/>
          <w:highlight w:val="none"/>
        </w:rPr>
        <w:t>；</w:t>
      </w:r>
    </w:p>
    <w:p w14:paraId="21960F3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rPr>
        <w:t>（三）</w:t>
      </w:r>
      <w:r>
        <w:rPr>
          <w:rFonts w:hint="eastAsia" w:ascii="宋体" w:hAnsi="宋体" w:cs="宋体"/>
          <w:b w:val="0"/>
          <w:bCs w:val="0"/>
          <w:color w:val="auto"/>
          <w:sz w:val="21"/>
          <w:szCs w:val="21"/>
          <w:highlight w:val="none"/>
          <w:lang w:val="en-US" w:eastAsia="zh-CN"/>
        </w:rPr>
        <w:t>除因不可抗力或磋商文件认可的情形以外，成交供应商不与采购人签订合同的；</w:t>
      </w:r>
    </w:p>
    <w:p w14:paraId="53060E6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rPr>
        <w:t>（四）</w:t>
      </w:r>
      <w:r>
        <w:rPr>
          <w:rFonts w:hint="eastAsia" w:ascii="宋体" w:hAnsi="宋体" w:cs="宋体"/>
          <w:b w:val="0"/>
          <w:bCs w:val="0"/>
          <w:color w:val="auto"/>
          <w:sz w:val="21"/>
          <w:szCs w:val="21"/>
          <w:highlight w:val="none"/>
          <w:lang w:val="en-US" w:eastAsia="zh-CN"/>
        </w:rPr>
        <w:t>供应商与采购人、其他供应商或者采购代理机构恶意串通的；</w:t>
      </w:r>
    </w:p>
    <w:p w14:paraId="171A74F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（五）由于成交供应商的原因未能按照磋商文件的规定交纳履约保证金的；</w:t>
      </w:r>
    </w:p>
    <w:p w14:paraId="7E48588D">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w:t>
      </w:r>
      <w:r>
        <w:rPr>
          <w:rFonts w:hint="eastAsia" w:ascii="宋体" w:hAnsi="宋体" w:cs="宋体"/>
          <w:b w:val="0"/>
          <w:bCs w:val="0"/>
          <w:color w:val="auto"/>
          <w:sz w:val="21"/>
          <w:szCs w:val="21"/>
          <w:highlight w:val="none"/>
          <w:lang w:val="en-US" w:eastAsia="zh-CN"/>
        </w:rPr>
        <w:t>六</w:t>
      </w:r>
      <w:r>
        <w:rPr>
          <w:rFonts w:hint="eastAsia" w:ascii="宋体" w:hAnsi="宋体" w:cs="宋体"/>
          <w:b w:val="0"/>
          <w:bCs w:val="0"/>
          <w:color w:val="auto"/>
          <w:sz w:val="21"/>
          <w:szCs w:val="21"/>
          <w:highlight w:val="none"/>
        </w:rPr>
        <w:t>）由于成交供应商的原因未能按照磋商文件的规定交纳履约保证金的；</w:t>
      </w:r>
    </w:p>
    <w:p w14:paraId="20A1FEFA">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（七）报价有效期内，供应商在政府采购活动中有违法、违规、违纪行为。</w:t>
      </w:r>
    </w:p>
    <w:p w14:paraId="21D56C3C">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41CE0D27">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8.响应文件有效期</w:t>
      </w:r>
    </w:p>
    <w:p w14:paraId="42384B7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本项目响应文件有效期为递交磋商响应文件截止之日起</w:t>
      </w:r>
      <w:r>
        <w:rPr>
          <w:rFonts w:hint="eastAsia" w:ascii="宋体" w:hAnsi="宋体" w:cs="宋体"/>
          <w:b w:val="0"/>
          <w:bCs w:val="0"/>
          <w:color w:val="auto"/>
          <w:sz w:val="21"/>
          <w:szCs w:val="21"/>
          <w:highlight w:val="none"/>
          <w:lang w:val="en-US" w:eastAsia="zh-CN"/>
        </w:rPr>
        <w:t>60</w:t>
      </w:r>
      <w:r>
        <w:rPr>
          <w:rFonts w:hint="eastAsia" w:ascii="宋体" w:hAnsi="宋体" w:cs="宋体"/>
          <w:b w:val="0"/>
          <w:bCs w:val="0"/>
          <w:color w:val="auto"/>
          <w:sz w:val="21"/>
          <w:szCs w:val="21"/>
          <w:highlight w:val="none"/>
        </w:rPr>
        <w:t>天。供应商响应文件中必须载明响应文件有效期，响应文件中载明的响应文件有效期可以长于磋商文件规定的期限，但不得短于磋商文件规定的期限。否则，其响应文件将作为无效处理。</w:t>
      </w:r>
    </w:p>
    <w:p w14:paraId="19969B5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712B4CA4">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9.知识产权</w:t>
      </w:r>
    </w:p>
    <w:p w14:paraId="54B5484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9.1 供应商应保证在本项目中使用的任何产品和服务（包括部分使用），不会产生因第三方提出侵犯其专利权、商标权或其它知识产权而引起的法律和经济纠纷，如因专利权、商标权或其它知识产权而引起法律和经济纠纷，由供应商承担所有相关责任。</w:t>
      </w:r>
    </w:p>
    <w:p w14:paraId="20B6E49C">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9.2 除非磋商文件特别规定，采购人享有本项目实施过程中产生的知识成果及知识产权。</w:t>
      </w:r>
    </w:p>
    <w:p w14:paraId="11C9015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9.3</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供应商将在采购项目实施过程中采用自有或者第三方知识成果的，应当在响应文件中载明，并提供相关知识产权证明文件。使用该知识成果后，供应商需提供开发接口和开发手册等技术资料，并承诺提供无限期支持，采购人享有使用权（含采购人委托第三方在该项目后续开发的使用权）。</w:t>
      </w:r>
    </w:p>
    <w:p w14:paraId="612CD0B9">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 xml:space="preserve">9.4 如采用供应商所不拥有的知识产权，则在报价中必须包括合法获取该知识产权的相关费用。 </w:t>
      </w:r>
    </w:p>
    <w:p w14:paraId="06AD462C">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bookmarkStart w:id="24" w:name="_Toc77400779"/>
      <w:bookmarkStart w:id="25" w:name="_Toc89075875"/>
      <w:bookmarkStart w:id="26" w:name="_Toc183582209"/>
      <w:bookmarkStart w:id="27" w:name="_Toc183682346"/>
      <w:bookmarkStart w:id="28" w:name="_Toc217446038"/>
    </w:p>
    <w:bookmarkEnd w:id="24"/>
    <w:bookmarkEnd w:id="25"/>
    <w:bookmarkEnd w:id="26"/>
    <w:bookmarkEnd w:id="27"/>
    <w:bookmarkEnd w:id="28"/>
    <w:p w14:paraId="715EE5AD">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bookmarkStart w:id="29" w:name="_Toc183682347"/>
      <w:bookmarkStart w:id="30" w:name="_Toc183582210"/>
      <w:bookmarkStart w:id="31" w:name="_Toc217446039"/>
      <w:r>
        <w:rPr>
          <w:rFonts w:hint="eastAsia" w:ascii="宋体" w:hAnsi="宋体" w:cs="宋体"/>
          <w:b/>
          <w:bCs/>
          <w:color w:val="auto"/>
          <w:sz w:val="21"/>
          <w:szCs w:val="21"/>
          <w:highlight w:val="none"/>
        </w:rPr>
        <w:t>10．磋商文件的构成</w:t>
      </w:r>
      <w:bookmarkEnd w:id="29"/>
      <w:bookmarkEnd w:id="30"/>
      <w:bookmarkEnd w:id="31"/>
    </w:p>
    <w:p w14:paraId="27318AB7">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10.1 磋商文件是供应商准备响应文件和参加磋商的依据，同时也是磋商的重要依据。磋商文件用以阐明磋商项目所需的资质、技术、服务及报价等要求、磋商程序、有关规定和注意事项以及合同主要条款等。</w:t>
      </w:r>
    </w:p>
    <w:p w14:paraId="47E5301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10.2 供应商应认真阅读和充分理解磋商文件中所有的事项、格式条款和规范要求。供应商应详细阅读磋商文件的全部内容，按照磋商文件的要求提供响应文件，并保证所提供的全部资料的真实性和有效性，一经发现有虚假行为的，将取消其参加磋商或成交资格，并承担相应的法律责任。</w:t>
      </w:r>
    </w:p>
    <w:p w14:paraId="5676847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bookmarkStart w:id="32" w:name="_Toc183582211"/>
      <w:bookmarkStart w:id="33" w:name="_Toc183682348"/>
      <w:bookmarkStart w:id="34" w:name="_Toc217446040"/>
    </w:p>
    <w:p w14:paraId="5A6109A9">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11. 磋商文件的澄清</w:t>
      </w:r>
      <w:bookmarkEnd w:id="32"/>
      <w:bookmarkEnd w:id="33"/>
      <w:r>
        <w:rPr>
          <w:rFonts w:hint="eastAsia" w:ascii="宋体" w:hAnsi="宋体" w:cs="宋体"/>
          <w:b/>
          <w:bCs/>
          <w:color w:val="auto"/>
          <w:sz w:val="21"/>
          <w:szCs w:val="21"/>
          <w:highlight w:val="none"/>
        </w:rPr>
        <w:t>和修改</w:t>
      </w:r>
      <w:bookmarkEnd w:id="34"/>
    </w:p>
    <w:p w14:paraId="5E2E3D6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11.1 在递交响应文件截止时间前，采购人、采购代理机构可以对磋商文件进行澄清或者修改。</w:t>
      </w:r>
    </w:p>
    <w:p w14:paraId="56345A2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11.2 采购代理机构对已发出的磋商文件进行澄清或者修改，应当以</w:t>
      </w:r>
      <w:r>
        <w:rPr>
          <w:rFonts w:hint="eastAsia" w:ascii="宋体" w:hAnsi="宋体" w:cs="宋体"/>
          <w:b w:val="0"/>
          <w:bCs w:val="0"/>
          <w:color w:val="auto"/>
          <w:sz w:val="21"/>
          <w:szCs w:val="21"/>
          <w:highlight w:val="none"/>
          <w:lang w:val="en-US" w:eastAsia="zh-CN"/>
        </w:rPr>
        <w:t>网上公告</w:t>
      </w:r>
      <w:r>
        <w:rPr>
          <w:rFonts w:hint="eastAsia" w:ascii="宋体" w:hAnsi="宋体" w:cs="宋体"/>
          <w:b w:val="0"/>
          <w:bCs w:val="0"/>
          <w:color w:val="auto"/>
          <w:sz w:val="21"/>
          <w:szCs w:val="21"/>
          <w:highlight w:val="none"/>
        </w:rPr>
        <w:t>形式将澄清或者修改的内容通知所有购买了磋商文件的供应商，同时在“政采云”平台 (http://www.zcygov.cn)（推送至吉林省政府采购网）、中国政府采购网、中国采购与招标网上发布更正公告。该澄清或者修改的内容为磋商文件的组成部分，澄清或者修改的内容可能影响响应文件编制的，采购人或者采购代理机构发布公告并书面通知供应商的时间，应当在提交首次响应文件截止之日起3个工作日前；不足上述时间的，应当顺延递交响应文件的截止时间。</w:t>
      </w:r>
    </w:p>
    <w:p w14:paraId="2090868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11.3供应商认为采购代理机构需要对磋商文件进行澄清或者修改的，可以在交磋商</w:t>
      </w:r>
      <w:r>
        <w:rPr>
          <w:rFonts w:hint="eastAsia" w:ascii="宋体" w:hAnsi="宋体" w:cs="宋体"/>
          <w:b w:val="0"/>
          <w:bCs w:val="0"/>
          <w:color w:val="auto"/>
          <w:sz w:val="21"/>
          <w:szCs w:val="21"/>
          <w:highlight w:val="none"/>
          <w:lang w:eastAsia="zh-CN"/>
        </w:rPr>
        <w:t>响应文件</w:t>
      </w:r>
      <w:r>
        <w:rPr>
          <w:rFonts w:hint="eastAsia" w:ascii="宋体" w:hAnsi="宋体" w:cs="宋体"/>
          <w:b w:val="0"/>
          <w:bCs w:val="0"/>
          <w:color w:val="auto"/>
          <w:sz w:val="21"/>
          <w:szCs w:val="21"/>
          <w:highlight w:val="none"/>
        </w:rPr>
        <w:t>截止时间的前5日前以书面形式向采购代理机构提出申请，由采购代理机构决定是否采纳供应商的申请事项。</w:t>
      </w:r>
    </w:p>
    <w:p w14:paraId="4E999FD6">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77A02D79">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bookmarkStart w:id="35" w:name="_Toc217446041"/>
      <w:bookmarkStart w:id="36" w:name="_Toc208848971"/>
      <w:r>
        <w:rPr>
          <w:rFonts w:hint="eastAsia" w:ascii="宋体" w:hAnsi="宋体" w:cs="宋体"/>
          <w:b/>
          <w:bCs/>
          <w:color w:val="auto"/>
          <w:sz w:val="21"/>
          <w:szCs w:val="21"/>
          <w:highlight w:val="none"/>
        </w:rPr>
        <w:t>12. 答疑会和现场考察</w:t>
      </w:r>
      <w:bookmarkEnd w:id="35"/>
      <w:bookmarkEnd w:id="36"/>
    </w:p>
    <w:p w14:paraId="5406EA6B">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rPr>
        <w:t>12.1 答疑会和现场考察</w:t>
      </w:r>
      <w:r>
        <w:rPr>
          <w:rFonts w:hint="eastAsia" w:ascii="宋体" w:hAnsi="宋体" w:cs="宋体"/>
          <w:b w:val="0"/>
          <w:bCs w:val="0"/>
          <w:color w:val="auto"/>
          <w:sz w:val="21"/>
          <w:szCs w:val="21"/>
          <w:highlight w:val="none"/>
          <w:lang w:eastAsia="zh-CN"/>
        </w:rPr>
        <w:t>：</w:t>
      </w:r>
      <w:r>
        <w:rPr>
          <w:rFonts w:hint="eastAsia" w:ascii="宋体" w:hAnsi="宋体" w:cs="宋体"/>
          <w:b w:val="0"/>
          <w:bCs w:val="0"/>
          <w:color w:val="auto"/>
          <w:sz w:val="21"/>
          <w:szCs w:val="21"/>
          <w:highlight w:val="none"/>
          <w:lang w:val="en-US" w:eastAsia="zh-CN"/>
        </w:rPr>
        <w:t>不组织。</w:t>
      </w:r>
    </w:p>
    <w:p w14:paraId="55B56C5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根据采购项目和具体情况，已获取磋商文件的潜在供应商认为有必要，可以在磋商文件提供期限截止后响应文件提交截止前，</w:t>
      </w:r>
      <w:r>
        <w:rPr>
          <w:rFonts w:hint="eastAsia" w:ascii="宋体" w:hAnsi="宋体" w:cs="宋体"/>
          <w:b w:val="0"/>
          <w:bCs w:val="0"/>
          <w:color w:val="auto"/>
          <w:sz w:val="21"/>
          <w:szCs w:val="21"/>
          <w:highlight w:val="none"/>
          <w:lang w:val="en-US" w:eastAsia="zh-CN"/>
        </w:rPr>
        <w:t>自行</w:t>
      </w:r>
      <w:r>
        <w:rPr>
          <w:rFonts w:hint="eastAsia" w:ascii="宋体" w:hAnsi="宋体" w:cs="宋体"/>
          <w:b w:val="0"/>
          <w:bCs w:val="0"/>
          <w:color w:val="auto"/>
          <w:sz w:val="21"/>
          <w:szCs w:val="21"/>
          <w:highlight w:val="none"/>
        </w:rPr>
        <w:t>现场考察。</w:t>
      </w:r>
    </w:p>
    <w:p w14:paraId="7DBEA3B5">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12.2供应商考察现场或者参加答疑会所发生的一切费用由供应商自己承担。</w:t>
      </w:r>
    </w:p>
    <w:p w14:paraId="4A4345C5">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69B9CE7A">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bookmarkStart w:id="37" w:name="_Toc183582215"/>
      <w:bookmarkStart w:id="38" w:name="_Toc217446043"/>
      <w:bookmarkStart w:id="39" w:name="_Toc183682352"/>
      <w:r>
        <w:rPr>
          <w:rFonts w:hint="eastAsia" w:ascii="宋体" w:hAnsi="宋体" w:cs="宋体"/>
          <w:b/>
          <w:bCs/>
          <w:color w:val="auto"/>
          <w:sz w:val="21"/>
          <w:szCs w:val="21"/>
          <w:highlight w:val="none"/>
        </w:rPr>
        <w:t>13.响应文件的组成</w:t>
      </w:r>
    </w:p>
    <w:p w14:paraId="757E0386">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供应商应按照磋商文件的规定和要求编制响应文件。供应商在成交后将成交项目的非主体、非关键性工作分包他人完成的，应当在响应文件中载明或磋商过程中澄清。</w:t>
      </w:r>
    </w:p>
    <w:p w14:paraId="3040E6E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5451F7C1">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14.响应文件的语言</w:t>
      </w:r>
      <w:bookmarkEnd w:id="37"/>
      <w:bookmarkEnd w:id="38"/>
      <w:bookmarkEnd w:id="39"/>
    </w:p>
    <w:p w14:paraId="537BBB6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14.1 供应商提交的响应文件以及供应商与采购人、采购代理机构就有关报价的所有来往书面文件均须使用中文。响应文件中如附有外文资料，必须逐一对应翻译成中文并加盖供应商公章后附在相关外文资料后面，否则，供应商的响应文件将作为无效处理。（说明：供应商的法定代表人为外籍人士的，法定代表人的签字和护照除外。）</w:t>
      </w:r>
    </w:p>
    <w:p w14:paraId="7D73F091">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14.2 翻译的中文资料与外文资料如果出现差异和矛盾，以中文为准。但不能故意错误翻译，否则，供应商的响应文件将作为无效处理。</w:t>
      </w:r>
    </w:p>
    <w:p w14:paraId="6B1664F7">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bookmarkStart w:id="40" w:name="_Toc217446044"/>
      <w:bookmarkStart w:id="41" w:name="_Toc183682353"/>
      <w:bookmarkStart w:id="42" w:name="_Toc183582216"/>
    </w:p>
    <w:p w14:paraId="3D4D6710">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15．计量单位</w:t>
      </w:r>
      <w:bookmarkEnd w:id="40"/>
      <w:bookmarkEnd w:id="41"/>
      <w:bookmarkEnd w:id="42"/>
    </w:p>
    <w:p w14:paraId="2A32FCDA">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除磋商文件中另有规定外，本次采购项目所有合同项下的报价均采用国家法定的计量单位。</w:t>
      </w:r>
    </w:p>
    <w:p w14:paraId="66CBF5CC">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bookmarkStart w:id="43" w:name="_Toc217446045"/>
    </w:p>
    <w:p w14:paraId="6529B798">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16. 报价货币</w:t>
      </w:r>
    </w:p>
    <w:p w14:paraId="0DAADCB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本次磋商项目的报价货币为人民币，报价以磋商文件规定为准。</w:t>
      </w:r>
    </w:p>
    <w:p w14:paraId="53B26361">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bookmarkEnd w:id="43"/>
    <w:p w14:paraId="405E5EEA">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17.响应文件格式</w:t>
      </w:r>
    </w:p>
    <w:p w14:paraId="5E916A1B">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17.1 供应商应执行磋商文件第八章的规定要求。</w:t>
      </w:r>
    </w:p>
    <w:p w14:paraId="3FD0BB55">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17.2 对于没有格式要求的磋商文件由供应商自行编写。</w:t>
      </w:r>
    </w:p>
    <w:p w14:paraId="3AAA0836">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bookmarkStart w:id="44" w:name="_Toc217446051"/>
      <w:bookmarkStart w:id="45" w:name="_Toc183582224"/>
      <w:bookmarkStart w:id="46" w:name="_Toc183682361"/>
    </w:p>
    <w:p w14:paraId="7E65E50E">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18.响应文件的编制和签署</w:t>
      </w:r>
    </w:p>
    <w:p w14:paraId="11AD168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18.1 响应文件正本</w:t>
      </w:r>
      <w:r>
        <w:rPr>
          <w:rFonts w:hint="eastAsia" w:ascii="宋体" w:hAnsi="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rPr>
        <w:t>份</w:t>
      </w:r>
      <w:r>
        <w:rPr>
          <w:rFonts w:hint="eastAsia" w:ascii="宋体" w:hAnsi="宋体" w:cs="宋体"/>
          <w:b w:val="0"/>
          <w:bCs w:val="0"/>
          <w:color w:val="auto"/>
          <w:sz w:val="21"/>
          <w:szCs w:val="21"/>
          <w:highlight w:val="none"/>
          <w:lang w:eastAsia="zh-CN"/>
        </w:rPr>
        <w:t>、</w:t>
      </w:r>
      <w:r>
        <w:rPr>
          <w:rFonts w:hint="eastAsia" w:ascii="宋体" w:hAnsi="宋体" w:cs="宋体"/>
          <w:b w:val="0"/>
          <w:bCs w:val="0"/>
          <w:color w:val="auto"/>
          <w:sz w:val="21"/>
          <w:szCs w:val="21"/>
          <w:highlight w:val="none"/>
        </w:rPr>
        <w:t>副本</w:t>
      </w:r>
      <w:r>
        <w:rPr>
          <w:rFonts w:hint="eastAsia" w:ascii="宋体" w:hAnsi="宋体" w:cs="宋体"/>
          <w:b w:val="0"/>
          <w:bCs w:val="0"/>
          <w:color w:val="auto"/>
          <w:sz w:val="21"/>
          <w:szCs w:val="21"/>
          <w:highlight w:val="none"/>
          <w:lang w:val="en-US" w:eastAsia="zh-CN"/>
        </w:rPr>
        <w:t>3</w:t>
      </w:r>
      <w:r>
        <w:rPr>
          <w:rFonts w:hint="eastAsia" w:ascii="宋体" w:hAnsi="宋体" w:cs="宋体"/>
          <w:b w:val="0"/>
          <w:bCs w:val="0"/>
          <w:color w:val="auto"/>
          <w:sz w:val="21"/>
          <w:szCs w:val="21"/>
          <w:highlight w:val="none"/>
        </w:rPr>
        <w:t>份</w:t>
      </w:r>
      <w:r>
        <w:rPr>
          <w:rFonts w:hint="eastAsia" w:ascii="宋体" w:hAnsi="宋体" w:cs="宋体"/>
          <w:b w:val="0"/>
          <w:bCs w:val="0"/>
          <w:color w:val="auto"/>
          <w:sz w:val="21"/>
          <w:szCs w:val="21"/>
          <w:highlight w:val="none"/>
          <w:lang w:val="en-US" w:eastAsia="zh-CN"/>
        </w:rPr>
        <w:t>和电子版2份，</w:t>
      </w:r>
      <w:r>
        <w:rPr>
          <w:rFonts w:hint="eastAsia" w:ascii="宋体" w:hAnsi="宋体" w:cs="宋体"/>
          <w:b w:val="0"/>
          <w:bCs w:val="0"/>
          <w:color w:val="auto"/>
          <w:sz w:val="21"/>
          <w:szCs w:val="21"/>
          <w:highlight w:val="none"/>
        </w:rPr>
        <w:t>并在其封面上清楚地标明资格性响应文件、采购项目名称、采购项目编号、包件号及名称（若有）、供应商名称以及“正本”或“副本”字样。若正本和副本有不一致的内容，以正本书面响应文件为准。</w:t>
      </w:r>
    </w:p>
    <w:p w14:paraId="375D5B2A">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 xml:space="preserve">18.2 </w:t>
      </w:r>
      <w:bookmarkEnd w:id="44"/>
      <w:bookmarkEnd w:id="45"/>
      <w:bookmarkEnd w:id="46"/>
      <w:r>
        <w:rPr>
          <w:rFonts w:hint="eastAsia" w:ascii="宋体" w:hAnsi="宋体" w:cs="宋体"/>
          <w:b w:val="0"/>
          <w:bCs w:val="0"/>
          <w:color w:val="auto"/>
          <w:sz w:val="21"/>
          <w:szCs w:val="21"/>
          <w:highlight w:val="none"/>
        </w:rPr>
        <w:t>响应文件正本和副本均需在规定签章处签字和盖章。响应文件副本可采用正本的复印件，电子文档采用U盘制作。</w:t>
      </w:r>
    </w:p>
    <w:p w14:paraId="6E47AEED">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18.</w:t>
      </w:r>
      <w:r>
        <w:rPr>
          <w:rFonts w:hint="eastAsia" w:ascii="宋体" w:hAnsi="宋体" w:cs="宋体"/>
          <w:b w:val="0"/>
          <w:bCs w:val="0"/>
          <w:color w:val="auto"/>
          <w:sz w:val="21"/>
          <w:szCs w:val="21"/>
          <w:highlight w:val="none"/>
          <w:lang w:val="en-US" w:eastAsia="zh-CN"/>
        </w:rPr>
        <w:t xml:space="preserve">3 </w:t>
      </w:r>
      <w:r>
        <w:rPr>
          <w:rFonts w:hint="eastAsia" w:ascii="宋体" w:hAnsi="宋体" w:cs="宋体"/>
          <w:b w:val="0"/>
          <w:bCs w:val="0"/>
          <w:color w:val="auto"/>
          <w:sz w:val="21"/>
          <w:szCs w:val="21"/>
          <w:highlight w:val="none"/>
        </w:rPr>
        <w:t>响应文件的打印和书写应清楚工整，任何行间插字、涂改或增删，必须由供应商的法定代表人或其授权代表签字并盖供应商公章。</w:t>
      </w:r>
    </w:p>
    <w:p w14:paraId="615315EA">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18.</w:t>
      </w:r>
      <w:r>
        <w:rPr>
          <w:rFonts w:hint="eastAsia" w:ascii="宋体" w:hAnsi="宋体" w:cs="宋体"/>
          <w:b w:val="0"/>
          <w:bCs w:val="0"/>
          <w:color w:val="auto"/>
          <w:sz w:val="21"/>
          <w:szCs w:val="21"/>
          <w:highlight w:val="none"/>
          <w:lang w:val="en-US" w:eastAsia="zh-CN"/>
        </w:rPr>
        <w:t xml:space="preserve">4 </w:t>
      </w:r>
      <w:r>
        <w:rPr>
          <w:rFonts w:hint="eastAsia" w:ascii="宋体" w:hAnsi="宋体" w:cs="宋体"/>
          <w:b w:val="0"/>
          <w:bCs w:val="0"/>
          <w:color w:val="auto"/>
          <w:sz w:val="21"/>
          <w:szCs w:val="21"/>
          <w:highlight w:val="none"/>
        </w:rPr>
        <w:t>（实质性要求）响应文件应由供应商法定代表人/主要负责人/本人或其授权代表在响应文件要求的地方签字（或加盖私人印章），要求加盖公章的地方加盖单位公章，不得使用专用章（如经济合同章、投标专用章等）或下属单位印章代替。</w:t>
      </w:r>
    </w:p>
    <w:p w14:paraId="2C56D545">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18.</w:t>
      </w:r>
      <w:r>
        <w:rPr>
          <w:rFonts w:hint="eastAsia" w:ascii="宋体" w:hAnsi="宋体" w:cs="宋体"/>
          <w:b w:val="0"/>
          <w:bCs w:val="0"/>
          <w:color w:val="auto"/>
          <w:sz w:val="21"/>
          <w:szCs w:val="21"/>
          <w:highlight w:val="none"/>
          <w:lang w:val="en-US" w:eastAsia="zh-CN"/>
        </w:rPr>
        <w:t xml:space="preserve">5 </w:t>
      </w:r>
      <w:r>
        <w:rPr>
          <w:rFonts w:hint="eastAsia" w:ascii="宋体" w:hAnsi="宋体" w:cs="宋体"/>
          <w:b w:val="0"/>
          <w:bCs w:val="0"/>
          <w:color w:val="auto"/>
          <w:sz w:val="21"/>
          <w:szCs w:val="21"/>
          <w:highlight w:val="none"/>
        </w:rPr>
        <w:t>响应文件正本和副本需要逐页编目编码。</w:t>
      </w:r>
    </w:p>
    <w:p w14:paraId="2A097F9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18.</w:t>
      </w:r>
      <w:r>
        <w:rPr>
          <w:rFonts w:hint="eastAsia" w:ascii="宋体" w:hAnsi="宋体" w:cs="宋体"/>
          <w:b w:val="0"/>
          <w:bCs w:val="0"/>
          <w:color w:val="auto"/>
          <w:sz w:val="21"/>
          <w:szCs w:val="21"/>
          <w:highlight w:val="none"/>
          <w:lang w:val="en-US" w:eastAsia="zh-CN"/>
        </w:rPr>
        <w:t xml:space="preserve">6 </w:t>
      </w:r>
      <w:r>
        <w:rPr>
          <w:rFonts w:hint="eastAsia" w:ascii="宋体" w:hAnsi="宋体" w:cs="宋体"/>
          <w:b w:val="0"/>
          <w:bCs w:val="0"/>
          <w:color w:val="auto"/>
          <w:sz w:val="21"/>
          <w:szCs w:val="21"/>
          <w:highlight w:val="none"/>
        </w:rPr>
        <w:t>响应文件正本和副本应当采用胶装方式装订成册，不得散装或者合页装订。</w:t>
      </w:r>
    </w:p>
    <w:p w14:paraId="32D12FC9">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18.</w:t>
      </w:r>
      <w:r>
        <w:rPr>
          <w:rFonts w:hint="eastAsia" w:ascii="宋体" w:hAnsi="宋体" w:cs="宋体"/>
          <w:b w:val="0"/>
          <w:bCs w:val="0"/>
          <w:color w:val="auto"/>
          <w:sz w:val="21"/>
          <w:szCs w:val="21"/>
          <w:highlight w:val="none"/>
          <w:lang w:val="en-US" w:eastAsia="zh-CN"/>
        </w:rPr>
        <w:t xml:space="preserve">7 </w:t>
      </w:r>
      <w:r>
        <w:rPr>
          <w:rFonts w:hint="eastAsia" w:ascii="宋体" w:hAnsi="宋体" w:cs="宋体"/>
          <w:b w:val="0"/>
          <w:bCs w:val="0"/>
          <w:color w:val="auto"/>
          <w:sz w:val="21"/>
          <w:szCs w:val="21"/>
          <w:highlight w:val="none"/>
        </w:rPr>
        <w:t>响应文件应根据磋商文件的要求制作，签署、盖章。</w:t>
      </w:r>
    </w:p>
    <w:p w14:paraId="44500C4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18.</w:t>
      </w:r>
      <w:r>
        <w:rPr>
          <w:rFonts w:hint="eastAsia" w:ascii="宋体" w:hAnsi="宋体" w:cs="宋体"/>
          <w:b w:val="0"/>
          <w:bCs w:val="0"/>
          <w:color w:val="auto"/>
          <w:sz w:val="21"/>
          <w:szCs w:val="21"/>
          <w:highlight w:val="none"/>
          <w:lang w:val="en-US" w:eastAsia="zh-CN"/>
        </w:rPr>
        <w:t xml:space="preserve">8 </w:t>
      </w:r>
      <w:r>
        <w:rPr>
          <w:rFonts w:hint="eastAsia" w:ascii="宋体" w:hAnsi="宋体" w:cs="宋体"/>
          <w:b w:val="0"/>
          <w:bCs w:val="0"/>
          <w:color w:val="auto"/>
          <w:sz w:val="21"/>
          <w:szCs w:val="21"/>
          <w:highlight w:val="none"/>
        </w:rPr>
        <w:t>响应文件统一用A4幅面纸印制，除另有规定外。</w:t>
      </w:r>
    </w:p>
    <w:p w14:paraId="77F0023D">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bookmarkStart w:id="47" w:name="_Toc89075877"/>
      <w:bookmarkStart w:id="48" w:name="_Toc217446053"/>
      <w:bookmarkStart w:id="49" w:name="_Toc183582226"/>
      <w:bookmarkStart w:id="50" w:name="_Toc183682363"/>
      <w:bookmarkStart w:id="51" w:name="_Toc77400781"/>
    </w:p>
    <w:p w14:paraId="7E1A1B53">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19.响应文件的密封和标注（不属于本项目磋商小组评审范畴，由采购人、采购代理机构在接收响应文件时及时处理）</w:t>
      </w:r>
    </w:p>
    <w:p w14:paraId="090B5CF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19.1 所有响应文件密封包装在一个密封袋内。</w:t>
      </w:r>
    </w:p>
    <w:p w14:paraId="0E79A7B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19.2 响应文件密封袋的最外层应清楚地标明采购项目名称、采购项目编号、包件号及名称（若有）、供应商名称。</w:t>
      </w:r>
    </w:p>
    <w:p w14:paraId="5B8532A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19.3 所有外层密封袋的封口处应粘贴牢固。</w:t>
      </w:r>
    </w:p>
    <w:p w14:paraId="1894F71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19.4 未按以上要求进行密封和标注的响应文件，采购人、采购代理机构将拒收或者在时间允许的范围内，要求修改完善后接收。</w:t>
      </w:r>
    </w:p>
    <w:p w14:paraId="4354D9B6">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0AD0C9D3">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20.响应文件的递交</w:t>
      </w:r>
    </w:p>
    <w:p w14:paraId="722305A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20.1 响应文件应于递交响应文件截止时间前送达指定地点，采购代理机构拒绝接收截止时间后送达的响应文件。</w:t>
      </w:r>
    </w:p>
    <w:p w14:paraId="09FDAC4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 xml:space="preserve">20.2 </w:t>
      </w:r>
      <w:r>
        <w:rPr>
          <w:rFonts w:hint="eastAsia" w:ascii="宋体" w:hAnsi="宋体" w:cs="宋体"/>
          <w:b w:val="0"/>
          <w:bCs w:val="0"/>
          <w:color w:val="auto"/>
          <w:sz w:val="21"/>
          <w:szCs w:val="21"/>
          <w:highlight w:val="none"/>
          <w:lang w:val="en-US" w:eastAsia="zh-CN"/>
        </w:rPr>
        <w:t>二次报价表</w:t>
      </w:r>
      <w:r>
        <w:rPr>
          <w:rFonts w:hint="eastAsia" w:ascii="宋体" w:hAnsi="宋体" w:cs="宋体"/>
          <w:b w:val="0"/>
          <w:bCs w:val="0"/>
          <w:color w:val="auto"/>
          <w:sz w:val="21"/>
          <w:szCs w:val="21"/>
          <w:highlight w:val="none"/>
        </w:rPr>
        <w:t>在</w:t>
      </w:r>
      <w:r>
        <w:rPr>
          <w:rFonts w:hint="eastAsia" w:ascii="宋体" w:hAnsi="宋体" w:cs="宋体"/>
          <w:b w:val="0"/>
          <w:bCs w:val="0"/>
          <w:color w:val="auto"/>
          <w:sz w:val="21"/>
          <w:szCs w:val="21"/>
          <w:highlight w:val="none"/>
          <w:lang w:val="en-US" w:eastAsia="zh-CN"/>
        </w:rPr>
        <w:t>供应商通过资格评审</w:t>
      </w:r>
      <w:r>
        <w:rPr>
          <w:rFonts w:hint="eastAsia" w:ascii="宋体" w:hAnsi="宋体" w:cs="宋体"/>
          <w:b w:val="0"/>
          <w:bCs w:val="0"/>
          <w:color w:val="auto"/>
          <w:sz w:val="21"/>
          <w:szCs w:val="21"/>
          <w:highlight w:val="none"/>
        </w:rPr>
        <w:t>后，磋商小组要求供应商进行最后报价时递交。</w:t>
      </w:r>
    </w:p>
    <w:p w14:paraId="4FBCACF6">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20.</w:t>
      </w:r>
      <w:r>
        <w:rPr>
          <w:rFonts w:hint="eastAsia" w:ascii="宋体" w:hAnsi="宋体" w:cs="宋体"/>
          <w:b w:val="0"/>
          <w:bCs w:val="0"/>
          <w:color w:val="auto"/>
          <w:sz w:val="21"/>
          <w:szCs w:val="21"/>
          <w:highlight w:val="none"/>
          <w:lang w:val="en-US" w:eastAsia="zh-CN"/>
        </w:rPr>
        <w:t>3</w:t>
      </w:r>
      <w:r>
        <w:rPr>
          <w:rFonts w:hint="eastAsia" w:ascii="宋体" w:hAnsi="宋体" w:cs="宋体"/>
          <w:b w:val="0"/>
          <w:bCs w:val="0"/>
          <w:color w:val="auto"/>
          <w:sz w:val="21"/>
          <w:szCs w:val="21"/>
          <w:highlight w:val="none"/>
        </w:rPr>
        <w:t xml:space="preserve"> 本次采购不接收邮寄的响应文件。</w:t>
      </w:r>
    </w:p>
    <w:p w14:paraId="339E65EB">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bookmarkEnd w:id="47"/>
    <w:bookmarkEnd w:id="48"/>
    <w:bookmarkEnd w:id="49"/>
    <w:bookmarkEnd w:id="50"/>
    <w:bookmarkEnd w:id="51"/>
    <w:p w14:paraId="772DFBD9">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bookmarkStart w:id="52" w:name="_Toc183582228"/>
      <w:bookmarkStart w:id="53" w:name="_Toc183682365"/>
      <w:bookmarkStart w:id="54" w:name="_Toc217446055"/>
      <w:r>
        <w:rPr>
          <w:rFonts w:hint="eastAsia" w:ascii="宋体" w:hAnsi="宋体" w:cs="宋体"/>
          <w:b/>
          <w:bCs/>
          <w:color w:val="auto"/>
          <w:sz w:val="21"/>
          <w:szCs w:val="21"/>
          <w:highlight w:val="none"/>
        </w:rPr>
        <w:t>21.响应文件的修改和撤回（补充、修改响应文件的密封和标注按照本章“19.响应文件的密封和标注”规定处理）</w:t>
      </w:r>
    </w:p>
    <w:p w14:paraId="7FCAA2E1">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21.1</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供应商在提交响应文件后可对其响应文件进行修改或撤回，但该修改或撤回的书面通知须在递交截止时间之前送达采购代理机构，补充、修改的内容作为响应文件的组成部分。且该通知需经正式授权的供应商代表签字方为有效。供应商在提交响应文件截止时间前，可以对所提交的响应文件进行补充、修改或者撤回，补充、修改的内容与响应文件不一致的，以补充、修改的内容为准。</w:t>
      </w:r>
    </w:p>
    <w:p w14:paraId="5730FFA9">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21.2</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供应商对响应文件修改的书面材料或撤回的通知应该按规定进行编写、密封、标注和递送，并注明“修改响应文件”字样。</w:t>
      </w:r>
    </w:p>
    <w:p w14:paraId="25A09FD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21.3</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供应商不得在递交截止时间起至响应文件有效期期满前撤销其响应文件。否则其磋商保证金将按</w:t>
      </w:r>
      <w:r>
        <w:rPr>
          <w:rFonts w:hint="eastAsia" w:ascii="宋体" w:hAnsi="宋体" w:cs="宋体"/>
          <w:b w:val="0"/>
          <w:bCs w:val="0"/>
          <w:color w:val="auto"/>
          <w:sz w:val="21"/>
          <w:szCs w:val="21"/>
          <w:highlight w:val="none"/>
          <w:lang w:val="en-US" w:eastAsia="zh-CN"/>
        </w:rPr>
        <w:t>磋商文件</w:t>
      </w:r>
      <w:r>
        <w:rPr>
          <w:rFonts w:hint="eastAsia" w:ascii="宋体" w:hAnsi="宋体" w:cs="宋体"/>
          <w:b w:val="0"/>
          <w:bCs w:val="0"/>
          <w:color w:val="auto"/>
          <w:sz w:val="21"/>
          <w:szCs w:val="21"/>
          <w:highlight w:val="none"/>
        </w:rPr>
        <w:t>相关规定被没收。</w:t>
      </w:r>
    </w:p>
    <w:p w14:paraId="2CBB4EC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21.4 响应文件中报价如果出现下列不一致的，可按以下原则进行修改：</w:t>
      </w:r>
    </w:p>
    <w:p w14:paraId="272FDC0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（一）大写金额和小写金额不一致的，以大写金额为准，但大写金额文字存在错误的，应当先对大写金额的文字错误进行澄清、说明或者更正，再行修正。</w:t>
      </w:r>
    </w:p>
    <w:p w14:paraId="59CFB73B">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（二）总价金额与按单价汇总金额不一致的，以单价金额计算结果为准，但单价或者单价汇总金额存在数字或者文字错误的，应当先对数字或者文字错误进行澄清、说明或者更正，再行修正。</w:t>
      </w:r>
    </w:p>
    <w:p w14:paraId="37AA56BD">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（三）单价金额小数点或者百分比有明显错位的，以总价为准，修正单价。</w:t>
      </w:r>
    </w:p>
    <w:p w14:paraId="006C9DF6">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同时出现两种以上不一致的，按照上述规定的顺序修正。修正后的报价经供应商确认后产生约束力，供应商不确认的，其响应文件作为无效处理。供应商确认采取书面且加盖单位公章或者供应商授权代表签字的方式。</w:t>
      </w:r>
    </w:p>
    <w:p w14:paraId="78F6E801">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21.5</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供应商对其提交的响应文件的真实性、合法性承担法律责任。</w:t>
      </w:r>
      <w:bookmarkEnd w:id="52"/>
      <w:bookmarkEnd w:id="53"/>
      <w:bookmarkEnd w:id="54"/>
    </w:p>
    <w:p w14:paraId="50540375">
      <w:pPr>
        <w:keepNext w:val="0"/>
        <w:keepLines w:val="0"/>
        <w:pageBreakBefore w:val="0"/>
        <w:widowControl w:val="0"/>
        <w:kinsoku/>
        <w:wordWrap/>
        <w:overflowPunct/>
        <w:topLinePunct w:val="0"/>
        <w:autoSpaceDE/>
        <w:autoSpaceDN/>
        <w:bidi w:val="0"/>
        <w:adjustRightInd/>
        <w:snapToGrid/>
        <w:spacing w:line="264" w:lineRule="auto"/>
        <w:jc w:val="both"/>
        <w:textAlignment w:val="auto"/>
        <w:rPr>
          <w:rFonts w:hint="eastAsia" w:ascii="宋体" w:hAnsi="宋体" w:cs="宋体"/>
          <w:b w:val="0"/>
          <w:bCs w:val="0"/>
          <w:color w:val="auto"/>
          <w:sz w:val="21"/>
          <w:szCs w:val="21"/>
          <w:highlight w:val="none"/>
        </w:rPr>
      </w:pPr>
    </w:p>
    <w:p w14:paraId="02A395E3">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22.磋商小组的组建及其评审工作按照有关法律制度和本文件第九章的规定进行。</w:t>
      </w:r>
    </w:p>
    <w:p w14:paraId="14988984">
      <w:pPr>
        <w:keepNext w:val="0"/>
        <w:keepLines w:val="0"/>
        <w:pageBreakBefore w:val="0"/>
        <w:widowControl w:val="0"/>
        <w:kinsoku/>
        <w:wordWrap/>
        <w:overflowPunct/>
        <w:topLinePunct w:val="0"/>
        <w:autoSpaceDE/>
        <w:autoSpaceDN/>
        <w:bidi w:val="0"/>
        <w:adjustRightInd/>
        <w:snapToGrid/>
        <w:spacing w:line="264" w:lineRule="auto"/>
        <w:jc w:val="both"/>
        <w:textAlignment w:val="auto"/>
        <w:rPr>
          <w:rFonts w:hint="eastAsia" w:ascii="宋体" w:hAnsi="宋体" w:cs="宋体"/>
          <w:b w:val="0"/>
          <w:bCs w:val="0"/>
          <w:color w:val="auto"/>
          <w:sz w:val="21"/>
          <w:szCs w:val="21"/>
          <w:highlight w:val="none"/>
        </w:rPr>
      </w:pPr>
    </w:p>
    <w:p w14:paraId="6BD4EA5D">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23.确定成交供应商</w:t>
      </w:r>
    </w:p>
    <w:p w14:paraId="35BBAF1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采购人将按磋商小组推荐的成交候选供应商顺序确定成交供应商。</w:t>
      </w:r>
    </w:p>
    <w:p w14:paraId="271D4D7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23.1</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采购代理机构自评审结束后2个工作日内将磋商报告及有关资料送交采购人确定成交供应商。</w:t>
      </w:r>
    </w:p>
    <w:p w14:paraId="7522C1F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23.2</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采购人收到磋商报告及有关资料后，将在5个工作日内按照磋商报告中推荐的成交候选供应商顺序确定成交供应商。成交候选供应商并列的，采购人自主采取公平、择优的方式选择成交供应商。采购人逾期未确定成交供应商且不提出异议的，视为确定磋商报告提出的排序第一的供应商为成交供应商。</w:t>
      </w:r>
    </w:p>
    <w:p w14:paraId="086466D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23.3</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采购人确定成交供应商过程中，发现成交候选供应商有下列情形之一的，应当不予确定其为成交供应商：</w:t>
      </w:r>
    </w:p>
    <w:p w14:paraId="6B63C39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（1）发现成交候选供应商存在禁止参加本项目采购活动的违法行为的；</w:t>
      </w:r>
    </w:p>
    <w:p w14:paraId="770B50E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（2）成交候选供应商因不可抗力，不能继续参加政府采购活动；</w:t>
      </w:r>
    </w:p>
    <w:p w14:paraId="72161DA7">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（3）成交候选供应商无偿赠与或者低于成本价竞争；</w:t>
      </w:r>
    </w:p>
    <w:p w14:paraId="45FBCC3D">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（4）成交候选供应商提供虚假材料；</w:t>
      </w:r>
    </w:p>
    <w:p w14:paraId="62DFEBF7">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（5）成交候选供应商恶意串通。</w:t>
      </w:r>
    </w:p>
    <w:p w14:paraId="7F16E109">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成交候选供应商有本条情形之一的，采购人可以确定后一位成交候选供应商为成交供应商，依次类推。无法确定成交供应商的，应当重新组织采购。</w:t>
      </w:r>
    </w:p>
    <w:p w14:paraId="1926728B">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1FBE9DCA">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24.成交结果</w:t>
      </w:r>
    </w:p>
    <w:p w14:paraId="1EF1B3B9">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4</w:t>
      </w:r>
      <w:r>
        <w:rPr>
          <w:rFonts w:hint="eastAsia" w:ascii="宋体" w:hAnsi="宋体" w:cs="宋体"/>
          <w:b w:val="0"/>
          <w:bCs w:val="0"/>
          <w:color w:val="auto"/>
          <w:sz w:val="21"/>
          <w:szCs w:val="21"/>
          <w:highlight w:val="none"/>
        </w:rPr>
        <w:t>.1</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采购人确定成交供应商后，将及时书面通知采购代理机构，发出成交通知书并发布成交结果公告。</w:t>
      </w:r>
    </w:p>
    <w:p w14:paraId="116FF49D">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4</w:t>
      </w: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成交供应商应当及时领取成交通知书。本项目不需要交纳履约保证金的，成交供应商应当及时向采购人交纳。</w:t>
      </w:r>
    </w:p>
    <w:p w14:paraId="4FCF673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4</w:t>
      </w:r>
      <w:r>
        <w:rPr>
          <w:rFonts w:hint="eastAsia" w:ascii="宋体" w:hAnsi="宋体" w:cs="宋体"/>
          <w:b w:val="0"/>
          <w:bCs w:val="0"/>
          <w:color w:val="auto"/>
          <w:sz w:val="21"/>
          <w:szCs w:val="21"/>
          <w:highlight w:val="none"/>
        </w:rPr>
        <w:t>.3</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成家供应商不能及时领取成交通知书，采购人或者采购代理机应当通过邮寄、快递等方式将项目成交通知书送达成交供应商。</w:t>
      </w:r>
    </w:p>
    <w:p w14:paraId="4895105C">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5A487538">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2</w:t>
      </w:r>
      <w:r>
        <w:rPr>
          <w:rFonts w:hint="eastAsia" w:ascii="宋体" w:hAnsi="宋体" w:cs="宋体"/>
          <w:b/>
          <w:bCs/>
          <w:color w:val="auto"/>
          <w:sz w:val="21"/>
          <w:szCs w:val="21"/>
          <w:highlight w:val="none"/>
          <w:lang w:val="en-US" w:eastAsia="zh-CN"/>
        </w:rPr>
        <w:t>5</w:t>
      </w:r>
      <w:r>
        <w:rPr>
          <w:rFonts w:hint="eastAsia" w:ascii="宋体" w:hAnsi="宋体" w:cs="宋体"/>
          <w:b/>
          <w:bCs/>
          <w:color w:val="auto"/>
          <w:sz w:val="21"/>
          <w:szCs w:val="21"/>
          <w:highlight w:val="none"/>
        </w:rPr>
        <w:t>.成交通知书</w:t>
      </w:r>
    </w:p>
    <w:p w14:paraId="231C4AA6">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5</w:t>
      </w:r>
      <w:r>
        <w:rPr>
          <w:rFonts w:hint="eastAsia" w:ascii="宋体" w:hAnsi="宋体" w:cs="宋体"/>
          <w:b w:val="0"/>
          <w:bCs w:val="0"/>
          <w:color w:val="auto"/>
          <w:sz w:val="21"/>
          <w:szCs w:val="21"/>
          <w:highlight w:val="none"/>
        </w:rPr>
        <w:t>.1</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成交通知书为签订政府采购合同的依据之一，是合同的有效组成部分。</w:t>
      </w:r>
    </w:p>
    <w:p w14:paraId="7912603A">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5</w:t>
      </w: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成交通知书对采购人和成交供应商均具有法律效力。成交通知书发出后，采购人无正当理由改变成交结果，或者成交供应商无正当理由放弃成交的，将承担相应的法律责任。</w:t>
      </w:r>
    </w:p>
    <w:p w14:paraId="52EAE18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5</w:t>
      </w:r>
      <w:r>
        <w:rPr>
          <w:rFonts w:hint="eastAsia" w:ascii="宋体" w:hAnsi="宋体" w:cs="宋体"/>
          <w:b w:val="0"/>
          <w:bCs w:val="0"/>
          <w:color w:val="auto"/>
          <w:sz w:val="21"/>
          <w:szCs w:val="21"/>
          <w:highlight w:val="none"/>
        </w:rPr>
        <w:t>.3</w:t>
      </w:r>
      <w:r>
        <w:rPr>
          <w:rFonts w:hint="eastAsia" w:ascii="宋体" w:hAnsi="宋体" w:cs="宋体"/>
          <w:b w:val="0"/>
          <w:bCs w:val="0"/>
          <w:color w:val="auto"/>
          <w:sz w:val="21"/>
          <w:szCs w:val="21"/>
          <w:highlight w:val="none"/>
          <w:lang w:val="en-US" w:eastAsia="zh-CN"/>
        </w:rPr>
        <w:t xml:space="preserve"> </w:t>
      </w:r>
      <w:r>
        <w:rPr>
          <w:rFonts w:hint="eastAsia" w:ascii="宋体" w:hAnsi="宋体" w:cs="宋体"/>
          <w:b w:val="0"/>
          <w:bCs w:val="0"/>
          <w:color w:val="auto"/>
          <w:sz w:val="21"/>
          <w:szCs w:val="21"/>
          <w:highlight w:val="none"/>
        </w:rPr>
        <w:t>成交供应商的响应文件作为无效响应文件处理或者有政府采购法律法规规章制度规定的成交无效情形的，采购人在取得有权主体的认定以后，有权宣布发出的成交通知书无效，并收回发出的成交通知书，依法重新确定成交供应商或者重新开展采购活动。</w:t>
      </w:r>
    </w:p>
    <w:p w14:paraId="12F9DEFB">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23459B11">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bookmarkStart w:id="55" w:name="_Toc430773927"/>
      <w:bookmarkStart w:id="56" w:name="_Toc209847069"/>
      <w:bookmarkStart w:id="57" w:name="_Toc101250646"/>
      <w:bookmarkStart w:id="58" w:name="_Toc101338364"/>
      <w:bookmarkStart w:id="59" w:name="_Toc101174151"/>
      <w:r>
        <w:rPr>
          <w:rFonts w:hint="eastAsia" w:ascii="宋体" w:hAnsi="宋体" w:cs="宋体"/>
          <w:b/>
          <w:bCs/>
          <w:color w:val="auto"/>
          <w:sz w:val="21"/>
          <w:szCs w:val="21"/>
          <w:highlight w:val="none"/>
        </w:rPr>
        <w:t>2</w:t>
      </w:r>
      <w:r>
        <w:rPr>
          <w:rFonts w:hint="eastAsia" w:ascii="宋体" w:hAnsi="宋体" w:cs="宋体"/>
          <w:b/>
          <w:bCs/>
          <w:color w:val="auto"/>
          <w:sz w:val="21"/>
          <w:szCs w:val="21"/>
          <w:highlight w:val="none"/>
          <w:lang w:val="en-US" w:eastAsia="zh-CN"/>
        </w:rPr>
        <w:t>6</w:t>
      </w:r>
      <w:r>
        <w:rPr>
          <w:rFonts w:hint="eastAsia" w:ascii="宋体" w:hAnsi="宋体" w:cs="宋体"/>
          <w:b/>
          <w:bCs/>
          <w:color w:val="auto"/>
          <w:sz w:val="21"/>
          <w:szCs w:val="21"/>
          <w:highlight w:val="none"/>
        </w:rPr>
        <w:t>.签订合同</w:t>
      </w:r>
      <w:bookmarkEnd w:id="55"/>
      <w:bookmarkEnd w:id="56"/>
      <w:bookmarkEnd w:id="57"/>
      <w:bookmarkEnd w:id="58"/>
      <w:bookmarkEnd w:id="59"/>
    </w:p>
    <w:p w14:paraId="4676625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6</w:t>
      </w:r>
      <w:r>
        <w:rPr>
          <w:rFonts w:hint="eastAsia" w:ascii="宋体" w:hAnsi="宋体" w:cs="宋体"/>
          <w:b w:val="0"/>
          <w:bCs w:val="0"/>
          <w:color w:val="auto"/>
          <w:sz w:val="21"/>
          <w:szCs w:val="21"/>
          <w:highlight w:val="none"/>
        </w:rPr>
        <w:t>.1 成交供应商应在成交通知书发出之日起三十日内与采购人签订采购合同。由于成交供应商的原因逾期未与采购人签订采购合同的，将视为放弃成交，取消其成交资格并将按相关规定进行处理。</w:t>
      </w:r>
    </w:p>
    <w:p w14:paraId="1C194FE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6</w:t>
      </w:r>
      <w:r>
        <w:rPr>
          <w:rFonts w:hint="eastAsia" w:ascii="宋体" w:hAnsi="宋体" w:cs="宋体"/>
          <w:b w:val="0"/>
          <w:bCs w:val="0"/>
          <w:color w:val="auto"/>
          <w:sz w:val="21"/>
          <w:szCs w:val="21"/>
          <w:highlight w:val="none"/>
        </w:rPr>
        <w:t>.2 磋商文件、成交供应商的响应文件及双方确认的澄清文件等，均为有法律约束力的合同组成部分。</w:t>
      </w:r>
    </w:p>
    <w:p w14:paraId="1FCF8CE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6</w:t>
      </w:r>
      <w:r>
        <w:rPr>
          <w:rFonts w:hint="eastAsia" w:ascii="宋体" w:hAnsi="宋体" w:cs="宋体"/>
          <w:b w:val="0"/>
          <w:bCs w:val="0"/>
          <w:color w:val="auto"/>
          <w:sz w:val="21"/>
          <w:szCs w:val="21"/>
          <w:highlight w:val="none"/>
        </w:rPr>
        <w:t>.3 采购人不得向成交供应商提出任何不合理的要求，作为签订合同的条件，不得与成交供应商私下订立背离合同实质性内容的任何协议，所签订的合同不得对磋商文件和成交供应商响应文件确定的事项进行修改。</w:t>
      </w:r>
    </w:p>
    <w:p w14:paraId="3EAA7217">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6</w:t>
      </w:r>
      <w:r>
        <w:rPr>
          <w:rFonts w:hint="eastAsia" w:ascii="宋体" w:hAnsi="宋体" w:cs="宋体"/>
          <w:b w:val="0"/>
          <w:bCs w:val="0"/>
          <w:color w:val="auto"/>
          <w:sz w:val="21"/>
          <w:szCs w:val="21"/>
          <w:highlight w:val="none"/>
        </w:rPr>
        <w:t>.4 成交供应商因不可抗力原因不能履行采购合同或放弃成交的，采购人可以与排在成交供应商之后第一位的成交候选人签订采购合同，以此类推。</w:t>
      </w:r>
    </w:p>
    <w:p w14:paraId="6C1576FD">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6</w:t>
      </w:r>
      <w:r>
        <w:rPr>
          <w:rFonts w:hint="eastAsia" w:ascii="宋体" w:hAnsi="宋体" w:cs="宋体"/>
          <w:b w:val="0"/>
          <w:bCs w:val="0"/>
          <w:color w:val="auto"/>
          <w:sz w:val="21"/>
          <w:szCs w:val="21"/>
          <w:highlight w:val="none"/>
        </w:rPr>
        <w:t>.5竞争性磋商文件、成交供应商提交的响应文件、磋商中的最后报价、成交供应商承诺书、成交通知书等均称为有法律约束力的合同组成内容。</w:t>
      </w:r>
    </w:p>
    <w:p w14:paraId="372D06A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2A651EF2">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2</w:t>
      </w:r>
      <w:r>
        <w:rPr>
          <w:rFonts w:hint="eastAsia" w:ascii="宋体" w:hAnsi="宋体" w:cs="宋体"/>
          <w:b/>
          <w:bCs/>
          <w:color w:val="auto"/>
          <w:sz w:val="21"/>
          <w:szCs w:val="21"/>
          <w:highlight w:val="none"/>
          <w:lang w:val="en-US" w:eastAsia="zh-CN"/>
        </w:rPr>
        <w:t>7</w:t>
      </w:r>
      <w:r>
        <w:rPr>
          <w:rFonts w:hint="eastAsia" w:ascii="宋体" w:hAnsi="宋体" w:cs="宋体"/>
          <w:b/>
          <w:bCs/>
          <w:color w:val="auto"/>
          <w:sz w:val="21"/>
          <w:szCs w:val="21"/>
          <w:highlight w:val="none"/>
        </w:rPr>
        <w:t>.合同分包</w:t>
      </w:r>
    </w:p>
    <w:p w14:paraId="00C9EFFA">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rPr>
        <w:t>2</w:t>
      </w:r>
      <w:r>
        <w:rPr>
          <w:rFonts w:hint="eastAsia" w:ascii="宋体" w:hAnsi="宋体" w:cs="宋体"/>
          <w:b w:val="0"/>
          <w:bCs w:val="0"/>
          <w:color w:val="auto"/>
          <w:sz w:val="21"/>
          <w:szCs w:val="21"/>
          <w:highlight w:val="none"/>
          <w:lang w:val="en-US" w:eastAsia="zh-CN"/>
        </w:rPr>
        <w:t>7</w:t>
      </w:r>
      <w:r>
        <w:rPr>
          <w:rFonts w:hint="eastAsia" w:ascii="宋体" w:hAnsi="宋体" w:cs="宋体"/>
          <w:b w:val="0"/>
          <w:bCs w:val="0"/>
          <w:color w:val="auto"/>
          <w:sz w:val="21"/>
          <w:szCs w:val="21"/>
          <w:highlight w:val="none"/>
        </w:rPr>
        <w:t xml:space="preserve">.1 </w:t>
      </w:r>
      <w:r>
        <w:rPr>
          <w:rFonts w:hint="eastAsia" w:ascii="宋体" w:hAnsi="宋体" w:cs="宋体"/>
          <w:b w:val="0"/>
          <w:bCs w:val="0"/>
          <w:color w:val="auto"/>
          <w:sz w:val="21"/>
          <w:szCs w:val="21"/>
          <w:highlight w:val="none"/>
          <w:lang w:val="en-US" w:eastAsia="zh-CN"/>
        </w:rPr>
        <w:t>具体以双方实际签订合同为准。</w:t>
      </w:r>
    </w:p>
    <w:p w14:paraId="571FB5A1">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4D00BB11">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lang w:eastAsia="zh-CN"/>
        </w:rPr>
      </w:pPr>
      <w:r>
        <w:rPr>
          <w:rFonts w:hint="eastAsia" w:ascii="宋体" w:hAnsi="宋体" w:cs="宋体"/>
          <w:b/>
          <w:bCs/>
          <w:color w:val="auto"/>
          <w:sz w:val="21"/>
          <w:szCs w:val="21"/>
          <w:highlight w:val="none"/>
        </w:rPr>
        <w:t>2</w:t>
      </w:r>
      <w:r>
        <w:rPr>
          <w:rFonts w:hint="eastAsia" w:ascii="宋体" w:hAnsi="宋体" w:cs="宋体"/>
          <w:b/>
          <w:bCs/>
          <w:color w:val="auto"/>
          <w:sz w:val="21"/>
          <w:szCs w:val="21"/>
          <w:highlight w:val="none"/>
          <w:lang w:val="en-US" w:eastAsia="zh-CN"/>
        </w:rPr>
        <w:t>8</w:t>
      </w:r>
      <w:r>
        <w:rPr>
          <w:rFonts w:hint="eastAsia" w:ascii="宋体" w:hAnsi="宋体" w:cs="宋体"/>
          <w:b/>
          <w:bCs/>
          <w:color w:val="auto"/>
          <w:sz w:val="21"/>
          <w:szCs w:val="21"/>
          <w:highlight w:val="none"/>
        </w:rPr>
        <w:t>.合同转包</w:t>
      </w:r>
    </w:p>
    <w:p w14:paraId="40B3A35C">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本采购项目严禁成交供应商将任何政府采购合同义务转包。本项目所称转包，是指成交供应商将政府采购合同义务转让给第三人，并退出现有政府采购合同当事人双方的权利义务关系，受让人（即第三人）成为政府采购合同的另一方当事人的行为。</w:t>
      </w:r>
    </w:p>
    <w:p w14:paraId="5EB80970">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成交供应商转包的，视同拒绝履行政府采购合同义务，将依法追究法律责任。</w:t>
      </w:r>
    </w:p>
    <w:p w14:paraId="4F48266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3E75D4E4">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lang w:val="en-US" w:eastAsia="zh-CN"/>
        </w:rPr>
        <w:t>29</w:t>
      </w:r>
      <w:r>
        <w:rPr>
          <w:rFonts w:hint="eastAsia" w:ascii="宋体" w:hAnsi="宋体" w:cs="宋体"/>
          <w:b/>
          <w:bCs/>
          <w:color w:val="auto"/>
          <w:sz w:val="21"/>
          <w:szCs w:val="21"/>
          <w:highlight w:val="none"/>
        </w:rPr>
        <w:t>.补充合同</w:t>
      </w:r>
    </w:p>
    <w:p w14:paraId="7E69598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采购合同履行过程中，采购人需要追加与合同标的相同的货物或者服务的，在不改变合同其他条款的前提下，可以与成交供应商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必须与原政府采购合同一致。</w:t>
      </w:r>
    </w:p>
    <w:p w14:paraId="672409D1">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30824DE2">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3</w:t>
      </w:r>
      <w:r>
        <w:rPr>
          <w:rFonts w:hint="eastAsia" w:ascii="宋体" w:hAnsi="宋体" w:cs="宋体"/>
          <w:b/>
          <w:bCs/>
          <w:color w:val="auto"/>
          <w:sz w:val="21"/>
          <w:szCs w:val="21"/>
          <w:highlight w:val="none"/>
          <w:lang w:val="en-US" w:eastAsia="zh-CN"/>
        </w:rPr>
        <w:t>0</w:t>
      </w:r>
      <w:r>
        <w:rPr>
          <w:rFonts w:hint="eastAsia" w:ascii="宋体" w:hAnsi="宋体" w:cs="宋体"/>
          <w:b/>
          <w:bCs/>
          <w:color w:val="auto"/>
          <w:sz w:val="21"/>
          <w:szCs w:val="21"/>
          <w:highlight w:val="none"/>
        </w:rPr>
        <w:t>.履约保证金</w:t>
      </w:r>
    </w:p>
    <w:p w14:paraId="1921E6D7">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rPr>
        <w:t>3</w:t>
      </w:r>
      <w:r>
        <w:rPr>
          <w:rFonts w:hint="eastAsia" w:ascii="宋体" w:hAnsi="宋体" w:cs="宋体"/>
          <w:b w:val="0"/>
          <w:bCs w:val="0"/>
          <w:color w:val="auto"/>
          <w:sz w:val="21"/>
          <w:szCs w:val="21"/>
          <w:highlight w:val="none"/>
          <w:lang w:val="en-US" w:eastAsia="zh-CN"/>
        </w:rPr>
        <w:t>0</w:t>
      </w:r>
      <w:r>
        <w:rPr>
          <w:rFonts w:hint="eastAsia" w:ascii="宋体" w:hAnsi="宋体" w:cs="宋体"/>
          <w:b w:val="0"/>
          <w:bCs w:val="0"/>
          <w:color w:val="auto"/>
          <w:sz w:val="21"/>
          <w:szCs w:val="21"/>
          <w:highlight w:val="none"/>
        </w:rPr>
        <w:t>.1 履约保证金</w:t>
      </w:r>
      <w:r>
        <w:rPr>
          <w:rFonts w:hint="eastAsia" w:ascii="宋体" w:hAnsi="宋体" w:cs="宋体"/>
          <w:b w:val="0"/>
          <w:bCs w:val="0"/>
          <w:color w:val="auto"/>
          <w:sz w:val="21"/>
          <w:szCs w:val="21"/>
          <w:highlight w:val="none"/>
          <w:lang w:eastAsia="zh-CN"/>
        </w:rPr>
        <w:t>：</w:t>
      </w:r>
      <w:r>
        <w:rPr>
          <w:rFonts w:hint="eastAsia" w:ascii="宋体" w:hAnsi="宋体" w:cs="宋体"/>
          <w:b w:val="0"/>
          <w:bCs w:val="0"/>
          <w:color w:val="auto"/>
          <w:sz w:val="21"/>
          <w:szCs w:val="21"/>
          <w:highlight w:val="none"/>
          <w:lang w:val="en-US" w:eastAsia="zh-CN"/>
        </w:rPr>
        <w:t>按合同约定。</w:t>
      </w:r>
    </w:p>
    <w:p w14:paraId="6AA89F9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765E8B6C">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3</w:t>
      </w:r>
      <w:r>
        <w:rPr>
          <w:rFonts w:hint="eastAsia" w:ascii="宋体" w:hAnsi="宋体" w:cs="宋体"/>
          <w:b/>
          <w:bCs/>
          <w:color w:val="auto"/>
          <w:sz w:val="21"/>
          <w:szCs w:val="21"/>
          <w:highlight w:val="none"/>
          <w:lang w:val="en-US" w:eastAsia="zh-CN"/>
        </w:rPr>
        <w:t>1</w:t>
      </w:r>
      <w:r>
        <w:rPr>
          <w:rFonts w:hint="eastAsia" w:ascii="宋体" w:hAnsi="宋体" w:cs="宋体"/>
          <w:b/>
          <w:bCs/>
          <w:color w:val="auto"/>
          <w:sz w:val="21"/>
          <w:szCs w:val="21"/>
          <w:highlight w:val="none"/>
        </w:rPr>
        <w:t>.履行合同</w:t>
      </w:r>
    </w:p>
    <w:p w14:paraId="0B4DB06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3</w:t>
      </w:r>
      <w:r>
        <w:rPr>
          <w:rFonts w:hint="eastAsia" w:ascii="宋体" w:hAnsi="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rPr>
        <w:t>.1 成交供应商与采购人签订合同后，合同双方应严格执行合同条款，履行合同规定的义务，保证合同的顺利完成。</w:t>
      </w:r>
    </w:p>
    <w:p w14:paraId="1A08B31E">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3</w:t>
      </w:r>
      <w:r>
        <w:rPr>
          <w:rFonts w:hint="eastAsia" w:ascii="宋体" w:hAnsi="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rPr>
        <w:t>.2 在合同履行过程中，如发生合同纠纷，合同双方应按照《</w:t>
      </w:r>
      <w:r>
        <w:rPr>
          <w:rFonts w:hint="eastAsia" w:ascii="宋体" w:hAnsi="宋体" w:cs="宋体"/>
          <w:b w:val="0"/>
          <w:bCs w:val="0"/>
          <w:color w:val="auto"/>
          <w:sz w:val="21"/>
          <w:szCs w:val="21"/>
          <w:highlight w:val="none"/>
          <w:lang w:val="en-US" w:eastAsia="zh-CN"/>
        </w:rPr>
        <w:t>中华人民共和国民法典</w:t>
      </w:r>
      <w:r>
        <w:rPr>
          <w:rFonts w:hint="eastAsia" w:ascii="宋体" w:hAnsi="宋体" w:cs="宋体"/>
          <w:b w:val="0"/>
          <w:bCs w:val="0"/>
          <w:color w:val="auto"/>
          <w:sz w:val="21"/>
          <w:szCs w:val="21"/>
          <w:highlight w:val="none"/>
        </w:rPr>
        <w:t>》的有关规定进行处理。</w:t>
      </w:r>
    </w:p>
    <w:p w14:paraId="083493A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428A9E6D">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3</w:t>
      </w:r>
      <w:r>
        <w:rPr>
          <w:rFonts w:hint="eastAsia" w:ascii="宋体" w:hAnsi="宋体" w:cs="宋体"/>
          <w:b/>
          <w:bCs/>
          <w:color w:val="auto"/>
          <w:sz w:val="21"/>
          <w:szCs w:val="21"/>
          <w:highlight w:val="none"/>
          <w:lang w:val="en-US" w:eastAsia="zh-CN"/>
        </w:rPr>
        <w:t>2</w:t>
      </w:r>
      <w:r>
        <w:rPr>
          <w:rFonts w:hint="eastAsia" w:ascii="宋体" w:hAnsi="宋体" w:cs="宋体"/>
          <w:b/>
          <w:bCs/>
          <w:color w:val="auto"/>
          <w:sz w:val="21"/>
          <w:szCs w:val="21"/>
          <w:highlight w:val="none"/>
        </w:rPr>
        <w:t>.资金支付</w:t>
      </w:r>
    </w:p>
    <w:p w14:paraId="5365473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任务完成后，通过发标人验收，统一结算付款。（以项目</w:t>
      </w:r>
      <w:r>
        <w:rPr>
          <w:rFonts w:hint="eastAsia" w:ascii="宋体" w:hAnsi="宋体" w:cs="宋体"/>
          <w:b w:val="0"/>
          <w:bCs w:val="0"/>
          <w:color w:val="auto"/>
          <w:sz w:val="21"/>
          <w:szCs w:val="21"/>
          <w:highlight w:val="none"/>
          <w:lang w:val="en-US" w:eastAsia="zh-CN"/>
        </w:rPr>
        <w:t>完成</w:t>
      </w:r>
      <w:r>
        <w:rPr>
          <w:rFonts w:hint="eastAsia" w:ascii="宋体" w:hAnsi="宋体" w:cs="宋体"/>
          <w:b w:val="0"/>
          <w:bCs w:val="0"/>
          <w:color w:val="auto"/>
          <w:sz w:val="21"/>
          <w:szCs w:val="21"/>
          <w:highlight w:val="none"/>
        </w:rPr>
        <w:t>为目的，产生的实地踏查、差旅等费用自理）</w:t>
      </w:r>
    </w:p>
    <w:p w14:paraId="27D0A166">
      <w:pPr>
        <w:keepNext w:val="0"/>
        <w:keepLines w:val="0"/>
        <w:pageBreakBefore w:val="0"/>
        <w:widowControl w:val="0"/>
        <w:kinsoku/>
        <w:wordWrap/>
        <w:overflowPunct/>
        <w:topLinePunct w:val="0"/>
        <w:autoSpaceDE/>
        <w:autoSpaceDN/>
        <w:bidi w:val="0"/>
        <w:adjustRightInd/>
        <w:snapToGrid/>
        <w:spacing w:line="264" w:lineRule="auto"/>
        <w:jc w:val="both"/>
        <w:textAlignment w:val="auto"/>
        <w:rPr>
          <w:rFonts w:hint="eastAsia" w:ascii="宋体" w:hAnsi="宋体" w:cs="宋体"/>
          <w:b w:val="0"/>
          <w:bCs w:val="0"/>
          <w:color w:val="auto"/>
          <w:sz w:val="21"/>
          <w:szCs w:val="21"/>
          <w:highlight w:val="none"/>
        </w:rPr>
      </w:pPr>
    </w:p>
    <w:p w14:paraId="608AC4CE">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3</w:t>
      </w:r>
      <w:r>
        <w:rPr>
          <w:rFonts w:hint="eastAsia" w:ascii="宋体" w:hAnsi="宋体" w:cs="宋体"/>
          <w:b/>
          <w:bCs/>
          <w:color w:val="auto"/>
          <w:sz w:val="21"/>
          <w:szCs w:val="21"/>
          <w:highlight w:val="none"/>
          <w:lang w:val="en-US" w:eastAsia="zh-CN"/>
        </w:rPr>
        <w:t>3</w:t>
      </w:r>
      <w:r>
        <w:rPr>
          <w:rFonts w:hint="eastAsia" w:ascii="宋体" w:hAnsi="宋体" w:cs="宋体"/>
          <w:b/>
          <w:bCs/>
          <w:color w:val="auto"/>
          <w:sz w:val="21"/>
          <w:szCs w:val="21"/>
          <w:highlight w:val="none"/>
        </w:rPr>
        <w:t>.供应商不得具有的情形</w:t>
      </w:r>
    </w:p>
    <w:p w14:paraId="7710A69A">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供应商参加本项目磋商不得有下列情形：</w:t>
      </w:r>
    </w:p>
    <w:p w14:paraId="0530DA3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（1）提供虚假材料谋取成交；</w:t>
      </w:r>
    </w:p>
    <w:p w14:paraId="4389C57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（2）采取不正当手段诋毁、排挤其他供应商；</w:t>
      </w:r>
    </w:p>
    <w:p w14:paraId="7B66A7E5">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（3）与采购人、采购代理机构、或其他供应商恶意串通；</w:t>
      </w:r>
    </w:p>
    <w:p w14:paraId="67D5DCD5">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（4）向采购人、采购代理机构、磋商小组成员行贿或者提供其他不正当利益；</w:t>
      </w:r>
    </w:p>
    <w:p w14:paraId="7F688E2B">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（5）在磋商过程中与采购人、采购代理机构进行协商；</w:t>
      </w:r>
    </w:p>
    <w:p w14:paraId="6EF2271F">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（6）成交后无正当理由拒不与采购人签订政府采购合同；</w:t>
      </w:r>
    </w:p>
    <w:p w14:paraId="048DF5B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（7）未按照磋商文件确定的事项签订政府采购合同；</w:t>
      </w:r>
    </w:p>
    <w:p w14:paraId="7E135AB2">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（8）将政府采购合同转包或者违规分包；</w:t>
      </w:r>
    </w:p>
    <w:p w14:paraId="43066C31">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（9）提供假冒伪劣产品；</w:t>
      </w:r>
    </w:p>
    <w:p w14:paraId="274B56C8">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（10）擅自变更、中止或者终止政府采购合同；</w:t>
      </w:r>
    </w:p>
    <w:p w14:paraId="44A5CCB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（11）拒绝有关部门的监督检查或者向监督检查部门提供虚假情况；</w:t>
      </w:r>
    </w:p>
    <w:p w14:paraId="183CDFB3">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（12）法律法规规定的其他情形。</w:t>
      </w:r>
    </w:p>
    <w:p w14:paraId="1CF9777C">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供应商有上述情形的，按照规定追究法律责任，具备（1）-（10）条情形之一的，同时将取消被确认为成交供应商的资格或者认定成交无效。</w:t>
      </w:r>
    </w:p>
    <w:p w14:paraId="42AD93B7">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bCs w:val="0"/>
          <w:color w:val="auto"/>
          <w:sz w:val="21"/>
          <w:szCs w:val="21"/>
          <w:highlight w:val="none"/>
        </w:rPr>
      </w:pPr>
    </w:p>
    <w:p w14:paraId="0ED55F75">
      <w:pPr>
        <w:keepNext w:val="0"/>
        <w:keepLines w:val="0"/>
        <w:pageBreakBefore w:val="0"/>
        <w:widowControl w:val="0"/>
        <w:kinsoku/>
        <w:wordWrap/>
        <w:overflowPunct/>
        <w:topLinePunct w:val="0"/>
        <w:autoSpaceDE/>
        <w:autoSpaceDN/>
        <w:bidi w:val="0"/>
        <w:adjustRightInd/>
        <w:snapToGrid/>
        <w:spacing w:line="264" w:lineRule="auto"/>
        <w:ind w:firstLine="422" w:firstLineChars="200"/>
        <w:jc w:val="both"/>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lang w:val="en-US" w:eastAsia="zh-CN"/>
        </w:rPr>
        <w:t>34.</w:t>
      </w:r>
      <w:r>
        <w:rPr>
          <w:rFonts w:hint="eastAsia" w:ascii="宋体" w:hAnsi="宋体" w:cs="宋体"/>
          <w:b/>
          <w:bCs/>
          <w:color w:val="auto"/>
          <w:sz w:val="21"/>
          <w:szCs w:val="21"/>
          <w:highlight w:val="none"/>
        </w:rPr>
        <w:t>其  他</w:t>
      </w:r>
    </w:p>
    <w:p w14:paraId="740F31EA">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bCs/>
          <w:color w:val="auto"/>
          <w:sz w:val="21"/>
          <w:szCs w:val="21"/>
          <w:highlight w:val="none"/>
        </w:rPr>
      </w:pPr>
      <w:r>
        <w:rPr>
          <w:rFonts w:hint="eastAsia" w:ascii="宋体" w:hAnsi="宋体" w:cs="宋体"/>
          <w:b w:val="0"/>
          <w:bCs w:val="0"/>
          <w:color w:val="auto"/>
          <w:sz w:val="21"/>
          <w:szCs w:val="21"/>
          <w:highlight w:val="none"/>
          <w:lang w:val="en-US" w:eastAsia="zh-CN"/>
        </w:rPr>
        <w:t>34.1</w:t>
      </w:r>
      <w:r>
        <w:rPr>
          <w:rFonts w:hint="eastAsia" w:ascii="宋体" w:hAnsi="宋体" w:cs="宋体"/>
          <w:b w:val="0"/>
          <w:bCs w:val="0"/>
          <w:color w:val="auto"/>
          <w:sz w:val="21"/>
          <w:szCs w:val="21"/>
          <w:highlight w:val="none"/>
        </w:rPr>
        <w:t>本磋商文件中所引相关法律制度规定，在政府采购中有变化的，按照变化后的相关法律制度规定执行。本章规定的内容条款，在本项目递交响应文件截止时间届满后，因相关法律制度规定的变化导致不符合相关法律制度规定的，直接按照变化后的相关法律制度规定执行，本磋商文件不再做调整。</w:t>
      </w:r>
    </w:p>
    <w:p w14:paraId="39265386">
      <w:pPr>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br w:type="page"/>
      </w:r>
    </w:p>
    <w:p w14:paraId="2498BFE5">
      <w:pPr>
        <w:spacing w:line="312" w:lineRule="auto"/>
        <w:jc w:val="left"/>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附件1：</w:t>
      </w:r>
    </w:p>
    <w:p w14:paraId="69B7E4CA">
      <w:pPr>
        <w:autoSpaceDE w:val="0"/>
        <w:autoSpaceDN w:val="0"/>
        <w:adjustRightInd w:val="0"/>
        <w:snapToGrid w:val="0"/>
        <w:spacing w:line="276" w:lineRule="auto"/>
        <w:jc w:val="center"/>
        <w:outlineLvl w:val="9"/>
        <w:rPr>
          <w:rFonts w:hint="eastAsia" w:ascii="宋体" w:hAnsi="宋体" w:eastAsia="宋体" w:cs="宋体"/>
          <w:b/>
          <w:bCs/>
          <w:sz w:val="32"/>
          <w:szCs w:val="32"/>
        </w:rPr>
      </w:pPr>
      <w:r>
        <w:rPr>
          <w:rFonts w:hint="eastAsia" w:ascii="宋体" w:hAnsi="宋体" w:eastAsia="宋体" w:cs="宋体"/>
          <w:b/>
          <w:bCs/>
          <w:sz w:val="32"/>
          <w:szCs w:val="32"/>
        </w:rPr>
        <w:t>关于印发《政府采购促进中小企业发展管理办法》的通知</w:t>
      </w:r>
    </w:p>
    <w:p w14:paraId="0E40F9A7">
      <w:pPr>
        <w:autoSpaceDE w:val="0"/>
        <w:autoSpaceDN w:val="0"/>
        <w:adjustRightInd w:val="0"/>
        <w:snapToGrid w:val="0"/>
        <w:spacing w:line="276" w:lineRule="auto"/>
        <w:jc w:val="center"/>
        <w:outlineLvl w:val="9"/>
        <w:rPr>
          <w:rFonts w:hint="eastAsia" w:ascii="宋体" w:hAnsi="宋体" w:eastAsia="宋体" w:cs="宋体"/>
          <w:b/>
          <w:bCs/>
          <w:sz w:val="32"/>
          <w:szCs w:val="32"/>
        </w:rPr>
      </w:pPr>
      <w:r>
        <w:rPr>
          <w:rFonts w:hint="eastAsia" w:ascii="宋体" w:hAnsi="宋体" w:eastAsia="宋体" w:cs="宋体"/>
          <w:b/>
          <w:bCs/>
          <w:sz w:val="32"/>
          <w:szCs w:val="32"/>
        </w:rPr>
        <w:t>财库〔2020〕46号</w:t>
      </w:r>
    </w:p>
    <w:p w14:paraId="3ED6740E">
      <w:pPr>
        <w:spacing w:line="312" w:lineRule="auto"/>
        <w:jc w:val="left"/>
        <w:rPr>
          <w:rFonts w:hint="eastAsia" w:ascii="宋体" w:hAnsi="宋体" w:cs="宋体"/>
          <w:b/>
          <w:bCs/>
          <w:color w:val="auto"/>
          <w:sz w:val="21"/>
          <w:szCs w:val="21"/>
          <w:highlight w:val="none"/>
        </w:rPr>
      </w:pPr>
    </w:p>
    <w:p w14:paraId="33C3D1A4">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各中央预算单位办公厅（室），各省、自治区、直辖市、计划单列市财政厅（局）、工业和信息化主管部门，新疆生产建设兵团财政局、工业和信息化主管部门：</w:t>
      </w:r>
    </w:p>
    <w:p w14:paraId="2AD84851">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p>
    <w:p w14:paraId="604B8C15">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738129F8">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p>
    <w:p w14:paraId="139281E1">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附件：政府采购促进中小企业发展管理办法</w:t>
      </w:r>
    </w:p>
    <w:p w14:paraId="4676DC79">
      <w:pPr>
        <w:spacing w:line="312" w:lineRule="auto"/>
        <w:jc w:val="left"/>
        <w:rPr>
          <w:rFonts w:hint="eastAsia" w:ascii="宋体" w:hAnsi="宋体" w:cs="宋体"/>
          <w:b w:val="0"/>
          <w:bCs w:val="0"/>
          <w:color w:val="auto"/>
          <w:sz w:val="21"/>
          <w:szCs w:val="21"/>
          <w:highlight w:val="none"/>
        </w:rPr>
      </w:pPr>
    </w:p>
    <w:p w14:paraId="13D9C226">
      <w:pPr>
        <w:spacing w:line="312" w:lineRule="auto"/>
        <w:jc w:val="righ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财  政  部</w:t>
      </w:r>
    </w:p>
    <w:p w14:paraId="093D74A1">
      <w:pPr>
        <w:spacing w:line="312" w:lineRule="auto"/>
        <w:jc w:val="righ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工业和信息化部</w:t>
      </w:r>
    </w:p>
    <w:p w14:paraId="14F2F498">
      <w:pPr>
        <w:spacing w:line="312" w:lineRule="auto"/>
        <w:jc w:val="righ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2020年12月18日</w:t>
      </w:r>
    </w:p>
    <w:p w14:paraId="1A64E4A1">
      <w:pPr>
        <w:spacing w:line="312" w:lineRule="auto"/>
        <w:jc w:val="left"/>
        <w:rPr>
          <w:rFonts w:hint="eastAsia" w:ascii="宋体" w:hAnsi="宋体" w:cs="宋体"/>
          <w:b/>
          <w:bCs/>
          <w:color w:val="auto"/>
          <w:sz w:val="21"/>
          <w:szCs w:val="21"/>
          <w:highlight w:val="none"/>
        </w:rPr>
      </w:pPr>
    </w:p>
    <w:p w14:paraId="0F08931B">
      <w:pPr>
        <w:spacing w:line="312" w:lineRule="auto"/>
        <w:jc w:val="left"/>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br w:type="page"/>
      </w:r>
      <w:r>
        <w:rPr>
          <w:rFonts w:hint="eastAsia" w:ascii="宋体" w:hAnsi="宋体" w:cs="宋体"/>
          <w:b/>
          <w:bCs/>
          <w:color w:val="auto"/>
          <w:sz w:val="21"/>
          <w:szCs w:val="21"/>
          <w:highlight w:val="none"/>
          <w:lang w:val="en-US" w:eastAsia="zh-CN"/>
        </w:rPr>
        <w:t>附件2：</w:t>
      </w:r>
    </w:p>
    <w:p w14:paraId="5862EB6A">
      <w:pPr>
        <w:autoSpaceDE w:val="0"/>
        <w:autoSpaceDN w:val="0"/>
        <w:adjustRightInd w:val="0"/>
        <w:snapToGrid w:val="0"/>
        <w:spacing w:line="276" w:lineRule="auto"/>
        <w:jc w:val="center"/>
        <w:outlineLvl w:val="9"/>
        <w:rPr>
          <w:rFonts w:hint="eastAsia" w:ascii="宋体" w:hAnsi="宋体" w:eastAsia="宋体" w:cs="宋体"/>
          <w:b/>
          <w:bCs/>
          <w:sz w:val="32"/>
          <w:szCs w:val="32"/>
        </w:rPr>
      </w:pPr>
      <w:r>
        <w:rPr>
          <w:rFonts w:hint="eastAsia" w:ascii="宋体" w:hAnsi="宋体" w:eastAsia="宋体" w:cs="宋体"/>
          <w:b/>
          <w:bCs/>
          <w:sz w:val="32"/>
          <w:szCs w:val="32"/>
        </w:rPr>
        <w:t>政府采购促进中小企业发展管理办法</w:t>
      </w:r>
    </w:p>
    <w:p w14:paraId="5DE9CE7A">
      <w:pPr>
        <w:spacing w:line="312" w:lineRule="auto"/>
        <w:jc w:val="left"/>
        <w:rPr>
          <w:rFonts w:hint="eastAsia" w:ascii="宋体" w:hAnsi="宋体" w:cs="宋体"/>
          <w:b/>
          <w:bCs/>
          <w:color w:val="auto"/>
          <w:sz w:val="21"/>
          <w:szCs w:val="21"/>
          <w:highlight w:val="none"/>
        </w:rPr>
      </w:pPr>
    </w:p>
    <w:p w14:paraId="1FAF6507">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第一条 为了发挥政府采购的政策功能，促进中小企业健康发展，根据《中华人民共和国政府采购法》、《中华人民共和国中小企业促进法》等有关法律法规，制定本办法。</w:t>
      </w:r>
    </w:p>
    <w:p w14:paraId="5D056325">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3958EE65">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第三条 采购人在政府采购活动中应当通过加强采购需求管理，落实预留采购份额、价格评审优惠、优先采购等措施，提高中小企业在政府采购中的份额，支持中小企业发展。</w:t>
      </w:r>
    </w:p>
    <w:p w14:paraId="4D51B35C">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第四条 在政府采购活动中，供应商提供的货物、工程或者服务符合下列情形的，享受本办法规定的中小企业扶持政策：</w:t>
      </w:r>
    </w:p>
    <w:p w14:paraId="472B3BEF">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（一）在货物采购项目中，货物由中小企业制造，即货物由中小企业生产且使用该中小企业商号或者注册商标；</w:t>
      </w:r>
    </w:p>
    <w:p w14:paraId="6960B687">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（二）在工程采购项目中，工程由中小企业承建，即工程施工单位为中小企业；</w:t>
      </w:r>
    </w:p>
    <w:p w14:paraId="720E1D3D">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（三）在服务采购项目中，服务由中小企业承接，即提2供服务的人员为中小企业依照《中华人民共和国劳动合同法》订立劳动合同的从业人员。</w:t>
      </w:r>
    </w:p>
    <w:p w14:paraId="28DC84E4">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在货物采购项目中，供应商提供的货物既有中小企业制造货物，也有大型企业制造货物的，不享受本办法规定的中小企业扶持政策。</w:t>
      </w:r>
    </w:p>
    <w:p w14:paraId="57C69E3E">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以联合体形式参加政府采购活动，联合体各方均为中小企业的，联合体视同中小企业。其中，联合体各方均为小微企业的，联合体视同小微企业。</w:t>
      </w:r>
    </w:p>
    <w:p w14:paraId="3DDAA310">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4EFF065F">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78A8C4E0">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符合下列情形之一的，可不专门面向中小企业预留采购份额：</w:t>
      </w:r>
    </w:p>
    <w:p w14:paraId="7C73EB89">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（一）法律法规和国家有关政策明确规定优先或者应当面向事业单位、社会组织等非企业主体采购的；</w:t>
      </w:r>
    </w:p>
    <w:p w14:paraId="50FE1D05">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（二）因确需使用不可替代的专利、专有技术，基础设施限制，或者提供特定公共服务等原因，只能从中小企业之外的供应商处采购的；</w:t>
      </w:r>
    </w:p>
    <w:p w14:paraId="5C5BE853">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（三）按照本办法规定预留采购份额无法确保充分供应、充分竞争，或者存在可能影响政府采购目标实现的情形；</w:t>
      </w:r>
    </w:p>
    <w:p w14:paraId="632CF31E">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（四）框架协议采购项目；</w:t>
      </w:r>
    </w:p>
    <w:p w14:paraId="2EB853B2">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（五）省级以上人民政府财政部门规定的其他情形。</w:t>
      </w:r>
    </w:p>
    <w:p w14:paraId="622852B0">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除上述情形外，其他均为适宜由中小企业提供的情形。</w:t>
      </w:r>
    </w:p>
    <w:p w14:paraId="364A6FEA">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第七条 采购限额标准以上，200万元以下的货物和服务采购项目、400万元以下的工程采购项目，适宜由中小企业提供的，采购人应当专门面向中小企业采购。</w:t>
      </w:r>
    </w:p>
    <w:p w14:paraId="5A214B5B">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第八条 超过200万元的货物和服务采购项目、超过400万元的工程采购项目中适宜由中小企业提供的，预留该部分采购项目预算总额的30%以上专门面向中小企业采购，其中预留给小微企业的比例不低于 60%。预留份额通过下列措施进行：</w:t>
      </w:r>
    </w:p>
    <w:p w14:paraId="1F8ECC78">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（一）将采购项目整体或者设置采购包专门面向中小企业采购；</w:t>
      </w:r>
    </w:p>
    <w:p w14:paraId="1EEB135D">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（二）要求供应商以联合体形式参加采购活动，且联合体中中小企业承担的部分达到一定比例；</w:t>
      </w:r>
    </w:p>
    <w:p w14:paraId="6813A7B5">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（三）要求获得采购合同的供应商将采购项目中的一定比例分包给一家或者多家中小企业。</w:t>
      </w:r>
    </w:p>
    <w:p w14:paraId="093C5162">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组成联合体或者接受分包合同的中小企业与联合体内其他企业、分包企业之间不得存在直接控股、管理关系。</w:t>
      </w:r>
    </w:p>
    <w:p w14:paraId="098C850C">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1B95291">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28820359">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3BC6A32A">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第十条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6992A14A">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第十一条 中小企业参加政府采购活动，应当出具本办法规定的《中小企业声明函》（附 1），否则不得享受相关中小企业扶持政策。任何单位和个人不得要求供应商提供《中小企业声明函》之外的中小企业身份证明文件。</w:t>
      </w:r>
    </w:p>
    <w:p w14:paraId="02DD9544">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第十二条 采购项目涉及中小企业采购的，采购文件应当明确以下内容：</w:t>
      </w:r>
    </w:p>
    <w:p w14:paraId="09209D87">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（一）预留份额的采购项目或者采购包，明确该项目或相关采购包专门面向中小企业采购，以及相关标的及预算金额；</w:t>
      </w:r>
    </w:p>
    <w:p w14:paraId="118AA558">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（二）要求以联合体形式参加或者合同分包的，明确联合协议或者分包意向协议中中小企业合同金额应当达到的比例，并作为供应商资格条件；</w:t>
      </w:r>
    </w:p>
    <w:p w14:paraId="77E5E60C">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（三）非预留份额的采购项目或者采购包，明确有关价格扣除比例或者价格分加分比例；</w:t>
      </w:r>
    </w:p>
    <w:p w14:paraId="516C5B7C">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（四）规定依据本办法规定享受扶持政策获得政府采购合同的，小微企业不得将合同分包给大中型企业，中型企业不得将合同分包给大型企业；</w:t>
      </w:r>
    </w:p>
    <w:p w14:paraId="431B5095">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（五）采购人认为具备相关条件的，明确对中小企业在资金支付期限、预付款比例等方面的优惠措施；</w:t>
      </w:r>
    </w:p>
    <w:p w14:paraId="51119834">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（六）明确采购标的对应的中小企业划分标准所属行业；</w:t>
      </w:r>
    </w:p>
    <w:p w14:paraId="2A2CE2DF">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（七）法律法规和省级以上人民政府财政部门规定的其他事项。</w:t>
      </w:r>
    </w:p>
    <w:p w14:paraId="347B7943">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第十三条 中标、成交供应商享受本办法规定的中小企业扶持政策的，采购人、采购代理机构应当随中标、成交结果公开中标、成交供应商的《中小企业声明函》。</w:t>
      </w:r>
    </w:p>
    <w:p w14:paraId="5089721A">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适用招标投标法的政府采购工程建设项目，应当在公示中标候选人时公开中标候选人的《中小企业声明函》。</w:t>
      </w:r>
    </w:p>
    <w:p w14:paraId="5FCFFD72">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64103747">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72F7A7F1">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第十六条 政府采购监督检查、投诉处理及政府采购行政处罚中对中小企业的认定，由货物制造商或者工程、服务供应商注册登记所在地的县级以上人民政府中小企业主管部门负责。</w:t>
      </w:r>
    </w:p>
    <w:p w14:paraId="1EC632CE">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中小企业主管部门应当在收到财政部门或者有关招标投标行政监督部门关于协助开展中小企业认定函后10个工作日内做出书面答复。</w:t>
      </w:r>
    </w:p>
    <w:p w14:paraId="0E5EAA10">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第十七条 各地区、各部门应当对涉及中小企业采购的预算项目实施全过程绩效管理，合理设置绩效目标和指标，落实扶持中小企业有关政策要求，定期开展绩效监控和评价，强化绩效评价结果应用。</w:t>
      </w:r>
    </w:p>
    <w:p w14:paraId="1A1661CB">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3E34E977">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0FEB2961">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第二十条 供应商按照本办法规定提供声明函内容不实的，属于提供虚假材料谋取中标、成交，依照《中华人民共和国政府采购法》等国家有关规定追究相应责任。</w:t>
      </w:r>
    </w:p>
    <w:p w14:paraId="5F6A7376">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适用招标投标法的政府采购工程建设项目，供应商按照本办法规定提供声明函内容不实的，属于弄虚作假骗取中标，依照《中华人民共和国招标投标法》等国家有关规定追究相应责任。</w:t>
      </w:r>
    </w:p>
    <w:p w14:paraId="02D7BA8C">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68B92C3E">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第二十二条 对外援助项目、国家相关资格或者资质管理制度另有规定的项目，不适用本办法。</w:t>
      </w:r>
    </w:p>
    <w:p w14:paraId="7060C1E1">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第二十三条 关于视同中小企业的其他主体的政府采购扶持政策，由财政部会同有关部门另行规定。</w:t>
      </w:r>
    </w:p>
    <w:p w14:paraId="117893FA">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第二十四条 省级财政部门可以会同中小企业主管部门根据本办法的规定制定具体实施办法。</w:t>
      </w:r>
    </w:p>
    <w:p w14:paraId="54020133">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bCs/>
          <w:color w:val="auto"/>
          <w:sz w:val="21"/>
          <w:szCs w:val="21"/>
          <w:highlight w:val="none"/>
        </w:rPr>
      </w:pPr>
      <w:r>
        <w:rPr>
          <w:rFonts w:hint="eastAsia" w:ascii="宋体" w:hAnsi="宋体" w:cs="宋体"/>
          <w:b w:val="0"/>
          <w:bCs w:val="0"/>
          <w:color w:val="auto"/>
          <w:sz w:val="21"/>
          <w:szCs w:val="21"/>
          <w:highlight w:val="none"/>
        </w:rPr>
        <w:t>第二十五条 本办法自2021年1月1日起施行。《财政部工业和信息化部关于印发〈政府采购促进中小企业发展暂行办法〉的通知》（财库﹝2011﹞181号）同时废止。</w:t>
      </w:r>
    </w:p>
    <w:p w14:paraId="1B87CA04">
      <w:pPr>
        <w:spacing w:line="312" w:lineRule="auto"/>
        <w:jc w:val="left"/>
        <w:rPr>
          <w:rFonts w:hint="eastAsia" w:ascii="宋体" w:hAnsi="宋体" w:cs="宋体"/>
          <w:b/>
          <w:bCs/>
          <w:color w:val="auto"/>
          <w:sz w:val="21"/>
          <w:szCs w:val="21"/>
          <w:highlight w:val="none"/>
        </w:rPr>
      </w:pPr>
    </w:p>
    <w:p w14:paraId="6D601F51">
      <w:pPr>
        <w:spacing w:line="312" w:lineRule="auto"/>
        <w:jc w:val="left"/>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br w:type="page"/>
      </w:r>
      <w:r>
        <w:rPr>
          <w:rFonts w:hint="eastAsia" w:ascii="宋体" w:hAnsi="宋体" w:cs="宋体"/>
          <w:b/>
          <w:bCs/>
          <w:color w:val="auto"/>
          <w:sz w:val="21"/>
          <w:szCs w:val="21"/>
          <w:highlight w:val="none"/>
        </w:rPr>
        <w:t>附1</w:t>
      </w:r>
    </w:p>
    <w:p w14:paraId="407F8A96">
      <w:pPr>
        <w:spacing w:line="312" w:lineRule="auto"/>
        <w:jc w:val="left"/>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drawing>
          <wp:inline distT="0" distB="0" distL="114300" distR="114300">
            <wp:extent cx="5245735" cy="8402320"/>
            <wp:effectExtent l="0" t="0" r="12065" b="17780"/>
            <wp:docPr id="11" name="图片 2" descr="说明: P02020122851448325833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 descr="说明: P020201228514483258334-10"/>
                    <pic:cNvPicPr>
                      <a:picLocks noChangeAspect="1"/>
                    </pic:cNvPicPr>
                  </pic:nvPicPr>
                  <pic:blipFill>
                    <a:blip r:embed="rId11"/>
                    <a:srcRect l="12352" t="7300" r="13376" b="8426"/>
                    <a:stretch>
                      <a:fillRect/>
                    </a:stretch>
                  </pic:blipFill>
                  <pic:spPr>
                    <a:xfrm>
                      <a:off x="0" y="0"/>
                      <a:ext cx="5245735" cy="8402320"/>
                    </a:xfrm>
                    <a:prstGeom prst="rect">
                      <a:avLst/>
                    </a:prstGeom>
                    <a:noFill/>
                    <a:ln>
                      <a:noFill/>
                    </a:ln>
                  </pic:spPr>
                </pic:pic>
              </a:graphicData>
            </a:graphic>
          </wp:inline>
        </w:drawing>
      </w:r>
    </w:p>
    <w:p w14:paraId="166983B9">
      <w:pPr>
        <w:spacing w:line="312" w:lineRule="auto"/>
        <w:jc w:val="left"/>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附件3：</w:t>
      </w:r>
    </w:p>
    <w:p w14:paraId="5E1EE21A">
      <w:pPr>
        <w:autoSpaceDE w:val="0"/>
        <w:autoSpaceDN w:val="0"/>
        <w:adjustRightInd w:val="0"/>
        <w:snapToGrid w:val="0"/>
        <w:spacing w:line="276" w:lineRule="auto"/>
        <w:jc w:val="center"/>
        <w:outlineLvl w:val="9"/>
        <w:rPr>
          <w:rFonts w:hint="eastAsia" w:ascii="宋体" w:hAnsi="宋体" w:eastAsia="宋体" w:cs="宋体"/>
          <w:b/>
          <w:bCs/>
          <w:sz w:val="32"/>
          <w:szCs w:val="32"/>
        </w:rPr>
      </w:pPr>
      <w:r>
        <w:rPr>
          <w:rFonts w:hint="eastAsia" w:ascii="宋体" w:hAnsi="宋体" w:eastAsia="宋体" w:cs="宋体"/>
          <w:b/>
          <w:bCs/>
          <w:sz w:val="32"/>
          <w:szCs w:val="32"/>
        </w:rPr>
        <w:t>关于进一步加大政府采购支持中小企业力度的通知</w:t>
      </w:r>
    </w:p>
    <w:p w14:paraId="4B689F07">
      <w:pPr>
        <w:autoSpaceDE w:val="0"/>
        <w:autoSpaceDN w:val="0"/>
        <w:adjustRightInd w:val="0"/>
        <w:snapToGrid w:val="0"/>
        <w:spacing w:line="276" w:lineRule="auto"/>
        <w:jc w:val="center"/>
        <w:outlineLvl w:val="9"/>
        <w:rPr>
          <w:rFonts w:hint="eastAsia" w:ascii="宋体" w:hAnsi="宋体" w:eastAsia="宋体" w:cs="宋体"/>
          <w:b/>
          <w:bCs/>
          <w:sz w:val="32"/>
          <w:szCs w:val="32"/>
        </w:rPr>
      </w:pPr>
      <w:r>
        <w:rPr>
          <w:rFonts w:hint="eastAsia" w:ascii="宋体" w:hAnsi="宋体" w:eastAsia="宋体" w:cs="宋体"/>
          <w:b/>
          <w:bCs/>
          <w:sz w:val="32"/>
          <w:szCs w:val="32"/>
        </w:rPr>
        <w:t>财库〔2022〕19号</w:t>
      </w:r>
    </w:p>
    <w:p w14:paraId="744D0806">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各中央预算单位，各省、自治区、直辖市、计划单列市财政厅（局），新疆生产建设兵团财政局：</w:t>
      </w:r>
    </w:p>
    <w:p w14:paraId="78B4329B">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3FEE8EE8">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5ED14557">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1BE3D2">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w:t>
      </w:r>
      <w:r>
        <w:rPr>
          <w:rFonts w:hint="eastAsia" w:ascii="宋体" w:hAnsi="宋体" w:cs="宋体"/>
          <w:b w:val="0"/>
          <w:bCs w:val="0"/>
          <w:color w:val="auto"/>
          <w:sz w:val="21"/>
          <w:szCs w:val="21"/>
          <w:highlight w:val="none"/>
          <w:lang w:eastAsia="zh-CN"/>
        </w:rPr>
        <w:t>质量要求</w:t>
      </w:r>
      <w:r>
        <w:rPr>
          <w:rFonts w:hint="eastAsia" w:ascii="宋体" w:hAnsi="宋体" w:cs="宋体"/>
          <w:b w:val="0"/>
          <w:bCs w:val="0"/>
          <w:color w:val="auto"/>
          <w:sz w:val="21"/>
          <w:szCs w:val="21"/>
          <w:highlight w:val="none"/>
        </w:rPr>
        <w:t>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7F2F58FD">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四、认真做好组织实施。各地区、各部门应当加强组织领导，明确工作责任，细化执行要求，强化监督检查，确保国务院部署落实到位，对通知执行中出现的问题要及时向财政部报告。</w:t>
      </w:r>
    </w:p>
    <w:p w14:paraId="7C56B586">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本通知自2022年7月1日起执行。</w:t>
      </w:r>
    </w:p>
    <w:p w14:paraId="554EBE0C">
      <w:pPr>
        <w:spacing w:line="312" w:lineRule="auto"/>
        <w:jc w:val="righ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财  政  部</w:t>
      </w:r>
    </w:p>
    <w:p w14:paraId="34B2834A">
      <w:pPr>
        <w:spacing w:line="312" w:lineRule="auto"/>
        <w:jc w:val="righ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2022年5月30日</w:t>
      </w:r>
    </w:p>
    <w:p w14:paraId="2CE7C045">
      <w:pPr>
        <w:spacing w:line="312" w:lineRule="auto"/>
        <w:jc w:val="left"/>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rPr>
        <w:br w:type="page"/>
      </w:r>
      <w:bookmarkStart w:id="60" w:name="_Toc108603075"/>
      <w:r>
        <w:rPr>
          <w:rFonts w:hint="eastAsia" w:ascii="宋体" w:hAnsi="宋体" w:cs="宋体"/>
          <w:b w:val="0"/>
          <w:bCs w:val="0"/>
          <w:color w:val="auto"/>
          <w:sz w:val="21"/>
          <w:szCs w:val="21"/>
          <w:highlight w:val="none"/>
          <w:lang w:val="en-US" w:eastAsia="zh-CN"/>
        </w:rPr>
        <w:t>附件4：</w:t>
      </w:r>
    </w:p>
    <w:p w14:paraId="17032DA7">
      <w:pPr>
        <w:autoSpaceDE w:val="0"/>
        <w:autoSpaceDN w:val="0"/>
        <w:adjustRightInd w:val="0"/>
        <w:snapToGrid w:val="0"/>
        <w:spacing w:line="276" w:lineRule="auto"/>
        <w:jc w:val="center"/>
        <w:outlineLvl w:val="9"/>
        <w:rPr>
          <w:rFonts w:hint="eastAsia" w:ascii="宋体" w:hAnsi="宋体" w:eastAsia="宋体" w:cs="宋体"/>
          <w:b/>
          <w:bCs/>
          <w:sz w:val="32"/>
          <w:szCs w:val="32"/>
        </w:rPr>
      </w:pPr>
      <w:r>
        <w:rPr>
          <w:rFonts w:hint="eastAsia" w:ascii="宋体" w:hAnsi="宋体" w:eastAsia="宋体" w:cs="宋体"/>
          <w:b/>
          <w:bCs/>
          <w:sz w:val="32"/>
          <w:szCs w:val="32"/>
        </w:rPr>
        <w:t>关于印发中小企业划型标准规定的通知</w:t>
      </w:r>
    </w:p>
    <w:p w14:paraId="1C472C17">
      <w:pPr>
        <w:autoSpaceDE w:val="0"/>
        <w:autoSpaceDN w:val="0"/>
        <w:adjustRightInd w:val="0"/>
        <w:snapToGrid w:val="0"/>
        <w:spacing w:line="276" w:lineRule="auto"/>
        <w:jc w:val="center"/>
        <w:outlineLvl w:val="9"/>
        <w:rPr>
          <w:rFonts w:hint="eastAsia" w:ascii="宋体" w:hAnsi="宋体" w:eastAsia="宋体" w:cs="宋体"/>
          <w:b/>
          <w:bCs/>
          <w:sz w:val="32"/>
          <w:szCs w:val="32"/>
        </w:rPr>
      </w:pPr>
      <w:r>
        <w:rPr>
          <w:rFonts w:hint="eastAsia" w:ascii="宋体" w:hAnsi="宋体" w:eastAsia="宋体" w:cs="宋体"/>
          <w:b/>
          <w:bCs/>
          <w:sz w:val="32"/>
          <w:szCs w:val="32"/>
        </w:rPr>
        <w:t>（工信部联企业〔2011〕300号）</w:t>
      </w:r>
      <w:bookmarkEnd w:id="60"/>
    </w:p>
    <w:p w14:paraId="1938EEA0">
      <w:pPr>
        <w:spacing w:line="312" w:lineRule="auto"/>
        <w:jc w:val="left"/>
        <w:rPr>
          <w:rFonts w:hint="eastAsia" w:ascii="宋体" w:hAnsi="宋体" w:cs="宋体"/>
          <w:b w:val="0"/>
          <w:bCs w:val="0"/>
          <w:color w:val="auto"/>
          <w:sz w:val="21"/>
          <w:szCs w:val="21"/>
          <w:highlight w:val="none"/>
        </w:rPr>
      </w:pPr>
    </w:p>
    <w:p w14:paraId="3E820617">
      <w:pPr>
        <w:spacing w:line="312" w:lineRule="auto"/>
        <w:jc w:val="lef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各省、自治区、直辖市人民政府，国务院各部委、各直属机构及有关单位：</w:t>
      </w:r>
    </w:p>
    <w:p w14:paraId="565D3F9E">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left"/>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56C4C688">
      <w:pPr>
        <w:spacing w:line="312" w:lineRule="auto"/>
        <w:jc w:val="left"/>
        <w:rPr>
          <w:rFonts w:hint="eastAsia" w:ascii="宋体" w:hAnsi="宋体" w:cs="宋体"/>
          <w:b w:val="0"/>
          <w:bCs w:val="0"/>
          <w:color w:val="auto"/>
          <w:sz w:val="21"/>
          <w:szCs w:val="21"/>
          <w:highlight w:val="none"/>
        </w:rPr>
      </w:pPr>
    </w:p>
    <w:p w14:paraId="1544A523">
      <w:pPr>
        <w:spacing w:line="312" w:lineRule="auto"/>
        <w:jc w:val="righ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工业和信息化部</w:t>
      </w:r>
    </w:p>
    <w:p w14:paraId="38BAD011">
      <w:pPr>
        <w:spacing w:line="312" w:lineRule="auto"/>
        <w:jc w:val="righ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国家统计局</w:t>
      </w:r>
    </w:p>
    <w:p w14:paraId="0BB1BC52">
      <w:pPr>
        <w:spacing w:line="312" w:lineRule="auto"/>
        <w:jc w:val="righ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国家发展和改革委员会</w:t>
      </w:r>
    </w:p>
    <w:p w14:paraId="5B878DF0">
      <w:pPr>
        <w:spacing w:line="312" w:lineRule="auto"/>
        <w:jc w:val="righ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财政部</w:t>
      </w:r>
    </w:p>
    <w:p w14:paraId="311654CD">
      <w:pPr>
        <w:spacing w:line="312" w:lineRule="auto"/>
        <w:jc w:val="right"/>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二○一一年六月十八日</w:t>
      </w:r>
    </w:p>
    <w:p w14:paraId="7FD83C43">
      <w:pPr>
        <w:spacing w:line="312" w:lineRule="auto"/>
        <w:jc w:val="left"/>
        <w:rPr>
          <w:rFonts w:hint="eastAsia" w:ascii="宋体" w:hAnsi="宋体" w:cs="宋体"/>
          <w:b w:val="0"/>
          <w:bCs w:val="0"/>
          <w:color w:val="auto"/>
          <w:sz w:val="21"/>
          <w:szCs w:val="21"/>
          <w:highlight w:val="none"/>
        </w:rPr>
      </w:pPr>
    </w:p>
    <w:p w14:paraId="6BC49725">
      <w:pPr>
        <w:spacing w:line="312" w:lineRule="auto"/>
        <w:jc w:val="left"/>
        <w:rPr>
          <w:rFonts w:hint="eastAsia" w:ascii="宋体" w:hAnsi="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rPr>
        <w:br w:type="page"/>
      </w:r>
      <w:r>
        <w:rPr>
          <w:rFonts w:hint="eastAsia" w:ascii="宋体" w:hAnsi="宋体" w:cs="宋体"/>
          <w:b w:val="0"/>
          <w:bCs w:val="0"/>
          <w:color w:val="auto"/>
          <w:sz w:val="21"/>
          <w:szCs w:val="21"/>
          <w:highlight w:val="none"/>
          <w:lang w:val="en-US" w:eastAsia="zh-CN"/>
        </w:rPr>
        <w:t>附件5：</w:t>
      </w:r>
    </w:p>
    <w:p w14:paraId="04D5B290">
      <w:pPr>
        <w:autoSpaceDE w:val="0"/>
        <w:autoSpaceDN w:val="0"/>
        <w:adjustRightInd w:val="0"/>
        <w:snapToGrid w:val="0"/>
        <w:spacing w:line="276" w:lineRule="auto"/>
        <w:jc w:val="center"/>
        <w:outlineLvl w:val="9"/>
        <w:rPr>
          <w:rFonts w:hint="eastAsia" w:ascii="宋体" w:hAnsi="宋体" w:eastAsia="宋体" w:cs="宋体"/>
          <w:b/>
          <w:bCs/>
          <w:sz w:val="32"/>
          <w:szCs w:val="32"/>
        </w:rPr>
      </w:pPr>
      <w:r>
        <w:rPr>
          <w:rFonts w:hint="eastAsia" w:ascii="宋体" w:hAnsi="宋体" w:eastAsia="宋体" w:cs="宋体"/>
          <w:b/>
          <w:bCs/>
          <w:sz w:val="32"/>
          <w:szCs w:val="32"/>
        </w:rPr>
        <w:t>中小企业划型标准规定</w:t>
      </w:r>
    </w:p>
    <w:p w14:paraId="3368FFDC">
      <w:pPr>
        <w:spacing w:line="312" w:lineRule="auto"/>
        <w:jc w:val="left"/>
        <w:rPr>
          <w:rFonts w:hint="eastAsia" w:ascii="宋体" w:hAnsi="宋体" w:cs="宋体"/>
          <w:b w:val="0"/>
          <w:bCs w:val="0"/>
          <w:color w:val="auto"/>
          <w:sz w:val="21"/>
          <w:szCs w:val="21"/>
          <w:highlight w:val="none"/>
        </w:rPr>
      </w:pPr>
    </w:p>
    <w:p w14:paraId="63066034">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一、根据《中华人民共和国中小企业促进法》和《国务院关于进一步促进中小企业发展的若干意见》(国发〔2009〕36号)，制定本规定。</w:t>
      </w:r>
    </w:p>
    <w:p w14:paraId="552F6E65">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二、中小企业划分为中型、小型、微型三种类型，具体标准根据企业从业人员、营业收入、资产总额等指标，结合行业特点制定。</w:t>
      </w:r>
    </w:p>
    <w:p w14:paraId="047FA353">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3967D47">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四、各行业划型标准为：</w:t>
      </w:r>
    </w:p>
    <w:p w14:paraId="5D9F90B5">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（一）农、林、牧、渔业。营业收入20000万元以下的为中小微型企业。其中，营业收入500万元及以上的为中型企业，营业收入50万元及以上的为小型企业，营业收入50万元以下的为微型企业。</w:t>
      </w:r>
    </w:p>
    <w:p w14:paraId="5853A594">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251F84D">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44B859B">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9732C5C">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E7F510A">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BC5252C">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977B8E4">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4941BAF">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C60C98A">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71B84BD">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B2FD269">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0CD25A0">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C7C00A3">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73750F1">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F27D0B6">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（十六）其他未列明行业。从业人员300人以下的为中小微型企业。其中，从业人员100人及以上的为中型企业；从业人员10人及以上的为小型企业；从业人员10人以下的为微型企业。</w:t>
      </w:r>
    </w:p>
    <w:p w14:paraId="7F2DAD1D">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五、企业类型的划分以统计部门的统计数据为依据。</w:t>
      </w:r>
    </w:p>
    <w:p w14:paraId="255B2B3B">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六、本规定适用于在中华人民共和国境内依法设立的各类所有制和各种组织形式的企业。个体工商户和本规定以外的行业，参照本规定进行划型。</w:t>
      </w:r>
    </w:p>
    <w:p w14:paraId="4BD03610">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16E71DA4">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八、本规定由工业和信息化部、国家统计局会同有关部门根据《国民经济行业分类》修订情况和企业发展变化情况适时修订。</w:t>
      </w:r>
    </w:p>
    <w:p w14:paraId="368EC7A8">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九、本规定由工业和信息化部、国家统计局会同有关部门负责解释。</w:t>
      </w:r>
    </w:p>
    <w:p w14:paraId="01FB0FA9">
      <w:pPr>
        <w:keepNext w:val="0"/>
        <w:keepLines w:val="0"/>
        <w:pageBreakBefore w:val="0"/>
        <w:widowControl w:val="0"/>
        <w:kinsoku/>
        <w:wordWrap/>
        <w:overflowPunct/>
        <w:topLinePunct w:val="0"/>
        <w:autoSpaceDE/>
        <w:autoSpaceDN/>
        <w:bidi w:val="0"/>
        <w:adjustRightInd/>
        <w:snapToGrid/>
        <w:spacing w:line="312" w:lineRule="auto"/>
        <w:ind w:firstLine="420" w:firstLineChars="200"/>
        <w:jc w:val="both"/>
        <w:textAlignment w:val="auto"/>
        <w:rPr>
          <w:rFonts w:ascii="宋体" w:hAnsi="宋体" w:cs="宋体"/>
          <w:b w:val="0"/>
          <w:bCs w:val="0"/>
          <w:color w:val="auto"/>
          <w:szCs w:val="21"/>
          <w:highlight w:val="none"/>
        </w:rPr>
      </w:pPr>
      <w:r>
        <w:rPr>
          <w:rFonts w:hint="eastAsia" w:ascii="宋体" w:hAnsi="宋体" w:cs="宋体"/>
          <w:b w:val="0"/>
          <w:bCs w:val="0"/>
          <w:color w:val="auto"/>
          <w:sz w:val="21"/>
          <w:szCs w:val="21"/>
          <w:highlight w:val="none"/>
        </w:rPr>
        <w:t>十、本规定自发布之日起执行，原国家经贸委、原国家计委、财政部和国家统计局2003年颁布的《中小企业标准暂行规定》同时废止。</w:t>
      </w:r>
    </w:p>
    <w:p w14:paraId="54C8DAAC">
      <w:pPr>
        <w:rPr>
          <w:color w:val="auto"/>
          <w:highlight w:val="none"/>
          <w:lang w:eastAsia="zh-CN"/>
        </w:rPr>
      </w:pPr>
      <w:r>
        <w:rPr>
          <w:color w:val="auto"/>
          <w:highlight w:val="none"/>
          <w:lang w:eastAsia="zh-CN"/>
        </w:rPr>
        <w:br w:type="page"/>
      </w:r>
    </w:p>
    <w:p w14:paraId="5A5A44E8">
      <w:pPr>
        <w:spacing w:line="312" w:lineRule="auto"/>
        <w:jc w:val="left"/>
        <w:rPr>
          <w:rFonts w:hint="eastAsia" w:ascii="宋体" w:hAnsi="宋体" w:cs="宋体"/>
          <w:b w:val="0"/>
          <w:bCs w:val="0"/>
          <w:color w:val="auto"/>
          <w:sz w:val="21"/>
          <w:szCs w:val="21"/>
          <w:highlight w:val="none"/>
          <w:lang w:val="en-US" w:eastAsia="zh-CN"/>
        </w:rPr>
      </w:pPr>
      <w:bookmarkStart w:id="61" w:name="_Toc1569_WPSOffice_Level2"/>
      <w:bookmarkStart w:id="62" w:name="_Toc7984_WPSOffice_Level2"/>
      <w:r>
        <w:rPr>
          <w:rFonts w:hint="eastAsia" w:ascii="宋体" w:hAnsi="宋体" w:cs="宋体"/>
          <w:b w:val="0"/>
          <w:bCs w:val="0"/>
          <w:color w:val="auto"/>
          <w:sz w:val="21"/>
          <w:szCs w:val="21"/>
          <w:highlight w:val="none"/>
          <w:lang w:val="en-US" w:eastAsia="zh-CN"/>
        </w:rPr>
        <w:t>附件6：</w:t>
      </w:r>
    </w:p>
    <w:p w14:paraId="02E08704">
      <w:pPr>
        <w:spacing w:line="312" w:lineRule="auto"/>
        <w:rPr>
          <w:rFonts w:ascii="宋体" w:hAnsi="宋体" w:cs="宋体"/>
          <w:color w:val="auto"/>
          <w:sz w:val="32"/>
          <w:szCs w:val="32"/>
          <w:highlight w:val="none"/>
        </w:rPr>
      </w:pPr>
      <w:r>
        <w:rPr>
          <w:rFonts w:hint="eastAsia" w:ascii="宋体" w:hAnsi="宋体" w:cs="宋体"/>
          <w:color w:val="auto"/>
          <w:sz w:val="32"/>
          <w:szCs w:val="32"/>
          <w:highlight w:val="none"/>
        </w:rPr>
        <w:t xml:space="preserve">                疑问格式</w:t>
      </w:r>
      <w:bookmarkEnd w:id="61"/>
      <w:bookmarkEnd w:id="62"/>
    </w:p>
    <w:p w14:paraId="111A4103">
      <w:pPr>
        <w:snapToGrid w:val="0"/>
        <w:spacing w:before="194" w:beforeLines="50" w:after="194" w:afterLines="50" w:line="288" w:lineRule="auto"/>
        <w:rPr>
          <w:rFonts w:ascii="宋体" w:hAnsi="宋体" w:cs="宋体"/>
          <w:color w:val="auto"/>
          <w:sz w:val="21"/>
          <w:szCs w:val="21"/>
          <w:highlight w:val="none"/>
        </w:rPr>
      </w:pPr>
      <w:r>
        <w:rPr>
          <w:rFonts w:hint="eastAsia" w:ascii="宋体" w:hAnsi="宋体" w:cs="宋体"/>
          <w:color w:val="auto"/>
          <w:sz w:val="21"/>
          <w:szCs w:val="21"/>
          <w:highlight w:val="none"/>
        </w:rPr>
        <w:t>项目名称：</w:t>
      </w:r>
    </w:p>
    <w:p w14:paraId="31EF1087">
      <w:pPr>
        <w:snapToGrid w:val="0"/>
        <w:spacing w:before="194" w:beforeLines="50" w:after="194" w:afterLines="50" w:line="288" w:lineRule="auto"/>
        <w:rPr>
          <w:rFonts w:ascii="宋体" w:hAnsi="宋体" w:cs="宋体"/>
          <w:color w:val="auto"/>
          <w:sz w:val="21"/>
          <w:szCs w:val="21"/>
          <w:highlight w:val="none"/>
        </w:rPr>
      </w:pPr>
      <w:r>
        <w:rPr>
          <w:rFonts w:hint="eastAsia" w:ascii="宋体" w:hAnsi="宋体" w:cs="宋体"/>
          <w:color w:val="auto"/>
          <w:sz w:val="21"/>
          <w:szCs w:val="21"/>
          <w:highlight w:val="none"/>
        </w:rPr>
        <w:t>竞争性磋商编号：</w:t>
      </w:r>
    </w:p>
    <w:tbl>
      <w:tblPr>
        <w:tblStyle w:val="60"/>
        <w:tblW w:w="9408"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704"/>
        <w:gridCol w:w="4704"/>
      </w:tblGrid>
      <w:tr w14:paraId="736795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23" w:hRule="atLeast"/>
        </w:trPr>
        <w:tc>
          <w:tcPr>
            <w:tcW w:w="4704" w:type="dxa"/>
            <w:vAlign w:val="center"/>
          </w:tcPr>
          <w:p w14:paraId="6CB03832">
            <w:pPr>
              <w:snapToGrid w:val="0"/>
              <w:spacing w:before="194" w:beforeLines="50" w:after="194" w:afterLines="50" w:line="288" w:lineRule="auto"/>
              <w:rPr>
                <w:rFonts w:ascii="宋体" w:hAnsi="宋体" w:cs="宋体"/>
                <w:color w:val="auto"/>
                <w:sz w:val="21"/>
                <w:szCs w:val="21"/>
                <w:highlight w:val="none"/>
              </w:rPr>
            </w:pPr>
            <w:r>
              <w:rPr>
                <w:rFonts w:hint="eastAsia" w:ascii="宋体" w:hAnsi="宋体" w:cs="宋体"/>
                <w:color w:val="auto"/>
                <w:sz w:val="21"/>
                <w:szCs w:val="21"/>
                <w:highlight w:val="none"/>
              </w:rPr>
              <w:t>供应商名称</w:t>
            </w:r>
          </w:p>
        </w:tc>
        <w:tc>
          <w:tcPr>
            <w:tcW w:w="4704" w:type="dxa"/>
            <w:vAlign w:val="center"/>
          </w:tcPr>
          <w:p w14:paraId="6B53D260">
            <w:pPr>
              <w:snapToGrid w:val="0"/>
              <w:spacing w:before="194" w:beforeLines="50" w:after="194" w:afterLines="50" w:line="288" w:lineRule="auto"/>
              <w:ind w:left="560" w:leftChars="200"/>
              <w:rPr>
                <w:rFonts w:ascii="宋体" w:hAnsi="宋体" w:cs="宋体"/>
                <w:color w:val="auto"/>
                <w:sz w:val="21"/>
                <w:szCs w:val="21"/>
                <w:highlight w:val="none"/>
              </w:rPr>
            </w:pPr>
          </w:p>
        </w:tc>
      </w:tr>
      <w:tr w14:paraId="7E1259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68" w:hRule="atLeast"/>
        </w:trPr>
        <w:tc>
          <w:tcPr>
            <w:tcW w:w="9408" w:type="dxa"/>
            <w:gridSpan w:val="2"/>
          </w:tcPr>
          <w:p w14:paraId="07B96F09">
            <w:pPr>
              <w:snapToGrid w:val="0"/>
              <w:spacing w:before="194" w:beforeLines="50" w:after="194" w:afterLines="50" w:line="288" w:lineRule="auto"/>
              <w:ind w:left="560" w:leftChars="200"/>
              <w:rPr>
                <w:rFonts w:ascii="宋体" w:hAnsi="宋体" w:cs="宋体"/>
                <w:color w:val="auto"/>
                <w:sz w:val="21"/>
                <w:szCs w:val="21"/>
                <w:highlight w:val="none"/>
              </w:rPr>
            </w:pPr>
          </w:p>
          <w:p w14:paraId="59BD9D04">
            <w:pPr>
              <w:snapToGrid w:val="0"/>
              <w:spacing w:before="194" w:beforeLines="50" w:after="194" w:afterLines="50" w:line="288" w:lineRule="auto"/>
              <w:ind w:left="560" w:leftChars="200"/>
              <w:rPr>
                <w:rFonts w:ascii="宋体" w:hAnsi="宋体" w:cs="宋体"/>
                <w:color w:val="auto"/>
                <w:sz w:val="21"/>
                <w:szCs w:val="21"/>
                <w:highlight w:val="none"/>
              </w:rPr>
            </w:pPr>
          </w:p>
        </w:tc>
      </w:tr>
    </w:tbl>
    <w:p w14:paraId="1CB80C28">
      <w:pPr>
        <w:snapToGrid w:val="0"/>
        <w:spacing w:before="194" w:beforeLines="50" w:after="194" w:afterLines="50" w:line="288" w:lineRule="auto"/>
        <w:jc w:val="right"/>
        <w:rPr>
          <w:rFonts w:ascii="宋体" w:hAnsi="宋体" w:cs="宋体"/>
          <w:color w:val="auto"/>
          <w:sz w:val="24"/>
          <w:szCs w:val="24"/>
          <w:highlight w:val="none"/>
        </w:rPr>
      </w:pPr>
    </w:p>
    <w:p w14:paraId="3E317129">
      <w:pPr>
        <w:snapToGrid w:val="0"/>
        <w:spacing w:before="194" w:beforeLines="50" w:after="194" w:afterLines="50" w:line="288" w:lineRule="auto"/>
        <w:ind w:firstLine="3150" w:firstLineChars="1500"/>
        <w:rPr>
          <w:rFonts w:ascii="宋体" w:hAnsi="宋体" w:cs="宋体"/>
          <w:color w:val="auto"/>
          <w:sz w:val="21"/>
          <w:szCs w:val="21"/>
          <w:highlight w:val="none"/>
        </w:rPr>
      </w:pPr>
      <w:r>
        <w:rPr>
          <w:rFonts w:hint="eastAsia" w:ascii="宋体" w:hAnsi="宋体" w:cs="宋体"/>
          <w:color w:val="auto"/>
          <w:sz w:val="21"/>
          <w:szCs w:val="21"/>
          <w:highlight w:val="none"/>
        </w:rPr>
        <w:t>供 应 商：                       （单位公章）</w:t>
      </w:r>
    </w:p>
    <w:p w14:paraId="5B0B7FC0">
      <w:pPr>
        <w:pStyle w:val="34"/>
        <w:spacing w:before="194" w:beforeLines="50" w:after="194" w:afterLines="50" w:line="288" w:lineRule="auto"/>
        <w:ind w:firstLine="3150" w:firstLineChars="1500"/>
        <w:rPr>
          <w:rFonts w:ascii="宋体" w:hAnsi="宋体" w:cs="宋体"/>
          <w:color w:val="auto"/>
          <w:sz w:val="24"/>
          <w:szCs w:val="24"/>
          <w:highlight w:val="none"/>
        </w:rPr>
      </w:pPr>
      <w:r>
        <w:rPr>
          <w:rFonts w:hint="eastAsia" w:ascii="宋体" w:hAnsi="宋体" w:cs="宋体"/>
          <w:color w:val="auto"/>
          <w:sz w:val="21"/>
          <w:szCs w:val="21"/>
          <w:highlight w:val="none"/>
        </w:rPr>
        <w:t xml:space="preserve">日    期：    </w:t>
      </w:r>
      <w:r>
        <w:rPr>
          <w:rFonts w:hint="eastAsia" w:ascii="宋体" w:hAnsi="宋体" w:cs="宋体"/>
          <w:color w:val="auto"/>
          <w:sz w:val="24"/>
          <w:szCs w:val="24"/>
          <w:highlight w:val="none"/>
        </w:rPr>
        <w:t xml:space="preserve">                      </w:t>
      </w:r>
    </w:p>
    <w:p w14:paraId="7A82E7AF">
      <w:pPr>
        <w:spacing w:line="312" w:lineRule="auto"/>
        <w:jc w:val="left"/>
        <w:rPr>
          <w:rFonts w:ascii="宋体" w:hAnsi="宋体" w:cs="宋体"/>
          <w:color w:val="auto"/>
          <w:sz w:val="32"/>
          <w:szCs w:val="32"/>
          <w:highlight w:val="none"/>
        </w:rPr>
      </w:pPr>
      <w:r>
        <w:rPr>
          <w:rFonts w:hint="eastAsia" w:ascii="宋体" w:hAnsi="宋体" w:cs="宋体"/>
          <w:color w:val="auto"/>
          <w:sz w:val="24"/>
          <w:szCs w:val="24"/>
          <w:highlight w:val="none"/>
        </w:rPr>
        <w:br w:type="page"/>
      </w:r>
      <w:r>
        <w:rPr>
          <w:rFonts w:hint="eastAsia" w:ascii="宋体" w:hAnsi="宋体" w:cs="宋体"/>
          <w:b w:val="0"/>
          <w:bCs w:val="0"/>
          <w:color w:val="auto"/>
          <w:sz w:val="21"/>
          <w:szCs w:val="21"/>
          <w:highlight w:val="none"/>
          <w:lang w:val="en-US" w:eastAsia="zh-CN"/>
        </w:rPr>
        <w:t>附件7：</w:t>
      </w:r>
    </w:p>
    <w:p w14:paraId="690656A4">
      <w:pPr>
        <w:spacing w:line="360" w:lineRule="auto"/>
        <w:jc w:val="center"/>
        <w:rPr>
          <w:rFonts w:ascii="宋体" w:hAnsi="宋体" w:cs="宋体"/>
          <w:color w:val="auto"/>
          <w:sz w:val="21"/>
          <w:szCs w:val="21"/>
          <w:highlight w:val="none"/>
        </w:rPr>
      </w:pPr>
      <w:bookmarkStart w:id="63" w:name="_Toc20827_WPSOffice_Level2"/>
      <w:bookmarkStart w:id="64" w:name="_Toc25030_WPSOffice_Level2"/>
      <w:r>
        <w:rPr>
          <w:rFonts w:hint="eastAsia" w:ascii="宋体" w:hAnsi="宋体" w:cs="宋体"/>
          <w:color w:val="auto"/>
          <w:sz w:val="21"/>
          <w:szCs w:val="21"/>
          <w:highlight w:val="none"/>
        </w:rPr>
        <w:t>中国裁判文书网官网截图操作提示</w:t>
      </w:r>
      <w:bookmarkEnd w:id="63"/>
      <w:bookmarkEnd w:id="64"/>
    </w:p>
    <w:p w14:paraId="1875E174">
      <w:pPr>
        <w:rPr>
          <w:rFonts w:ascii="宋体" w:hAnsi="宋体" w:cs="宋体"/>
          <w:color w:val="auto"/>
          <w:sz w:val="21"/>
          <w:szCs w:val="21"/>
          <w:highlight w:val="none"/>
        </w:rPr>
      </w:pPr>
      <w:r>
        <w:rPr>
          <w:rFonts w:hint="eastAsia" w:ascii="宋体" w:hAnsi="宋体" w:cs="宋体"/>
          <w:color w:val="auto"/>
          <w:sz w:val="21"/>
          <w:szCs w:val="21"/>
          <w:highlight w:val="none"/>
        </w:rPr>
        <w:t>中国裁判文书网（http://wenshu.court.gov.cn/）中供应商近三年须无行贿犯罪记录网页截图步骤：</w:t>
      </w:r>
    </w:p>
    <w:p w14:paraId="2A33F37B">
      <w:pPr>
        <w:numPr>
          <w:ilvl w:val="0"/>
          <w:numId w:val="1"/>
        </w:numPr>
        <w:rPr>
          <w:rFonts w:ascii="宋体" w:hAnsi="宋体" w:cs="宋体"/>
          <w:color w:val="auto"/>
          <w:sz w:val="21"/>
          <w:szCs w:val="21"/>
          <w:highlight w:val="none"/>
        </w:rPr>
      </w:pPr>
      <w:r>
        <w:rPr>
          <w:rFonts w:hint="eastAsia" w:ascii="宋体" w:hAnsi="宋体" w:cs="宋体"/>
          <w:color w:val="auto"/>
          <w:sz w:val="21"/>
          <w:szCs w:val="21"/>
          <w:highlight w:val="none"/>
        </w:rPr>
        <w:t>进入中国裁判文书网官方网站</w:t>
      </w:r>
    </w:p>
    <w:p w14:paraId="369673A6">
      <w:pPr>
        <w:rPr>
          <w:rFonts w:ascii="宋体" w:hAnsi="宋体" w:cs="宋体"/>
          <w:color w:val="auto"/>
          <w:sz w:val="24"/>
          <w:szCs w:val="24"/>
          <w:highlight w:val="none"/>
        </w:rPr>
      </w:pPr>
      <w:r>
        <w:rPr>
          <w:rFonts w:ascii="宋体" w:hAnsi="宋体" w:cs="宋体"/>
          <w:color w:val="auto"/>
          <w:sz w:val="24"/>
          <w:szCs w:val="24"/>
          <w:highlight w:val="none"/>
        </w:rPr>
        <w:drawing>
          <wp:inline distT="0" distB="0" distL="114300" distR="114300">
            <wp:extent cx="5937250" cy="31877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2"/>
                    <a:stretch>
                      <a:fillRect/>
                    </a:stretch>
                  </pic:blipFill>
                  <pic:spPr>
                    <a:xfrm>
                      <a:off x="0" y="0"/>
                      <a:ext cx="5937250" cy="3187700"/>
                    </a:xfrm>
                    <a:prstGeom prst="rect">
                      <a:avLst/>
                    </a:prstGeom>
                    <a:noFill/>
                    <a:ln>
                      <a:noFill/>
                    </a:ln>
                  </pic:spPr>
                </pic:pic>
              </a:graphicData>
            </a:graphic>
          </wp:inline>
        </w:drawing>
      </w:r>
    </w:p>
    <w:p w14:paraId="3DBF96E2">
      <w:pPr>
        <w:numPr>
          <w:ilvl w:val="0"/>
          <w:numId w:val="1"/>
        </w:numPr>
        <w:rPr>
          <w:rFonts w:ascii="宋体" w:hAnsi="宋体" w:cs="宋体"/>
          <w:color w:val="auto"/>
          <w:sz w:val="21"/>
          <w:szCs w:val="21"/>
          <w:highlight w:val="none"/>
        </w:rPr>
      </w:pPr>
      <w:r>
        <w:rPr>
          <w:rFonts w:hint="eastAsia" w:ascii="宋体" w:hAnsi="宋体" w:cs="宋体"/>
          <w:color w:val="auto"/>
          <w:sz w:val="21"/>
          <w:szCs w:val="21"/>
          <w:highlight w:val="none"/>
        </w:rPr>
        <w:t>点击左侧高级检索</w:t>
      </w:r>
    </w:p>
    <w:p w14:paraId="09910DAA">
      <w:pPr>
        <w:rPr>
          <w:rFonts w:ascii="宋体" w:hAnsi="宋体" w:cs="宋体"/>
          <w:color w:val="auto"/>
          <w:sz w:val="24"/>
          <w:szCs w:val="24"/>
          <w:highlight w:val="none"/>
        </w:rPr>
      </w:pPr>
      <w:r>
        <w:rPr>
          <w:rFonts w:ascii="宋体" w:hAnsi="宋体" w:cs="宋体"/>
          <w:color w:val="auto"/>
          <w:sz w:val="24"/>
          <w:szCs w:val="24"/>
          <w:highlight w:val="none"/>
        </w:rPr>
        <w:drawing>
          <wp:inline distT="0" distB="0" distL="114300" distR="114300">
            <wp:extent cx="5207000" cy="333375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3"/>
                    <a:stretch>
                      <a:fillRect/>
                    </a:stretch>
                  </pic:blipFill>
                  <pic:spPr>
                    <a:xfrm>
                      <a:off x="0" y="0"/>
                      <a:ext cx="5207000" cy="3333750"/>
                    </a:xfrm>
                    <a:prstGeom prst="rect">
                      <a:avLst/>
                    </a:prstGeom>
                    <a:noFill/>
                    <a:ln>
                      <a:noFill/>
                    </a:ln>
                  </pic:spPr>
                </pic:pic>
              </a:graphicData>
            </a:graphic>
          </wp:inline>
        </w:drawing>
      </w:r>
    </w:p>
    <w:p w14:paraId="0DBAEC09">
      <w:pPr>
        <w:numPr>
          <w:ilvl w:val="0"/>
          <w:numId w:val="1"/>
        </w:numPr>
        <w:jc w:val="left"/>
        <w:rPr>
          <w:rFonts w:ascii="宋体" w:hAnsi="宋体" w:cs="宋体"/>
          <w:color w:val="auto"/>
          <w:sz w:val="21"/>
          <w:szCs w:val="21"/>
          <w:highlight w:val="none"/>
        </w:rPr>
      </w:pPr>
      <w:r>
        <w:rPr>
          <w:rFonts w:hint="eastAsia" w:ascii="宋体" w:hAnsi="宋体" w:cs="宋体"/>
          <w:color w:val="auto"/>
          <w:sz w:val="21"/>
          <w:szCs w:val="21"/>
          <w:highlight w:val="none"/>
        </w:rPr>
        <w:t>点击高级检索进行检索：先进行设置：设置结束后点击检索。</w:t>
      </w:r>
    </w:p>
    <w:p w14:paraId="37EF526A">
      <w:pPr>
        <w:jc w:val="left"/>
        <w:rPr>
          <w:rFonts w:ascii="宋体" w:hAnsi="宋体" w:cs="宋体"/>
          <w:color w:val="auto"/>
          <w:sz w:val="21"/>
          <w:szCs w:val="21"/>
          <w:highlight w:val="none"/>
        </w:rPr>
      </w:pPr>
      <w:r>
        <w:rPr>
          <w:rFonts w:hint="eastAsia" w:ascii="宋体" w:hAnsi="宋体" w:cs="宋体"/>
          <w:color w:val="auto"/>
          <w:sz w:val="21"/>
          <w:szCs w:val="21"/>
          <w:highlight w:val="none"/>
        </w:rPr>
        <w:t>具体设置如下：</w:t>
      </w:r>
    </w:p>
    <w:p w14:paraId="45C59151">
      <w:pPr>
        <w:jc w:val="left"/>
        <w:rPr>
          <w:rFonts w:ascii="宋体" w:hAnsi="宋体" w:cs="宋体"/>
          <w:color w:val="auto"/>
          <w:sz w:val="21"/>
          <w:szCs w:val="21"/>
          <w:highlight w:val="none"/>
        </w:rPr>
      </w:pPr>
      <w:r>
        <w:rPr>
          <w:rFonts w:hint="eastAsia" w:ascii="宋体" w:hAnsi="宋体" w:cs="宋体"/>
          <w:color w:val="auto"/>
          <w:sz w:val="21"/>
          <w:szCs w:val="21"/>
          <w:highlight w:val="none"/>
        </w:rPr>
        <w:t>左侧全文检索设置需要检索的名称（供应商或自然人）例如：“XXXXX有限公司”。</w:t>
      </w:r>
    </w:p>
    <w:p w14:paraId="4AD8757C">
      <w:pPr>
        <w:jc w:val="left"/>
        <w:rPr>
          <w:rFonts w:ascii="宋体" w:hAnsi="宋体" w:cs="宋体"/>
          <w:color w:val="auto"/>
          <w:sz w:val="21"/>
          <w:szCs w:val="21"/>
          <w:highlight w:val="none"/>
        </w:rPr>
      </w:pPr>
      <w:r>
        <w:rPr>
          <w:rFonts w:hint="eastAsia" w:ascii="宋体" w:hAnsi="宋体" w:cs="宋体"/>
          <w:color w:val="auto"/>
          <w:sz w:val="21"/>
          <w:szCs w:val="21"/>
          <w:highlight w:val="none"/>
        </w:rPr>
        <w:t>右侧案由“刑事案由”→“贪污贿赂”→“行贿”</w:t>
      </w:r>
    </w:p>
    <w:p w14:paraId="0798AEFF">
      <w:pPr>
        <w:jc w:val="left"/>
        <w:rPr>
          <w:rFonts w:ascii="宋体" w:hAnsi="宋体" w:cs="宋体"/>
          <w:color w:val="auto"/>
          <w:sz w:val="21"/>
          <w:szCs w:val="21"/>
          <w:highlight w:val="none"/>
        </w:rPr>
      </w:pPr>
      <w:r>
        <w:rPr>
          <w:rFonts w:hint="eastAsia" w:ascii="宋体" w:hAnsi="宋体" w:cs="宋体"/>
          <w:color w:val="auto"/>
          <w:sz w:val="21"/>
          <w:szCs w:val="21"/>
          <w:highlight w:val="none"/>
        </w:rPr>
        <w:t>右侧裁判日期：例如：20</w:t>
      </w:r>
      <w:r>
        <w:rPr>
          <w:rFonts w:hint="eastAsia" w:ascii="宋体" w:hAnsi="宋体" w:cs="宋体"/>
          <w:color w:val="auto"/>
          <w:sz w:val="21"/>
          <w:szCs w:val="21"/>
          <w:highlight w:val="none"/>
          <w:lang w:val="en-US" w:eastAsia="zh-CN"/>
        </w:rPr>
        <w:t>21</w:t>
      </w:r>
      <w:r>
        <w:rPr>
          <w:rFonts w:hint="eastAsia" w:ascii="宋体" w:hAnsi="宋体" w:cs="宋体"/>
          <w:color w:val="auto"/>
          <w:sz w:val="21"/>
          <w:szCs w:val="21"/>
          <w:highlight w:val="none"/>
        </w:rPr>
        <w:t>年1月1日至202</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年1月1日</w:t>
      </w:r>
    </w:p>
    <w:p w14:paraId="4E741BBC">
      <w:pPr>
        <w:jc w:val="left"/>
        <w:rPr>
          <w:rFonts w:ascii="宋体" w:hAnsi="宋体" w:cs="宋体"/>
          <w:color w:val="auto"/>
          <w:sz w:val="24"/>
          <w:szCs w:val="24"/>
          <w:highlight w:val="none"/>
        </w:rPr>
      </w:pPr>
      <w:r>
        <w:rPr>
          <w:color w:val="auto"/>
          <w:highlight w:val="none"/>
        </w:rPr>
        <w:drawing>
          <wp:inline distT="0" distB="0" distL="114300" distR="114300">
            <wp:extent cx="5149850" cy="299085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4"/>
                    <a:stretch>
                      <a:fillRect/>
                    </a:stretch>
                  </pic:blipFill>
                  <pic:spPr>
                    <a:xfrm>
                      <a:off x="0" y="0"/>
                      <a:ext cx="5149850" cy="2990850"/>
                    </a:xfrm>
                    <a:prstGeom prst="rect">
                      <a:avLst/>
                    </a:prstGeom>
                    <a:noFill/>
                    <a:ln>
                      <a:noFill/>
                    </a:ln>
                  </pic:spPr>
                </pic:pic>
              </a:graphicData>
            </a:graphic>
          </wp:inline>
        </w:drawing>
      </w:r>
    </w:p>
    <w:p w14:paraId="7E62A4FB">
      <w:pPr>
        <w:jc w:val="left"/>
        <w:rPr>
          <w:rFonts w:ascii="宋体" w:hAnsi="宋体" w:cs="宋体"/>
          <w:color w:val="auto"/>
          <w:sz w:val="24"/>
          <w:szCs w:val="24"/>
          <w:highlight w:val="none"/>
        </w:rPr>
      </w:pPr>
      <w:r>
        <w:rPr>
          <w:rFonts w:ascii="宋体" w:hAnsi="宋体" w:cs="宋体"/>
          <w:color w:val="auto"/>
          <w:sz w:val="24"/>
          <w:szCs w:val="24"/>
          <w:highlight w:val="none"/>
        </w:rPr>
        <w:drawing>
          <wp:inline distT="0" distB="0" distL="114300" distR="114300">
            <wp:extent cx="5067300" cy="222885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5"/>
                    <a:stretch>
                      <a:fillRect/>
                    </a:stretch>
                  </pic:blipFill>
                  <pic:spPr>
                    <a:xfrm>
                      <a:off x="0" y="0"/>
                      <a:ext cx="5067300" cy="2228850"/>
                    </a:xfrm>
                    <a:prstGeom prst="rect">
                      <a:avLst/>
                    </a:prstGeom>
                    <a:noFill/>
                    <a:ln>
                      <a:noFill/>
                    </a:ln>
                  </pic:spPr>
                </pic:pic>
              </a:graphicData>
            </a:graphic>
          </wp:inline>
        </w:drawing>
      </w:r>
    </w:p>
    <w:p w14:paraId="6F290256">
      <w:pPr>
        <w:rPr>
          <w:rFonts w:ascii="宋体" w:hAnsi="宋体" w:cs="宋体"/>
          <w:color w:val="auto"/>
          <w:sz w:val="24"/>
          <w:szCs w:val="24"/>
          <w:highlight w:val="none"/>
        </w:rPr>
      </w:pPr>
      <w:r>
        <w:rPr>
          <w:rFonts w:ascii="宋体" w:hAnsi="宋体" w:cs="宋体"/>
          <w:color w:val="auto"/>
          <w:sz w:val="24"/>
          <w:szCs w:val="24"/>
          <w:highlight w:val="none"/>
        </w:rPr>
        <w:drawing>
          <wp:inline distT="0" distB="0" distL="114300" distR="114300">
            <wp:extent cx="5099050" cy="274320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6"/>
                    <a:stretch>
                      <a:fillRect/>
                    </a:stretch>
                  </pic:blipFill>
                  <pic:spPr>
                    <a:xfrm>
                      <a:off x="0" y="0"/>
                      <a:ext cx="5099050" cy="2743200"/>
                    </a:xfrm>
                    <a:prstGeom prst="rect">
                      <a:avLst/>
                    </a:prstGeom>
                    <a:noFill/>
                    <a:ln>
                      <a:noFill/>
                    </a:ln>
                  </pic:spPr>
                </pic:pic>
              </a:graphicData>
            </a:graphic>
          </wp:inline>
        </w:drawing>
      </w:r>
    </w:p>
    <w:p w14:paraId="7C84C90D">
      <w:pPr>
        <w:rPr>
          <w:rFonts w:ascii="宋体" w:hAnsi="宋体" w:cs="宋体"/>
          <w:color w:val="auto"/>
          <w:sz w:val="24"/>
          <w:szCs w:val="24"/>
          <w:highlight w:val="none"/>
        </w:rPr>
      </w:pPr>
      <w:r>
        <w:rPr>
          <w:rFonts w:ascii="宋体" w:hAnsi="宋体" w:cs="宋体"/>
          <w:color w:val="auto"/>
          <w:sz w:val="24"/>
          <w:szCs w:val="24"/>
          <w:highlight w:val="none"/>
        </w:rPr>
        <w:drawing>
          <wp:inline distT="0" distB="0" distL="114300" distR="114300">
            <wp:extent cx="5207000" cy="222250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7"/>
                    <a:stretch>
                      <a:fillRect/>
                    </a:stretch>
                  </pic:blipFill>
                  <pic:spPr>
                    <a:xfrm>
                      <a:off x="0" y="0"/>
                      <a:ext cx="5207000" cy="2222500"/>
                    </a:xfrm>
                    <a:prstGeom prst="rect">
                      <a:avLst/>
                    </a:prstGeom>
                    <a:noFill/>
                    <a:ln>
                      <a:noFill/>
                    </a:ln>
                  </pic:spPr>
                </pic:pic>
              </a:graphicData>
            </a:graphic>
          </wp:inline>
        </w:drawing>
      </w:r>
    </w:p>
    <w:p w14:paraId="4AB012FE">
      <w:pPr>
        <w:rPr>
          <w:rFonts w:ascii="宋体" w:hAnsi="宋体" w:cs="宋体"/>
          <w:color w:val="auto"/>
          <w:sz w:val="24"/>
          <w:szCs w:val="24"/>
          <w:highlight w:val="none"/>
        </w:rPr>
      </w:pPr>
    </w:p>
    <w:p w14:paraId="6FD2E626">
      <w:pPr>
        <w:rPr>
          <w:rFonts w:ascii="宋体" w:hAnsi="宋体" w:cs="宋体"/>
          <w:color w:val="auto"/>
          <w:sz w:val="21"/>
          <w:szCs w:val="21"/>
          <w:highlight w:val="none"/>
        </w:rPr>
      </w:pPr>
      <w:r>
        <w:rPr>
          <w:rFonts w:hint="eastAsia" w:ascii="宋体" w:hAnsi="宋体" w:cs="宋体"/>
          <w:color w:val="auto"/>
          <w:sz w:val="21"/>
          <w:szCs w:val="21"/>
          <w:highlight w:val="none"/>
        </w:rPr>
        <w:t>4、检索结果:注此查询结果就是供应商近三年须无行贿犯罪记录的网页截图。加盖单位公章加入响应文件。</w:t>
      </w:r>
    </w:p>
    <w:p w14:paraId="541071B7">
      <w:pPr>
        <w:rPr>
          <w:color w:val="auto"/>
          <w:highlight w:val="none"/>
        </w:rPr>
        <w:sectPr>
          <w:footerReference r:id="rId7" w:type="default"/>
          <w:pgSz w:w="11905" w:h="16838"/>
          <w:pgMar w:top="1417" w:right="1417" w:bottom="1417" w:left="1417" w:header="709" w:footer="992" w:gutter="0"/>
          <w:pgNumType w:fmt="decimal" w:start="1"/>
          <w:cols w:space="0" w:num="1"/>
          <w:rtlGutter w:val="0"/>
          <w:docGrid w:type="lines" w:linePitch="400" w:charSpace="0"/>
        </w:sectPr>
      </w:pPr>
      <w:r>
        <w:rPr>
          <w:color w:val="auto"/>
          <w:highlight w:val="none"/>
        </w:rPr>
        <w:drawing>
          <wp:inline distT="0" distB="0" distL="114300" distR="114300">
            <wp:extent cx="5715000" cy="571500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8"/>
                    <a:stretch>
                      <a:fillRect/>
                    </a:stretch>
                  </pic:blipFill>
                  <pic:spPr>
                    <a:xfrm>
                      <a:off x="0" y="0"/>
                      <a:ext cx="5715000" cy="5715000"/>
                    </a:xfrm>
                    <a:prstGeom prst="rect">
                      <a:avLst/>
                    </a:prstGeom>
                    <a:noFill/>
                    <a:ln>
                      <a:noFill/>
                    </a:ln>
                  </pic:spPr>
                </pic:pic>
              </a:graphicData>
            </a:graphic>
          </wp:inline>
        </w:drawing>
      </w:r>
    </w:p>
    <w:p w14:paraId="0884DD86">
      <w:pPr>
        <w:numPr>
          <w:ilvl w:val="0"/>
          <w:numId w:val="0"/>
        </w:numPr>
        <w:jc w:val="center"/>
        <w:outlineLvl w:val="0"/>
        <w:rPr>
          <w:color w:val="auto"/>
          <w:sz w:val="32"/>
          <w:szCs w:val="32"/>
          <w:highlight w:val="none"/>
        </w:rPr>
      </w:pPr>
      <w:bookmarkStart w:id="65" w:name="_Toc1570"/>
      <w:bookmarkStart w:id="66" w:name="_Toc20338_WPSOffice_Level1"/>
      <w:bookmarkStart w:id="67" w:name="_Toc382374849"/>
      <w:bookmarkStart w:id="68" w:name="_Toc17182_WPSOffice_Level1"/>
      <w:r>
        <w:rPr>
          <w:rFonts w:hint="eastAsia" w:ascii="宋体" w:hAnsi="宋体" w:cs="宋体"/>
          <w:b/>
          <w:bCs/>
          <w:color w:val="auto"/>
          <w:sz w:val="32"/>
          <w:szCs w:val="32"/>
          <w:highlight w:val="none"/>
          <w:lang w:val="en-US" w:eastAsia="zh-CN"/>
        </w:rPr>
        <w:t>第三章</w:t>
      </w:r>
      <w:r>
        <w:rPr>
          <w:rFonts w:hint="eastAsia" w:ascii="宋体" w:hAnsi="宋体" w:cs="宋体"/>
          <w:b/>
          <w:bCs/>
          <w:color w:val="auto"/>
          <w:sz w:val="32"/>
          <w:szCs w:val="32"/>
          <w:highlight w:val="none"/>
        </w:rPr>
        <w:t xml:space="preserve"> 磋商项目</w:t>
      </w:r>
      <w:r>
        <w:rPr>
          <w:rFonts w:hint="eastAsia" w:ascii="宋体" w:hAnsi="宋体" w:cs="宋体"/>
          <w:b/>
          <w:bCs/>
          <w:color w:val="auto"/>
          <w:sz w:val="32"/>
          <w:szCs w:val="32"/>
          <w:highlight w:val="none"/>
          <w:lang w:eastAsia="zh-CN"/>
        </w:rPr>
        <w:t>采购</w:t>
      </w:r>
      <w:r>
        <w:rPr>
          <w:rFonts w:hint="eastAsia" w:ascii="宋体" w:hAnsi="宋体" w:cs="宋体"/>
          <w:b/>
          <w:bCs/>
          <w:color w:val="auto"/>
          <w:sz w:val="32"/>
          <w:szCs w:val="32"/>
          <w:highlight w:val="none"/>
        </w:rPr>
        <w:t>需求</w:t>
      </w:r>
      <w:bookmarkEnd w:id="65"/>
      <w:bookmarkEnd w:id="66"/>
      <w:bookmarkEnd w:id="67"/>
      <w:bookmarkEnd w:id="68"/>
      <w:bookmarkStart w:id="69" w:name="page81"/>
      <w:bookmarkEnd w:id="69"/>
    </w:p>
    <w:p w14:paraId="40E78882">
      <w:pPr>
        <w:keepNext w:val="0"/>
        <w:keepLines w:val="0"/>
        <w:pageBreakBefore w:val="0"/>
        <w:kinsoku/>
        <w:wordWrap/>
        <w:overflowPunct/>
        <w:topLinePunct w:val="0"/>
        <w:autoSpaceDE/>
        <w:autoSpaceDN/>
        <w:bidi w:val="0"/>
        <w:adjustRightInd/>
        <w:snapToGrid/>
        <w:spacing w:before="91" w:line="440" w:lineRule="exact"/>
        <w:ind w:left="127"/>
        <w:textAlignment w:val="auto"/>
        <w:outlineLvl w:val="1"/>
        <w:rPr>
          <w:rFonts w:ascii="宋体" w:hAnsi="宋体" w:eastAsia="宋体" w:cs="宋体"/>
          <w:sz w:val="28"/>
          <w:szCs w:val="28"/>
        </w:rPr>
      </w:pPr>
      <w:bookmarkStart w:id="70" w:name="_Toc18523_WPSOffice_Level1"/>
      <w:bookmarkStart w:id="71" w:name="_Toc3856_WPSOffice_Level1"/>
      <w:r>
        <w:rPr>
          <w:rFonts w:ascii="宋体" w:hAnsi="宋体" w:eastAsia="宋体" w:cs="宋体"/>
          <w:spacing w:val="-2"/>
          <w:position w:val="2"/>
          <w:sz w:val="28"/>
          <w:szCs w:val="28"/>
          <w14:textOutline w14:w="5103" w14:cap="sq" w14:cmpd="sng">
            <w14:solidFill>
              <w14:srgbClr w14:val="000000"/>
            </w14:solidFill>
            <w14:prstDash w14:val="solid"/>
            <w14:bevel/>
          </w14:textOutline>
        </w:rPr>
        <w:t>一、项</w:t>
      </w:r>
      <w:r>
        <w:rPr>
          <w:rFonts w:ascii="宋体" w:hAnsi="宋体" w:eastAsia="宋体" w:cs="宋体"/>
          <w:spacing w:val="-1"/>
          <w:position w:val="2"/>
          <w:sz w:val="28"/>
          <w:szCs w:val="28"/>
          <w14:textOutline w14:w="5103" w14:cap="sq" w14:cmpd="sng">
            <w14:solidFill>
              <w14:srgbClr w14:val="000000"/>
            </w14:solidFill>
            <w14:prstDash w14:val="solid"/>
            <w14:bevel/>
          </w14:textOutline>
        </w:rPr>
        <w:t>目概况</w:t>
      </w:r>
    </w:p>
    <w:p w14:paraId="3D799699">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lang w:eastAsia="zh-CN"/>
        </w:rPr>
      </w:pPr>
      <w:r>
        <w:rPr>
          <w:rFonts w:hint="eastAsia" w:asciiTheme="minorEastAsia" w:hAnsiTheme="minorEastAsia" w:eastAsiaTheme="minorEastAsia" w:cstheme="minorEastAsia"/>
          <w:bCs/>
          <w:sz w:val="24"/>
          <w:szCs w:val="24"/>
          <w:highlight w:val="none"/>
          <w:lang w:eastAsia="zh-CN"/>
        </w:rPr>
        <w:t>项目名称：抚松县202</w:t>
      </w:r>
      <w:r>
        <w:rPr>
          <w:rFonts w:hint="eastAsia" w:asciiTheme="minorEastAsia" w:hAnsiTheme="minorEastAsia" w:eastAsiaTheme="minorEastAsia" w:cstheme="minorEastAsia"/>
          <w:bCs/>
          <w:sz w:val="24"/>
          <w:szCs w:val="24"/>
          <w:highlight w:val="none"/>
          <w:lang w:val="en-US" w:eastAsia="zh-CN"/>
        </w:rPr>
        <w:t>5</w:t>
      </w:r>
      <w:r>
        <w:rPr>
          <w:rFonts w:hint="eastAsia" w:asciiTheme="minorEastAsia" w:hAnsiTheme="minorEastAsia" w:eastAsiaTheme="minorEastAsia" w:cstheme="minorEastAsia"/>
          <w:bCs/>
          <w:sz w:val="24"/>
          <w:szCs w:val="24"/>
          <w:highlight w:val="none"/>
          <w:lang w:eastAsia="zh-CN"/>
        </w:rPr>
        <w:t>年县级专养公路日常养护、小修项目。</w:t>
      </w:r>
    </w:p>
    <w:p w14:paraId="28F4C15E">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lang w:val="en-US" w:eastAsia="zh-CN"/>
        </w:rPr>
      </w:pPr>
      <w:r>
        <w:rPr>
          <w:rFonts w:hint="eastAsia" w:asciiTheme="minorEastAsia" w:hAnsiTheme="minorEastAsia" w:eastAsiaTheme="minorEastAsia" w:cstheme="minorEastAsia"/>
          <w:bCs/>
          <w:sz w:val="24"/>
          <w:szCs w:val="24"/>
          <w:highlight w:val="none"/>
          <w:lang w:val="en-US" w:eastAsia="zh-CN"/>
        </w:rPr>
        <w:t>采购需求：抚松县县级专养公路66.23公里的日常养护、小修（割路肩草、路面保洁、路面灌缝、路面修补坑槽等）。</w:t>
      </w:r>
    </w:p>
    <w:p w14:paraId="181527AB">
      <w:pPr>
        <w:keepNext w:val="0"/>
        <w:keepLines w:val="0"/>
        <w:pageBreakBefore w:val="0"/>
        <w:kinsoku/>
        <w:wordWrap/>
        <w:overflowPunct/>
        <w:topLinePunct w:val="0"/>
        <w:autoSpaceDE/>
        <w:autoSpaceDN/>
        <w:bidi w:val="0"/>
        <w:adjustRightInd/>
        <w:snapToGrid/>
        <w:spacing w:before="55" w:line="440" w:lineRule="exact"/>
        <w:ind w:left="127"/>
        <w:textAlignment w:val="auto"/>
        <w:outlineLvl w:val="1"/>
        <w:rPr>
          <w:rFonts w:hint="default" w:ascii="宋体" w:hAnsi="宋体" w:eastAsia="宋体" w:cs="宋体"/>
          <w:sz w:val="28"/>
          <w:szCs w:val="28"/>
          <w:lang w:val="en-US" w:eastAsia="zh-CN"/>
        </w:rPr>
      </w:pPr>
      <w:r>
        <w:rPr>
          <w:rFonts w:ascii="宋体" w:hAnsi="宋体" w:eastAsia="宋体" w:cs="宋体"/>
          <w:spacing w:val="-2"/>
          <w:position w:val="1"/>
          <w:sz w:val="28"/>
          <w:szCs w:val="28"/>
          <w14:textOutline w14:w="5103" w14:cap="sq" w14:cmpd="sng">
            <w14:solidFill>
              <w14:srgbClr w14:val="000000"/>
            </w14:solidFill>
            <w14:prstDash w14:val="solid"/>
            <w14:bevel/>
          </w14:textOutline>
        </w:rPr>
        <w:t>二、服</w:t>
      </w:r>
      <w:r>
        <w:rPr>
          <w:rFonts w:ascii="宋体" w:hAnsi="宋体" w:eastAsia="宋体" w:cs="宋体"/>
          <w:spacing w:val="-1"/>
          <w:position w:val="1"/>
          <w:sz w:val="28"/>
          <w:szCs w:val="28"/>
          <w14:textOutline w14:w="5103" w14:cap="sq" w14:cmpd="sng">
            <w14:solidFill>
              <w14:srgbClr w14:val="000000"/>
            </w14:solidFill>
            <w14:prstDash w14:val="solid"/>
            <w14:bevel/>
          </w14:textOutline>
        </w:rPr>
        <w:t>务</w:t>
      </w:r>
      <w:r>
        <w:rPr>
          <w:rFonts w:hint="eastAsia" w:ascii="宋体" w:hAnsi="宋体" w:cs="宋体"/>
          <w:spacing w:val="-1"/>
          <w:position w:val="1"/>
          <w:sz w:val="28"/>
          <w:szCs w:val="28"/>
          <w:lang w:val="en-US" w:eastAsia="zh-CN"/>
          <w14:textOutline w14:w="5103" w14:cap="sq" w14:cmpd="sng">
            <w14:solidFill>
              <w14:srgbClr w14:val="000000"/>
            </w14:solidFill>
            <w14:prstDash w14:val="solid"/>
            <w14:bevel/>
          </w14:textOutline>
        </w:rPr>
        <w:t>内容及服务要求</w:t>
      </w:r>
    </w:p>
    <w:p w14:paraId="7738B2FA">
      <w:pPr>
        <w:spacing w:line="82" w:lineRule="exact"/>
      </w:pPr>
    </w:p>
    <w:p w14:paraId="41BCC689">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（一）安全管理</w:t>
      </w:r>
    </w:p>
    <w:p w14:paraId="6B5B68C1">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1.人员要求：养护人员实施养护作业，应按《中华人民共和国公路法》及《农村公路养护安全管理办法》等有关规定执行。养护单位应对养护作业人员进行安全教育，使其熟知并严格遵守各项安全技术操作规程，对于从事电焊、车辆驾驶、试验等特殊工种的人员应持证上岗，并经上岗前培训后，执证上岗作业。</w:t>
      </w:r>
    </w:p>
    <w:p w14:paraId="371BCD68">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2.施工要求：养护作业应具备快速性、高效性、安全性，作业现场必须按规定设置施工安全警告标志、限速标志、导向标识和必要的安全设施，并随时保持路容整洁。各种交通标志的设置应符合国标《道路交通标志和标线》（GB5768-1999）和交通部颁发的《公路养护技术规范》的有关规定，上路作业车辆应喷涂警示颜色或加装警示闪灯，作业人员穿安全标志服，以保证行车安全和施工人员自身安全。施工前，施工单位应做好充分的各项准备，尽量缩短路上施工时间。施工中影响或干扰交通时应做好交通疏导工作，保障行车的快速、安全、舒适和通畅。作业完毕必须清理路障，恢复正常交通。</w:t>
      </w:r>
    </w:p>
    <w:p w14:paraId="7B88D935">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（二）安全、文明施工及应急措施</w:t>
      </w:r>
    </w:p>
    <w:p w14:paraId="05FE7603">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雨季防汛和冬季防滑应坚持预防性养护的原则，根据道路结构标准及实际情况提前制定防汛、防滑计划，并纳入年度养护计划管理，按计划要求提前备齐，备足防汛、防滑物资器具，对雨、雷等自然灾害造成的抢修和修复工程按“急事急办”的原则立即安排抢修单位进行抢修，以保障道路安全通畅。同时需采取有效措施，防止养护作业污染沿线环境。为确保施工人员以及其他行人安全，供应商需提供作业时安全施工、文明施工以及应急措施等与实际情况符合的方案。</w:t>
      </w:r>
    </w:p>
    <w:p w14:paraId="7276522F">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（三）质量控制</w:t>
      </w:r>
    </w:p>
    <w:p w14:paraId="5718C65D">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1.质量要求：路基养护应保持路基坚实，边坡稳定，排水通畅，符合设计要求，公路线性顺适，通过养护管理，使其质量不低于设计标准；路面养护必须保证路面的平整度完好、适度，具有足够的强度和抗滑性能，确保路面行驶性能，延长使用寿命；桥涵养护应首先符合载重等级要求，保障车辆安全通行，做到桥涵各部处于完好状态，适时疏导河床确保河流水流畅通；沿线设施应做到及时清洁和修复局部缺损，使其处于良好技术状态。</w:t>
      </w:r>
    </w:p>
    <w:p w14:paraId="72527BD6">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2.质量监督：养护工程应加强质量监督管理，分项养护考核，工程质量应符合《公路养护质量检查评定标准》的要求。</w:t>
      </w:r>
    </w:p>
    <w:p w14:paraId="2CF306F3">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（四）服务范围</w:t>
      </w:r>
    </w:p>
    <w:p w14:paraId="1B62EA28">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实际服务范围和内容以采购人实际需求为准，成交单位签订采购合同后应按采购人实际需求提供服务。</w:t>
      </w:r>
    </w:p>
    <w:p w14:paraId="2681DE80">
      <w:pPr>
        <w:keepNext w:val="0"/>
        <w:keepLines w:val="0"/>
        <w:pageBreakBefore w:val="0"/>
        <w:widowControl w:val="0"/>
        <w:numPr>
          <w:ilvl w:val="0"/>
          <w:numId w:val="2"/>
        </w:numPr>
        <w:kinsoku/>
        <w:wordWrap/>
        <w:overflowPunct/>
        <w:topLinePunct w:val="0"/>
        <w:autoSpaceDE/>
        <w:autoSpaceDN/>
        <w:bidi w:val="0"/>
        <w:spacing w:before="58" w:line="360" w:lineRule="auto"/>
        <w:ind w:left="36"/>
        <w:textAlignment w:val="auto"/>
        <w:outlineLvl w:val="1"/>
        <w:rPr>
          <w:rFonts w:ascii="宋体" w:hAnsi="宋体" w:eastAsia="宋体" w:cs="宋体"/>
          <w:spacing w:val="-2"/>
          <w:sz w:val="28"/>
          <w:szCs w:val="28"/>
        </w:rPr>
      </w:pPr>
      <w:r>
        <w:rPr>
          <w:rFonts w:hint="eastAsia" w:ascii="宋体" w:hAnsi="宋体" w:eastAsia="宋体" w:cs="宋体"/>
          <w:b/>
          <w:bCs/>
          <w:color w:val="000000"/>
          <w:sz w:val="24"/>
          <w:highlight w:val="none"/>
        </w:rPr>
        <w:t>★</w:t>
      </w:r>
      <w:r>
        <w:rPr>
          <w:rFonts w:ascii="宋体" w:hAnsi="宋体" w:eastAsia="宋体" w:cs="宋体"/>
          <w:spacing w:val="-2"/>
          <w:sz w:val="28"/>
          <w:szCs w:val="28"/>
          <w14:textOutline w14:w="5103" w14:cap="sq" w14:cmpd="sng">
            <w14:solidFill>
              <w14:srgbClr w14:val="000000"/>
            </w14:solidFill>
            <w14:prstDash w14:val="solid"/>
            <w14:bevel/>
          </w14:textOutline>
        </w:rPr>
        <w:t>商务要求</w:t>
      </w:r>
      <w:r>
        <w:rPr>
          <w:rFonts w:ascii="宋体" w:hAnsi="宋体" w:eastAsia="宋体" w:cs="宋体"/>
          <w:spacing w:val="-2"/>
          <w:sz w:val="28"/>
          <w:szCs w:val="28"/>
        </w:rPr>
        <w:t xml:space="preserve"> </w:t>
      </w:r>
    </w:p>
    <w:p w14:paraId="0A3B39A6">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Times New Roman" w:hAnsi="Times New Roman" w:cs="Times New Roman"/>
          <w:color w:val="auto"/>
          <w:sz w:val="24"/>
          <w:szCs w:val="24"/>
          <w:highlight w:val="none"/>
          <w:lang w:val="en-US" w:eastAsia="zh-CN"/>
        </w:rPr>
      </w:pPr>
      <w:r>
        <w:rPr>
          <w:rFonts w:hint="eastAsia" w:cs="Times New Roman"/>
          <w:color w:val="auto"/>
          <w:sz w:val="24"/>
          <w:szCs w:val="24"/>
          <w:highlight w:val="none"/>
          <w:lang w:val="en-US" w:eastAsia="zh-CN"/>
        </w:rPr>
        <w:t>1、</w:t>
      </w:r>
      <w:r>
        <w:rPr>
          <w:rFonts w:hint="eastAsia" w:ascii="Times New Roman" w:hAnsi="Times New Roman" w:cs="Times New Roman"/>
          <w:color w:val="auto"/>
          <w:sz w:val="24"/>
          <w:szCs w:val="24"/>
          <w:highlight w:val="none"/>
          <w:lang w:val="en-US" w:eastAsia="zh-CN"/>
        </w:rPr>
        <w:t>服务期限：</w:t>
      </w:r>
      <w:r>
        <w:rPr>
          <w:rFonts w:hint="eastAsia" w:cs="Times New Roman"/>
          <w:color w:val="auto"/>
          <w:sz w:val="24"/>
          <w:szCs w:val="24"/>
          <w:highlight w:val="none"/>
          <w:lang w:val="en-US" w:eastAsia="zh-CN"/>
        </w:rPr>
        <w:t>一年</w:t>
      </w:r>
    </w:p>
    <w:p w14:paraId="21A0AFF7">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2、服务地点</w:t>
      </w:r>
      <w:r>
        <w:rPr>
          <w:rFonts w:hint="eastAsia" w:cs="Times New Roman"/>
          <w:color w:val="auto"/>
          <w:sz w:val="24"/>
          <w:szCs w:val="24"/>
          <w:highlight w:val="none"/>
          <w:lang w:val="en-US" w:eastAsia="zh-CN"/>
        </w:rPr>
        <w:t>：抚松县</w:t>
      </w:r>
    </w:p>
    <w:p w14:paraId="55383F4A">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3、付款方式：</w:t>
      </w:r>
      <w:r>
        <w:rPr>
          <w:rFonts w:hint="eastAsia" w:cs="Times New Roman"/>
          <w:color w:val="auto"/>
          <w:sz w:val="24"/>
          <w:szCs w:val="24"/>
          <w:highlight w:val="none"/>
          <w:lang w:val="en-US" w:eastAsia="zh-CN"/>
        </w:rPr>
        <w:t>验收合格后一次性结清。</w:t>
      </w:r>
    </w:p>
    <w:p w14:paraId="58A8C512">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Times New Roman" w:hAnsi="Times New Roman" w:cs="Times New Roman"/>
          <w:color w:val="auto"/>
          <w:sz w:val="24"/>
          <w:szCs w:val="24"/>
          <w:highlight w:val="none"/>
          <w:lang w:val="en-US" w:eastAsia="zh-CN"/>
        </w:rPr>
      </w:pPr>
      <w:r>
        <w:rPr>
          <w:rFonts w:hint="eastAsia" w:cs="Times New Roman"/>
          <w:color w:val="auto"/>
          <w:sz w:val="24"/>
          <w:szCs w:val="24"/>
          <w:highlight w:val="none"/>
          <w:lang w:val="en-US" w:eastAsia="zh-CN"/>
        </w:rPr>
        <w:t>4</w:t>
      </w:r>
      <w:r>
        <w:rPr>
          <w:rFonts w:hint="eastAsia" w:ascii="Times New Roman" w:hAnsi="Times New Roman" w:cs="Times New Roman"/>
          <w:color w:val="auto"/>
          <w:sz w:val="24"/>
          <w:szCs w:val="24"/>
          <w:highlight w:val="none"/>
          <w:lang w:val="en-US" w:eastAsia="zh-CN"/>
        </w:rPr>
        <w:t>、验收主体：</w:t>
      </w:r>
      <w:r>
        <w:rPr>
          <w:rFonts w:hint="eastAsia" w:cs="Times New Roman"/>
          <w:color w:val="auto"/>
          <w:sz w:val="24"/>
          <w:szCs w:val="24"/>
          <w:highlight w:val="none"/>
          <w:lang w:val="en-US" w:eastAsia="zh-CN"/>
        </w:rPr>
        <w:t>抚松县公路管理段（抚松县农村公路管理站）</w:t>
      </w:r>
      <w:r>
        <w:rPr>
          <w:rFonts w:hint="eastAsia" w:ascii="Times New Roman" w:hAnsi="Times New Roman" w:cs="Times New Roman"/>
          <w:color w:val="auto"/>
          <w:sz w:val="24"/>
          <w:szCs w:val="24"/>
          <w:highlight w:val="none"/>
          <w:lang w:val="en-US" w:eastAsia="zh-CN"/>
        </w:rPr>
        <w:t>。验收方法及标准：依据国家标准、本项目采购要求及供应商的响应应答。本项目采购人将严格按照《财政部关于进一步加强政府采购需求和履约验收管理的指导意见》(财库 {2016} 205 号) 的要求和合同约定程序进行验收。</w:t>
      </w:r>
    </w:p>
    <w:p w14:paraId="2DBC5B33">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eastAsia" w:cs="Times New Roman"/>
          <w:color w:val="auto"/>
          <w:sz w:val="24"/>
          <w:szCs w:val="24"/>
          <w:highlight w:val="none"/>
          <w:lang w:val="en-US" w:eastAsia="zh-CN"/>
        </w:rPr>
        <w:t>5</w:t>
      </w:r>
      <w:r>
        <w:rPr>
          <w:rFonts w:hint="eastAsia" w:ascii="Times New Roman" w:hAnsi="Times New Roman" w:cs="Times New Roman"/>
          <w:color w:val="auto"/>
          <w:sz w:val="24"/>
          <w:szCs w:val="24"/>
          <w:highlight w:val="none"/>
          <w:lang w:val="en-US" w:eastAsia="zh-CN"/>
        </w:rPr>
        <w:t>、保险：供应商应当遵守国家有关消防、安全、生产操作、劳动保护等方面的规定，并根据自身实际情况和项目履约实际情况，购买涉及上述履约风险的对应保险，保险金额以抵消可能发生的事故因其发生所造成的财产、人身损失承担赔偿保险金责任，维护保险标的的安全。</w:t>
      </w:r>
    </w:p>
    <w:p w14:paraId="1B52F6E0">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eastAsia" w:cs="Times New Roman"/>
          <w:color w:val="auto"/>
          <w:sz w:val="24"/>
          <w:szCs w:val="24"/>
          <w:highlight w:val="none"/>
          <w:lang w:val="en-US" w:eastAsia="zh-CN"/>
        </w:rPr>
        <w:t>6</w:t>
      </w:r>
      <w:r>
        <w:rPr>
          <w:rFonts w:hint="eastAsia" w:ascii="Times New Roman" w:hAnsi="Times New Roman" w:cs="Times New Roman"/>
          <w:color w:val="auto"/>
          <w:sz w:val="24"/>
          <w:szCs w:val="24"/>
          <w:highlight w:val="none"/>
          <w:lang w:val="en-US" w:eastAsia="zh-CN"/>
        </w:rPr>
        <w:t>、售后服务：按国家法律规定和合同约定进行质保及售后服务。</w:t>
      </w:r>
    </w:p>
    <w:p w14:paraId="691639AD">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eastAsia" w:cs="Times New Roman"/>
          <w:color w:val="auto"/>
          <w:sz w:val="24"/>
          <w:szCs w:val="24"/>
          <w:highlight w:val="none"/>
          <w:lang w:val="en-US" w:eastAsia="zh-CN"/>
        </w:rPr>
        <w:t>7</w:t>
      </w:r>
      <w:r>
        <w:rPr>
          <w:rFonts w:hint="eastAsia" w:ascii="Times New Roman" w:hAnsi="Times New Roman" w:cs="Times New Roman"/>
          <w:color w:val="auto"/>
          <w:sz w:val="24"/>
          <w:szCs w:val="24"/>
          <w:highlight w:val="none"/>
          <w:lang w:val="en-US" w:eastAsia="zh-CN"/>
        </w:rPr>
        <w:t>、质量保修范围和保修期：</w:t>
      </w:r>
      <w:r>
        <w:rPr>
          <w:rFonts w:hint="eastAsia" w:cs="Times New Roman"/>
          <w:color w:val="auto"/>
          <w:sz w:val="24"/>
          <w:szCs w:val="24"/>
          <w:highlight w:val="none"/>
          <w:lang w:val="en-US" w:eastAsia="zh-CN"/>
        </w:rPr>
        <w:t>一年</w:t>
      </w:r>
      <w:r>
        <w:rPr>
          <w:rFonts w:hint="eastAsia" w:ascii="Times New Roman" w:hAnsi="Times New Roman" w:cs="Times New Roman"/>
          <w:color w:val="auto"/>
          <w:sz w:val="24"/>
          <w:szCs w:val="24"/>
          <w:highlight w:val="none"/>
          <w:lang w:val="en-US" w:eastAsia="zh-CN"/>
        </w:rPr>
        <w:t>(从维修之日算起)，质保期内须对本项目维修后的路面进行免费维修维护。</w:t>
      </w:r>
    </w:p>
    <w:p w14:paraId="6E2E052F"/>
    <w:p w14:paraId="74049E0E">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678219FE">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22BF0BBF">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1A76393C">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1D8B8960">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1CEA7E7D">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6E54383D">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6D9E7082">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3B477000">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714CF011">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2A6FA31E">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0C9BA3A5">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44B1FCA9">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274C3427">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0345AF7B">
      <w:pPr>
        <w:snapToGrid w:val="0"/>
        <w:spacing w:before="197" w:beforeLines="50" w:after="197" w:afterLines="50" w:line="288" w:lineRule="auto"/>
        <w:jc w:val="center"/>
        <w:outlineLvl w:val="9"/>
        <w:rPr>
          <w:rFonts w:hint="eastAsia" w:ascii="宋体" w:hAnsi="宋体" w:cs="宋体"/>
          <w:b/>
          <w:bCs/>
          <w:color w:val="auto"/>
          <w:sz w:val="32"/>
          <w:szCs w:val="32"/>
          <w:highlight w:val="none"/>
        </w:rPr>
      </w:pPr>
    </w:p>
    <w:p w14:paraId="6F8E9F50">
      <w:pPr>
        <w:snapToGrid w:val="0"/>
        <w:spacing w:before="197" w:beforeLines="50" w:after="197" w:afterLines="50" w:line="288" w:lineRule="auto"/>
        <w:jc w:val="both"/>
        <w:outlineLvl w:val="9"/>
        <w:rPr>
          <w:rFonts w:hint="eastAsia" w:ascii="宋体" w:hAnsi="宋体" w:cs="宋体"/>
          <w:b/>
          <w:bCs/>
          <w:color w:val="auto"/>
          <w:sz w:val="32"/>
          <w:szCs w:val="32"/>
          <w:highlight w:val="none"/>
        </w:rPr>
      </w:pPr>
    </w:p>
    <w:p w14:paraId="6688BD8B">
      <w:pPr>
        <w:snapToGrid w:val="0"/>
        <w:spacing w:before="197" w:beforeLines="50" w:after="197" w:afterLines="50" w:line="288" w:lineRule="auto"/>
        <w:jc w:val="center"/>
        <w:outlineLvl w:val="0"/>
        <w:rPr>
          <w:rFonts w:ascii="宋体" w:hAnsi="宋体" w:cs="宋体"/>
          <w:b/>
          <w:bCs/>
          <w:color w:val="auto"/>
          <w:sz w:val="32"/>
          <w:szCs w:val="32"/>
          <w:highlight w:val="none"/>
        </w:rPr>
      </w:pPr>
      <w:bookmarkStart w:id="72" w:name="_Toc17175"/>
      <w:r>
        <w:rPr>
          <w:rFonts w:hint="eastAsia" w:ascii="宋体" w:hAnsi="宋体" w:cs="宋体"/>
          <w:b/>
          <w:bCs/>
          <w:color w:val="auto"/>
          <w:sz w:val="32"/>
          <w:szCs w:val="32"/>
          <w:highlight w:val="none"/>
        </w:rPr>
        <w:t xml:space="preserve">第四章 </w:t>
      </w:r>
      <w:bookmarkEnd w:id="70"/>
      <w:bookmarkEnd w:id="71"/>
      <w:r>
        <w:rPr>
          <w:rFonts w:hint="eastAsia" w:ascii="宋体" w:hAnsi="宋体" w:cs="宋体"/>
          <w:b/>
          <w:bCs/>
          <w:color w:val="auto"/>
          <w:sz w:val="32"/>
          <w:szCs w:val="32"/>
          <w:highlight w:val="none"/>
        </w:rPr>
        <w:t>合同格式及条款</w:t>
      </w:r>
      <w:bookmarkEnd w:id="72"/>
    </w:p>
    <w:p w14:paraId="097B84D4">
      <w:pPr>
        <w:snapToGrid w:val="0"/>
        <w:spacing w:before="197" w:beforeLines="50" w:after="197" w:afterLines="50" w:line="288" w:lineRule="auto"/>
        <w:outlineLvl w:val="9"/>
        <w:rPr>
          <w:rStyle w:val="64"/>
          <w:rFonts w:cs="宋体"/>
          <w:b w:val="0"/>
          <w:color w:val="auto"/>
          <w:spacing w:val="14"/>
          <w:sz w:val="21"/>
          <w:szCs w:val="21"/>
          <w:highlight w:val="red"/>
        </w:rPr>
      </w:pPr>
      <w:bookmarkStart w:id="73" w:name="_Toc31807_WPSOffice_Level1"/>
      <w:bookmarkStart w:id="74" w:name="_Toc29202_WPSOffice_Level1"/>
      <w:bookmarkStart w:id="75" w:name="_Toc12789058"/>
    </w:p>
    <w:p w14:paraId="41412C24">
      <w:pPr>
        <w:snapToGrid w:val="0"/>
        <w:spacing w:before="197" w:beforeLines="50" w:after="197" w:afterLines="50" w:line="288" w:lineRule="auto"/>
        <w:jc w:val="center"/>
        <w:outlineLvl w:val="0"/>
        <w:rPr>
          <w:rFonts w:hint="eastAsia" w:ascii="宋体" w:hAnsi="宋体" w:cs="宋体"/>
          <w:b/>
          <w:bCs/>
          <w:color w:val="auto"/>
          <w:sz w:val="21"/>
          <w:szCs w:val="21"/>
          <w:highlight w:val="none"/>
          <w:lang w:eastAsia="zh-CN"/>
        </w:rPr>
      </w:pPr>
      <w:bookmarkStart w:id="76" w:name="_Toc12637"/>
      <w:r>
        <w:rPr>
          <w:rFonts w:hint="eastAsia" w:ascii="宋体" w:hAnsi="宋体" w:cs="宋体"/>
          <w:b/>
          <w:bCs/>
          <w:color w:val="auto"/>
          <w:sz w:val="21"/>
          <w:szCs w:val="21"/>
          <w:highlight w:val="none"/>
        </w:rPr>
        <w:t>参照现行国家标准合同示范文本，由甲</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采购人</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rPr>
        <w:t>乙</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中标人</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rPr>
        <w:t>双方协商签订</w:t>
      </w:r>
      <w:r>
        <w:rPr>
          <w:rFonts w:hint="eastAsia" w:ascii="宋体" w:hAnsi="宋体" w:cs="宋体"/>
          <w:b/>
          <w:bCs/>
          <w:color w:val="auto"/>
          <w:sz w:val="21"/>
          <w:szCs w:val="21"/>
          <w:highlight w:val="none"/>
          <w:lang w:eastAsia="zh-CN"/>
        </w:rPr>
        <w:t>。</w:t>
      </w:r>
      <w:bookmarkEnd w:id="76"/>
    </w:p>
    <w:p w14:paraId="7D3E84C7">
      <w:pPr>
        <w:snapToGrid w:val="0"/>
        <w:spacing w:before="197" w:beforeLines="50" w:after="197" w:afterLines="50" w:line="288" w:lineRule="auto"/>
        <w:jc w:val="center"/>
        <w:outlineLvl w:val="0"/>
        <w:rPr>
          <w:rFonts w:ascii="宋体" w:hAnsi="宋体" w:cs="宋体"/>
          <w:b/>
          <w:bCs/>
          <w:color w:val="auto"/>
          <w:sz w:val="32"/>
          <w:szCs w:val="18"/>
          <w:highlight w:val="none"/>
        </w:rPr>
      </w:pPr>
      <w:r>
        <w:rPr>
          <w:rFonts w:ascii="宋体" w:hAnsi="宋体" w:cs="宋体"/>
          <w:b/>
          <w:bCs/>
          <w:color w:val="auto"/>
          <w:sz w:val="21"/>
          <w:szCs w:val="21"/>
          <w:highlight w:val="none"/>
        </w:rPr>
        <w:br w:type="page"/>
      </w:r>
      <w:bookmarkStart w:id="77" w:name="_Toc8188"/>
      <w:r>
        <w:rPr>
          <w:rFonts w:hint="eastAsia" w:ascii="宋体" w:hAnsi="宋体" w:cs="宋体"/>
          <w:b/>
          <w:bCs/>
          <w:color w:val="auto"/>
          <w:sz w:val="32"/>
          <w:szCs w:val="18"/>
          <w:highlight w:val="none"/>
        </w:rPr>
        <w:t>第五章  评审方法</w:t>
      </w:r>
      <w:bookmarkEnd w:id="73"/>
      <w:bookmarkEnd w:id="74"/>
      <w:bookmarkEnd w:id="77"/>
    </w:p>
    <w:bookmarkEnd w:id="75"/>
    <w:p w14:paraId="29FBF76A">
      <w:pPr>
        <w:spacing w:before="197" w:beforeLines="50" w:after="197" w:afterLines="50" w:line="288" w:lineRule="auto"/>
        <w:jc w:val="center"/>
        <w:outlineLvl w:val="1"/>
        <w:rPr>
          <w:rFonts w:hint="eastAsia" w:ascii="宋体" w:hAnsi="宋体" w:cs="宋体"/>
          <w:b/>
          <w:color w:val="auto"/>
          <w:highlight w:val="none"/>
        </w:rPr>
      </w:pPr>
      <w:bookmarkStart w:id="78" w:name="_Toc246996985"/>
      <w:bookmarkStart w:id="79" w:name="_Toc144974566"/>
      <w:bookmarkStart w:id="80" w:name="_Toc246996242"/>
      <w:bookmarkStart w:id="81" w:name="_Toc409424391"/>
      <w:bookmarkStart w:id="82" w:name="_Toc152045599"/>
      <w:bookmarkStart w:id="83" w:name="_Toc179632617"/>
      <w:bookmarkStart w:id="84" w:name="_Toc152042376"/>
      <w:bookmarkStart w:id="85" w:name="_Toc247085757"/>
      <w:bookmarkStart w:id="86" w:name="_Toc409424330"/>
      <w:bookmarkStart w:id="87" w:name="_Toc15927"/>
      <w:bookmarkStart w:id="88" w:name="_Toc8424_WPSOffice_Level2"/>
      <w:bookmarkStart w:id="89" w:name="_Toc450588624"/>
      <w:bookmarkStart w:id="90" w:name="_Toc7291_WPSOffice_Level2"/>
      <w:bookmarkStart w:id="91" w:name="_Toc16865_WPSOffice_Level2"/>
      <w:bookmarkStart w:id="92" w:name="_Toc1894_WPSOffice_Level2"/>
      <w:bookmarkStart w:id="93" w:name="_Toc382374852"/>
      <w:bookmarkStart w:id="94" w:name="_Toc12789072"/>
      <w:r>
        <w:rPr>
          <w:rFonts w:hint="eastAsia" w:ascii="宋体" w:hAnsi="宋体" w:cs="宋体"/>
          <w:b/>
          <w:color w:val="auto"/>
          <w:highlight w:val="none"/>
        </w:rPr>
        <w:t>评审方法前附表</w:t>
      </w:r>
      <w:bookmarkEnd w:id="78"/>
      <w:bookmarkEnd w:id="79"/>
      <w:bookmarkEnd w:id="80"/>
      <w:bookmarkEnd w:id="81"/>
      <w:bookmarkEnd w:id="82"/>
      <w:bookmarkEnd w:id="83"/>
      <w:bookmarkEnd w:id="84"/>
      <w:bookmarkEnd w:id="85"/>
      <w:bookmarkEnd w:id="86"/>
      <w:r>
        <w:rPr>
          <w:rFonts w:hint="eastAsia" w:ascii="宋体" w:hAnsi="宋体" w:cs="宋体"/>
          <w:b/>
          <w:color w:val="auto"/>
          <w:highlight w:val="none"/>
        </w:rPr>
        <w:t>（一）</w:t>
      </w:r>
      <w:bookmarkEnd w:id="87"/>
      <w:bookmarkEnd w:id="88"/>
      <w:bookmarkEnd w:id="89"/>
      <w:bookmarkEnd w:id="90"/>
    </w:p>
    <w:tbl>
      <w:tblPr>
        <w:tblStyle w:val="60"/>
        <w:tblW w:w="93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
        <w:gridCol w:w="1134"/>
        <w:gridCol w:w="1757"/>
        <w:gridCol w:w="4596"/>
        <w:gridCol w:w="961"/>
      </w:tblGrid>
      <w:tr w14:paraId="16B67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041" w:type="dxa"/>
            <w:gridSpan w:val="2"/>
            <w:noWrap w:val="0"/>
            <w:vAlign w:val="center"/>
          </w:tcPr>
          <w:p w14:paraId="710EC3DC">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bCs/>
                <w:sz w:val="21"/>
                <w:szCs w:val="21"/>
                <w:lang w:val="zh-CN"/>
              </w:rPr>
            </w:pPr>
            <w:r>
              <w:rPr>
                <w:rFonts w:hint="eastAsia" w:ascii="宋体" w:hAnsi="宋体" w:eastAsia="宋体" w:cs="宋体"/>
                <w:b/>
                <w:bCs/>
                <w:sz w:val="21"/>
                <w:szCs w:val="21"/>
                <w:lang w:val="zh-CN"/>
              </w:rPr>
              <w:t>条款号</w:t>
            </w:r>
          </w:p>
        </w:tc>
        <w:tc>
          <w:tcPr>
            <w:tcW w:w="1757" w:type="dxa"/>
            <w:noWrap w:val="0"/>
            <w:vAlign w:val="center"/>
          </w:tcPr>
          <w:p w14:paraId="6070E590">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bCs/>
                <w:sz w:val="21"/>
                <w:szCs w:val="21"/>
                <w:lang w:val="zh-CN"/>
              </w:rPr>
            </w:pPr>
            <w:r>
              <w:rPr>
                <w:rFonts w:hint="eastAsia" w:ascii="宋体" w:hAnsi="宋体" w:eastAsia="宋体" w:cs="宋体"/>
                <w:b/>
                <w:bCs/>
                <w:sz w:val="21"/>
                <w:szCs w:val="21"/>
                <w:lang w:val="zh-CN"/>
              </w:rPr>
              <w:t>磋商因素</w:t>
            </w:r>
          </w:p>
        </w:tc>
        <w:tc>
          <w:tcPr>
            <w:tcW w:w="4596" w:type="dxa"/>
            <w:noWrap w:val="0"/>
            <w:vAlign w:val="center"/>
          </w:tcPr>
          <w:p w14:paraId="25508C2A">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bCs/>
                <w:sz w:val="21"/>
                <w:szCs w:val="21"/>
                <w:lang w:val="zh-CN"/>
              </w:rPr>
            </w:pPr>
            <w:r>
              <w:rPr>
                <w:rFonts w:hint="eastAsia" w:ascii="宋体" w:hAnsi="宋体" w:eastAsia="宋体" w:cs="宋体"/>
                <w:b/>
                <w:bCs/>
                <w:sz w:val="21"/>
                <w:szCs w:val="21"/>
                <w:lang w:val="zh-CN"/>
              </w:rPr>
              <w:t>磋商标准</w:t>
            </w:r>
          </w:p>
        </w:tc>
        <w:tc>
          <w:tcPr>
            <w:tcW w:w="961" w:type="dxa"/>
            <w:noWrap w:val="0"/>
            <w:vAlign w:val="top"/>
          </w:tcPr>
          <w:p w14:paraId="2FEE3208">
            <w:pPr>
              <w:rPr>
                <w:rFonts w:hint="eastAsia" w:ascii="宋体" w:hAnsi="宋体" w:eastAsia="宋体" w:cs="宋体"/>
                <w:sz w:val="21"/>
                <w:szCs w:val="21"/>
                <w:lang w:val="zh-CN"/>
              </w:rPr>
            </w:pPr>
            <w:r>
              <w:rPr>
                <w:rFonts w:hint="eastAsia" w:ascii="宋体" w:hAnsi="宋体" w:eastAsia="宋体" w:cs="宋体"/>
                <w:b/>
                <w:bCs/>
                <w:sz w:val="21"/>
                <w:szCs w:val="21"/>
                <w:lang w:val="zh-CN"/>
              </w:rPr>
              <w:t>供应商</w:t>
            </w:r>
          </w:p>
        </w:tc>
      </w:tr>
      <w:tr w14:paraId="532DB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restart"/>
            <w:noWrap w:val="0"/>
            <w:vAlign w:val="center"/>
          </w:tcPr>
          <w:p w14:paraId="79377DD0">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2.1.1</w:t>
            </w:r>
          </w:p>
        </w:tc>
        <w:tc>
          <w:tcPr>
            <w:tcW w:w="1134" w:type="dxa"/>
            <w:vMerge w:val="restart"/>
            <w:noWrap w:val="0"/>
            <w:vAlign w:val="center"/>
          </w:tcPr>
          <w:p w14:paraId="57A44F1E">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形式磋商标准</w:t>
            </w:r>
          </w:p>
        </w:tc>
        <w:tc>
          <w:tcPr>
            <w:tcW w:w="1757" w:type="dxa"/>
            <w:noWrap w:val="0"/>
            <w:vAlign w:val="center"/>
          </w:tcPr>
          <w:p w14:paraId="41B0F66D">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供应商名称</w:t>
            </w:r>
          </w:p>
        </w:tc>
        <w:tc>
          <w:tcPr>
            <w:tcW w:w="4596" w:type="dxa"/>
            <w:noWrap w:val="0"/>
            <w:vAlign w:val="center"/>
          </w:tcPr>
          <w:p w14:paraId="51E33E2B">
            <w:pPr>
              <w:keepNext w:val="0"/>
              <w:keepLines w:val="0"/>
              <w:pageBreakBefore w:val="0"/>
              <w:widowControl w:val="0"/>
              <w:kinsoku/>
              <w:wordWrap/>
              <w:overflowPunct/>
              <w:topLinePunct w:val="0"/>
              <w:autoSpaceDE w:val="0"/>
              <w:autoSpaceDN w:val="0"/>
              <w:bidi w:val="0"/>
              <w:adjustRightInd w:val="0"/>
              <w:snapToGrid/>
              <w:spacing w:line="340" w:lineRule="exact"/>
              <w:jc w:val="both"/>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与营业执照、资质证书、开户许可证一致。</w:t>
            </w:r>
          </w:p>
        </w:tc>
        <w:tc>
          <w:tcPr>
            <w:tcW w:w="961" w:type="dxa"/>
            <w:noWrap w:val="0"/>
            <w:vAlign w:val="top"/>
          </w:tcPr>
          <w:p w14:paraId="4D418D94">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68155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7A90053C">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1DC50509">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noWrap w:val="0"/>
            <w:vAlign w:val="center"/>
          </w:tcPr>
          <w:p w14:paraId="3F4D21A8">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磋商函签字盖章</w:t>
            </w:r>
          </w:p>
        </w:tc>
        <w:tc>
          <w:tcPr>
            <w:tcW w:w="4596" w:type="dxa"/>
            <w:noWrap w:val="0"/>
            <w:vAlign w:val="center"/>
          </w:tcPr>
          <w:p w14:paraId="29D550C9">
            <w:pPr>
              <w:keepNext w:val="0"/>
              <w:keepLines w:val="0"/>
              <w:pageBreakBefore w:val="0"/>
              <w:widowControl w:val="0"/>
              <w:kinsoku/>
              <w:wordWrap/>
              <w:overflowPunct/>
              <w:topLinePunct w:val="0"/>
              <w:autoSpaceDE w:val="0"/>
              <w:autoSpaceDN w:val="0"/>
              <w:bidi w:val="0"/>
              <w:adjustRightInd w:val="0"/>
              <w:snapToGrid/>
              <w:spacing w:line="340" w:lineRule="exact"/>
              <w:jc w:val="both"/>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有法定代表人</w:t>
            </w:r>
            <w:bookmarkStart w:id="95" w:name="_Toc247527609"/>
            <w:bookmarkStart w:id="96" w:name="_Toc144974551"/>
            <w:bookmarkStart w:id="97" w:name="_Toc361508643"/>
            <w:bookmarkStart w:id="98" w:name="_Toc152042361"/>
            <w:bookmarkStart w:id="99" w:name="_Toc369531574"/>
            <w:bookmarkStart w:id="100" w:name="_Toc300835005"/>
            <w:bookmarkStart w:id="101" w:name="_Toc6546"/>
            <w:bookmarkStart w:id="102" w:name="_Toc384308269"/>
            <w:bookmarkStart w:id="103" w:name="_Toc152045584"/>
            <w:bookmarkStart w:id="104" w:name="_Toc247514008"/>
            <w:bookmarkStart w:id="105" w:name="_Toc352691530"/>
            <w:r>
              <w:rPr>
                <w:rFonts w:hint="eastAsia" w:ascii="宋体" w:hAnsi="宋体" w:eastAsia="宋体" w:cs="宋体"/>
                <w:sz w:val="21"/>
                <w:szCs w:val="21"/>
                <w:lang w:val="zh-CN"/>
              </w:rPr>
              <w:t>或其委托</w:t>
            </w:r>
            <w:bookmarkEnd w:id="95"/>
            <w:bookmarkEnd w:id="96"/>
            <w:bookmarkEnd w:id="97"/>
            <w:bookmarkEnd w:id="98"/>
            <w:bookmarkEnd w:id="99"/>
            <w:bookmarkEnd w:id="100"/>
            <w:bookmarkEnd w:id="101"/>
            <w:bookmarkEnd w:id="102"/>
            <w:bookmarkEnd w:id="103"/>
            <w:bookmarkEnd w:id="104"/>
            <w:bookmarkEnd w:id="105"/>
            <w:r>
              <w:rPr>
                <w:rFonts w:hint="eastAsia" w:ascii="宋体" w:hAnsi="宋体" w:eastAsia="宋体" w:cs="宋体"/>
                <w:sz w:val="21"/>
                <w:szCs w:val="21"/>
                <w:lang w:val="zh-CN"/>
              </w:rPr>
              <w:t>代理人签字加盖单位章。由法定代表人签字的，应附法定代表人身份证明，由代理人签字的，应附授权委托书，身份证明或授权委托书应符合第六章“响应文件格式”的规定。</w:t>
            </w:r>
          </w:p>
        </w:tc>
        <w:tc>
          <w:tcPr>
            <w:tcW w:w="961" w:type="dxa"/>
            <w:noWrap w:val="0"/>
            <w:vAlign w:val="top"/>
          </w:tcPr>
          <w:p w14:paraId="2C24970E">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7C2A9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tcBorders>
              <w:bottom w:val="single" w:color="auto" w:sz="4" w:space="0"/>
            </w:tcBorders>
            <w:noWrap w:val="0"/>
            <w:vAlign w:val="center"/>
          </w:tcPr>
          <w:p w14:paraId="473351EB">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tcBorders>
              <w:bottom w:val="single" w:color="auto" w:sz="4" w:space="0"/>
            </w:tcBorders>
            <w:noWrap w:val="0"/>
            <w:vAlign w:val="center"/>
          </w:tcPr>
          <w:p w14:paraId="7C28A5AE">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tcBorders>
              <w:bottom w:val="single" w:color="auto" w:sz="4" w:space="0"/>
            </w:tcBorders>
            <w:noWrap w:val="0"/>
            <w:vAlign w:val="center"/>
          </w:tcPr>
          <w:p w14:paraId="6D222D2D">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响应文件格式</w:t>
            </w:r>
          </w:p>
        </w:tc>
        <w:tc>
          <w:tcPr>
            <w:tcW w:w="4596" w:type="dxa"/>
            <w:tcBorders>
              <w:bottom w:val="single" w:color="auto" w:sz="4" w:space="0"/>
            </w:tcBorders>
            <w:noWrap w:val="0"/>
            <w:vAlign w:val="center"/>
          </w:tcPr>
          <w:p w14:paraId="5F7E0E8B">
            <w:pPr>
              <w:keepNext w:val="0"/>
              <w:keepLines w:val="0"/>
              <w:pageBreakBefore w:val="0"/>
              <w:widowControl w:val="0"/>
              <w:kinsoku/>
              <w:wordWrap/>
              <w:overflowPunct/>
              <w:topLinePunct w:val="0"/>
              <w:autoSpaceDE w:val="0"/>
              <w:autoSpaceDN w:val="0"/>
              <w:bidi w:val="0"/>
              <w:adjustRightInd w:val="0"/>
              <w:snapToGrid/>
              <w:spacing w:line="340" w:lineRule="exact"/>
              <w:jc w:val="both"/>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符合采购文件“响应文件格式”的要求</w:t>
            </w:r>
          </w:p>
        </w:tc>
        <w:tc>
          <w:tcPr>
            <w:tcW w:w="961" w:type="dxa"/>
            <w:tcBorders>
              <w:bottom w:val="single" w:color="auto" w:sz="4" w:space="0"/>
            </w:tcBorders>
            <w:noWrap w:val="0"/>
            <w:vAlign w:val="top"/>
          </w:tcPr>
          <w:p w14:paraId="73B95BA7">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0010A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7" w:type="dxa"/>
            <w:vMerge w:val="restart"/>
            <w:noWrap w:val="0"/>
            <w:vAlign w:val="center"/>
          </w:tcPr>
          <w:p w14:paraId="61336DEE">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2.1.2</w:t>
            </w:r>
          </w:p>
        </w:tc>
        <w:tc>
          <w:tcPr>
            <w:tcW w:w="1134" w:type="dxa"/>
            <w:vMerge w:val="restart"/>
            <w:noWrap w:val="0"/>
            <w:vAlign w:val="center"/>
          </w:tcPr>
          <w:p w14:paraId="09DFCA71">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资格磋商标准</w:t>
            </w:r>
          </w:p>
        </w:tc>
        <w:tc>
          <w:tcPr>
            <w:tcW w:w="1757" w:type="dxa"/>
            <w:noWrap w:val="0"/>
            <w:vAlign w:val="center"/>
          </w:tcPr>
          <w:p w14:paraId="73F475E9">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营业执照</w:t>
            </w:r>
          </w:p>
        </w:tc>
        <w:tc>
          <w:tcPr>
            <w:tcW w:w="4596" w:type="dxa"/>
            <w:noWrap w:val="0"/>
            <w:vAlign w:val="center"/>
          </w:tcPr>
          <w:p w14:paraId="29CFBE64">
            <w:pPr>
              <w:keepNext w:val="0"/>
              <w:keepLines w:val="0"/>
              <w:pageBreakBefore w:val="0"/>
              <w:widowControl w:val="0"/>
              <w:kinsoku/>
              <w:wordWrap/>
              <w:overflowPunct/>
              <w:topLinePunct w:val="0"/>
              <w:autoSpaceDE w:val="0"/>
              <w:autoSpaceDN w:val="0"/>
              <w:bidi w:val="0"/>
              <w:adjustRightInd w:val="0"/>
              <w:snapToGrid/>
              <w:spacing w:line="340" w:lineRule="exact"/>
              <w:jc w:val="both"/>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具备有效的营业执照</w:t>
            </w:r>
          </w:p>
          <w:p w14:paraId="20EFDC15">
            <w:pPr>
              <w:keepNext w:val="0"/>
              <w:keepLines w:val="0"/>
              <w:pageBreakBefore w:val="0"/>
              <w:widowControl w:val="0"/>
              <w:kinsoku/>
              <w:wordWrap/>
              <w:overflowPunct/>
              <w:topLinePunct w:val="0"/>
              <w:autoSpaceDE w:val="0"/>
              <w:autoSpaceDN w:val="0"/>
              <w:bidi w:val="0"/>
              <w:adjustRightInd w:val="0"/>
              <w:snapToGrid/>
              <w:spacing w:line="340" w:lineRule="exact"/>
              <w:jc w:val="both"/>
              <w:textAlignment w:val="auto"/>
              <w:rPr>
                <w:rFonts w:hint="eastAsia" w:ascii="宋体" w:hAnsi="宋体" w:eastAsia="宋体" w:cs="宋体"/>
                <w:sz w:val="21"/>
                <w:szCs w:val="21"/>
                <w:lang w:val="zh-CN"/>
              </w:rPr>
            </w:pPr>
            <w:r>
              <w:rPr>
                <w:rFonts w:hint="eastAsia" w:ascii="宋体" w:hAnsi="宋体" w:eastAsia="宋体" w:cs="宋体"/>
                <w:b/>
                <w:bCs/>
                <w:sz w:val="21"/>
                <w:szCs w:val="21"/>
                <w:lang w:val="zh-CN"/>
              </w:rPr>
              <w:t>（</w:t>
            </w:r>
            <w:r>
              <w:rPr>
                <w:rFonts w:hint="eastAsia" w:ascii="宋体" w:hAnsi="宋体" w:eastAsia="宋体" w:cs="宋体"/>
                <w:b/>
                <w:bCs/>
                <w:color w:val="000000"/>
                <w:sz w:val="21"/>
                <w:szCs w:val="21"/>
                <w:lang w:val="zh-CN"/>
              </w:rPr>
              <w:t>响应文件内附复印件加盖公章</w:t>
            </w:r>
            <w:r>
              <w:rPr>
                <w:rFonts w:hint="eastAsia" w:ascii="宋体" w:hAnsi="宋体" w:eastAsia="宋体" w:cs="宋体"/>
                <w:b/>
                <w:bCs/>
                <w:sz w:val="21"/>
                <w:szCs w:val="21"/>
                <w:lang w:val="zh-CN"/>
              </w:rPr>
              <w:t>）</w:t>
            </w:r>
          </w:p>
        </w:tc>
        <w:tc>
          <w:tcPr>
            <w:tcW w:w="961" w:type="dxa"/>
            <w:noWrap w:val="0"/>
            <w:vAlign w:val="top"/>
          </w:tcPr>
          <w:p w14:paraId="419EBAB5">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415B4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907" w:type="dxa"/>
            <w:vMerge w:val="continue"/>
            <w:noWrap w:val="0"/>
            <w:vAlign w:val="center"/>
          </w:tcPr>
          <w:p w14:paraId="59F11AC4">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2BD35E55">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noWrap w:val="0"/>
            <w:vAlign w:val="center"/>
          </w:tcPr>
          <w:p w14:paraId="12C14544">
            <w:pPr>
              <w:keepNext w:val="0"/>
              <w:keepLines w:val="0"/>
              <w:pageBreakBefore w:val="0"/>
              <w:widowControl w:val="0"/>
              <w:tabs>
                <w:tab w:val="left" w:pos="200"/>
              </w:tabs>
              <w:kinsoku/>
              <w:wordWrap/>
              <w:overflowPunct/>
              <w:topLinePunct w:val="0"/>
              <w:bidi w:val="0"/>
              <w:snapToGrid/>
              <w:spacing w:line="34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授权委托书</w:t>
            </w:r>
          </w:p>
          <w:p w14:paraId="47A9D675">
            <w:pPr>
              <w:keepNext w:val="0"/>
              <w:keepLines w:val="0"/>
              <w:pageBreakBefore w:val="0"/>
              <w:widowControl w:val="0"/>
              <w:tabs>
                <w:tab w:val="left" w:pos="200"/>
              </w:tabs>
              <w:kinsoku/>
              <w:wordWrap/>
              <w:overflowPunct/>
              <w:topLinePunct w:val="0"/>
              <w:bidi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bCs/>
                <w:color w:val="auto"/>
                <w:sz w:val="21"/>
                <w:szCs w:val="21"/>
                <w:highlight w:val="none"/>
              </w:rPr>
              <w:t>（如有）</w:t>
            </w:r>
          </w:p>
        </w:tc>
        <w:tc>
          <w:tcPr>
            <w:tcW w:w="4596" w:type="dxa"/>
            <w:noWrap w:val="0"/>
            <w:vAlign w:val="center"/>
          </w:tcPr>
          <w:p w14:paraId="52722990">
            <w:pPr>
              <w:keepNext w:val="0"/>
              <w:keepLines w:val="0"/>
              <w:pageBreakBefore w:val="0"/>
              <w:widowControl w:val="0"/>
              <w:kinsoku/>
              <w:wordWrap/>
              <w:overflowPunct/>
              <w:topLinePunct w:val="0"/>
              <w:bidi w:val="0"/>
              <w:snapToGrid/>
              <w:spacing w:line="340" w:lineRule="exact"/>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提供由法定代表人及委托代理人签字并加盖公章的授权委托书原件。</w:t>
            </w:r>
          </w:p>
          <w:p w14:paraId="2160FDA3">
            <w:pPr>
              <w:keepNext w:val="0"/>
              <w:keepLines w:val="0"/>
              <w:pageBreakBefore w:val="0"/>
              <w:widowControl w:val="0"/>
              <w:kinsoku/>
              <w:wordWrap/>
              <w:overflowPunct/>
              <w:topLinePunct w:val="0"/>
              <w:bidi w:val="0"/>
              <w:snapToGrid/>
              <w:spacing w:line="340" w:lineRule="exact"/>
              <w:textAlignment w:val="auto"/>
              <w:rPr>
                <w:rFonts w:hint="eastAsia" w:ascii="宋体" w:hAnsi="宋体" w:eastAsia="宋体" w:cs="宋体"/>
                <w:sz w:val="21"/>
                <w:szCs w:val="21"/>
                <w:lang w:val="zh-CN"/>
              </w:rPr>
            </w:pPr>
            <w:r>
              <w:rPr>
                <w:rFonts w:hint="eastAsia" w:ascii="宋体" w:hAnsi="宋体" w:eastAsia="宋体" w:cs="宋体"/>
                <w:b/>
                <w:bCs w:val="0"/>
                <w:color w:val="auto"/>
                <w:sz w:val="21"/>
                <w:szCs w:val="21"/>
                <w:highlight w:val="none"/>
                <w:lang w:val="zh-CN"/>
              </w:rPr>
              <w:t>（法定代表人直接投标则不须提供委托书）</w:t>
            </w:r>
          </w:p>
        </w:tc>
        <w:tc>
          <w:tcPr>
            <w:tcW w:w="961" w:type="dxa"/>
            <w:noWrap w:val="0"/>
            <w:vAlign w:val="top"/>
          </w:tcPr>
          <w:p w14:paraId="723CF809">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17830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5B8A32A0">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43A8E595">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noWrap w:val="0"/>
            <w:vAlign w:val="center"/>
          </w:tcPr>
          <w:p w14:paraId="0D56603A">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资质等级</w:t>
            </w:r>
          </w:p>
        </w:tc>
        <w:tc>
          <w:tcPr>
            <w:tcW w:w="4596" w:type="dxa"/>
            <w:noWrap w:val="0"/>
            <w:vAlign w:val="center"/>
          </w:tcPr>
          <w:p w14:paraId="3C2EF7CF">
            <w:pPr>
              <w:keepNext w:val="0"/>
              <w:keepLines w:val="0"/>
              <w:pageBreakBefore w:val="0"/>
              <w:widowControl w:val="0"/>
              <w:kinsoku/>
              <w:wordWrap/>
              <w:overflowPunct/>
              <w:topLinePunct w:val="0"/>
              <w:autoSpaceDE w:val="0"/>
              <w:autoSpaceDN w:val="0"/>
              <w:bidi w:val="0"/>
              <w:adjustRightInd w:val="0"/>
              <w:snapToGrid/>
              <w:spacing w:line="340" w:lineRule="exact"/>
              <w:jc w:val="both"/>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具备交通运输主管部门颁发的路基路面养护</w:t>
            </w:r>
            <w:r>
              <w:rPr>
                <w:rFonts w:hint="eastAsia" w:ascii="宋体" w:hAnsi="宋体" w:eastAsia="宋体" w:cs="宋体"/>
                <w:sz w:val="21"/>
                <w:szCs w:val="21"/>
                <w:highlight w:val="none"/>
                <w:lang w:eastAsia="zh-CN"/>
              </w:rPr>
              <w:t>甲级（或乙级）</w:t>
            </w:r>
            <w:r>
              <w:rPr>
                <w:rFonts w:hint="eastAsia" w:ascii="宋体" w:hAnsi="宋体" w:eastAsia="宋体" w:cs="宋体"/>
                <w:color w:val="auto"/>
                <w:sz w:val="21"/>
                <w:szCs w:val="21"/>
                <w:highlight w:val="none"/>
                <w:lang w:val="zh-CN"/>
              </w:rPr>
              <w:t>资质，或吉林省公路养护工程三类</w:t>
            </w:r>
            <w:r>
              <w:rPr>
                <w:rFonts w:hint="eastAsia" w:ascii="宋体" w:hAnsi="宋体" w:eastAsia="宋体" w:cs="宋体"/>
                <w:sz w:val="21"/>
                <w:szCs w:val="21"/>
                <w:highlight w:val="none"/>
                <w:lang w:eastAsia="zh-CN"/>
              </w:rPr>
              <w:t>甲级（或乙级）</w:t>
            </w:r>
            <w:r>
              <w:rPr>
                <w:rFonts w:hint="eastAsia" w:ascii="宋体" w:hAnsi="宋体" w:eastAsia="宋体" w:cs="宋体"/>
                <w:color w:val="auto"/>
                <w:sz w:val="21"/>
                <w:szCs w:val="21"/>
                <w:highlight w:val="none"/>
                <w:lang w:val="zh-CN"/>
              </w:rPr>
              <w:t>资质，或吉林省公路养护工程二类</w:t>
            </w:r>
            <w:r>
              <w:rPr>
                <w:rFonts w:hint="eastAsia" w:ascii="宋体" w:hAnsi="宋体" w:eastAsia="宋体" w:cs="宋体"/>
                <w:sz w:val="21"/>
                <w:szCs w:val="21"/>
                <w:highlight w:val="none"/>
                <w:lang w:eastAsia="zh-CN"/>
              </w:rPr>
              <w:t>甲级（或乙级）</w:t>
            </w:r>
            <w:r>
              <w:rPr>
                <w:rFonts w:hint="eastAsia" w:ascii="宋体" w:hAnsi="宋体" w:eastAsia="宋体" w:cs="宋体"/>
                <w:color w:val="auto"/>
                <w:sz w:val="21"/>
                <w:szCs w:val="21"/>
                <w:highlight w:val="none"/>
                <w:lang w:val="zh-CN"/>
              </w:rPr>
              <w:t>资质。</w:t>
            </w:r>
          </w:p>
          <w:p w14:paraId="78CABA7D">
            <w:pPr>
              <w:keepNext w:val="0"/>
              <w:keepLines w:val="0"/>
              <w:pageBreakBefore w:val="0"/>
              <w:widowControl w:val="0"/>
              <w:kinsoku/>
              <w:wordWrap/>
              <w:overflowPunct/>
              <w:topLinePunct w:val="0"/>
              <w:autoSpaceDE w:val="0"/>
              <w:autoSpaceDN w:val="0"/>
              <w:bidi w:val="0"/>
              <w:adjustRightInd w:val="0"/>
              <w:snapToGrid/>
              <w:spacing w:line="340" w:lineRule="exact"/>
              <w:jc w:val="both"/>
              <w:textAlignment w:val="auto"/>
              <w:rPr>
                <w:rFonts w:hint="eastAsia" w:ascii="宋体" w:hAnsi="宋体" w:eastAsia="宋体" w:cs="宋体"/>
                <w:sz w:val="21"/>
                <w:szCs w:val="21"/>
                <w:lang w:val="zh-CN"/>
              </w:rPr>
            </w:pPr>
            <w:r>
              <w:rPr>
                <w:rFonts w:hint="eastAsia" w:ascii="宋体" w:hAnsi="宋体" w:eastAsia="宋体" w:cs="宋体"/>
                <w:color w:val="auto"/>
                <w:sz w:val="21"/>
                <w:szCs w:val="21"/>
                <w:highlight w:val="none"/>
              </w:rPr>
              <w:t>（</w:t>
            </w:r>
            <w:r>
              <w:rPr>
                <w:rFonts w:hint="eastAsia" w:ascii="宋体" w:hAnsi="宋体" w:eastAsia="宋体" w:cs="宋体"/>
                <w:b/>
                <w:bCs/>
                <w:sz w:val="21"/>
                <w:szCs w:val="21"/>
                <w:highlight w:val="none"/>
                <w:lang w:eastAsia="zh-CN"/>
              </w:rPr>
              <w:t>响应</w:t>
            </w:r>
            <w:r>
              <w:rPr>
                <w:rFonts w:hint="eastAsia" w:ascii="宋体" w:hAnsi="宋体" w:eastAsia="宋体" w:cs="宋体"/>
                <w:b/>
                <w:bCs/>
                <w:sz w:val="21"/>
                <w:szCs w:val="21"/>
                <w:highlight w:val="none"/>
              </w:rPr>
              <w:t>文件附复印件加盖公章）</w:t>
            </w:r>
          </w:p>
        </w:tc>
        <w:tc>
          <w:tcPr>
            <w:tcW w:w="961" w:type="dxa"/>
            <w:noWrap w:val="0"/>
            <w:vAlign w:val="top"/>
          </w:tcPr>
          <w:p w14:paraId="0C4180F8">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0378D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75995ACD">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52E5FEF1">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noWrap w:val="0"/>
            <w:vAlign w:val="center"/>
          </w:tcPr>
          <w:p w14:paraId="586C318C">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kern w:val="2"/>
                <w:sz w:val="21"/>
                <w:szCs w:val="21"/>
                <w:lang w:val="zh-CN" w:eastAsia="zh-CN" w:bidi="ar-SA"/>
              </w:rPr>
            </w:pPr>
            <w:r>
              <w:rPr>
                <w:rFonts w:hint="eastAsia" w:ascii="宋体" w:hAnsi="宋体" w:eastAsia="宋体" w:cs="宋体"/>
                <w:sz w:val="21"/>
                <w:szCs w:val="21"/>
                <w:lang w:val="zh-CN"/>
              </w:rPr>
              <w:t>财务状况</w:t>
            </w:r>
          </w:p>
        </w:tc>
        <w:tc>
          <w:tcPr>
            <w:tcW w:w="4596" w:type="dxa"/>
            <w:noWrap w:val="0"/>
            <w:vAlign w:val="center"/>
          </w:tcPr>
          <w:p w14:paraId="38C71FCD">
            <w:pPr>
              <w:keepNext w:val="0"/>
              <w:keepLines w:val="0"/>
              <w:pageBreakBefore w:val="0"/>
              <w:widowControl w:val="0"/>
              <w:kinsoku/>
              <w:wordWrap/>
              <w:overflowPunct/>
              <w:topLinePunct w:val="0"/>
              <w:autoSpaceDE w:val="0"/>
              <w:autoSpaceDN w:val="0"/>
              <w:bidi w:val="0"/>
              <w:adjustRightInd w:val="0"/>
              <w:snapToGrid/>
              <w:spacing w:line="340" w:lineRule="exact"/>
              <w:ind w:left="0" w:firstLine="0"/>
              <w:jc w:val="left"/>
              <w:textAlignment w:val="auto"/>
              <w:rPr>
                <w:rFonts w:hint="eastAsia" w:ascii="宋体" w:hAnsi="宋体" w:eastAsia="宋体" w:cs="宋体"/>
                <w:sz w:val="21"/>
                <w:szCs w:val="21"/>
                <w:lang w:val="en-US" w:eastAsia="zh-CN"/>
              </w:rPr>
            </w:pPr>
            <w:r>
              <w:rPr>
                <w:rFonts w:hint="eastAsia" w:ascii="宋体" w:hAnsi="宋体" w:cs="宋体"/>
                <w:sz w:val="21"/>
                <w:szCs w:val="21"/>
                <w:highlight w:val="none"/>
                <w:lang w:eastAsia="zh-CN"/>
              </w:rPr>
              <w:t>供应商应提供2023年度经会计师事务所或审计机构出具的财务审计报告。</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2024年成立的企业应提供财务状况良好承诺书</w:t>
            </w:r>
            <w:r>
              <w:rPr>
                <w:rFonts w:hint="eastAsia" w:ascii="宋体" w:hAnsi="宋体" w:eastAsia="宋体" w:cs="宋体"/>
                <w:sz w:val="21"/>
                <w:szCs w:val="21"/>
                <w:highlight w:val="none"/>
              </w:rPr>
              <w:t>）。</w:t>
            </w:r>
          </w:p>
          <w:p w14:paraId="2DB37813">
            <w:pPr>
              <w:keepNext w:val="0"/>
              <w:keepLines w:val="0"/>
              <w:pageBreakBefore w:val="0"/>
              <w:widowControl w:val="0"/>
              <w:kinsoku/>
              <w:wordWrap/>
              <w:overflowPunct/>
              <w:topLinePunct w:val="0"/>
              <w:autoSpaceDE w:val="0"/>
              <w:autoSpaceDN w:val="0"/>
              <w:bidi w:val="0"/>
              <w:adjustRightInd w:val="0"/>
              <w:snapToGrid/>
              <w:spacing w:line="340" w:lineRule="exact"/>
              <w:ind w:left="0" w:firstLine="0"/>
              <w:jc w:val="left"/>
              <w:textAlignment w:val="auto"/>
              <w:rPr>
                <w:rFonts w:hint="eastAsia" w:ascii="宋体" w:hAnsi="宋体" w:eastAsia="宋体" w:cs="宋体"/>
                <w:sz w:val="21"/>
                <w:szCs w:val="21"/>
                <w:lang w:val="zh-CN" w:eastAsia="zh-CN"/>
              </w:rPr>
            </w:pPr>
            <w:r>
              <w:rPr>
                <w:rFonts w:hint="eastAsia" w:ascii="宋体" w:hAnsi="宋体" w:eastAsia="宋体" w:cs="宋体"/>
                <w:b/>
                <w:bCs/>
                <w:sz w:val="21"/>
                <w:szCs w:val="21"/>
              </w:rPr>
              <w:t>（</w:t>
            </w:r>
            <w:r>
              <w:rPr>
                <w:rFonts w:hint="eastAsia" w:ascii="宋体" w:hAnsi="宋体" w:eastAsia="宋体" w:cs="宋体"/>
                <w:b/>
                <w:bCs/>
                <w:sz w:val="21"/>
                <w:szCs w:val="21"/>
                <w:lang w:eastAsia="zh-CN"/>
              </w:rPr>
              <w:t>响应</w:t>
            </w:r>
            <w:r>
              <w:rPr>
                <w:rFonts w:hint="eastAsia" w:ascii="宋体" w:hAnsi="宋体" w:eastAsia="宋体" w:cs="宋体"/>
                <w:b/>
                <w:bCs/>
                <w:sz w:val="21"/>
                <w:szCs w:val="21"/>
              </w:rPr>
              <w:t>文件附复印件加盖公章）</w:t>
            </w:r>
          </w:p>
        </w:tc>
        <w:tc>
          <w:tcPr>
            <w:tcW w:w="961" w:type="dxa"/>
            <w:noWrap w:val="0"/>
            <w:vAlign w:val="top"/>
          </w:tcPr>
          <w:p w14:paraId="6B00029F">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5BABF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6799AD7D">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15535F3C">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noWrap w:val="0"/>
            <w:vAlign w:val="center"/>
          </w:tcPr>
          <w:p w14:paraId="2C2138DA">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default" w:ascii="宋体" w:hAnsi="宋体" w:eastAsia="宋体" w:cs="宋体"/>
                <w:color w:val="auto"/>
                <w:sz w:val="21"/>
                <w:szCs w:val="21"/>
                <w:highlight w:val="none"/>
              </w:rPr>
              <w:t>依法缴纳税收和社会保障资金</w:t>
            </w:r>
          </w:p>
        </w:tc>
        <w:tc>
          <w:tcPr>
            <w:tcW w:w="4596" w:type="dxa"/>
            <w:noWrap w:val="0"/>
            <w:vAlign w:val="center"/>
          </w:tcPr>
          <w:p w14:paraId="27A38769">
            <w:pPr>
              <w:keepNext w:val="0"/>
              <w:keepLines w:val="0"/>
              <w:pageBreakBefore w:val="0"/>
              <w:widowControl w:val="0"/>
              <w:kinsoku/>
              <w:wordWrap/>
              <w:overflowPunct/>
              <w:topLinePunct w:val="0"/>
              <w:autoSpaceDE w:val="0"/>
              <w:autoSpaceDN w:val="0"/>
              <w:bidi w:val="0"/>
              <w:adjustRightInd w:val="0"/>
              <w:snapToGrid/>
              <w:spacing w:line="340" w:lineRule="exact"/>
              <w:ind w:left="0" w:firstLine="0"/>
              <w:jc w:val="left"/>
              <w:textAlignment w:val="auto"/>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企业近半年（2024年9月-2025年2月）任意一个月份的依法缴纳税收和社会保障金的证明材料。</w:t>
            </w:r>
          </w:p>
          <w:p w14:paraId="22158E43">
            <w:pPr>
              <w:pStyle w:val="2"/>
              <w:rPr>
                <w:rFonts w:hint="eastAsia"/>
              </w:rPr>
            </w:pPr>
            <w:r>
              <w:rPr>
                <w:rFonts w:hint="eastAsia" w:ascii="宋体" w:hAnsi="宋体" w:eastAsia="宋体" w:cs="宋体"/>
                <w:b/>
                <w:bCs/>
                <w:sz w:val="21"/>
                <w:szCs w:val="21"/>
              </w:rPr>
              <w:t>（</w:t>
            </w:r>
            <w:r>
              <w:rPr>
                <w:rFonts w:hint="eastAsia" w:ascii="宋体" w:hAnsi="宋体" w:eastAsia="宋体" w:cs="宋体"/>
                <w:b/>
                <w:bCs/>
                <w:sz w:val="21"/>
                <w:szCs w:val="21"/>
                <w:lang w:eastAsia="zh-CN"/>
              </w:rPr>
              <w:t>响应</w:t>
            </w:r>
            <w:r>
              <w:rPr>
                <w:rFonts w:hint="eastAsia" w:ascii="宋体" w:hAnsi="宋体" w:eastAsia="宋体" w:cs="宋体"/>
                <w:b/>
                <w:bCs/>
                <w:sz w:val="21"/>
                <w:szCs w:val="21"/>
              </w:rPr>
              <w:t>文件附复印件加盖公章）</w:t>
            </w:r>
          </w:p>
        </w:tc>
        <w:tc>
          <w:tcPr>
            <w:tcW w:w="961" w:type="dxa"/>
            <w:noWrap w:val="0"/>
            <w:vAlign w:val="top"/>
          </w:tcPr>
          <w:p w14:paraId="6C3F1C38">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64582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2B56D444">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29FADCA8">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noWrap w:val="0"/>
            <w:vAlign w:val="center"/>
          </w:tcPr>
          <w:p w14:paraId="7FEDA3B3">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b w:val="0"/>
                <w:bCs/>
                <w:sz w:val="21"/>
                <w:szCs w:val="21"/>
                <w:highlight w:val="none"/>
                <w:lang w:val="zh-CN"/>
              </w:rPr>
              <w:t>项目经理</w:t>
            </w:r>
          </w:p>
        </w:tc>
        <w:tc>
          <w:tcPr>
            <w:tcW w:w="4596" w:type="dxa"/>
            <w:noWrap w:val="0"/>
            <w:vAlign w:val="center"/>
          </w:tcPr>
          <w:p w14:paraId="0864F84F">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bCs/>
                <w:kern w:val="15"/>
                <w:sz w:val="21"/>
                <w:szCs w:val="21"/>
                <w:lang w:val="zh-CN"/>
              </w:rPr>
            </w:pPr>
            <w:r>
              <w:rPr>
                <w:rFonts w:hint="eastAsia" w:ascii="宋体" w:hAnsi="宋体" w:eastAsia="宋体" w:cs="宋体"/>
                <w:bCs/>
                <w:kern w:val="15"/>
                <w:sz w:val="21"/>
                <w:szCs w:val="21"/>
                <w:lang w:val="zh-CN"/>
              </w:rPr>
              <w:t>须具备相关专业中级工程师。</w:t>
            </w:r>
          </w:p>
          <w:p w14:paraId="1392A6AB">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b w:val="0"/>
                <w:kern w:val="2"/>
                <w:sz w:val="21"/>
                <w:szCs w:val="21"/>
                <w:highlight w:val="none"/>
                <w:lang w:val="zh-CN" w:eastAsia="zh-CN" w:bidi="ar-SA"/>
              </w:rPr>
            </w:pPr>
            <w:r>
              <w:rPr>
                <w:rFonts w:hint="eastAsia" w:ascii="宋体" w:hAnsi="宋体" w:eastAsia="宋体" w:cs="宋体"/>
                <w:color w:val="auto"/>
                <w:sz w:val="21"/>
                <w:szCs w:val="21"/>
                <w:highlight w:val="none"/>
              </w:rPr>
              <w:t>（</w:t>
            </w:r>
            <w:r>
              <w:rPr>
                <w:rFonts w:hint="eastAsia" w:ascii="宋体" w:hAnsi="宋体" w:eastAsia="宋体" w:cs="宋体"/>
                <w:b/>
                <w:bCs/>
                <w:sz w:val="21"/>
                <w:szCs w:val="21"/>
                <w:highlight w:val="none"/>
                <w:lang w:eastAsia="zh-CN"/>
              </w:rPr>
              <w:t>响应</w:t>
            </w:r>
            <w:r>
              <w:rPr>
                <w:rFonts w:hint="eastAsia" w:ascii="宋体" w:hAnsi="宋体" w:eastAsia="宋体" w:cs="宋体"/>
                <w:b/>
                <w:bCs/>
                <w:sz w:val="21"/>
                <w:szCs w:val="21"/>
                <w:highlight w:val="none"/>
              </w:rPr>
              <w:t>文件附复印件加盖公章）</w:t>
            </w:r>
          </w:p>
        </w:tc>
        <w:tc>
          <w:tcPr>
            <w:tcW w:w="961" w:type="dxa"/>
            <w:noWrap w:val="0"/>
            <w:vAlign w:val="top"/>
          </w:tcPr>
          <w:p w14:paraId="11DE8D95">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32074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6BA74353">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5A10A31F">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noWrap w:val="0"/>
            <w:vAlign w:val="center"/>
          </w:tcPr>
          <w:p w14:paraId="5E52996A">
            <w:pPr>
              <w:keepNext w:val="0"/>
              <w:keepLines w:val="0"/>
              <w:pageBreakBefore w:val="0"/>
              <w:widowControl w:val="0"/>
              <w:kinsoku/>
              <w:wordWrap/>
              <w:overflowPunct/>
              <w:topLinePunct w:val="0"/>
              <w:bidi w:val="0"/>
              <w:snapToGrid/>
              <w:spacing w:line="340" w:lineRule="exact"/>
              <w:jc w:val="center"/>
              <w:textAlignment w:val="auto"/>
              <w:rPr>
                <w:rFonts w:hint="eastAsia" w:ascii="宋体" w:hAnsi="宋体" w:eastAsia="宋体" w:cs="宋体"/>
                <w:kern w:val="2"/>
                <w:sz w:val="21"/>
                <w:szCs w:val="21"/>
                <w:lang w:val="zh-CN" w:eastAsia="zh-CN" w:bidi="ar-SA"/>
              </w:rPr>
            </w:pPr>
            <w:r>
              <w:rPr>
                <w:rFonts w:hint="eastAsia" w:ascii="宋体" w:hAnsi="宋体" w:eastAsia="宋体" w:cs="宋体"/>
                <w:sz w:val="21"/>
                <w:szCs w:val="21"/>
              </w:rPr>
              <w:t>信誉要求</w:t>
            </w:r>
          </w:p>
        </w:tc>
        <w:tc>
          <w:tcPr>
            <w:tcW w:w="4596" w:type="dxa"/>
            <w:noWrap w:val="0"/>
            <w:vAlign w:val="center"/>
          </w:tcPr>
          <w:p w14:paraId="60A7C18F">
            <w:pPr>
              <w:keepNext w:val="0"/>
              <w:keepLines w:val="0"/>
              <w:pageBreakBefore w:val="0"/>
              <w:widowControl w:val="0"/>
              <w:numPr>
                <w:ilvl w:val="0"/>
                <w:numId w:val="3"/>
              </w:numPr>
              <w:kinsoku/>
              <w:wordWrap/>
              <w:overflowPunct/>
              <w:topLinePunct w:val="0"/>
              <w:bidi w:val="0"/>
              <w:snapToGrid/>
              <w:spacing w:line="340" w:lineRule="exact"/>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拒绝列入政府取消投标资格记录期间的企业或个人投标。</w:t>
            </w:r>
            <w:r>
              <w:rPr>
                <w:rFonts w:hint="eastAsia" w:ascii="宋体" w:hAnsi="宋体" w:eastAsia="宋体" w:cs="宋体"/>
                <w:sz w:val="21"/>
                <w:szCs w:val="21"/>
              </w:rPr>
              <w:t>提供法人代表签字、盖章并加盖公章的承诺书。</w:t>
            </w:r>
          </w:p>
          <w:p w14:paraId="1F74AB26">
            <w:pPr>
              <w:keepNext w:val="0"/>
              <w:keepLines w:val="0"/>
              <w:pageBreakBefore w:val="0"/>
              <w:widowControl w:val="0"/>
              <w:numPr>
                <w:ilvl w:val="0"/>
                <w:numId w:val="3"/>
              </w:numPr>
              <w:kinsoku/>
              <w:wordWrap/>
              <w:overflowPunct/>
              <w:topLinePunct w:val="0"/>
              <w:bidi w:val="0"/>
              <w:snapToGrid/>
              <w:spacing w:line="340" w:lineRule="exact"/>
              <w:ind w:left="0" w:leftChars="0" w:firstLine="0" w:firstLineChars="0"/>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本项目不接受被列入“信用中国”、“中国政府采购网”上述网站对失信被执行人、重大税收违法失信主体、政府采购严重违法失信行为记录名单的投标人参与投标。</w:t>
            </w:r>
          </w:p>
          <w:p w14:paraId="1D47F6B1">
            <w:pPr>
              <w:keepNext w:val="0"/>
              <w:keepLines w:val="0"/>
              <w:pageBreakBefore w:val="0"/>
              <w:widowControl w:val="0"/>
              <w:numPr>
                <w:ilvl w:val="0"/>
                <w:numId w:val="0"/>
              </w:numPr>
              <w:kinsoku/>
              <w:wordWrap/>
              <w:overflowPunct/>
              <w:topLinePunct w:val="0"/>
              <w:bidi w:val="0"/>
              <w:snapToGrid/>
              <w:spacing w:line="340" w:lineRule="exact"/>
              <w:ind w:leftChars="0"/>
              <w:textAlignment w:val="auto"/>
              <w:rPr>
                <w:rFonts w:hint="eastAsia" w:ascii="宋体" w:hAnsi="宋体" w:eastAsia="宋体" w:cs="宋体"/>
                <w:bCs/>
                <w:sz w:val="21"/>
                <w:szCs w:val="21"/>
                <w:lang w:val="zh-CN"/>
              </w:rPr>
            </w:pPr>
            <w:r>
              <w:rPr>
                <w:rFonts w:hint="eastAsia" w:ascii="宋体" w:hAnsi="宋体" w:eastAsia="宋体" w:cs="宋体"/>
                <w:b/>
                <w:bCs w:val="0"/>
                <w:sz w:val="21"/>
                <w:szCs w:val="21"/>
                <w:lang w:val="zh-CN"/>
              </w:rPr>
              <w:t>（查询时间应在招标公告发出后）</w:t>
            </w:r>
            <w:r>
              <w:rPr>
                <w:rFonts w:hint="eastAsia" w:ascii="宋体" w:hAnsi="宋体" w:eastAsia="宋体" w:cs="宋体"/>
                <w:bCs/>
                <w:sz w:val="21"/>
                <w:szCs w:val="21"/>
                <w:lang w:val="zh-CN"/>
              </w:rPr>
              <w:t>。</w:t>
            </w:r>
          </w:p>
          <w:p w14:paraId="7333243C">
            <w:pPr>
              <w:keepNext w:val="0"/>
              <w:keepLines w:val="0"/>
              <w:pageBreakBefore w:val="0"/>
              <w:widowControl w:val="0"/>
              <w:kinsoku/>
              <w:wordWrap/>
              <w:overflowPunct/>
              <w:topLinePunct w:val="0"/>
              <w:bidi w:val="0"/>
              <w:snapToGrid/>
              <w:spacing w:line="340" w:lineRule="exact"/>
              <w:textAlignment w:val="auto"/>
              <w:rPr>
                <w:rFonts w:hint="eastAsia" w:ascii="宋体" w:hAnsi="宋体" w:eastAsia="宋体" w:cs="宋体"/>
                <w:bCs/>
                <w:sz w:val="21"/>
                <w:szCs w:val="21"/>
                <w:lang w:val="zh-CN"/>
              </w:rPr>
            </w:pPr>
            <w:r>
              <w:rPr>
                <w:rFonts w:hint="eastAsia" w:ascii="宋体" w:hAnsi="宋体" w:eastAsia="宋体" w:cs="宋体"/>
                <w:bCs/>
                <w:sz w:val="21"/>
                <w:szCs w:val="21"/>
                <w:lang w:val="en-US" w:eastAsia="zh-CN"/>
              </w:rPr>
              <w:t>3.供应商</w:t>
            </w:r>
            <w:r>
              <w:rPr>
                <w:rFonts w:hint="eastAsia" w:ascii="宋体" w:hAnsi="宋体" w:eastAsia="宋体" w:cs="宋体"/>
                <w:bCs/>
                <w:sz w:val="21"/>
                <w:szCs w:val="21"/>
                <w:lang w:val="zh-CN"/>
              </w:rPr>
              <w:t>需提供在近三年（</w:t>
            </w:r>
            <w:r>
              <w:rPr>
                <w:rFonts w:hint="eastAsia" w:ascii="宋体" w:hAnsi="宋体" w:eastAsia="宋体" w:cs="宋体"/>
                <w:bCs/>
                <w:sz w:val="21"/>
                <w:szCs w:val="21"/>
                <w:lang w:val="en-US" w:eastAsia="zh-CN"/>
              </w:rPr>
              <w:t>2022年至今</w:t>
            </w:r>
            <w:r>
              <w:rPr>
                <w:rFonts w:hint="eastAsia" w:ascii="宋体" w:hAnsi="宋体" w:eastAsia="宋体" w:cs="宋体"/>
                <w:bCs/>
                <w:sz w:val="21"/>
                <w:szCs w:val="21"/>
                <w:lang w:val="zh-CN"/>
              </w:rPr>
              <w:t>）中国裁判文书网（http://wenshu.court.gov.cn/）的无行贿犯罪查询证明，企业、法定代表人、项目经理存在行贿行为的，做废标处理</w:t>
            </w:r>
            <w:r>
              <w:rPr>
                <w:rFonts w:hint="eastAsia" w:ascii="宋体" w:hAnsi="宋体" w:eastAsia="宋体" w:cs="宋体"/>
                <w:b/>
                <w:bCs w:val="0"/>
                <w:sz w:val="21"/>
                <w:szCs w:val="21"/>
                <w:lang w:val="zh-CN"/>
              </w:rPr>
              <w:t>（提供查询打印页）</w:t>
            </w:r>
            <w:r>
              <w:rPr>
                <w:rFonts w:hint="eastAsia" w:ascii="宋体" w:hAnsi="宋体" w:eastAsia="宋体" w:cs="宋体"/>
                <w:bCs/>
                <w:sz w:val="21"/>
                <w:szCs w:val="21"/>
                <w:lang w:val="zh-CN"/>
              </w:rPr>
              <w:t>。</w:t>
            </w:r>
          </w:p>
          <w:p w14:paraId="679C9972">
            <w:pPr>
              <w:keepNext w:val="0"/>
              <w:keepLines w:val="0"/>
              <w:pageBreakBefore w:val="0"/>
              <w:widowControl w:val="0"/>
              <w:kinsoku/>
              <w:wordWrap/>
              <w:overflowPunct/>
              <w:topLinePunct w:val="0"/>
              <w:bidi w:val="0"/>
              <w:snapToGrid/>
              <w:spacing w:line="340" w:lineRule="exact"/>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、政府采购诚信承诺书</w:t>
            </w:r>
            <w:r>
              <w:rPr>
                <w:rFonts w:hint="eastAsia" w:ascii="宋体" w:hAnsi="宋体" w:cs="宋体"/>
                <w:b/>
                <w:bCs/>
                <w:kern w:val="0"/>
                <w:sz w:val="21"/>
                <w:szCs w:val="21"/>
                <w:lang w:eastAsia="zh-CN"/>
              </w:rPr>
              <w:t>（</w:t>
            </w:r>
            <w:r>
              <w:rPr>
                <w:rFonts w:hint="eastAsia" w:ascii="宋体" w:hAnsi="宋体" w:eastAsia="宋体" w:cs="宋体"/>
                <w:b/>
                <w:bCs/>
                <w:color w:val="auto"/>
                <w:sz w:val="21"/>
                <w:szCs w:val="21"/>
                <w:highlight w:val="none"/>
                <w:lang w:val="zh-CN"/>
              </w:rPr>
              <w:t>标书内附加盖公章的承诺书</w:t>
            </w:r>
            <w:r>
              <w:rPr>
                <w:rFonts w:hint="eastAsia" w:ascii="宋体" w:hAnsi="宋体" w:cs="宋体"/>
                <w:b/>
                <w:bCs/>
                <w:kern w:val="0"/>
                <w:sz w:val="21"/>
                <w:szCs w:val="21"/>
                <w:lang w:eastAsia="zh-CN"/>
              </w:rPr>
              <w:t>）</w:t>
            </w:r>
          </w:p>
        </w:tc>
        <w:tc>
          <w:tcPr>
            <w:tcW w:w="961" w:type="dxa"/>
            <w:noWrap w:val="0"/>
            <w:vAlign w:val="top"/>
          </w:tcPr>
          <w:p w14:paraId="07752634">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7DC84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656FEAC1">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07A8C650">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vMerge w:val="restart"/>
            <w:noWrap w:val="0"/>
            <w:vAlign w:val="center"/>
          </w:tcPr>
          <w:p w14:paraId="12FA22B9">
            <w:pPr>
              <w:keepNext w:val="0"/>
              <w:keepLines w:val="0"/>
              <w:pageBreakBefore w:val="0"/>
              <w:widowControl w:val="0"/>
              <w:kinsoku/>
              <w:wordWrap/>
              <w:overflowPunct/>
              <w:topLinePunct w:val="0"/>
              <w:bidi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highlight w:val="none"/>
                <w:lang w:eastAsia="zh-CN"/>
              </w:rPr>
              <w:t>其他要求</w:t>
            </w:r>
          </w:p>
        </w:tc>
        <w:tc>
          <w:tcPr>
            <w:tcW w:w="4596" w:type="dxa"/>
            <w:noWrap w:val="0"/>
            <w:vAlign w:val="center"/>
          </w:tcPr>
          <w:p w14:paraId="33F95DF2">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zh-CN"/>
              </w:rPr>
              <w:t>供应商不得存在下列情形之一</w:t>
            </w:r>
          </w:p>
          <w:p w14:paraId="5D0506B4">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为招标人不具有独立法人资格的附属机构(单位)；（2）为本项目前期准备提供设计或咨询服务的，但设计施工总承包的除外；（3）为本项目的监理人；（4）为本项目的代建人；（5）为本项目提供招标代理服务的；（6）与本项目的监理人或代建人或招标代理机构同为一个法定代表人的；（7）与本项目的监理人或代建人或招标代理机构相互控股或参股的；（8）与本项目的监理人或代建人或招标代理机构相互任职或工作的；（9）被责令停业的；（10）被依法暂停或者取消投标资格；（11）被责令停产停业、暂扣或者吊销许可证、暂扣或者吊销执照；（12）进入清算程序，或被宣告破产，或其他丧失履约能力的情形；（13）在最近三年内发生重大工程质量问题（以相关行业主管部门的行政处罚决定或司法机关出具的有关法律文书为准）；</w:t>
            </w:r>
          </w:p>
          <w:p w14:paraId="3D405E20">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（14）法律法规或</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须知前附表规定的其他情形</w:t>
            </w:r>
          </w:p>
          <w:p w14:paraId="581FA419">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sz w:val="21"/>
                <w:szCs w:val="21"/>
                <w:lang w:val="zh-CN"/>
              </w:rPr>
            </w:pPr>
            <w:r>
              <w:rPr>
                <w:rFonts w:hint="eastAsia" w:ascii="宋体" w:hAnsi="宋体" w:eastAsia="宋体" w:cs="宋体"/>
                <w:b/>
                <w:bCs/>
                <w:color w:val="auto"/>
                <w:sz w:val="21"/>
                <w:szCs w:val="21"/>
                <w:highlight w:val="none"/>
                <w:lang w:val="zh-CN"/>
              </w:rPr>
              <w:t>标书内附由法定代表人签字或盖章并加盖公章的承诺书。</w:t>
            </w:r>
          </w:p>
        </w:tc>
        <w:tc>
          <w:tcPr>
            <w:tcW w:w="961" w:type="dxa"/>
            <w:noWrap w:val="0"/>
            <w:vAlign w:val="top"/>
          </w:tcPr>
          <w:p w14:paraId="468CBD24">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05521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7D9B1513">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5ED0DC81">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vMerge w:val="continue"/>
            <w:noWrap w:val="0"/>
            <w:vAlign w:val="center"/>
          </w:tcPr>
          <w:p w14:paraId="26187DBF">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eastAsia" w:ascii="宋体" w:hAnsi="宋体" w:eastAsia="宋体" w:cs="宋体"/>
                <w:sz w:val="21"/>
                <w:szCs w:val="21"/>
                <w:lang w:val="zh-CN"/>
              </w:rPr>
            </w:pPr>
          </w:p>
        </w:tc>
        <w:tc>
          <w:tcPr>
            <w:tcW w:w="4596" w:type="dxa"/>
            <w:noWrap w:val="0"/>
            <w:vAlign w:val="center"/>
          </w:tcPr>
          <w:p w14:paraId="7F6D69D1">
            <w:pPr>
              <w:keepNext w:val="0"/>
              <w:keepLines w:val="0"/>
              <w:pageBreakBefore w:val="0"/>
              <w:widowControl w:val="0"/>
              <w:numPr>
                <w:ilvl w:val="0"/>
                <w:numId w:val="0"/>
              </w:numPr>
              <w:kinsoku/>
              <w:wordWrap/>
              <w:overflowPunct/>
              <w:topLinePunct w:val="0"/>
              <w:bidi w:val="0"/>
              <w:snapToGrid/>
              <w:spacing w:line="340" w:lineRule="exact"/>
              <w:jc w:val="left"/>
              <w:textAlignment w:val="auto"/>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与招标人存在利害关系可能影响招标公正性的法人、其他组织或者个人，不得参加投标。</w:t>
            </w:r>
            <w:r>
              <w:rPr>
                <w:rFonts w:hint="eastAsia" w:ascii="宋体" w:hAnsi="宋体" w:eastAsia="宋体" w:cs="宋体"/>
                <w:b/>
                <w:bCs/>
                <w:color w:val="auto"/>
                <w:sz w:val="21"/>
                <w:szCs w:val="21"/>
                <w:highlight w:val="none"/>
                <w:lang w:val="zh-CN"/>
              </w:rPr>
              <w:t>标书内附由法定代表人签字或盖章并加盖公章的承诺书</w:t>
            </w:r>
            <w:r>
              <w:rPr>
                <w:rFonts w:hint="eastAsia" w:ascii="宋体" w:hAnsi="宋体" w:eastAsia="宋体" w:cs="宋体"/>
                <w:color w:val="auto"/>
                <w:sz w:val="21"/>
                <w:szCs w:val="21"/>
                <w:highlight w:val="none"/>
                <w:lang w:val="zh-CN"/>
              </w:rPr>
              <w:t>。</w:t>
            </w:r>
          </w:p>
        </w:tc>
        <w:tc>
          <w:tcPr>
            <w:tcW w:w="961" w:type="dxa"/>
            <w:noWrap w:val="0"/>
            <w:vAlign w:val="top"/>
          </w:tcPr>
          <w:p w14:paraId="25BB1AD0">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24753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74207C78">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38F6BDA5">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vMerge w:val="continue"/>
            <w:noWrap w:val="0"/>
            <w:vAlign w:val="center"/>
          </w:tcPr>
          <w:p w14:paraId="6C4B8B81">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eastAsia" w:ascii="宋体" w:hAnsi="宋体" w:eastAsia="宋体" w:cs="宋体"/>
                <w:sz w:val="21"/>
                <w:szCs w:val="21"/>
                <w:lang w:val="zh-CN"/>
              </w:rPr>
            </w:pPr>
          </w:p>
        </w:tc>
        <w:tc>
          <w:tcPr>
            <w:tcW w:w="4596" w:type="dxa"/>
            <w:noWrap w:val="0"/>
            <w:vAlign w:val="center"/>
          </w:tcPr>
          <w:p w14:paraId="7B669166">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sz w:val="21"/>
                <w:szCs w:val="21"/>
                <w:lang w:val="zh-CN"/>
              </w:rPr>
            </w:pPr>
            <w:r>
              <w:rPr>
                <w:rFonts w:hint="eastAsia" w:ascii="宋体" w:hAnsi="宋体" w:eastAsia="宋体" w:cs="宋体"/>
                <w:color w:val="auto"/>
                <w:sz w:val="21"/>
                <w:szCs w:val="21"/>
                <w:highlight w:val="none"/>
              </w:rPr>
              <w:t>3.单位负责人为同一人或者存在控股、管理关系的不同单位，不得参加同一标段投标或者未划分标段的同一招标项目投标</w:t>
            </w:r>
            <w:r>
              <w:rPr>
                <w:rFonts w:hint="eastAsia" w:ascii="宋体" w:hAnsi="宋体" w:eastAsia="宋体" w:cs="宋体"/>
                <w:color w:val="auto"/>
                <w:sz w:val="21"/>
                <w:szCs w:val="21"/>
                <w:highlight w:val="none"/>
                <w:lang w:val="zh-CN"/>
              </w:rPr>
              <w:t>。</w:t>
            </w:r>
            <w:r>
              <w:rPr>
                <w:rFonts w:hint="eastAsia" w:ascii="宋体" w:hAnsi="宋体" w:eastAsia="宋体" w:cs="宋体"/>
                <w:b/>
                <w:bCs/>
                <w:color w:val="auto"/>
                <w:sz w:val="21"/>
                <w:szCs w:val="21"/>
                <w:highlight w:val="none"/>
                <w:lang w:val="zh-CN"/>
              </w:rPr>
              <w:t>标书内附由法定代表人签字或盖章并加盖公章的承诺书</w:t>
            </w:r>
            <w:r>
              <w:rPr>
                <w:rFonts w:hint="eastAsia" w:ascii="宋体" w:hAnsi="宋体" w:eastAsia="宋体" w:cs="宋体"/>
                <w:color w:val="auto"/>
                <w:sz w:val="21"/>
                <w:szCs w:val="21"/>
                <w:highlight w:val="none"/>
              </w:rPr>
              <w:t>。</w:t>
            </w:r>
          </w:p>
        </w:tc>
        <w:tc>
          <w:tcPr>
            <w:tcW w:w="961" w:type="dxa"/>
            <w:noWrap w:val="0"/>
            <w:vAlign w:val="top"/>
          </w:tcPr>
          <w:p w14:paraId="584100D4">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5B684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3E12CEE7">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6F0F8FDE">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noWrap w:val="0"/>
            <w:vAlign w:val="center"/>
          </w:tcPr>
          <w:p w14:paraId="299C0540">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b w:val="0"/>
                <w:bCs/>
                <w:sz w:val="21"/>
                <w:szCs w:val="21"/>
                <w:highlight w:val="none"/>
                <w:lang w:val="zh-CN"/>
              </w:rPr>
              <w:t>外省企业</w:t>
            </w:r>
          </w:p>
        </w:tc>
        <w:tc>
          <w:tcPr>
            <w:tcW w:w="4596" w:type="dxa"/>
            <w:noWrap w:val="0"/>
            <w:vAlign w:val="center"/>
          </w:tcPr>
          <w:p w14:paraId="65916DF2">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外省入吉建筑业企业应按照</w:t>
            </w:r>
            <w:r>
              <w:rPr>
                <w:rFonts w:hint="eastAsia" w:ascii="宋体" w:hAnsi="宋体" w:eastAsia="宋体" w:cs="宋体"/>
                <w:sz w:val="21"/>
                <w:szCs w:val="21"/>
                <w:highlight w:val="none"/>
                <w:lang w:eastAsia="zh-CN"/>
              </w:rPr>
              <w:t>吉林省相关</w:t>
            </w:r>
            <w:r>
              <w:rPr>
                <w:rFonts w:hint="eastAsia" w:ascii="宋体" w:hAnsi="宋体" w:eastAsia="宋体" w:cs="宋体"/>
                <w:sz w:val="21"/>
                <w:szCs w:val="21"/>
                <w:highlight w:val="none"/>
              </w:rPr>
              <w:t>文件要求办理入吉建筑业企业信息登记</w:t>
            </w:r>
            <w:r>
              <w:rPr>
                <w:rFonts w:hint="eastAsia" w:ascii="宋体" w:hAnsi="宋体" w:eastAsia="宋体" w:cs="宋体"/>
                <w:sz w:val="21"/>
                <w:szCs w:val="21"/>
                <w:highlight w:val="none"/>
                <w:lang w:eastAsia="zh-CN"/>
              </w:rPr>
              <w:t>。</w:t>
            </w:r>
          </w:p>
          <w:p w14:paraId="3A67EA71">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bCs/>
                <w:sz w:val="21"/>
                <w:szCs w:val="21"/>
                <w:highlight w:val="none"/>
                <w:lang w:eastAsia="zh-CN"/>
              </w:rPr>
              <w:t>响应文件</w:t>
            </w:r>
            <w:r>
              <w:rPr>
                <w:rFonts w:hint="eastAsia" w:ascii="宋体" w:hAnsi="宋体" w:eastAsia="宋体" w:cs="宋体"/>
                <w:b/>
                <w:bCs/>
                <w:sz w:val="21"/>
                <w:szCs w:val="21"/>
                <w:highlight w:val="none"/>
              </w:rPr>
              <w:t>内附有效入吉建筑业企业信息登记查询截图复印件加盖公章</w:t>
            </w:r>
            <w:r>
              <w:rPr>
                <w:rFonts w:hint="eastAsia" w:ascii="宋体" w:hAnsi="宋体" w:eastAsia="宋体" w:cs="宋体"/>
                <w:b/>
                <w:bCs/>
                <w:sz w:val="21"/>
                <w:szCs w:val="21"/>
                <w:highlight w:val="none"/>
                <w:lang w:eastAsia="zh-CN"/>
              </w:rPr>
              <w:t>。</w:t>
            </w:r>
          </w:p>
        </w:tc>
        <w:tc>
          <w:tcPr>
            <w:tcW w:w="961" w:type="dxa"/>
            <w:noWrap w:val="0"/>
            <w:vAlign w:val="top"/>
          </w:tcPr>
          <w:p w14:paraId="6293A675">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08C5E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center"/>
          </w:tcPr>
          <w:p w14:paraId="699CE37E">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134" w:type="dxa"/>
            <w:vMerge w:val="continue"/>
            <w:noWrap w:val="0"/>
            <w:vAlign w:val="center"/>
          </w:tcPr>
          <w:p w14:paraId="6D502EC3">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p>
        </w:tc>
        <w:tc>
          <w:tcPr>
            <w:tcW w:w="1757" w:type="dxa"/>
            <w:noWrap w:val="0"/>
            <w:vAlign w:val="center"/>
          </w:tcPr>
          <w:p w14:paraId="07146418">
            <w:pPr>
              <w:keepNext w:val="0"/>
              <w:keepLines w:val="0"/>
              <w:pageBreakBefore w:val="0"/>
              <w:widowControl w:val="0"/>
              <w:kinsoku/>
              <w:wordWrap/>
              <w:overflowPunct/>
              <w:topLinePunct w:val="0"/>
              <w:bidi w:val="0"/>
              <w:snapToGrid/>
              <w:spacing w:line="340" w:lineRule="exact"/>
              <w:jc w:val="center"/>
              <w:textAlignment w:val="auto"/>
              <w:rPr>
                <w:rFonts w:hint="eastAsia" w:ascii="宋体" w:hAnsi="宋体" w:eastAsia="宋体" w:cs="宋体"/>
                <w:b w:val="0"/>
                <w:bCs/>
                <w:sz w:val="21"/>
                <w:szCs w:val="21"/>
                <w:highlight w:val="none"/>
                <w:lang w:val="zh-CN"/>
              </w:rPr>
            </w:pPr>
            <w:r>
              <w:rPr>
                <w:rFonts w:hint="eastAsia" w:ascii="宋体" w:hAnsi="宋体" w:eastAsia="宋体" w:cs="宋体"/>
                <w:bCs/>
                <w:color w:val="auto"/>
                <w:sz w:val="21"/>
                <w:szCs w:val="21"/>
                <w:highlight w:val="none"/>
              </w:rPr>
              <w:t>中小企业声明函</w:t>
            </w:r>
          </w:p>
        </w:tc>
        <w:tc>
          <w:tcPr>
            <w:tcW w:w="4596" w:type="dxa"/>
            <w:noWrap w:val="0"/>
            <w:vAlign w:val="center"/>
          </w:tcPr>
          <w:p w14:paraId="3F0392A4">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提供中小企业声明函</w:t>
            </w:r>
          </w:p>
          <w:p w14:paraId="0B76D9AC">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sz w:val="21"/>
                <w:szCs w:val="21"/>
                <w:highlight w:val="none"/>
                <w:lang w:eastAsia="zh-CN"/>
              </w:rPr>
            </w:pPr>
            <w:r>
              <w:rPr>
                <w:rFonts w:hint="eastAsia" w:ascii="宋体" w:hAnsi="宋体" w:eastAsia="宋体" w:cs="宋体"/>
                <w:b/>
                <w:bCs/>
                <w:color w:val="auto"/>
                <w:sz w:val="21"/>
                <w:szCs w:val="21"/>
                <w:highlight w:val="none"/>
                <w:lang w:val="zh-CN"/>
              </w:rPr>
              <w:t>响应文件内附加盖公章的声明函。</w:t>
            </w:r>
          </w:p>
        </w:tc>
        <w:tc>
          <w:tcPr>
            <w:tcW w:w="961" w:type="dxa"/>
            <w:noWrap w:val="0"/>
            <w:vAlign w:val="top"/>
          </w:tcPr>
          <w:p w14:paraId="53F3636A">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6F299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restart"/>
            <w:noWrap w:val="0"/>
            <w:vAlign w:val="center"/>
          </w:tcPr>
          <w:p w14:paraId="3F42C341">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2.1.3</w:t>
            </w:r>
          </w:p>
        </w:tc>
        <w:tc>
          <w:tcPr>
            <w:tcW w:w="1134" w:type="dxa"/>
            <w:vMerge w:val="restart"/>
            <w:noWrap w:val="0"/>
            <w:vAlign w:val="center"/>
          </w:tcPr>
          <w:p w14:paraId="00052633">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响应性磋商标准</w:t>
            </w:r>
          </w:p>
        </w:tc>
        <w:tc>
          <w:tcPr>
            <w:tcW w:w="1757" w:type="dxa"/>
            <w:noWrap w:val="0"/>
            <w:vAlign w:val="center"/>
          </w:tcPr>
          <w:p w14:paraId="469DAB69">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sz w:val="21"/>
                <w:szCs w:val="21"/>
                <w:highlight w:val="none"/>
                <w:lang w:val="en-US" w:eastAsia="zh-CN"/>
              </w:rPr>
              <w:t>磋商</w:t>
            </w:r>
            <w:r>
              <w:rPr>
                <w:rFonts w:hint="eastAsia" w:ascii="宋体" w:hAnsi="宋体" w:eastAsia="宋体" w:cs="宋体"/>
                <w:sz w:val="21"/>
                <w:szCs w:val="21"/>
                <w:highlight w:val="none"/>
              </w:rPr>
              <w:t>报价</w:t>
            </w:r>
          </w:p>
        </w:tc>
        <w:tc>
          <w:tcPr>
            <w:tcW w:w="4596" w:type="dxa"/>
            <w:noWrap w:val="0"/>
            <w:vAlign w:val="center"/>
          </w:tcPr>
          <w:p w14:paraId="660DDA1D">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b w:val="0"/>
                <w:kern w:val="2"/>
                <w:sz w:val="21"/>
                <w:szCs w:val="21"/>
                <w:highlight w:val="none"/>
                <w:lang w:val="zh-CN" w:eastAsia="zh-CN" w:bidi="ar-SA"/>
              </w:rPr>
            </w:pPr>
            <w:r>
              <w:rPr>
                <w:rFonts w:hint="eastAsia" w:ascii="宋体" w:hAnsi="宋体" w:eastAsia="宋体" w:cs="宋体"/>
                <w:b w:val="0"/>
                <w:bCs/>
                <w:sz w:val="21"/>
                <w:szCs w:val="21"/>
                <w:highlight w:val="none"/>
                <w:lang w:val="zh-CN"/>
              </w:rPr>
              <w:t>不得超过预算金额</w:t>
            </w:r>
          </w:p>
        </w:tc>
        <w:tc>
          <w:tcPr>
            <w:tcW w:w="961" w:type="dxa"/>
            <w:noWrap w:val="0"/>
            <w:vAlign w:val="top"/>
          </w:tcPr>
          <w:p w14:paraId="172B25C2">
            <w:pPr>
              <w:pStyle w:val="37"/>
              <w:keepNext w:val="0"/>
              <w:keepLines w:val="0"/>
              <w:pageBreakBefore w:val="0"/>
              <w:widowControl w:val="0"/>
              <w:tabs>
                <w:tab w:val="clear" w:pos="4153"/>
                <w:tab w:val="clear" w:pos="8306"/>
              </w:tabs>
              <w:kinsoku/>
              <w:wordWrap/>
              <w:overflowPunct/>
              <w:topLinePunct w:val="0"/>
              <w:autoSpaceDE w:val="0"/>
              <w:autoSpaceDN w:val="0"/>
              <w:bidi w:val="0"/>
              <w:adjustRightInd w:val="0"/>
              <w:snapToGrid/>
              <w:spacing w:line="340" w:lineRule="exact"/>
              <w:textAlignment w:val="auto"/>
              <w:rPr>
                <w:rFonts w:hint="eastAsia" w:ascii="宋体" w:hAnsi="宋体" w:eastAsia="宋体" w:cs="宋体"/>
                <w:sz w:val="21"/>
                <w:szCs w:val="21"/>
                <w:lang w:val="zh-CN"/>
              </w:rPr>
            </w:pPr>
          </w:p>
        </w:tc>
      </w:tr>
      <w:tr w14:paraId="17624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top"/>
          </w:tcPr>
          <w:p w14:paraId="346E2D26">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134" w:type="dxa"/>
            <w:vMerge w:val="continue"/>
            <w:noWrap w:val="0"/>
            <w:vAlign w:val="top"/>
          </w:tcPr>
          <w:p w14:paraId="188C4580">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757" w:type="dxa"/>
            <w:noWrap w:val="0"/>
            <w:vAlign w:val="center"/>
          </w:tcPr>
          <w:p w14:paraId="723E3E9B">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b w:val="0"/>
                <w:bCs/>
                <w:sz w:val="21"/>
                <w:szCs w:val="21"/>
                <w:highlight w:val="none"/>
                <w:lang w:val="zh-CN"/>
              </w:rPr>
              <w:t>投标内容、格式</w:t>
            </w:r>
          </w:p>
        </w:tc>
        <w:tc>
          <w:tcPr>
            <w:tcW w:w="4596" w:type="dxa"/>
            <w:noWrap w:val="0"/>
            <w:vAlign w:val="center"/>
          </w:tcPr>
          <w:p w14:paraId="2D36CF88">
            <w:pPr>
              <w:keepNext w:val="0"/>
              <w:keepLines w:val="0"/>
              <w:pageBreakBefore w:val="0"/>
              <w:widowControl w:val="0"/>
              <w:kinsoku/>
              <w:wordWrap/>
              <w:overflowPunct/>
              <w:topLinePunct w:val="0"/>
              <w:bidi w:val="0"/>
              <w:snapToGrid/>
              <w:spacing w:line="340" w:lineRule="exact"/>
              <w:jc w:val="both"/>
              <w:textAlignment w:val="auto"/>
              <w:rPr>
                <w:rFonts w:hint="eastAsia" w:ascii="宋体" w:hAnsi="宋体" w:eastAsia="宋体" w:cs="宋体"/>
                <w:b w:val="0"/>
                <w:kern w:val="2"/>
                <w:sz w:val="21"/>
                <w:szCs w:val="21"/>
                <w:highlight w:val="none"/>
                <w:lang w:val="zh-CN" w:eastAsia="zh-CN" w:bidi="ar-SA"/>
              </w:rPr>
            </w:pPr>
            <w:r>
              <w:rPr>
                <w:rFonts w:hint="eastAsia" w:ascii="宋体" w:hAnsi="宋体" w:eastAsia="宋体" w:cs="宋体"/>
                <w:b w:val="0"/>
                <w:sz w:val="21"/>
                <w:szCs w:val="21"/>
                <w:highlight w:val="none"/>
              </w:rPr>
              <w:t>符合</w:t>
            </w:r>
            <w:r>
              <w:rPr>
                <w:rFonts w:hint="eastAsia" w:ascii="宋体" w:hAnsi="宋体" w:eastAsia="宋体" w:cs="宋体"/>
                <w:b w:val="0"/>
                <w:sz w:val="21"/>
                <w:szCs w:val="21"/>
                <w:highlight w:val="none"/>
                <w:lang w:eastAsia="zh-CN"/>
              </w:rPr>
              <w:t>竞争性磋商</w:t>
            </w:r>
            <w:r>
              <w:rPr>
                <w:rFonts w:hint="eastAsia" w:ascii="宋体" w:hAnsi="宋体" w:eastAsia="宋体" w:cs="宋体"/>
                <w:b w:val="0"/>
                <w:sz w:val="21"/>
                <w:szCs w:val="21"/>
                <w:highlight w:val="none"/>
              </w:rPr>
              <w:t>文件规定</w:t>
            </w:r>
          </w:p>
        </w:tc>
        <w:tc>
          <w:tcPr>
            <w:tcW w:w="961" w:type="dxa"/>
            <w:noWrap w:val="0"/>
            <w:vAlign w:val="top"/>
          </w:tcPr>
          <w:p w14:paraId="5BA48572">
            <w:pPr>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sz w:val="21"/>
                <w:szCs w:val="21"/>
                <w:lang w:val="zh-CN"/>
              </w:rPr>
            </w:pPr>
          </w:p>
          <w:p w14:paraId="66E3D2A7">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48622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top"/>
          </w:tcPr>
          <w:p w14:paraId="361E57FB">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134" w:type="dxa"/>
            <w:vMerge w:val="continue"/>
            <w:noWrap w:val="0"/>
            <w:vAlign w:val="top"/>
          </w:tcPr>
          <w:p w14:paraId="3F5B494E">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757" w:type="dxa"/>
            <w:noWrap w:val="0"/>
            <w:vAlign w:val="center"/>
          </w:tcPr>
          <w:p w14:paraId="0D26ADB1">
            <w:pPr>
              <w:pStyle w:val="37"/>
              <w:keepNext w:val="0"/>
              <w:keepLines w:val="0"/>
              <w:pageBreakBefore w:val="0"/>
              <w:widowControl w:val="0"/>
              <w:tabs>
                <w:tab w:val="clear" w:pos="4153"/>
                <w:tab w:val="clear" w:pos="8306"/>
              </w:tabs>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b w:val="0"/>
                <w:bCs/>
                <w:sz w:val="21"/>
                <w:szCs w:val="21"/>
                <w:highlight w:val="none"/>
                <w:lang w:val="zh-CN"/>
              </w:rPr>
              <w:t>服务期限</w:t>
            </w:r>
          </w:p>
        </w:tc>
        <w:tc>
          <w:tcPr>
            <w:tcW w:w="4596" w:type="dxa"/>
            <w:noWrap w:val="0"/>
            <w:vAlign w:val="center"/>
          </w:tcPr>
          <w:p w14:paraId="4719D4AF">
            <w:pPr>
              <w:keepNext w:val="0"/>
              <w:keepLines w:val="0"/>
              <w:pageBreakBefore w:val="0"/>
              <w:widowControl w:val="0"/>
              <w:kinsoku/>
              <w:wordWrap/>
              <w:overflowPunct/>
              <w:topLinePunct w:val="0"/>
              <w:bidi w:val="0"/>
              <w:snapToGrid/>
              <w:spacing w:line="340" w:lineRule="exact"/>
              <w:jc w:val="both"/>
              <w:textAlignment w:val="auto"/>
              <w:rPr>
                <w:rFonts w:hint="eastAsia" w:ascii="宋体" w:hAnsi="宋体" w:eastAsia="宋体" w:cs="宋体"/>
                <w:b w:val="0"/>
                <w:kern w:val="2"/>
                <w:sz w:val="21"/>
                <w:szCs w:val="21"/>
                <w:highlight w:val="none"/>
                <w:lang w:val="zh-CN" w:eastAsia="zh-CN" w:bidi="ar-SA"/>
              </w:rPr>
            </w:pPr>
            <w:r>
              <w:rPr>
                <w:rFonts w:hint="eastAsia" w:ascii="宋体" w:hAnsi="宋体" w:eastAsia="宋体" w:cs="宋体"/>
                <w:b w:val="0"/>
                <w:sz w:val="21"/>
                <w:szCs w:val="21"/>
                <w:highlight w:val="none"/>
                <w:lang w:eastAsia="zh-CN"/>
              </w:rPr>
              <w:t>一年</w:t>
            </w:r>
          </w:p>
        </w:tc>
        <w:tc>
          <w:tcPr>
            <w:tcW w:w="961" w:type="dxa"/>
            <w:noWrap w:val="0"/>
            <w:vAlign w:val="top"/>
          </w:tcPr>
          <w:p w14:paraId="15DF5C34">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0CEA3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top"/>
          </w:tcPr>
          <w:p w14:paraId="49B885AE">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134" w:type="dxa"/>
            <w:vMerge w:val="continue"/>
            <w:noWrap w:val="0"/>
            <w:vAlign w:val="top"/>
          </w:tcPr>
          <w:p w14:paraId="44341D0A">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757" w:type="dxa"/>
            <w:noWrap w:val="0"/>
            <w:vAlign w:val="center"/>
          </w:tcPr>
          <w:p w14:paraId="05620A4E">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b w:val="0"/>
                <w:bCs/>
                <w:kern w:val="2"/>
                <w:sz w:val="21"/>
                <w:szCs w:val="21"/>
                <w:highlight w:val="none"/>
                <w:lang w:val="zh-CN" w:eastAsia="zh-CN" w:bidi="ar-SA"/>
              </w:rPr>
              <w:t>服务要求</w:t>
            </w:r>
          </w:p>
        </w:tc>
        <w:tc>
          <w:tcPr>
            <w:tcW w:w="4596" w:type="dxa"/>
            <w:noWrap w:val="0"/>
            <w:vAlign w:val="center"/>
          </w:tcPr>
          <w:p w14:paraId="7E8E11B6">
            <w:pPr>
              <w:keepNext w:val="0"/>
              <w:keepLines w:val="0"/>
              <w:pageBreakBefore w:val="0"/>
              <w:widowControl w:val="0"/>
              <w:kinsoku/>
              <w:wordWrap/>
              <w:overflowPunct/>
              <w:topLinePunct w:val="0"/>
              <w:bidi w:val="0"/>
              <w:snapToGrid/>
              <w:spacing w:line="340" w:lineRule="exact"/>
              <w:jc w:val="both"/>
              <w:textAlignment w:val="auto"/>
              <w:rPr>
                <w:rFonts w:hint="eastAsia" w:ascii="宋体" w:hAnsi="宋体" w:eastAsia="宋体" w:cs="宋体"/>
                <w:b w:val="0"/>
                <w:kern w:val="2"/>
                <w:sz w:val="21"/>
                <w:szCs w:val="21"/>
                <w:highlight w:val="none"/>
                <w:lang w:val="zh-CN" w:eastAsia="zh-CN" w:bidi="ar-SA"/>
              </w:rPr>
            </w:pPr>
            <w:r>
              <w:rPr>
                <w:rFonts w:hint="eastAsia" w:ascii="宋体" w:hAnsi="宋体" w:eastAsia="宋体" w:cs="宋体"/>
                <w:b w:val="0"/>
                <w:kern w:val="2"/>
                <w:sz w:val="21"/>
                <w:szCs w:val="21"/>
                <w:highlight w:val="none"/>
                <w:lang w:val="zh-CN" w:eastAsia="zh-CN" w:bidi="ar-SA"/>
              </w:rPr>
              <w:t>符合国家、地方及行业现行相关标准和规定</w:t>
            </w:r>
          </w:p>
        </w:tc>
        <w:tc>
          <w:tcPr>
            <w:tcW w:w="961" w:type="dxa"/>
            <w:noWrap w:val="0"/>
            <w:vAlign w:val="top"/>
          </w:tcPr>
          <w:p w14:paraId="55D69542">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290B9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top"/>
          </w:tcPr>
          <w:p w14:paraId="595F1D49">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134" w:type="dxa"/>
            <w:vMerge w:val="continue"/>
            <w:noWrap w:val="0"/>
            <w:vAlign w:val="top"/>
          </w:tcPr>
          <w:p w14:paraId="6865CA31">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757" w:type="dxa"/>
            <w:noWrap w:val="0"/>
            <w:vAlign w:val="center"/>
          </w:tcPr>
          <w:p w14:paraId="33A2351A">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b w:val="0"/>
                <w:bCs/>
                <w:sz w:val="21"/>
                <w:szCs w:val="21"/>
                <w:highlight w:val="none"/>
                <w:lang w:val="zh-CN"/>
              </w:rPr>
              <w:t>磋商有效期</w:t>
            </w:r>
          </w:p>
        </w:tc>
        <w:tc>
          <w:tcPr>
            <w:tcW w:w="4596" w:type="dxa"/>
            <w:noWrap w:val="0"/>
            <w:vAlign w:val="center"/>
          </w:tcPr>
          <w:p w14:paraId="200B9843">
            <w:pPr>
              <w:keepNext w:val="0"/>
              <w:keepLines w:val="0"/>
              <w:pageBreakBefore w:val="0"/>
              <w:widowControl w:val="0"/>
              <w:kinsoku/>
              <w:wordWrap/>
              <w:overflowPunct/>
              <w:topLinePunct w:val="0"/>
              <w:bidi w:val="0"/>
              <w:snapToGrid/>
              <w:spacing w:line="340" w:lineRule="exact"/>
              <w:jc w:val="both"/>
              <w:textAlignment w:val="auto"/>
              <w:rPr>
                <w:rFonts w:hint="eastAsia" w:ascii="宋体" w:hAnsi="宋体" w:eastAsia="宋体" w:cs="宋体"/>
                <w:b w:val="0"/>
                <w:kern w:val="2"/>
                <w:sz w:val="21"/>
                <w:szCs w:val="21"/>
                <w:highlight w:val="none"/>
                <w:lang w:val="zh-CN" w:eastAsia="zh-CN" w:bidi="ar-SA"/>
              </w:rPr>
            </w:pPr>
            <w:r>
              <w:rPr>
                <w:rFonts w:hint="eastAsia" w:ascii="宋体" w:hAnsi="宋体" w:eastAsia="宋体" w:cs="宋体"/>
                <w:b w:val="0"/>
                <w:kern w:val="2"/>
                <w:sz w:val="21"/>
                <w:szCs w:val="21"/>
                <w:highlight w:val="none"/>
                <w:lang w:val="zh-CN" w:eastAsia="zh-CN" w:bidi="ar-SA"/>
              </w:rPr>
              <w:t>60日历天</w:t>
            </w:r>
          </w:p>
        </w:tc>
        <w:tc>
          <w:tcPr>
            <w:tcW w:w="961" w:type="dxa"/>
            <w:noWrap w:val="0"/>
            <w:vAlign w:val="top"/>
          </w:tcPr>
          <w:p w14:paraId="17EB8C4B">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r>
      <w:tr w14:paraId="5CE07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top"/>
          </w:tcPr>
          <w:p w14:paraId="539160F7">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134" w:type="dxa"/>
            <w:vMerge w:val="continue"/>
            <w:noWrap w:val="0"/>
            <w:vAlign w:val="top"/>
          </w:tcPr>
          <w:p w14:paraId="7EAF6BDB">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757" w:type="dxa"/>
            <w:noWrap w:val="0"/>
            <w:vAlign w:val="center"/>
          </w:tcPr>
          <w:p w14:paraId="74D811B8">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sz w:val="21"/>
                <w:szCs w:val="21"/>
                <w:highlight w:val="none"/>
                <w:lang w:eastAsia="zh-CN"/>
              </w:rPr>
              <w:t>磋商</w:t>
            </w:r>
            <w:r>
              <w:rPr>
                <w:rFonts w:hint="eastAsia" w:ascii="宋体" w:hAnsi="宋体" w:eastAsia="宋体" w:cs="宋体"/>
                <w:sz w:val="21"/>
                <w:szCs w:val="21"/>
                <w:highlight w:val="none"/>
              </w:rPr>
              <w:t>保证金</w:t>
            </w:r>
          </w:p>
        </w:tc>
        <w:tc>
          <w:tcPr>
            <w:tcW w:w="4596" w:type="dxa"/>
            <w:noWrap w:val="0"/>
            <w:vAlign w:val="center"/>
          </w:tcPr>
          <w:p w14:paraId="05518095">
            <w:pPr>
              <w:keepNext w:val="0"/>
              <w:keepLines w:val="0"/>
              <w:pageBreakBefore w:val="0"/>
              <w:widowControl w:val="0"/>
              <w:kinsoku/>
              <w:wordWrap/>
              <w:overflowPunct/>
              <w:topLinePunct w:val="0"/>
              <w:bidi w:val="0"/>
              <w:snapToGrid/>
              <w:spacing w:line="340" w:lineRule="exact"/>
              <w:jc w:val="both"/>
              <w:textAlignment w:val="auto"/>
              <w:rPr>
                <w:rFonts w:hint="eastAsia" w:ascii="宋体" w:hAnsi="宋体" w:eastAsia="宋体" w:cs="宋体"/>
                <w:b w:val="0"/>
                <w:kern w:val="2"/>
                <w:sz w:val="21"/>
                <w:szCs w:val="21"/>
                <w:highlight w:val="none"/>
                <w:lang w:val="zh-CN" w:eastAsia="zh-CN" w:bidi="ar-SA"/>
              </w:rPr>
            </w:pPr>
            <w:r>
              <w:rPr>
                <w:rFonts w:hint="eastAsia" w:ascii="宋体" w:hAnsi="宋体" w:eastAsia="宋体" w:cs="宋体"/>
                <w:b w:val="0"/>
                <w:sz w:val="21"/>
                <w:szCs w:val="21"/>
                <w:highlight w:val="none"/>
              </w:rPr>
              <w:t>符合</w:t>
            </w:r>
            <w:r>
              <w:rPr>
                <w:rFonts w:hint="eastAsia" w:ascii="宋体" w:hAnsi="宋体" w:eastAsia="宋体" w:cs="宋体"/>
                <w:b w:val="0"/>
                <w:sz w:val="21"/>
                <w:szCs w:val="21"/>
                <w:highlight w:val="none"/>
                <w:lang w:eastAsia="zh-CN"/>
              </w:rPr>
              <w:t>磋商</w:t>
            </w:r>
            <w:r>
              <w:rPr>
                <w:rFonts w:hint="eastAsia" w:ascii="宋体" w:hAnsi="宋体" w:eastAsia="宋体" w:cs="宋体"/>
                <w:b w:val="0"/>
                <w:sz w:val="21"/>
                <w:szCs w:val="21"/>
                <w:highlight w:val="none"/>
              </w:rPr>
              <w:t>文件规定</w:t>
            </w:r>
          </w:p>
        </w:tc>
        <w:tc>
          <w:tcPr>
            <w:tcW w:w="961" w:type="dxa"/>
            <w:noWrap w:val="0"/>
            <w:vAlign w:val="top"/>
          </w:tcPr>
          <w:p w14:paraId="409FEC05">
            <w:pPr>
              <w:pStyle w:val="37"/>
              <w:keepNext w:val="0"/>
              <w:keepLines w:val="0"/>
              <w:pageBreakBefore w:val="0"/>
              <w:widowControl w:val="0"/>
              <w:tabs>
                <w:tab w:val="clear" w:pos="4153"/>
                <w:tab w:val="clear" w:pos="8306"/>
              </w:tabs>
              <w:kinsoku/>
              <w:wordWrap/>
              <w:overflowPunct/>
              <w:topLinePunct w:val="0"/>
              <w:autoSpaceDE w:val="0"/>
              <w:autoSpaceDN w:val="0"/>
              <w:bidi w:val="0"/>
              <w:adjustRightInd w:val="0"/>
              <w:snapToGrid/>
              <w:spacing w:line="340" w:lineRule="exact"/>
              <w:textAlignment w:val="auto"/>
              <w:rPr>
                <w:rFonts w:hint="eastAsia" w:ascii="宋体" w:hAnsi="宋体" w:eastAsia="宋体" w:cs="宋体"/>
                <w:sz w:val="21"/>
                <w:szCs w:val="21"/>
                <w:lang w:val="zh-CN"/>
              </w:rPr>
            </w:pPr>
          </w:p>
        </w:tc>
      </w:tr>
      <w:tr w14:paraId="2ABCA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top"/>
          </w:tcPr>
          <w:p w14:paraId="1349C32B">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134" w:type="dxa"/>
            <w:vMerge w:val="continue"/>
            <w:noWrap w:val="0"/>
            <w:vAlign w:val="top"/>
          </w:tcPr>
          <w:p w14:paraId="08CC7F84">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757" w:type="dxa"/>
            <w:noWrap w:val="0"/>
            <w:vAlign w:val="center"/>
          </w:tcPr>
          <w:p w14:paraId="329F81DC">
            <w:pPr>
              <w:keepNext w:val="0"/>
              <w:keepLines w:val="0"/>
              <w:pageBreakBefore w:val="0"/>
              <w:widowControl w:val="0"/>
              <w:kinsoku/>
              <w:wordWrap/>
              <w:overflowPunct/>
              <w:topLinePunct w:val="0"/>
              <w:autoSpaceDE w:val="0"/>
              <w:autoSpaceDN w:val="0"/>
              <w:bidi w:val="0"/>
              <w:adjustRightInd w:val="0"/>
              <w:snapToGrid/>
              <w:spacing w:line="340" w:lineRule="exact"/>
              <w:jc w:val="center"/>
              <w:textAlignment w:val="auto"/>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b w:val="0"/>
                <w:bCs/>
                <w:sz w:val="21"/>
                <w:szCs w:val="21"/>
                <w:highlight w:val="none"/>
                <w:lang w:val="zh-CN"/>
              </w:rPr>
              <w:t>权利义务</w:t>
            </w:r>
          </w:p>
        </w:tc>
        <w:tc>
          <w:tcPr>
            <w:tcW w:w="4596" w:type="dxa"/>
            <w:noWrap w:val="0"/>
            <w:vAlign w:val="center"/>
          </w:tcPr>
          <w:p w14:paraId="3C82733D">
            <w:pPr>
              <w:keepNext w:val="0"/>
              <w:keepLines w:val="0"/>
              <w:pageBreakBefore w:val="0"/>
              <w:widowControl w:val="0"/>
              <w:kinsoku/>
              <w:wordWrap/>
              <w:overflowPunct/>
              <w:topLinePunct w:val="0"/>
              <w:bidi w:val="0"/>
              <w:snapToGrid/>
              <w:spacing w:line="340" w:lineRule="exact"/>
              <w:jc w:val="both"/>
              <w:textAlignment w:val="auto"/>
              <w:rPr>
                <w:rFonts w:hint="eastAsia" w:ascii="宋体" w:hAnsi="宋体" w:eastAsia="宋体" w:cs="宋体"/>
                <w:b w:val="0"/>
                <w:kern w:val="2"/>
                <w:sz w:val="21"/>
                <w:szCs w:val="21"/>
                <w:highlight w:val="none"/>
                <w:lang w:val="zh-CN" w:eastAsia="zh-CN" w:bidi="ar-SA"/>
              </w:rPr>
            </w:pPr>
            <w:r>
              <w:rPr>
                <w:rFonts w:hint="eastAsia" w:ascii="宋体" w:hAnsi="宋体" w:eastAsia="宋体" w:cs="宋体"/>
                <w:b w:val="0"/>
                <w:sz w:val="21"/>
                <w:szCs w:val="21"/>
                <w:highlight w:val="none"/>
                <w:lang w:val="zh-CN"/>
              </w:rPr>
              <w:t>符合第四章“合同条款及格式”规定</w:t>
            </w:r>
          </w:p>
        </w:tc>
        <w:tc>
          <w:tcPr>
            <w:tcW w:w="961" w:type="dxa"/>
            <w:noWrap w:val="0"/>
            <w:vAlign w:val="top"/>
          </w:tcPr>
          <w:p w14:paraId="73AAC4F5">
            <w:pPr>
              <w:pStyle w:val="37"/>
              <w:keepNext w:val="0"/>
              <w:keepLines w:val="0"/>
              <w:pageBreakBefore w:val="0"/>
              <w:widowControl w:val="0"/>
              <w:tabs>
                <w:tab w:val="clear" w:pos="4153"/>
                <w:tab w:val="clear" w:pos="8306"/>
              </w:tabs>
              <w:kinsoku/>
              <w:wordWrap/>
              <w:overflowPunct/>
              <w:topLinePunct w:val="0"/>
              <w:autoSpaceDE w:val="0"/>
              <w:autoSpaceDN w:val="0"/>
              <w:bidi w:val="0"/>
              <w:adjustRightInd w:val="0"/>
              <w:snapToGrid/>
              <w:spacing w:line="340" w:lineRule="exact"/>
              <w:textAlignment w:val="auto"/>
              <w:rPr>
                <w:rFonts w:hint="eastAsia" w:ascii="宋体" w:hAnsi="宋体" w:eastAsia="宋体" w:cs="宋体"/>
                <w:sz w:val="21"/>
                <w:szCs w:val="21"/>
                <w:lang w:val="zh-CN"/>
              </w:rPr>
            </w:pPr>
          </w:p>
        </w:tc>
      </w:tr>
      <w:tr w14:paraId="3FF6B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7" w:type="dxa"/>
            <w:vMerge w:val="continue"/>
            <w:noWrap w:val="0"/>
            <w:vAlign w:val="top"/>
          </w:tcPr>
          <w:p w14:paraId="4FBFC080">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134" w:type="dxa"/>
            <w:vMerge w:val="continue"/>
            <w:noWrap w:val="0"/>
            <w:vAlign w:val="top"/>
          </w:tcPr>
          <w:p w14:paraId="08BA6F68">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sz w:val="21"/>
                <w:szCs w:val="21"/>
                <w:lang w:val="zh-CN"/>
              </w:rPr>
            </w:pPr>
          </w:p>
        </w:tc>
        <w:tc>
          <w:tcPr>
            <w:tcW w:w="1757" w:type="dxa"/>
            <w:noWrap w:val="0"/>
            <w:vAlign w:val="center"/>
          </w:tcPr>
          <w:p w14:paraId="57B799EC">
            <w:pPr>
              <w:keepNext w:val="0"/>
              <w:keepLines w:val="0"/>
              <w:pageBreakBefore w:val="0"/>
              <w:widowControl w:val="0"/>
              <w:kinsoku/>
              <w:wordWrap/>
              <w:overflowPunct/>
              <w:topLinePunct w:val="0"/>
              <w:bidi w:val="0"/>
              <w:snapToGrid/>
              <w:spacing w:line="340" w:lineRule="exact"/>
              <w:jc w:val="center"/>
              <w:textAlignment w:val="auto"/>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sz w:val="21"/>
                <w:szCs w:val="21"/>
              </w:rPr>
              <w:t>其他要求</w:t>
            </w:r>
          </w:p>
        </w:tc>
        <w:tc>
          <w:tcPr>
            <w:tcW w:w="4596" w:type="dxa"/>
            <w:noWrap w:val="0"/>
            <w:vAlign w:val="center"/>
          </w:tcPr>
          <w:p w14:paraId="50DBE601">
            <w:pPr>
              <w:keepNext w:val="0"/>
              <w:keepLines w:val="0"/>
              <w:pageBreakBefore w:val="0"/>
              <w:widowControl w:val="0"/>
              <w:kinsoku/>
              <w:wordWrap/>
              <w:overflowPunct/>
              <w:topLinePunct w:val="0"/>
              <w:bidi w:val="0"/>
              <w:snapToGrid/>
              <w:spacing w:line="340" w:lineRule="exact"/>
              <w:textAlignment w:val="auto"/>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sz w:val="21"/>
                <w:szCs w:val="21"/>
              </w:rPr>
              <w:t>符合</w:t>
            </w:r>
            <w:r>
              <w:rPr>
                <w:rFonts w:hint="eastAsia" w:ascii="宋体" w:hAnsi="宋体" w:eastAsia="宋体" w:cs="宋体"/>
                <w:sz w:val="21"/>
                <w:szCs w:val="21"/>
                <w:lang w:val="en-US" w:eastAsia="zh-CN"/>
              </w:rPr>
              <w:t>磋商</w:t>
            </w:r>
            <w:r>
              <w:rPr>
                <w:rFonts w:hint="eastAsia" w:ascii="宋体" w:hAnsi="宋体" w:eastAsia="宋体" w:cs="宋体"/>
                <w:sz w:val="21"/>
                <w:szCs w:val="21"/>
              </w:rPr>
              <w:t>文件的其他实质性要求。</w:t>
            </w:r>
          </w:p>
        </w:tc>
        <w:tc>
          <w:tcPr>
            <w:tcW w:w="961" w:type="dxa"/>
            <w:noWrap w:val="0"/>
            <w:vAlign w:val="center"/>
          </w:tcPr>
          <w:p w14:paraId="214915A8">
            <w:pPr>
              <w:keepNext w:val="0"/>
              <w:keepLines w:val="0"/>
              <w:pageBreakBefore w:val="0"/>
              <w:widowControl w:val="0"/>
              <w:kinsoku/>
              <w:wordWrap/>
              <w:overflowPunct/>
              <w:topLinePunct w:val="0"/>
              <w:bidi w:val="0"/>
              <w:snapToGrid/>
              <w:spacing w:line="340" w:lineRule="exact"/>
              <w:jc w:val="center"/>
              <w:textAlignment w:val="auto"/>
              <w:rPr>
                <w:rFonts w:hint="eastAsia" w:ascii="宋体" w:hAnsi="宋体" w:eastAsia="宋体" w:cs="宋体"/>
                <w:sz w:val="21"/>
                <w:szCs w:val="21"/>
                <w:lang w:val="zh-CN"/>
              </w:rPr>
            </w:pPr>
          </w:p>
        </w:tc>
      </w:tr>
    </w:tbl>
    <w:p w14:paraId="28560DFD">
      <w:pPr>
        <w:adjustRightInd w:val="0"/>
        <w:snapToGrid w:val="0"/>
        <w:spacing w:line="312" w:lineRule="auto"/>
        <w:jc w:val="left"/>
        <w:rPr>
          <w:rFonts w:hint="eastAsia" w:ascii="宋体" w:hAnsi="宋体" w:cs="宋体"/>
          <w:color w:val="auto"/>
          <w:sz w:val="21"/>
          <w:szCs w:val="21"/>
          <w:highlight w:val="none"/>
          <w:lang w:val="zh-CN"/>
        </w:rPr>
      </w:pPr>
    </w:p>
    <w:p w14:paraId="54067414">
      <w:pPr>
        <w:adjustRightInd w:val="0"/>
        <w:snapToGrid w:val="0"/>
        <w:spacing w:line="312" w:lineRule="auto"/>
        <w:jc w:val="left"/>
        <w:rPr>
          <w:rFonts w:ascii="宋体" w:hAnsi="宋体" w:cs="宋体"/>
          <w:color w:val="auto"/>
          <w:sz w:val="21"/>
          <w:szCs w:val="21"/>
          <w:highlight w:val="none"/>
        </w:rPr>
      </w:pPr>
      <w:r>
        <w:rPr>
          <w:rFonts w:hint="eastAsia" w:ascii="宋体" w:hAnsi="宋体" w:cs="宋体"/>
          <w:color w:val="auto"/>
          <w:sz w:val="21"/>
          <w:szCs w:val="21"/>
          <w:highlight w:val="none"/>
          <w:lang w:val="zh-CN"/>
        </w:rPr>
        <w:t>其中有一项不合格则视为不合格，</w:t>
      </w:r>
      <w:r>
        <w:rPr>
          <w:rFonts w:hint="eastAsia" w:ascii="宋体" w:hAnsi="宋体" w:cs="宋体"/>
          <w:color w:val="auto"/>
          <w:sz w:val="21"/>
          <w:szCs w:val="21"/>
          <w:highlight w:val="none"/>
        </w:rPr>
        <w:t>则其响应文件作无效处理。</w:t>
      </w:r>
    </w:p>
    <w:p w14:paraId="2FBD624B">
      <w:pPr>
        <w:adjustRightInd w:val="0"/>
        <w:snapToGrid w:val="0"/>
        <w:spacing w:line="312" w:lineRule="auto"/>
        <w:jc w:val="left"/>
        <w:rPr>
          <w:rFonts w:ascii="宋体" w:hAnsi="宋体" w:cs="宋体"/>
          <w:color w:val="auto"/>
          <w:sz w:val="21"/>
          <w:szCs w:val="21"/>
          <w:highlight w:val="none"/>
        </w:rPr>
      </w:pPr>
    </w:p>
    <w:p w14:paraId="0CCEF2BB">
      <w:pPr>
        <w:adjustRightInd w:val="0"/>
        <w:snapToGrid w:val="0"/>
        <w:spacing w:line="312" w:lineRule="auto"/>
        <w:jc w:val="left"/>
        <w:rPr>
          <w:rFonts w:ascii="宋体" w:hAnsi="宋体" w:cs="宋体"/>
          <w:color w:val="auto"/>
          <w:sz w:val="21"/>
          <w:szCs w:val="21"/>
          <w:highlight w:val="none"/>
        </w:rPr>
      </w:pPr>
    </w:p>
    <w:p w14:paraId="494D6510">
      <w:pPr>
        <w:adjustRightInd w:val="0"/>
        <w:snapToGrid w:val="0"/>
        <w:spacing w:line="312" w:lineRule="auto"/>
        <w:jc w:val="left"/>
        <w:rPr>
          <w:rFonts w:ascii="宋体" w:hAnsi="宋体" w:cs="宋体"/>
          <w:color w:val="auto"/>
          <w:sz w:val="21"/>
          <w:szCs w:val="21"/>
          <w:highlight w:val="none"/>
        </w:rPr>
      </w:pPr>
    </w:p>
    <w:p w14:paraId="32B5A7C5">
      <w:pPr>
        <w:adjustRightInd w:val="0"/>
        <w:snapToGrid w:val="0"/>
        <w:spacing w:line="312" w:lineRule="auto"/>
        <w:jc w:val="left"/>
        <w:rPr>
          <w:rFonts w:ascii="宋体" w:hAnsi="宋体" w:cs="宋体"/>
          <w:color w:val="auto"/>
          <w:sz w:val="21"/>
          <w:szCs w:val="21"/>
          <w:highlight w:val="none"/>
        </w:rPr>
      </w:pPr>
    </w:p>
    <w:p w14:paraId="7EA3BA1D">
      <w:pPr>
        <w:adjustRightInd w:val="0"/>
        <w:snapToGrid w:val="0"/>
        <w:spacing w:line="312" w:lineRule="auto"/>
        <w:jc w:val="left"/>
        <w:rPr>
          <w:rFonts w:ascii="宋体" w:hAnsi="宋体" w:cs="宋体"/>
          <w:color w:val="auto"/>
          <w:sz w:val="21"/>
          <w:szCs w:val="21"/>
          <w:highlight w:val="none"/>
        </w:rPr>
      </w:pPr>
    </w:p>
    <w:p w14:paraId="738FAF23">
      <w:pPr>
        <w:adjustRightInd w:val="0"/>
        <w:snapToGrid w:val="0"/>
        <w:spacing w:line="312" w:lineRule="auto"/>
        <w:jc w:val="left"/>
        <w:rPr>
          <w:rFonts w:ascii="宋体" w:hAnsi="宋体" w:cs="宋体"/>
          <w:color w:val="auto"/>
          <w:sz w:val="21"/>
          <w:szCs w:val="21"/>
          <w:highlight w:val="none"/>
        </w:rPr>
      </w:pPr>
    </w:p>
    <w:p w14:paraId="70E2BBE1">
      <w:pPr>
        <w:adjustRightInd w:val="0"/>
        <w:snapToGrid w:val="0"/>
        <w:spacing w:line="312" w:lineRule="auto"/>
        <w:jc w:val="left"/>
        <w:rPr>
          <w:rFonts w:ascii="宋体" w:hAnsi="宋体" w:cs="宋体"/>
          <w:color w:val="auto"/>
          <w:sz w:val="21"/>
          <w:szCs w:val="21"/>
          <w:highlight w:val="none"/>
        </w:rPr>
      </w:pPr>
    </w:p>
    <w:p w14:paraId="6A990764">
      <w:pPr>
        <w:adjustRightInd w:val="0"/>
        <w:snapToGrid w:val="0"/>
        <w:spacing w:line="312" w:lineRule="auto"/>
        <w:jc w:val="left"/>
        <w:rPr>
          <w:rFonts w:ascii="宋体" w:hAnsi="宋体" w:cs="宋体"/>
          <w:color w:val="auto"/>
          <w:sz w:val="21"/>
          <w:szCs w:val="21"/>
          <w:highlight w:val="none"/>
        </w:rPr>
      </w:pPr>
    </w:p>
    <w:p w14:paraId="4E073815">
      <w:pPr>
        <w:adjustRightInd w:val="0"/>
        <w:snapToGrid w:val="0"/>
        <w:spacing w:line="312" w:lineRule="auto"/>
        <w:jc w:val="left"/>
        <w:rPr>
          <w:rFonts w:ascii="宋体" w:hAnsi="宋体" w:cs="宋体"/>
          <w:color w:val="auto"/>
          <w:sz w:val="21"/>
          <w:szCs w:val="21"/>
          <w:highlight w:val="none"/>
        </w:rPr>
      </w:pPr>
    </w:p>
    <w:p w14:paraId="5946AE73">
      <w:pPr>
        <w:spacing w:before="197" w:beforeLines="50" w:after="197" w:afterLines="50" w:line="288" w:lineRule="auto"/>
        <w:jc w:val="center"/>
        <w:rPr>
          <w:rFonts w:ascii="宋体" w:hAnsi="宋体" w:cs="宋体"/>
          <w:color w:val="auto"/>
          <w:szCs w:val="21"/>
          <w:highlight w:val="none"/>
        </w:rPr>
      </w:pPr>
      <w:r>
        <w:rPr>
          <w:rFonts w:hint="eastAsia" w:ascii="宋体" w:hAnsi="宋体" w:cs="宋体"/>
          <w:color w:val="auto"/>
          <w:highlight w:val="none"/>
        </w:rPr>
        <w:br w:type="page"/>
      </w:r>
      <w:bookmarkStart w:id="106" w:name="_Toc450588625"/>
      <w:r>
        <w:rPr>
          <w:rFonts w:hint="eastAsia" w:ascii="宋体" w:hAnsi="宋体" w:cs="宋体"/>
          <w:color w:val="auto"/>
          <w:highlight w:val="none"/>
        </w:rPr>
        <w:t>评审方法</w:t>
      </w:r>
      <w:r>
        <w:rPr>
          <w:rFonts w:hint="eastAsia" w:ascii="宋体" w:hAnsi="宋体" w:cs="宋体"/>
          <w:color w:val="auto"/>
          <w:szCs w:val="21"/>
          <w:highlight w:val="none"/>
        </w:rPr>
        <w:t>前附表（二）</w:t>
      </w:r>
      <w:bookmarkEnd w:id="106"/>
    </w:p>
    <w:tbl>
      <w:tblPr>
        <w:tblStyle w:val="60"/>
        <w:tblW w:w="101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469"/>
        <w:gridCol w:w="1767"/>
        <w:gridCol w:w="6525"/>
        <w:gridCol w:w="534"/>
      </w:tblGrid>
      <w:tr w14:paraId="3A492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jc w:val="center"/>
        </w:trPr>
        <w:tc>
          <w:tcPr>
            <w:tcW w:w="1350" w:type="dxa"/>
            <w:gridSpan w:val="2"/>
            <w:noWrap w:val="0"/>
            <w:vAlign w:val="center"/>
          </w:tcPr>
          <w:p w14:paraId="547EE852">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bCs w:val="0"/>
                <w:spacing w:val="0"/>
                <w:sz w:val="21"/>
                <w:szCs w:val="21"/>
                <w:highlight w:val="none"/>
                <w:lang w:val="zh-CN"/>
              </w:rPr>
            </w:pPr>
            <w:r>
              <w:rPr>
                <w:rFonts w:hint="eastAsia" w:ascii="宋体" w:hAnsi="宋体" w:eastAsia="宋体" w:cs="宋体"/>
                <w:b/>
                <w:bCs w:val="0"/>
                <w:spacing w:val="0"/>
                <w:sz w:val="21"/>
                <w:szCs w:val="21"/>
                <w:highlight w:val="none"/>
                <w:lang w:val="zh-CN"/>
              </w:rPr>
              <w:t>条款号</w:t>
            </w:r>
          </w:p>
        </w:tc>
        <w:tc>
          <w:tcPr>
            <w:tcW w:w="1767" w:type="dxa"/>
            <w:noWrap w:val="0"/>
            <w:vAlign w:val="center"/>
          </w:tcPr>
          <w:p w14:paraId="04D91CF5">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bCs w:val="0"/>
                <w:spacing w:val="0"/>
                <w:sz w:val="21"/>
                <w:szCs w:val="21"/>
                <w:highlight w:val="none"/>
                <w:lang w:val="zh-CN"/>
              </w:rPr>
            </w:pPr>
            <w:r>
              <w:rPr>
                <w:rFonts w:hint="eastAsia" w:ascii="宋体" w:hAnsi="宋体" w:eastAsia="宋体" w:cs="宋体"/>
                <w:b/>
                <w:bCs w:val="0"/>
                <w:spacing w:val="0"/>
                <w:sz w:val="21"/>
                <w:szCs w:val="21"/>
                <w:highlight w:val="none"/>
                <w:lang w:val="zh-CN"/>
              </w:rPr>
              <w:t>评审因素</w:t>
            </w:r>
          </w:p>
        </w:tc>
        <w:tc>
          <w:tcPr>
            <w:tcW w:w="7059" w:type="dxa"/>
            <w:gridSpan w:val="2"/>
            <w:noWrap w:val="0"/>
            <w:vAlign w:val="center"/>
          </w:tcPr>
          <w:p w14:paraId="4B65F962">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bCs w:val="0"/>
                <w:spacing w:val="0"/>
                <w:sz w:val="21"/>
                <w:szCs w:val="21"/>
                <w:highlight w:val="none"/>
                <w:lang w:val="zh-CN"/>
              </w:rPr>
            </w:pPr>
            <w:r>
              <w:rPr>
                <w:rFonts w:hint="eastAsia" w:ascii="宋体" w:hAnsi="宋体" w:eastAsia="宋体" w:cs="宋体"/>
                <w:b/>
                <w:bCs w:val="0"/>
                <w:spacing w:val="0"/>
                <w:sz w:val="21"/>
                <w:szCs w:val="21"/>
                <w:highlight w:val="none"/>
                <w:lang w:val="zh-CN"/>
              </w:rPr>
              <w:t>评审标准</w:t>
            </w:r>
          </w:p>
        </w:tc>
      </w:tr>
      <w:tr w14:paraId="08A35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1350" w:type="dxa"/>
            <w:gridSpan w:val="2"/>
            <w:noWrap w:val="0"/>
            <w:vAlign w:val="center"/>
          </w:tcPr>
          <w:p w14:paraId="045F2E23">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2.2.1</w:t>
            </w:r>
          </w:p>
        </w:tc>
        <w:tc>
          <w:tcPr>
            <w:tcW w:w="1767" w:type="dxa"/>
            <w:noWrap w:val="0"/>
            <w:vAlign w:val="center"/>
          </w:tcPr>
          <w:p w14:paraId="5AFEAA03">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分值构成</w:t>
            </w:r>
          </w:p>
          <w:p w14:paraId="3E412C4F">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(总分100分)</w:t>
            </w:r>
          </w:p>
        </w:tc>
        <w:tc>
          <w:tcPr>
            <w:tcW w:w="7059" w:type="dxa"/>
            <w:gridSpan w:val="2"/>
            <w:noWrap w:val="0"/>
            <w:vAlign w:val="center"/>
          </w:tcPr>
          <w:p w14:paraId="74B7F7D3">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b w:val="0"/>
                <w:bCs/>
                <w:spacing w:val="0"/>
                <w:sz w:val="21"/>
                <w:szCs w:val="21"/>
                <w:highlight w:val="none"/>
                <w:lang w:val="en-US" w:eastAsia="zh-CN"/>
              </w:rPr>
              <w:t>磋商</w:t>
            </w:r>
            <w:r>
              <w:rPr>
                <w:rFonts w:hint="eastAsia" w:ascii="宋体" w:hAnsi="宋体" w:eastAsia="宋体" w:cs="宋体"/>
                <w:b w:val="0"/>
                <w:bCs/>
                <w:spacing w:val="0"/>
                <w:sz w:val="21"/>
                <w:szCs w:val="21"/>
                <w:highlight w:val="none"/>
              </w:rPr>
              <w:t>报价：</w:t>
            </w:r>
            <w:r>
              <w:rPr>
                <w:rFonts w:hint="eastAsia" w:ascii="宋体" w:hAnsi="宋体" w:eastAsia="宋体" w:cs="宋体"/>
                <w:b w:val="0"/>
                <w:bCs/>
                <w:spacing w:val="0"/>
                <w:sz w:val="21"/>
                <w:szCs w:val="21"/>
                <w:highlight w:val="none"/>
                <w:lang w:val="en-US" w:eastAsia="zh-CN"/>
              </w:rPr>
              <w:t>20</w:t>
            </w:r>
            <w:r>
              <w:rPr>
                <w:rFonts w:hint="eastAsia" w:ascii="宋体" w:hAnsi="宋体" w:eastAsia="宋体" w:cs="宋体"/>
                <w:b w:val="0"/>
                <w:bCs/>
                <w:spacing w:val="0"/>
                <w:sz w:val="21"/>
                <w:szCs w:val="21"/>
                <w:highlight w:val="none"/>
              </w:rPr>
              <w:t>分</w:t>
            </w:r>
          </w:p>
          <w:p w14:paraId="129EED4D">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b w:val="0"/>
                <w:bCs/>
                <w:spacing w:val="0"/>
                <w:sz w:val="21"/>
                <w:szCs w:val="21"/>
                <w:highlight w:val="none"/>
              </w:rPr>
              <w:t>施工组织设计：</w:t>
            </w:r>
            <w:r>
              <w:rPr>
                <w:rFonts w:hint="eastAsia" w:ascii="宋体" w:hAnsi="宋体" w:eastAsia="宋体" w:cs="宋体"/>
                <w:b w:val="0"/>
                <w:bCs/>
                <w:spacing w:val="0"/>
                <w:sz w:val="21"/>
                <w:szCs w:val="21"/>
                <w:highlight w:val="none"/>
                <w:lang w:val="en-US" w:eastAsia="zh-CN"/>
              </w:rPr>
              <w:t>68</w:t>
            </w:r>
            <w:r>
              <w:rPr>
                <w:rFonts w:hint="eastAsia" w:ascii="宋体" w:hAnsi="宋体" w:eastAsia="宋体" w:cs="宋体"/>
                <w:b w:val="0"/>
                <w:bCs/>
                <w:spacing w:val="0"/>
                <w:sz w:val="21"/>
                <w:szCs w:val="21"/>
                <w:highlight w:val="none"/>
              </w:rPr>
              <w:t>分</w:t>
            </w:r>
          </w:p>
          <w:p w14:paraId="07E0E034">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zh-CN"/>
              </w:rPr>
              <w:t>商务部分：</w:t>
            </w:r>
            <w:r>
              <w:rPr>
                <w:rFonts w:hint="eastAsia" w:ascii="宋体" w:hAnsi="宋体" w:eastAsia="宋体" w:cs="宋体"/>
                <w:b w:val="0"/>
                <w:bCs/>
                <w:spacing w:val="0"/>
                <w:sz w:val="21"/>
                <w:szCs w:val="21"/>
                <w:highlight w:val="none"/>
                <w:lang w:val="en-US" w:eastAsia="zh-CN"/>
              </w:rPr>
              <w:t>12分</w:t>
            </w:r>
          </w:p>
        </w:tc>
      </w:tr>
      <w:tr w14:paraId="3885A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1350" w:type="dxa"/>
            <w:gridSpan w:val="2"/>
            <w:noWrap w:val="0"/>
            <w:vAlign w:val="center"/>
          </w:tcPr>
          <w:p w14:paraId="7C202023">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2.2.2</w:t>
            </w:r>
          </w:p>
        </w:tc>
        <w:tc>
          <w:tcPr>
            <w:tcW w:w="1767" w:type="dxa"/>
            <w:noWrap w:val="0"/>
            <w:vAlign w:val="center"/>
          </w:tcPr>
          <w:p w14:paraId="6DBB825A">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评标基准价计算方法</w:t>
            </w:r>
          </w:p>
        </w:tc>
        <w:tc>
          <w:tcPr>
            <w:tcW w:w="7059" w:type="dxa"/>
            <w:gridSpan w:val="2"/>
            <w:noWrap w:val="0"/>
            <w:vAlign w:val="center"/>
          </w:tcPr>
          <w:p w14:paraId="78934066">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基准价为所有通过初步评审合格的供应商有效最终磋商报价（二次报价）中的最低报价，其价格分为满分。其他供应商的价格分统一按照下列公式计算：</w:t>
            </w:r>
          </w:p>
          <w:p w14:paraId="01D54834">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报价得分=（磋商基准价/磋商报价）*价格权重（</w:t>
            </w:r>
            <w:r>
              <w:rPr>
                <w:rFonts w:hint="eastAsia" w:ascii="宋体" w:hAnsi="宋体" w:eastAsia="宋体" w:cs="宋体"/>
                <w:b w:val="0"/>
                <w:bCs/>
                <w:spacing w:val="0"/>
                <w:sz w:val="21"/>
                <w:szCs w:val="21"/>
                <w:highlight w:val="none"/>
                <w:lang w:val="en-US" w:eastAsia="zh-CN"/>
              </w:rPr>
              <w:t>20</w:t>
            </w:r>
            <w:r>
              <w:rPr>
                <w:rFonts w:hint="eastAsia" w:ascii="宋体" w:hAnsi="宋体" w:eastAsia="宋体" w:cs="宋体"/>
                <w:b w:val="0"/>
                <w:bCs/>
                <w:spacing w:val="0"/>
                <w:sz w:val="21"/>
                <w:szCs w:val="21"/>
                <w:highlight w:val="none"/>
                <w:lang w:val="zh-CN"/>
              </w:rPr>
              <w:t>），四舍五入保留小数点后两位有效数字。</w:t>
            </w:r>
          </w:p>
        </w:tc>
      </w:tr>
      <w:tr w14:paraId="6E8BA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1350" w:type="dxa"/>
            <w:gridSpan w:val="2"/>
            <w:noWrap w:val="0"/>
            <w:vAlign w:val="center"/>
          </w:tcPr>
          <w:p w14:paraId="71DA7599">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bCs w:val="0"/>
                <w:spacing w:val="0"/>
                <w:sz w:val="21"/>
                <w:szCs w:val="21"/>
                <w:highlight w:val="none"/>
                <w:lang w:val="zh-CN"/>
              </w:rPr>
            </w:pPr>
            <w:r>
              <w:rPr>
                <w:rFonts w:hint="eastAsia" w:ascii="宋体" w:hAnsi="宋体" w:eastAsia="宋体" w:cs="宋体"/>
                <w:b/>
                <w:bCs w:val="0"/>
                <w:spacing w:val="0"/>
                <w:sz w:val="21"/>
                <w:szCs w:val="21"/>
                <w:highlight w:val="none"/>
                <w:lang w:val="zh-CN"/>
              </w:rPr>
              <w:t>条款号</w:t>
            </w:r>
          </w:p>
        </w:tc>
        <w:tc>
          <w:tcPr>
            <w:tcW w:w="1767" w:type="dxa"/>
            <w:noWrap w:val="0"/>
            <w:vAlign w:val="center"/>
          </w:tcPr>
          <w:p w14:paraId="6DF2C6E7">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bCs w:val="0"/>
                <w:spacing w:val="0"/>
                <w:sz w:val="21"/>
                <w:szCs w:val="21"/>
                <w:highlight w:val="none"/>
                <w:lang w:val="zh-CN"/>
              </w:rPr>
            </w:pPr>
            <w:r>
              <w:rPr>
                <w:rFonts w:hint="eastAsia" w:ascii="宋体" w:hAnsi="宋体" w:eastAsia="宋体" w:cs="宋体"/>
                <w:b/>
                <w:bCs w:val="0"/>
                <w:spacing w:val="0"/>
                <w:sz w:val="21"/>
                <w:szCs w:val="21"/>
                <w:highlight w:val="none"/>
                <w:lang w:val="zh-CN"/>
              </w:rPr>
              <w:t>评分因素</w:t>
            </w:r>
          </w:p>
        </w:tc>
        <w:tc>
          <w:tcPr>
            <w:tcW w:w="6525" w:type="dxa"/>
            <w:noWrap w:val="0"/>
            <w:vAlign w:val="center"/>
          </w:tcPr>
          <w:p w14:paraId="0859E04F">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bCs w:val="0"/>
                <w:spacing w:val="0"/>
                <w:sz w:val="21"/>
                <w:szCs w:val="21"/>
                <w:highlight w:val="none"/>
                <w:lang w:val="zh-CN"/>
              </w:rPr>
            </w:pPr>
            <w:r>
              <w:rPr>
                <w:rFonts w:hint="eastAsia" w:ascii="宋体" w:hAnsi="宋体" w:eastAsia="宋体" w:cs="宋体"/>
                <w:b/>
                <w:bCs w:val="0"/>
                <w:spacing w:val="0"/>
                <w:sz w:val="21"/>
                <w:szCs w:val="21"/>
                <w:highlight w:val="none"/>
                <w:lang w:val="zh-CN"/>
              </w:rPr>
              <w:t>评分标准</w:t>
            </w:r>
          </w:p>
        </w:tc>
        <w:tc>
          <w:tcPr>
            <w:tcW w:w="534" w:type="dxa"/>
            <w:tcBorders>
              <w:bottom w:val="single" w:color="auto" w:sz="4" w:space="0"/>
            </w:tcBorders>
            <w:noWrap w:val="0"/>
            <w:vAlign w:val="center"/>
          </w:tcPr>
          <w:p w14:paraId="5248FFA3">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bCs w:val="0"/>
                <w:spacing w:val="0"/>
                <w:sz w:val="21"/>
                <w:szCs w:val="21"/>
                <w:highlight w:val="none"/>
                <w:lang w:val="zh-CN"/>
              </w:rPr>
            </w:pPr>
            <w:r>
              <w:rPr>
                <w:rFonts w:hint="eastAsia" w:ascii="宋体" w:hAnsi="宋体" w:eastAsia="宋体" w:cs="宋体"/>
                <w:b/>
                <w:bCs w:val="0"/>
                <w:spacing w:val="0"/>
                <w:sz w:val="21"/>
                <w:szCs w:val="21"/>
                <w:highlight w:val="none"/>
                <w:lang w:val="zh-CN"/>
              </w:rPr>
              <w:t>得分</w:t>
            </w:r>
          </w:p>
        </w:tc>
      </w:tr>
      <w:tr w14:paraId="35A45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restart"/>
            <w:noWrap w:val="0"/>
            <w:vAlign w:val="center"/>
          </w:tcPr>
          <w:p w14:paraId="544554C1">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zh-CN"/>
              </w:rPr>
              <w:t>2.2.</w:t>
            </w:r>
            <w:r>
              <w:rPr>
                <w:rFonts w:hint="eastAsia" w:ascii="宋体" w:hAnsi="宋体" w:eastAsia="宋体" w:cs="宋体"/>
                <w:b w:val="0"/>
                <w:bCs/>
                <w:spacing w:val="0"/>
                <w:sz w:val="21"/>
                <w:szCs w:val="21"/>
                <w:highlight w:val="none"/>
                <w:lang w:val="en-US" w:eastAsia="zh-CN"/>
              </w:rPr>
              <w:t>3</w:t>
            </w:r>
          </w:p>
          <w:p w14:paraId="5CFCFE34">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(l)</w:t>
            </w:r>
          </w:p>
          <w:p w14:paraId="5B33D83E">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restart"/>
            <w:noWrap w:val="0"/>
            <w:vAlign w:val="center"/>
          </w:tcPr>
          <w:p w14:paraId="5600085F">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服务方案</w:t>
            </w:r>
          </w:p>
        </w:tc>
        <w:tc>
          <w:tcPr>
            <w:tcW w:w="1767" w:type="dxa"/>
            <w:noWrap w:val="0"/>
            <w:vAlign w:val="center"/>
          </w:tcPr>
          <w:p w14:paraId="4B574E13">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内容完整性和编制水平</w:t>
            </w:r>
          </w:p>
        </w:tc>
        <w:tc>
          <w:tcPr>
            <w:tcW w:w="6525" w:type="dxa"/>
            <w:noWrap w:val="0"/>
            <w:vAlign w:val="center"/>
          </w:tcPr>
          <w:p w14:paraId="5FCE16DB">
            <w:pPr>
              <w:keepNext w:val="0"/>
              <w:keepLines w:val="0"/>
              <w:pageBreakBefore w:val="0"/>
              <w:widowControl w:val="0"/>
              <w:tabs>
                <w:tab w:val="left" w:pos="1377"/>
              </w:tabs>
              <w:kinsoku/>
              <w:wordWrap/>
              <w:overflowPunct/>
              <w:topLinePunct w:val="0"/>
              <w:autoSpaceDE w:val="0"/>
              <w:autoSpaceDN w:val="0"/>
              <w:bidi w:val="0"/>
              <w:adjustRightInd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内容完整性和编制水平统一性、齐全性、完整性</w:t>
            </w:r>
          </w:p>
          <w:p w14:paraId="1A7499A2">
            <w:pPr>
              <w:keepNext w:val="0"/>
              <w:keepLines w:val="0"/>
              <w:pageBreakBefore w:val="0"/>
              <w:widowControl w:val="0"/>
              <w:tabs>
                <w:tab w:val="left" w:pos="1377"/>
              </w:tabs>
              <w:kinsoku/>
              <w:wordWrap/>
              <w:overflowPunct/>
              <w:topLinePunct w:val="0"/>
              <w:autoSpaceDE w:val="0"/>
              <w:autoSpaceDN w:val="0"/>
              <w:bidi w:val="0"/>
              <w:adjustRightInd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b w:val="0"/>
                <w:bCs/>
                <w:spacing w:val="0"/>
                <w:sz w:val="21"/>
                <w:szCs w:val="21"/>
                <w:highlight w:val="none"/>
                <w:lang w:val="en-US" w:eastAsia="zh-CN"/>
              </w:rPr>
              <w:t>优秀得7分；良好得5分；一般得3分；较差得1分；未提供不得分</w:t>
            </w:r>
            <w:r>
              <w:rPr>
                <w:rFonts w:hint="eastAsia" w:ascii="宋体" w:hAnsi="宋体" w:eastAsia="宋体" w:cs="宋体"/>
                <w:b w:val="0"/>
                <w:bCs/>
                <w:spacing w:val="0"/>
                <w:sz w:val="21"/>
                <w:szCs w:val="21"/>
                <w:highlight w:val="none"/>
              </w:rPr>
              <w:t>；</w:t>
            </w:r>
          </w:p>
        </w:tc>
        <w:tc>
          <w:tcPr>
            <w:tcW w:w="534" w:type="dxa"/>
            <w:noWrap w:val="0"/>
            <w:vAlign w:val="center"/>
          </w:tcPr>
          <w:p w14:paraId="1F2276C2">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shd w:val="pct10" w:color="auto" w:fill="FFFFFF"/>
                <w:lang w:eastAsia="zh-CN"/>
              </w:rPr>
            </w:pPr>
            <w:r>
              <w:rPr>
                <w:rFonts w:hint="eastAsia" w:ascii="宋体" w:hAnsi="宋体" w:eastAsia="宋体" w:cs="宋体"/>
                <w:b w:val="0"/>
                <w:bCs/>
                <w:spacing w:val="0"/>
                <w:sz w:val="21"/>
                <w:szCs w:val="21"/>
                <w:highlight w:val="none"/>
                <w:lang w:val="en-US" w:eastAsia="zh-CN"/>
              </w:rPr>
              <w:t>7</w:t>
            </w:r>
          </w:p>
        </w:tc>
      </w:tr>
      <w:tr w14:paraId="7A005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top"/>
          </w:tcPr>
          <w:p w14:paraId="50369266">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noWrap w:val="0"/>
            <w:vAlign w:val="top"/>
          </w:tcPr>
          <w:p w14:paraId="49323C21">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noWrap w:val="0"/>
            <w:vAlign w:val="center"/>
          </w:tcPr>
          <w:p w14:paraId="7C32E587">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sz w:val="21"/>
                <w:szCs w:val="21"/>
              </w:rPr>
              <w:t>养护技术方案</w:t>
            </w:r>
          </w:p>
        </w:tc>
        <w:tc>
          <w:tcPr>
            <w:tcW w:w="6525" w:type="dxa"/>
            <w:noWrap w:val="0"/>
            <w:vAlign w:val="center"/>
          </w:tcPr>
          <w:p w14:paraId="5D26B23F">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sz w:val="21"/>
                <w:szCs w:val="21"/>
              </w:rPr>
              <w:t>评委根据投标人提供的针对本项目制定的养护方案进行综合评议</w:t>
            </w:r>
            <w:r>
              <w:rPr>
                <w:rFonts w:hint="eastAsia" w:ascii="宋体" w:hAnsi="宋体" w:eastAsia="宋体" w:cs="宋体"/>
                <w:b w:val="0"/>
                <w:bCs/>
                <w:spacing w:val="0"/>
                <w:sz w:val="21"/>
                <w:szCs w:val="21"/>
                <w:highlight w:val="none"/>
              </w:rPr>
              <w:t>。</w:t>
            </w:r>
          </w:p>
          <w:p w14:paraId="4416B44D">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b w:val="0"/>
                <w:bCs/>
                <w:spacing w:val="0"/>
                <w:sz w:val="21"/>
                <w:szCs w:val="21"/>
                <w:highlight w:val="none"/>
                <w:lang w:val="en-US" w:eastAsia="zh-CN"/>
              </w:rPr>
              <w:t>优秀得7分；良好得5分；一般得3分；较差得1分；未提供不得分</w:t>
            </w:r>
            <w:r>
              <w:rPr>
                <w:rFonts w:hint="eastAsia" w:ascii="宋体" w:hAnsi="宋体" w:eastAsia="宋体" w:cs="宋体"/>
                <w:b w:val="0"/>
                <w:bCs/>
                <w:spacing w:val="0"/>
                <w:sz w:val="21"/>
                <w:szCs w:val="21"/>
                <w:highlight w:val="none"/>
              </w:rPr>
              <w:t>；</w:t>
            </w:r>
          </w:p>
        </w:tc>
        <w:tc>
          <w:tcPr>
            <w:tcW w:w="534" w:type="dxa"/>
            <w:noWrap w:val="0"/>
            <w:vAlign w:val="center"/>
          </w:tcPr>
          <w:p w14:paraId="23E07E51">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shd w:val="pct10" w:color="auto" w:fill="FFFFFF"/>
                <w:lang w:eastAsia="zh-CN"/>
              </w:rPr>
            </w:pPr>
            <w:r>
              <w:rPr>
                <w:rFonts w:hint="eastAsia" w:ascii="宋体" w:hAnsi="宋体" w:eastAsia="宋体" w:cs="宋体"/>
                <w:b w:val="0"/>
                <w:bCs/>
                <w:spacing w:val="0"/>
                <w:sz w:val="21"/>
                <w:szCs w:val="21"/>
                <w:highlight w:val="none"/>
                <w:lang w:val="en-US" w:eastAsia="zh-CN"/>
              </w:rPr>
              <w:t>7</w:t>
            </w:r>
          </w:p>
        </w:tc>
      </w:tr>
      <w:tr w14:paraId="7B419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top"/>
          </w:tcPr>
          <w:p w14:paraId="1DD4D904">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rPr>
            </w:pPr>
          </w:p>
        </w:tc>
        <w:tc>
          <w:tcPr>
            <w:tcW w:w="469" w:type="dxa"/>
            <w:vMerge w:val="continue"/>
            <w:noWrap w:val="0"/>
            <w:vAlign w:val="top"/>
          </w:tcPr>
          <w:p w14:paraId="6B255BF2">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rPr>
            </w:pPr>
          </w:p>
        </w:tc>
        <w:tc>
          <w:tcPr>
            <w:tcW w:w="1767" w:type="dxa"/>
            <w:noWrap w:val="0"/>
            <w:vAlign w:val="center"/>
          </w:tcPr>
          <w:p w14:paraId="3F552DBF">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sz w:val="21"/>
                <w:szCs w:val="21"/>
              </w:rPr>
              <w:t>养护工艺</w:t>
            </w:r>
          </w:p>
        </w:tc>
        <w:tc>
          <w:tcPr>
            <w:tcW w:w="6525" w:type="dxa"/>
            <w:noWrap w:val="0"/>
            <w:vAlign w:val="top"/>
          </w:tcPr>
          <w:p w14:paraId="1B78EA41">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both"/>
              <w:textAlignment w:val="auto"/>
              <w:rPr>
                <w:rFonts w:hint="eastAsia" w:ascii="宋体" w:hAnsi="宋体" w:eastAsia="宋体" w:cs="宋体"/>
                <w:sz w:val="21"/>
                <w:szCs w:val="21"/>
              </w:rPr>
            </w:pPr>
            <w:r>
              <w:rPr>
                <w:rFonts w:hint="eastAsia" w:ascii="宋体" w:hAnsi="宋体" w:eastAsia="宋体" w:cs="宋体"/>
                <w:sz w:val="21"/>
                <w:szCs w:val="21"/>
              </w:rPr>
              <w:t>评委根据投标人提供的针对本项目拟采用的养护工艺方案进行综合评议：</w:t>
            </w:r>
          </w:p>
          <w:p w14:paraId="4CA7419A">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b w:val="0"/>
                <w:bCs/>
                <w:spacing w:val="0"/>
                <w:sz w:val="21"/>
                <w:szCs w:val="21"/>
                <w:highlight w:val="none"/>
                <w:lang w:val="en-US" w:eastAsia="zh-CN"/>
              </w:rPr>
              <w:t>优秀得7分；良好得5分；一般得3分；较差得1分；未提供不得分</w:t>
            </w:r>
            <w:r>
              <w:rPr>
                <w:rFonts w:hint="eastAsia" w:ascii="宋体" w:hAnsi="宋体" w:eastAsia="宋体" w:cs="宋体"/>
                <w:b w:val="0"/>
                <w:bCs/>
                <w:spacing w:val="0"/>
                <w:sz w:val="21"/>
                <w:szCs w:val="21"/>
                <w:highlight w:val="none"/>
              </w:rPr>
              <w:t>；</w:t>
            </w:r>
          </w:p>
        </w:tc>
        <w:tc>
          <w:tcPr>
            <w:tcW w:w="534" w:type="dxa"/>
            <w:noWrap w:val="0"/>
            <w:vAlign w:val="center"/>
          </w:tcPr>
          <w:p w14:paraId="663B98D8">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shd w:val="pct10" w:color="auto" w:fill="FFFFFF"/>
                <w:lang w:eastAsia="zh-CN"/>
              </w:rPr>
            </w:pPr>
            <w:r>
              <w:rPr>
                <w:rFonts w:hint="eastAsia" w:ascii="宋体" w:hAnsi="宋体" w:eastAsia="宋体" w:cs="宋体"/>
                <w:b w:val="0"/>
                <w:bCs/>
                <w:spacing w:val="0"/>
                <w:sz w:val="21"/>
                <w:szCs w:val="21"/>
                <w:highlight w:val="none"/>
                <w:lang w:val="en-US" w:eastAsia="zh-CN"/>
              </w:rPr>
              <w:t>7</w:t>
            </w:r>
          </w:p>
        </w:tc>
      </w:tr>
      <w:tr w14:paraId="1B3A1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top"/>
          </w:tcPr>
          <w:p w14:paraId="55F6841E">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noWrap w:val="0"/>
            <w:vAlign w:val="top"/>
          </w:tcPr>
          <w:p w14:paraId="7A83759E">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noWrap w:val="0"/>
            <w:vAlign w:val="center"/>
          </w:tcPr>
          <w:p w14:paraId="500E06E9">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sz w:val="21"/>
                <w:szCs w:val="21"/>
              </w:rPr>
              <w:t>巡查方案</w:t>
            </w:r>
          </w:p>
        </w:tc>
        <w:tc>
          <w:tcPr>
            <w:tcW w:w="6525" w:type="dxa"/>
            <w:noWrap w:val="0"/>
            <w:vAlign w:val="center"/>
          </w:tcPr>
          <w:p w14:paraId="5DD5120F">
            <w:pPr>
              <w:keepNext w:val="0"/>
              <w:keepLines w:val="0"/>
              <w:pageBreakBefore w:val="0"/>
              <w:widowControl w:val="0"/>
              <w:kinsoku/>
              <w:wordWrap/>
              <w:overflowPunct/>
              <w:topLinePunct w:val="0"/>
              <w:bidi w:val="0"/>
              <w:snapToGrid/>
              <w:spacing w:beforeAutospacing="0" w:afterAutospacing="0" w:line="340" w:lineRule="exact"/>
              <w:ind w:left="0" w:leftChars="0" w:right="0"/>
              <w:jc w:val="left"/>
              <w:textAlignment w:val="auto"/>
              <w:rPr>
                <w:rFonts w:hint="eastAsia" w:ascii="宋体" w:hAnsi="宋体" w:eastAsia="宋体" w:cs="宋体"/>
                <w:b w:val="0"/>
                <w:bCs/>
                <w:spacing w:val="0"/>
                <w:sz w:val="21"/>
                <w:szCs w:val="21"/>
                <w:highlight w:val="none"/>
              </w:rPr>
            </w:pPr>
            <w:r>
              <w:rPr>
                <w:rFonts w:hint="eastAsia" w:ascii="宋体" w:hAnsi="宋体" w:eastAsia="宋体" w:cs="宋体"/>
                <w:sz w:val="21"/>
                <w:szCs w:val="21"/>
              </w:rPr>
              <w:t>评委根据投标人提供的针对本项目服务期间的日常巡查方案等内容进行综合评议</w:t>
            </w:r>
            <w:r>
              <w:rPr>
                <w:rFonts w:hint="eastAsia" w:ascii="宋体" w:hAnsi="宋体" w:eastAsia="宋体" w:cs="宋体"/>
                <w:b w:val="0"/>
                <w:bCs/>
                <w:spacing w:val="0"/>
                <w:sz w:val="21"/>
                <w:szCs w:val="21"/>
                <w:highlight w:val="none"/>
              </w:rPr>
              <w:t>。</w:t>
            </w:r>
          </w:p>
          <w:p w14:paraId="14198B2E">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left"/>
              <w:textAlignment w:val="auto"/>
              <w:rPr>
                <w:rFonts w:hint="eastAsia" w:ascii="宋体" w:hAnsi="宋体" w:eastAsia="宋体" w:cs="宋体"/>
                <w:b w:val="0"/>
                <w:bCs/>
                <w:spacing w:val="0"/>
                <w:sz w:val="21"/>
                <w:szCs w:val="21"/>
                <w:highlight w:val="none"/>
              </w:rPr>
            </w:pPr>
            <w:r>
              <w:rPr>
                <w:rFonts w:hint="eastAsia" w:ascii="宋体" w:hAnsi="宋体" w:eastAsia="宋体" w:cs="宋体"/>
                <w:b w:val="0"/>
                <w:bCs/>
                <w:spacing w:val="0"/>
                <w:sz w:val="21"/>
                <w:szCs w:val="21"/>
                <w:highlight w:val="none"/>
                <w:lang w:val="en-US" w:eastAsia="zh-CN"/>
              </w:rPr>
              <w:t>优秀得7分；良好得5分；一般得3分；较差得1分；未提供不得分</w:t>
            </w:r>
            <w:r>
              <w:rPr>
                <w:rFonts w:hint="eastAsia" w:ascii="宋体" w:hAnsi="宋体" w:eastAsia="宋体" w:cs="宋体"/>
                <w:b w:val="0"/>
                <w:bCs/>
                <w:spacing w:val="0"/>
                <w:sz w:val="21"/>
                <w:szCs w:val="21"/>
                <w:highlight w:val="none"/>
              </w:rPr>
              <w:t>；</w:t>
            </w:r>
          </w:p>
        </w:tc>
        <w:tc>
          <w:tcPr>
            <w:tcW w:w="534" w:type="dxa"/>
            <w:noWrap w:val="0"/>
            <w:vAlign w:val="center"/>
          </w:tcPr>
          <w:p w14:paraId="6ECD73EC">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eastAsia="zh-CN"/>
              </w:rPr>
            </w:pPr>
            <w:r>
              <w:rPr>
                <w:rFonts w:hint="eastAsia" w:ascii="宋体" w:hAnsi="宋体" w:eastAsia="宋体" w:cs="宋体"/>
                <w:b w:val="0"/>
                <w:bCs/>
                <w:spacing w:val="0"/>
                <w:sz w:val="21"/>
                <w:szCs w:val="21"/>
                <w:highlight w:val="none"/>
                <w:lang w:val="en-US" w:eastAsia="zh-CN"/>
              </w:rPr>
              <w:t>7</w:t>
            </w:r>
          </w:p>
        </w:tc>
      </w:tr>
      <w:tr w14:paraId="56D55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top"/>
          </w:tcPr>
          <w:p w14:paraId="684821D1">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noWrap w:val="0"/>
            <w:vAlign w:val="top"/>
          </w:tcPr>
          <w:p w14:paraId="34D78387">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noWrap w:val="0"/>
            <w:vAlign w:val="center"/>
          </w:tcPr>
          <w:p w14:paraId="2F5A5A4E">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sz w:val="21"/>
                <w:szCs w:val="21"/>
              </w:rPr>
              <w:t>应急抢险</w:t>
            </w:r>
          </w:p>
        </w:tc>
        <w:tc>
          <w:tcPr>
            <w:tcW w:w="6525" w:type="dxa"/>
            <w:noWrap w:val="0"/>
            <w:vAlign w:val="center"/>
          </w:tcPr>
          <w:p w14:paraId="27863779">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sz w:val="21"/>
                <w:szCs w:val="21"/>
              </w:rPr>
              <w:t>评委根据投标人提供的针对本项目服务期间的日常巡查方案等内容进行综合评议</w:t>
            </w:r>
            <w:r>
              <w:rPr>
                <w:rFonts w:hint="eastAsia" w:ascii="宋体" w:hAnsi="宋体" w:eastAsia="宋体" w:cs="宋体"/>
                <w:b w:val="0"/>
                <w:bCs/>
                <w:spacing w:val="0"/>
                <w:sz w:val="21"/>
                <w:szCs w:val="21"/>
                <w:highlight w:val="none"/>
              </w:rPr>
              <w:t>。</w:t>
            </w:r>
          </w:p>
          <w:p w14:paraId="27B07444">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en-US" w:eastAsia="zh-CN"/>
              </w:rPr>
              <w:t>优秀得7分；良好得5分；一般得3分；较差得1分；未提供不得分</w:t>
            </w:r>
            <w:r>
              <w:rPr>
                <w:rFonts w:hint="eastAsia" w:ascii="宋体" w:hAnsi="宋体" w:eastAsia="宋体" w:cs="宋体"/>
                <w:b w:val="0"/>
                <w:bCs/>
                <w:spacing w:val="0"/>
                <w:sz w:val="21"/>
                <w:szCs w:val="21"/>
                <w:highlight w:val="none"/>
              </w:rPr>
              <w:t>；</w:t>
            </w:r>
          </w:p>
        </w:tc>
        <w:tc>
          <w:tcPr>
            <w:tcW w:w="534" w:type="dxa"/>
            <w:noWrap w:val="0"/>
            <w:vAlign w:val="center"/>
          </w:tcPr>
          <w:p w14:paraId="1FFBDA97">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eastAsia="zh-CN"/>
              </w:rPr>
            </w:pPr>
            <w:r>
              <w:rPr>
                <w:rFonts w:hint="eastAsia" w:ascii="宋体" w:hAnsi="宋体" w:eastAsia="宋体" w:cs="宋体"/>
                <w:b w:val="0"/>
                <w:bCs/>
                <w:spacing w:val="0"/>
                <w:sz w:val="21"/>
                <w:szCs w:val="21"/>
                <w:highlight w:val="none"/>
                <w:lang w:val="en-US" w:eastAsia="zh-CN"/>
              </w:rPr>
              <w:t>7</w:t>
            </w:r>
          </w:p>
        </w:tc>
      </w:tr>
      <w:tr w14:paraId="6BCD1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top"/>
          </w:tcPr>
          <w:p w14:paraId="51478DDD">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noWrap w:val="0"/>
            <w:vAlign w:val="top"/>
          </w:tcPr>
          <w:p w14:paraId="61DB2E12">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noWrap w:val="0"/>
            <w:vAlign w:val="center"/>
          </w:tcPr>
          <w:p w14:paraId="44A026A4">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sz w:val="21"/>
                <w:szCs w:val="21"/>
              </w:rPr>
              <w:t>质量管理保证措施</w:t>
            </w:r>
          </w:p>
        </w:tc>
        <w:tc>
          <w:tcPr>
            <w:tcW w:w="6525" w:type="dxa"/>
            <w:noWrap w:val="0"/>
            <w:vAlign w:val="center"/>
          </w:tcPr>
          <w:p w14:paraId="6986A62C">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sz w:val="21"/>
                <w:szCs w:val="21"/>
              </w:rPr>
              <w:t>评委根据投标人提供的针对本项目的公路设施维护保养质量管理体系及保证措施方案进行综合评议：</w:t>
            </w:r>
          </w:p>
          <w:p w14:paraId="61ED9A50">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en-US" w:eastAsia="zh-CN"/>
              </w:rPr>
              <w:t>优秀得7分；良好得5分；一般得3分；较差得1分；未提供不得分</w:t>
            </w:r>
            <w:r>
              <w:rPr>
                <w:rFonts w:hint="eastAsia" w:ascii="宋体" w:hAnsi="宋体" w:eastAsia="宋体" w:cs="宋体"/>
                <w:b w:val="0"/>
                <w:bCs/>
                <w:spacing w:val="0"/>
                <w:sz w:val="21"/>
                <w:szCs w:val="21"/>
                <w:highlight w:val="none"/>
              </w:rPr>
              <w:t>；</w:t>
            </w:r>
          </w:p>
        </w:tc>
        <w:tc>
          <w:tcPr>
            <w:tcW w:w="534" w:type="dxa"/>
            <w:noWrap w:val="0"/>
            <w:vAlign w:val="center"/>
          </w:tcPr>
          <w:p w14:paraId="54A08A90">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en-US" w:eastAsia="zh-CN"/>
              </w:rPr>
              <w:t>7</w:t>
            </w:r>
          </w:p>
        </w:tc>
      </w:tr>
      <w:tr w14:paraId="329F6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top"/>
          </w:tcPr>
          <w:p w14:paraId="2062D0E4">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noWrap w:val="0"/>
            <w:vAlign w:val="top"/>
          </w:tcPr>
          <w:p w14:paraId="72DF429A">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noWrap w:val="0"/>
            <w:vAlign w:val="center"/>
          </w:tcPr>
          <w:p w14:paraId="2213E66D">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sz w:val="21"/>
                <w:szCs w:val="21"/>
              </w:rPr>
              <w:t>交通管制及道路保畅措施</w:t>
            </w:r>
          </w:p>
        </w:tc>
        <w:tc>
          <w:tcPr>
            <w:tcW w:w="6525" w:type="dxa"/>
            <w:noWrap w:val="0"/>
            <w:vAlign w:val="center"/>
          </w:tcPr>
          <w:p w14:paraId="4D527E97">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sz w:val="21"/>
                <w:szCs w:val="21"/>
              </w:rPr>
              <w:t>评委根据投标人的措施是否切合实际并具有可避免施工外部干扰的改进措施，进行综合评议</w:t>
            </w:r>
            <w:r>
              <w:rPr>
                <w:rFonts w:hint="eastAsia" w:ascii="宋体" w:hAnsi="宋体" w:eastAsia="宋体" w:cs="宋体"/>
                <w:b w:val="0"/>
                <w:bCs/>
                <w:spacing w:val="0"/>
                <w:sz w:val="21"/>
                <w:szCs w:val="21"/>
                <w:highlight w:val="none"/>
              </w:rPr>
              <w:t>。</w:t>
            </w:r>
          </w:p>
          <w:p w14:paraId="0704EEE7">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b w:val="0"/>
                <w:bCs/>
                <w:spacing w:val="0"/>
                <w:sz w:val="21"/>
                <w:szCs w:val="21"/>
                <w:highlight w:val="none"/>
                <w:lang w:val="en-US" w:eastAsia="zh-CN"/>
              </w:rPr>
              <w:t>优秀得7分；良好得5分；一般得3分；较差得1分；未提供不得分</w:t>
            </w:r>
            <w:r>
              <w:rPr>
                <w:rFonts w:hint="eastAsia" w:ascii="宋体" w:hAnsi="宋体" w:eastAsia="宋体" w:cs="宋体"/>
                <w:b w:val="0"/>
                <w:bCs/>
                <w:spacing w:val="0"/>
                <w:sz w:val="21"/>
                <w:szCs w:val="21"/>
                <w:highlight w:val="none"/>
              </w:rPr>
              <w:t>；</w:t>
            </w:r>
          </w:p>
        </w:tc>
        <w:tc>
          <w:tcPr>
            <w:tcW w:w="534" w:type="dxa"/>
            <w:noWrap w:val="0"/>
            <w:vAlign w:val="center"/>
          </w:tcPr>
          <w:p w14:paraId="192EACB5">
            <w:pPr>
              <w:keepNext w:val="0"/>
              <w:keepLines w:val="0"/>
              <w:pageBreakBefore w:val="0"/>
              <w:widowControl w:val="0"/>
              <w:kinsoku/>
              <w:wordWrap/>
              <w:overflowPunct/>
              <w:topLinePunct w:val="0"/>
              <w:bidi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en-US" w:eastAsia="zh-CN"/>
              </w:rPr>
              <w:t>7</w:t>
            </w:r>
          </w:p>
        </w:tc>
      </w:tr>
      <w:tr w14:paraId="7DEBC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top"/>
          </w:tcPr>
          <w:p w14:paraId="2EE14ABE">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noWrap w:val="0"/>
            <w:vAlign w:val="top"/>
          </w:tcPr>
          <w:p w14:paraId="3D753A8F">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noWrap w:val="0"/>
            <w:vAlign w:val="center"/>
          </w:tcPr>
          <w:p w14:paraId="36AC83A0">
            <w:pPr>
              <w:keepNext w:val="0"/>
              <w:keepLines w:val="0"/>
              <w:pageBreakBefore w:val="0"/>
              <w:widowControl w:val="0"/>
              <w:kinsoku/>
              <w:wordWrap/>
              <w:overflowPunct/>
              <w:topLinePunct w:val="0"/>
              <w:bidi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sz w:val="21"/>
                <w:szCs w:val="21"/>
              </w:rPr>
              <w:t>安全生产文明施工及环保措施</w:t>
            </w:r>
          </w:p>
        </w:tc>
        <w:tc>
          <w:tcPr>
            <w:tcW w:w="6525" w:type="dxa"/>
            <w:noWrap w:val="0"/>
            <w:vAlign w:val="center"/>
          </w:tcPr>
          <w:p w14:paraId="709FC36D">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sz w:val="21"/>
                <w:szCs w:val="21"/>
              </w:rPr>
            </w:pPr>
            <w:r>
              <w:rPr>
                <w:rFonts w:hint="eastAsia" w:ascii="宋体" w:hAnsi="宋体" w:eastAsia="宋体" w:cs="宋体"/>
                <w:sz w:val="21"/>
                <w:szCs w:val="21"/>
              </w:rPr>
              <w:t>评委根据投标人提供的针对本项目的安全生产文明施工及环境保护措施进行综合评议；</w:t>
            </w:r>
          </w:p>
          <w:p w14:paraId="45B87158">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spacing w:val="0"/>
                <w:sz w:val="21"/>
                <w:szCs w:val="21"/>
                <w:highlight w:val="none"/>
              </w:rPr>
            </w:pPr>
            <w:r>
              <w:rPr>
                <w:rFonts w:hint="eastAsia" w:ascii="宋体" w:hAnsi="宋体" w:eastAsia="宋体" w:cs="宋体"/>
                <w:b w:val="0"/>
                <w:bCs/>
                <w:spacing w:val="0"/>
                <w:sz w:val="21"/>
                <w:szCs w:val="21"/>
                <w:highlight w:val="none"/>
                <w:lang w:val="en-US" w:eastAsia="zh-CN"/>
              </w:rPr>
              <w:t>优秀得7分；良好得5分；一般得3分；较差得1分；未提供不得分</w:t>
            </w:r>
            <w:r>
              <w:rPr>
                <w:rFonts w:hint="eastAsia" w:ascii="宋体" w:hAnsi="宋体" w:eastAsia="宋体" w:cs="宋体"/>
                <w:b w:val="0"/>
                <w:bCs/>
                <w:spacing w:val="0"/>
                <w:sz w:val="21"/>
                <w:szCs w:val="21"/>
                <w:highlight w:val="none"/>
              </w:rPr>
              <w:t>；</w:t>
            </w:r>
          </w:p>
        </w:tc>
        <w:tc>
          <w:tcPr>
            <w:tcW w:w="534" w:type="dxa"/>
            <w:noWrap w:val="0"/>
            <w:vAlign w:val="center"/>
          </w:tcPr>
          <w:p w14:paraId="052D3998">
            <w:pPr>
              <w:keepNext w:val="0"/>
              <w:keepLines w:val="0"/>
              <w:pageBreakBefore w:val="0"/>
              <w:widowControl w:val="0"/>
              <w:kinsoku/>
              <w:wordWrap/>
              <w:overflowPunct/>
              <w:topLinePunct w:val="0"/>
              <w:bidi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en-US" w:eastAsia="zh-CN"/>
              </w:rPr>
              <w:t>7</w:t>
            </w:r>
          </w:p>
        </w:tc>
      </w:tr>
      <w:tr w14:paraId="32BAD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6" w:hRule="atLeast"/>
          <w:jc w:val="center"/>
        </w:trPr>
        <w:tc>
          <w:tcPr>
            <w:tcW w:w="881" w:type="dxa"/>
            <w:vMerge w:val="continue"/>
            <w:tcBorders>
              <w:bottom w:val="single" w:color="auto" w:sz="4" w:space="0"/>
            </w:tcBorders>
            <w:noWrap w:val="0"/>
            <w:vAlign w:val="top"/>
          </w:tcPr>
          <w:p w14:paraId="6A950E60">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tcBorders>
              <w:bottom w:val="single" w:color="auto" w:sz="4" w:space="0"/>
            </w:tcBorders>
            <w:noWrap w:val="0"/>
            <w:vAlign w:val="top"/>
          </w:tcPr>
          <w:p w14:paraId="215745AD">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tcBorders>
              <w:bottom w:val="single" w:color="auto" w:sz="4" w:space="0"/>
            </w:tcBorders>
            <w:noWrap w:val="0"/>
            <w:vAlign w:val="center"/>
          </w:tcPr>
          <w:p w14:paraId="4090D48D">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sz w:val="21"/>
                <w:szCs w:val="21"/>
                <w:lang w:val="zh-CN"/>
              </w:rPr>
            </w:pPr>
            <w:r>
              <w:rPr>
                <w:rFonts w:hint="eastAsia" w:ascii="宋体" w:hAnsi="宋体" w:eastAsia="宋体" w:cs="宋体"/>
                <w:sz w:val="21"/>
                <w:szCs w:val="21"/>
              </w:rPr>
              <w:t>服务配合</w:t>
            </w:r>
          </w:p>
        </w:tc>
        <w:tc>
          <w:tcPr>
            <w:tcW w:w="6525" w:type="dxa"/>
            <w:tcBorders>
              <w:bottom w:val="single" w:color="auto" w:sz="4" w:space="0"/>
            </w:tcBorders>
            <w:noWrap w:val="0"/>
            <w:vAlign w:val="center"/>
          </w:tcPr>
          <w:p w14:paraId="6F85C30F">
            <w:pPr>
              <w:keepNext w:val="0"/>
              <w:keepLines w:val="0"/>
              <w:pageBreakBefore w:val="0"/>
              <w:widowControl w:val="0"/>
              <w:kinsoku/>
              <w:wordWrap/>
              <w:overflowPunct/>
              <w:topLinePunct w:val="0"/>
              <w:bidi w:val="0"/>
              <w:snapToGrid/>
              <w:spacing w:line="340" w:lineRule="exact"/>
              <w:textAlignment w:val="auto"/>
              <w:rPr>
                <w:rFonts w:hint="eastAsia" w:ascii="宋体" w:hAnsi="宋体" w:eastAsia="宋体" w:cs="宋体"/>
                <w:sz w:val="21"/>
                <w:szCs w:val="21"/>
              </w:rPr>
            </w:pPr>
            <w:r>
              <w:rPr>
                <w:rFonts w:hint="eastAsia" w:ascii="宋体" w:hAnsi="宋体" w:eastAsia="宋体" w:cs="宋体"/>
                <w:sz w:val="21"/>
                <w:szCs w:val="21"/>
              </w:rPr>
              <w:t>服务机构（含驻点养护管理用房）情况：本项目的服务机构（含驻点养护管理用房）稳定性、项目实施期间配合服务的便捷程度、车辆及人员支持能力等方面进行综合评审；</w:t>
            </w:r>
          </w:p>
          <w:p w14:paraId="2A4FF630">
            <w:pPr>
              <w:pStyle w:val="2"/>
              <w:keepNext w:val="0"/>
              <w:keepLines w:val="0"/>
              <w:pageBreakBefore w:val="0"/>
              <w:widowControl w:val="0"/>
              <w:kinsoku/>
              <w:wordWrap/>
              <w:overflowPunct/>
              <w:topLinePunct w:val="0"/>
              <w:bidi w:val="0"/>
              <w:snapToGrid/>
              <w:spacing w:line="340" w:lineRule="exact"/>
              <w:jc w:val="left"/>
              <w:textAlignment w:val="auto"/>
              <w:rPr>
                <w:rFonts w:hint="eastAsia" w:ascii="宋体" w:hAnsi="宋体" w:eastAsia="宋体" w:cs="宋体"/>
                <w:sz w:val="21"/>
                <w:szCs w:val="21"/>
              </w:rPr>
            </w:pPr>
            <w:r>
              <w:rPr>
                <w:rFonts w:hint="eastAsia" w:ascii="宋体" w:hAnsi="宋体" w:eastAsia="宋体" w:cs="宋体"/>
                <w:b w:val="0"/>
                <w:bCs/>
                <w:spacing w:val="0"/>
                <w:sz w:val="21"/>
                <w:szCs w:val="21"/>
                <w:highlight w:val="none"/>
                <w:lang w:val="en-US" w:eastAsia="zh-CN"/>
              </w:rPr>
              <w:t>优秀得7分；良好得5分；一般得3分；较差得1分；未提供不得分</w:t>
            </w:r>
            <w:r>
              <w:rPr>
                <w:rFonts w:hint="eastAsia" w:ascii="宋体" w:hAnsi="宋体" w:eastAsia="宋体" w:cs="宋体"/>
                <w:b w:val="0"/>
                <w:bCs/>
                <w:spacing w:val="0"/>
                <w:sz w:val="21"/>
                <w:szCs w:val="21"/>
                <w:highlight w:val="none"/>
              </w:rPr>
              <w:t>；</w:t>
            </w:r>
            <w:r>
              <w:rPr>
                <w:rFonts w:hint="eastAsia" w:ascii="宋体" w:hAnsi="宋体" w:eastAsia="宋体" w:cs="宋体"/>
                <w:b/>
                <w:bCs/>
                <w:kern w:val="2"/>
                <w:sz w:val="21"/>
                <w:szCs w:val="21"/>
                <w:lang w:val="en-US" w:eastAsia="zh-CN" w:bidi="ar-SA"/>
              </w:rPr>
              <w:t>注：投标文件中按如下要求提供相关证明材料；如为自有产权的须提供房产证、平面图及现场照片；如为租赁的须提供房屋租赁合同、平面图和现场照片。</w:t>
            </w:r>
          </w:p>
        </w:tc>
        <w:tc>
          <w:tcPr>
            <w:tcW w:w="534" w:type="dxa"/>
            <w:tcBorders>
              <w:bottom w:val="single" w:color="auto" w:sz="4" w:space="0"/>
            </w:tcBorders>
            <w:noWrap w:val="0"/>
            <w:vAlign w:val="center"/>
          </w:tcPr>
          <w:p w14:paraId="06DCEE1A">
            <w:pPr>
              <w:keepNext w:val="0"/>
              <w:keepLines w:val="0"/>
              <w:pageBreakBefore w:val="0"/>
              <w:widowControl w:val="0"/>
              <w:kinsoku/>
              <w:wordWrap/>
              <w:overflowPunct/>
              <w:topLinePunct w:val="0"/>
              <w:bidi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en-US" w:eastAsia="zh-CN"/>
              </w:rPr>
              <w:t>7</w:t>
            </w:r>
          </w:p>
        </w:tc>
      </w:tr>
      <w:tr w14:paraId="3D102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1" w:hRule="atLeast"/>
          <w:jc w:val="center"/>
        </w:trPr>
        <w:tc>
          <w:tcPr>
            <w:tcW w:w="881" w:type="dxa"/>
            <w:vMerge w:val="continue"/>
            <w:tcBorders>
              <w:bottom w:val="single" w:color="auto" w:sz="4" w:space="0"/>
            </w:tcBorders>
            <w:noWrap w:val="0"/>
            <w:vAlign w:val="top"/>
          </w:tcPr>
          <w:p w14:paraId="5B6CD1F0">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tcBorders>
              <w:bottom w:val="single" w:color="auto" w:sz="4" w:space="0"/>
            </w:tcBorders>
            <w:noWrap w:val="0"/>
            <w:vAlign w:val="top"/>
          </w:tcPr>
          <w:p w14:paraId="46A44991">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tcBorders>
              <w:bottom w:val="single" w:color="auto" w:sz="4" w:space="0"/>
            </w:tcBorders>
            <w:noWrap w:val="0"/>
            <w:vAlign w:val="center"/>
          </w:tcPr>
          <w:p w14:paraId="37494D97">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机械设备</w:t>
            </w:r>
          </w:p>
        </w:tc>
        <w:tc>
          <w:tcPr>
            <w:tcW w:w="6525" w:type="dxa"/>
            <w:tcBorders>
              <w:bottom w:val="single" w:color="auto" w:sz="4" w:space="0"/>
            </w:tcBorders>
            <w:noWrap w:val="0"/>
            <w:vAlign w:val="center"/>
          </w:tcPr>
          <w:p w14:paraId="09E22F46">
            <w:pPr>
              <w:keepNext w:val="0"/>
              <w:keepLines w:val="0"/>
              <w:pageBreakBefore w:val="0"/>
              <w:widowControl w:val="0"/>
              <w:kinsoku/>
              <w:wordWrap/>
              <w:overflowPunct/>
              <w:topLinePunct w:val="0"/>
              <w:bidi w:val="0"/>
              <w:snapToGrid/>
              <w:spacing w:line="340" w:lineRule="exact"/>
              <w:textAlignment w:val="auto"/>
              <w:rPr>
                <w:rFonts w:hint="eastAsia" w:ascii="宋体" w:hAnsi="宋体" w:eastAsia="宋体" w:cs="宋体"/>
                <w:sz w:val="21"/>
                <w:szCs w:val="21"/>
              </w:rPr>
            </w:pPr>
            <w:r>
              <w:rPr>
                <w:rFonts w:hint="eastAsia" w:ascii="宋体" w:hAnsi="宋体" w:eastAsia="宋体" w:cs="宋体"/>
                <w:sz w:val="21"/>
                <w:szCs w:val="21"/>
              </w:rPr>
              <w:t>投标人拟投入的机械设备功能齐全性、配置合理性、先进性等内容进行进行综合评审；</w:t>
            </w:r>
          </w:p>
          <w:p w14:paraId="0DDA2FD0">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sz w:val="21"/>
                <w:szCs w:val="21"/>
                <w:lang w:eastAsia="zh-CN"/>
              </w:rPr>
              <w:t>优秀</w:t>
            </w:r>
            <w:r>
              <w:rPr>
                <w:rFonts w:hint="eastAsia" w:ascii="宋体" w:hAnsi="宋体" w:eastAsia="宋体" w:cs="宋体"/>
                <w:sz w:val="21"/>
                <w:szCs w:val="21"/>
              </w:rPr>
              <w:t>得</w:t>
            </w:r>
            <w:r>
              <w:rPr>
                <w:rFonts w:hint="eastAsia" w:ascii="宋体" w:hAnsi="宋体" w:eastAsia="宋体" w:cs="宋体"/>
                <w:sz w:val="21"/>
                <w:szCs w:val="21"/>
                <w:lang w:val="en-US" w:eastAsia="zh-CN"/>
              </w:rPr>
              <w:t>5</w:t>
            </w:r>
            <w:r>
              <w:rPr>
                <w:rFonts w:hint="eastAsia" w:ascii="宋体" w:hAnsi="宋体" w:eastAsia="宋体" w:cs="宋体"/>
                <w:sz w:val="21"/>
                <w:szCs w:val="21"/>
              </w:rPr>
              <w:t>分；</w:t>
            </w:r>
            <w:r>
              <w:rPr>
                <w:rFonts w:hint="eastAsia" w:ascii="宋体" w:hAnsi="宋体" w:eastAsia="宋体" w:cs="宋体"/>
                <w:sz w:val="21"/>
                <w:szCs w:val="21"/>
                <w:lang w:eastAsia="zh-CN"/>
              </w:rPr>
              <w:t>良好</w:t>
            </w:r>
            <w:r>
              <w:rPr>
                <w:rFonts w:hint="eastAsia" w:ascii="宋体" w:hAnsi="宋体" w:eastAsia="宋体" w:cs="宋体"/>
                <w:sz w:val="21"/>
                <w:szCs w:val="21"/>
              </w:rPr>
              <w:t>得</w:t>
            </w:r>
            <w:r>
              <w:rPr>
                <w:rFonts w:hint="eastAsia" w:ascii="宋体" w:hAnsi="宋体" w:eastAsia="宋体" w:cs="宋体"/>
                <w:sz w:val="21"/>
                <w:szCs w:val="21"/>
                <w:lang w:val="en-US" w:eastAsia="zh-CN"/>
              </w:rPr>
              <w:t>3</w:t>
            </w:r>
            <w:r>
              <w:rPr>
                <w:rFonts w:hint="eastAsia" w:ascii="宋体" w:hAnsi="宋体" w:eastAsia="宋体" w:cs="宋体"/>
                <w:sz w:val="21"/>
                <w:szCs w:val="21"/>
              </w:rPr>
              <w:t>分；</w:t>
            </w:r>
            <w:r>
              <w:rPr>
                <w:rFonts w:hint="eastAsia" w:ascii="宋体" w:hAnsi="宋体" w:eastAsia="宋体" w:cs="宋体"/>
                <w:sz w:val="21"/>
                <w:szCs w:val="21"/>
                <w:lang w:eastAsia="zh-CN"/>
              </w:rPr>
              <w:t>一般得</w:t>
            </w:r>
            <w:r>
              <w:rPr>
                <w:rFonts w:hint="eastAsia" w:ascii="宋体" w:hAnsi="宋体" w:eastAsia="宋体" w:cs="宋体"/>
                <w:sz w:val="21"/>
                <w:szCs w:val="21"/>
                <w:lang w:val="en-US" w:eastAsia="zh-CN"/>
              </w:rPr>
              <w:t>1分；</w:t>
            </w:r>
            <w:r>
              <w:rPr>
                <w:rFonts w:hint="eastAsia" w:ascii="宋体" w:hAnsi="宋体" w:eastAsia="宋体" w:cs="宋体"/>
                <w:b w:val="0"/>
                <w:bCs/>
                <w:spacing w:val="0"/>
                <w:sz w:val="21"/>
                <w:szCs w:val="21"/>
                <w:highlight w:val="none"/>
                <w:lang w:val="en-US" w:eastAsia="zh-CN"/>
              </w:rPr>
              <w:t>未提供不得分</w:t>
            </w:r>
            <w:r>
              <w:rPr>
                <w:rFonts w:hint="eastAsia" w:ascii="宋体" w:hAnsi="宋体" w:eastAsia="宋体" w:cs="宋体"/>
                <w:sz w:val="21"/>
                <w:szCs w:val="21"/>
              </w:rPr>
              <w:t>；</w:t>
            </w:r>
          </w:p>
        </w:tc>
        <w:tc>
          <w:tcPr>
            <w:tcW w:w="534" w:type="dxa"/>
            <w:tcBorders>
              <w:bottom w:val="single" w:color="auto" w:sz="4" w:space="0"/>
            </w:tcBorders>
            <w:noWrap w:val="0"/>
            <w:vAlign w:val="center"/>
          </w:tcPr>
          <w:p w14:paraId="2F4B171A">
            <w:pPr>
              <w:keepNext w:val="0"/>
              <w:keepLines w:val="0"/>
              <w:pageBreakBefore w:val="0"/>
              <w:widowControl w:val="0"/>
              <w:kinsoku/>
              <w:wordWrap/>
              <w:overflowPunct/>
              <w:topLinePunct w:val="0"/>
              <w:bidi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en-US" w:eastAsia="zh-CN"/>
              </w:rPr>
              <w:t>5</w:t>
            </w:r>
          </w:p>
        </w:tc>
      </w:tr>
      <w:tr w14:paraId="512B5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restart"/>
            <w:noWrap w:val="0"/>
            <w:vAlign w:val="center"/>
          </w:tcPr>
          <w:p w14:paraId="4C6356EC">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zh-CN"/>
              </w:rPr>
              <w:t>2.2.</w:t>
            </w:r>
            <w:r>
              <w:rPr>
                <w:rFonts w:hint="eastAsia" w:ascii="宋体" w:hAnsi="宋体" w:eastAsia="宋体" w:cs="宋体"/>
                <w:b w:val="0"/>
                <w:bCs/>
                <w:spacing w:val="0"/>
                <w:sz w:val="21"/>
                <w:szCs w:val="21"/>
                <w:highlight w:val="none"/>
                <w:lang w:val="en-US" w:eastAsia="zh-CN"/>
              </w:rPr>
              <w:t>4</w:t>
            </w:r>
          </w:p>
          <w:p w14:paraId="7BA29F38">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(2)</w:t>
            </w:r>
          </w:p>
        </w:tc>
        <w:tc>
          <w:tcPr>
            <w:tcW w:w="469" w:type="dxa"/>
            <w:vMerge w:val="restart"/>
            <w:noWrap w:val="0"/>
            <w:vAlign w:val="center"/>
          </w:tcPr>
          <w:p w14:paraId="1EF45AC5">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商务部分</w:t>
            </w:r>
          </w:p>
        </w:tc>
        <w:tc>
          <w:tcPr>
            <w:tcW w:w="1767" w:type="dxa"/>
            <w:noWrap w:val="0"/>
            <w:vAlign w:val="center"/>
          </w:tcPr>
          <w:p w14:paraId="5E591934">
            <w:pPr>
              <w:keepNext w:val="0"/>
              <w:keepLines w:val="0"/>
              <w:pageBreakBefore w:val="0"/>
              <w:widowControl w:val="0"/>
              <w:kinsoku/>
              <w:wordWrap/>
              <w:overflowPunct/>
              <w:topLinePunct w:val="0"/>
              <w:bidi w:val="0"/>
              <w:snapToGrid/>
              <w:spacing w:beforeAutospacing="0" w:afterAutospacing="0" w:line="340" w:lineRule="exact"/>
              <w:ind w:left="0" w:leftChars="0" w:right="0"/>
              <w:jc w:val="center"/>
              <w:textAlignment w:val="auto"/>
              <w:rPr>
                <w:rFonts w:hint="eastAsia" w:ascii="宋体" w:hAnsi="宋体" w:eastAsia="宋体" w:cs="宋体"/>
                <w:bCs/>
                <w:color w:val="auto"/>
                <w:sz w:val="21"/>
                <w:szCs w:val="21"/>
                <w:highlight w:val="none"/>
                <w:lang w:val="zh-CN" w:eastAsia="zh-CN" w:bidi="ar-SA"/>
              </w:rPr>
            </w:pPr>
            <w:r>
              <w:rPr>
                <w:rFonts w:hint="eastAsia" w:ascii="宋体" w:hAnsi="宋体" w:eastAsia="宋体" w:cs="宋体"/>
                <w:bCs/>
                <w:color w:val="auto"/>
                <w:sz w:val="21"/>
                <w:szCs w:val="21"/>
                <w:highlight w:val="none"/>
              </w:rPr>
              <w:t>企业业绩</w:t>
            </w:r>
          </w:p>
        </w:tc>
        <w:tc>
          <w:tcPr>
            <w:tcW w:w="6525" w:type="dxa"/>
            <w:noWrap w:val="0"/>
            <w:vAlign w:val="center"/>
          </w:tcPr>
          <w:p w14:paraId="343101B7">
            <w:pPr>
              <w:keepNext w:val="0"/>
              <w:keepLines w:val="0"/>
              <w:pageBreakBefore w:val="0"/>
              <w:widowControl w:val="0"/>
              <w:kinsoku/>
              <w:wordWrap/>
              <w:overflowPunct/>
              <w:topLinePunct w:val="0"/>
              <w:bidi w:val="0"/>
              <w:snapToGrid/>
              <w:spacing w:beforeAutospacing="0" w:afterAutospacing="0" w:line="340" w:lineRule="exact"/>
              <w:ind w:left="0" w:leftChars="0" w:right="0"/>
              <w:textAlignment w:val="auto"/>
              <w:rPr>
                <w:rFonts w:hint="eastAsia" w:ascii="宋体" w:hAnsi="宋体" w:eastAsia="宋体" w:cs="宋体"/>
                <w:color w:val="auto"/>
                <w:sz w:val="21"/>
                <w:szCs w:val="21"/>
                <w:highlight w:val="none"/>
                <w:lang w:val="en-US" w:eastAsia="zh-CN" w:bidi="ar-SA"/>
              </w:rPr>
            </w:pPr>
            <w:r>
              <w:rPr>
                <w:rFonts w:hint="eastAsia" w:ascii="宋体" w:hAnsi="宋体" w:eastAsia="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rPr>
              <w:t>20</w:t>
            </w:r>
            <w:r>
              <w:rPr>
                <w:rFonts w:hint="eastAsia" w:ascii="宋体" w:hAnsi="宋体" w:eastAsia="宋体" w:cs="宋体"/>
                <w:bCs/>
                <w:color w:val="auto"/>
                <w:sz w:val="21"/>
                <w:szCs w:val="21"/>
                <w:highlight w:val="none"/>
                <w:lang w:val="en-US" w:eastAsia="zh-CN"/>
              </w:rPr>
              <w:t>22</w:t>
            </w:r>
            <w:r>
              <w:rPr>
                <w:rFonts w:hint="eastAsia" w:ascii="宋体" w:hAnsi="宋体" w:eastAsia="宋体" w:cs="宋体"/>
                <w:bCs/>
                <w:color w:val="auto"/>
                <w:sz w:val="21"/>
                <w:szCs w:val="21"/>
                <w:highlight w:val="none"/>
              </w:rPr>
              <w:t>年1月1日起至</w:t>
            </w: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rPr>
              <w:t>截止时间前</w:t>
            </w:r>
            <w:r>
              <w:rPr>
                <w:rFonts w:hint="eastAsia" w:ascii="宋体" w:hAnsi="宋体" w:eastAsia="宋体" w:cs="宋体"/>
                <w:bCs/>
                <w:color w:val="auto"/>
                <w:sz w:val="21"/>
                <w:szCs w:val="21"/>
                <w:highlight w:val="none"/>
                <w:lang w:eastAsia="zh-CN"/>
              </w:rPr>
              <w:t>承接的</w:t>
            </w:r>
            <w:r>
              <w:rPr>
                <w:rFonts w:hint="eastAsia" w:ascii="宋体" w:hAnsi="宋体" w:eastAsia="宋体" w:cs="宋体"/>
                <w:bCs/>
                <w:color w:val="auto"/>
                <w:kern w:val="0"/>
                <w:sz w:val="21"/>
                <w:szCs w:val="21"/>
                <w:highlight w:val="none"/>
                <w:lang w:eastAsia="zh-CN"/>
              </w:rPr>
              <w:t>类似</w:t>
            </w:r>
            <w:r>
              <w:rPr>
                <w:rFonts w:hint="eastAsia" w:ascii="宋体" w:hAnsi="宋体" w:eastAsia="宋体" w:cs="宋体"/>
                <w:bCs/>
                <w:color w:val="auto"/>
                <w:sz w:val="21"/>
                <w:szCs w:val="21"/>
                <w:highlight w:val="none"/>
                <w:shd w:val="clear" w:color="auto" w:fill="FFFFFF"/>
                <w:lang w:eastAsia="zh-CN"/>
              </w:rPr>
              <w:t>（包含但不仅限于公路小修保养）</w:t>
            </w:r>
            <w:r>
              <w:rPr>
                <w:rFonts w:hint="eastAsia" w:ascii="宋体" w:hAnsi="宋体" w:eastAsia="宋体" w:cs="宋体"/>
                <w:bCs/>
                <w:color w:val="auto"/>
                <w:kern w:val="0"/>
                <w:sz w:val="21"/>
                <w:szCs w:val="21"/>
                <w:highlight w:val="none"/>
                <w:lang w:eastAsia="zh-CN"/>
              </w:rPr>
              <w:t>项目</w:t>
            </w:r>
            <w:r>
              <w:rPr>
                <w:rFonts w:hint="eastAsia" w:ascii="宋体" w:hAnsi="宋体" w:eastAsia="宋体" w:cs="宋体"/>
                <w:bCs/>
                <w:color w:val="auto"/>
                <w:kern w:val="0"/>
                <w:sz w:val="21"/>
                <w:szCs w:val="21"/>
                <w:highlight w:val="none"/>
              </w:rPr>
              <w:t>业绩，</w:t>
            </w:r>
            <w:r>
              <w:rPr>
                <w:rFonts w:hint="eastAsia" w:ascii="宋体" w:hAnsi="宋体" w:eastAsia="宋体" w:cs="宋体"/>
                <w:bCs/>
                <w:color w:val="auto"/>
                <w:sz w:val="21"/>
                <w:szCs w:val="21"/>
                <w:highlight w:val="none"/>
              </w:rPr>
              <w:t>每</w:t>
            </w:r>
            <w:r>
              <w:rPr>
                <w:rFonts w:hint="eastAsia" w:ascii="宋体" w:hAnsi="宋体" w:eastAsia="宋体" w:cs="宋体"/>
                <w:bCs/>
                <w:color w:val="auto"/>
                <w:sz w:val="21"/>
                <w:szCs w:val="21"/>
                <w:highlight w:val="none"/>
                <w:lang w:eastAsia="zh-CN"/>
              </w:rPr>
              <w:t>有</w:t>
            </w:r>
            <w:r>
              <w:rPr>
                <w:rFonts w:hint="eastAsia" w:ascii="宋体" w:hAnsi="宋体" w:eastAsia="宋体" w:cs="宋体"/>
                <w:bCs/>
                <w:color w:val="auto"/>
                <w:sz w:val="21"/>
                <w:szCs w:val="21"/>
                <w:highlight w:val="none"/>
              </w:rPr>
              <w:t>一项得</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分，满分</w:t>
            </w: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分。提供中标通知书或合同</w:t>
            </w:r>
            <w:r>
              <w:rPr>
                <w:rFonts w:hint="eastAsia" w:ascii="宋体" w:hAnsi="宋体" w:eastAsia="宋体" w:cs="宋体"/>
                <w:bCs/>
                <w:color w:val="auto"/>
                <w:sz w:val="21"/>
                <w:szCs w:val="21"/>
                <w:highlight w:val="none"/>
                <w:lang w:eastAsia="zh-CN"/>
              </w:rPr>
              <w:t>协议书</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eastAsia="zh-CN"/>
              </w:rPr>
              <w:t>响应文件内</w:t>
            </w:r>
            <w:r>
              <w:rPr>
                <w:rFonts w:hint="eastAsia" w:ascii="宋体" w:hAnsi="宋体" w:eastAsia="宋体" w:cs="宋体"/>
                <w:bCs/>
                <w:color w:val="auto"/>
                <w:sz w:val="21"/>
                <w:szCs w:val="21"/>
                <w:highlight w:val="none"/>
              </w:rPr>
              <w:t>附复印件加盖公章</w:t>
            </w:r>
            <w:r>
              <w:rPr>
                <w:rFonts w:hint="eastAsia" w:ascii="宋体" w:hAnsi="宋体" w:eastAsia="宋体" w:cs="宋体"/>
                <w:bCs/>
                <w:color w:val="auto"/>
                <w:sz w:val="21"/>
                <w:szCs w:val="21"/>
                <w:highlight w:val="none"/>
                <w:lang w:val="zh-CN"/>
              </w:rPr>
              <w:t>，</w:t>
            </w:r>
            <w:r>
              <w:rPr>
                <w:rFonts w:hint="eastAsia" w:ascii="宋体" w:hAnsi="宋体" w:eastAsia="宋体" w:cs="宋体"/>
                <w:bCs/>
                <w:color w:val="auto"/>
                <w:sz w:val="21"/>
                <w:szCs w:val="21"/>
                <w:highlight w:val="none"/>
              </w:rPr>
              <w:t>未按要求提供的不得分。</w:t>
            </w:r>
          </w:p>
        </w:tc>
        <w:tc>
          <w:tcPr>
            <w:tcW w:w="534" w:type="dxa"/>
            <w:noWrap w:val="0"/>
            <w:vAlign w:val="center"/>
          </w:tcPr>
          <w:p w14:paraId="29654873">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en-US" w:eastAsia="zh-CN"/>
              </w:rPr>
              <w:t>2</w:t>
            </w:r>
          </w:p>
        </w:tc>
      </w:tr>
      <w:tr w14:paraId="6ACCF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center"/>
          </w:tcPr>
          <w:p w14:paraId="3ACBAE72">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noWrap w:val="0"/>
            <w:vAlign w:val="center"/>
          </w:tcPr>
          <w:p w14:paraId="1CDA30DA">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noWrap w:val="0"/>
            <w:vAlign w:val="center"/>
          </w:tcPr>
          <w:p w14:paraId="325D1FDC">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lang w:val="zh-CN"/>
              </w:rPr>
              <w:t>项目经理类似业绩</w:t>
            </w:r>
          </w:p>
        </w:tc>
        <w:tc>
          <w:tcPr>
            <w:tcW w:w="6525" w:type="dxa"/>
            <w:noWrap w:val="0"/>
            <w:vAlign w:val="center"/>
          </w:tcPr>
          <w:p w14:paraId="5751E8B4">
            <w:pPr>
              <w:keepNext w:val="0"/>
              <w:keepLines w:val="0"/>
              <w:pageBreakBefore w:val="0"/>
              <w:widowControl w:val="0"/>
              <w:kinsoku/>
              <w:wordWrap/>
              <w:overflowPunct/>
              <w:topLinePunct w:val="0"/>
              <w:bidi w:val="0"/>
              <w:snapToGrid/>
              <w:spacing w:beforeAutospacing="0" w:afterAutospacing="0" w:line="340" w:lineRule="exact"/>
              <w:ind w:left="0" w:leftChars="0" w:right="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项目经理20</w:t>
            </w:r>
            <w:r>
              <w:rPr>
                <w:rFonts w:hint="eastAsia" w:ascii="宋体" w:hAnsi="宋体" w:eastAsia="宋体" w:cs="宋体"/>
                <w:bCs/>
                <w:color w:val="auto"/>
                <w:sz w:val="21"/>
                <w:szCs w:val="21"/>
                <w:highlight w:val="none"/>
                <w:lang w:val="en-US" w:eastAsia="zh-CN"/>
              </w:rPr>
              <w:t>22</w:t>
            </w:r>
            <w:r>
              <w:rPr>
                <w:rFonts w:hint="eastAsia" w:ascii="宋体" w:hAnsi="宋体" w:eastAsia="宋体" w:cs="宋体"/>
                <w:bCs/>
                <w:color w:val="auto"/>
                <w:sz w:val="21"/>
                <w:szCs w:val="21"/>
                <w:highlight w:val="none"/>
              </w:rPr>
              <w:t>年1月1日起至</w:t>
            </w:r>
            <w:r>
              <w:rPr>
                <w:rFonts w:hint="eastAsia" w:ascii="宋体" w:hAnsi="宋体" w:eastAsia="宋体" w:cs="宋体"/>
                <w:bCs/>
                <w:color w:val="auto"/>
                <w:sz w:val="21"/>
                <w:szCs w:val="21"/>
                <w:highlight w:val="none"/>
                <w:lang w:val="en-US" w:eastAsia="zh-CN"/>
              </w:rPr>
              <w:t>磋商</w:t>
            </w:r>
            <w:r>
              <w:rPr>
                <w:rFonts w:hint="eastAsia" w:ascii="宋体" w:hAnsi="宋体" w:eastAsia="宋体" w:cs="宋体"/>
                <w:color w:val="auto"/>
                <w:sz w:val="21"/>
                <w:szCs w:val="21"/>
                <w:highlight w:val="none"/>
              </w:rPr>
              <w:t>截止时间前</w:t>
            </w:r>
            <w:r>
              <w:rPr>
                <w:rFonts w:hint="eastAsia" w:ascii="宋体" w:hAnsi="宋体" w:eastAsia="宋体" w:cs="宋体"/>
                <w:bCs/>
                <w:color w:val="auto"/>
                <w:kern w:val="0"/>
                <w:sz w:val="21"/>
                <w:szCs w:val="21"/>
                <w:highlight w:val="none"/>
                <w:lang w:eastAsia="zh-CN"/>
              </w:rPr>
              <w:t>承接的类似项目</w:t>
            </w:r>
            <w:r>
              <w:rPr>
                <w:rFonts w:hint="eastAsia" w:ascii="宋体" w:hAnsi="宋体" w:eastAsia="宋体" w:cs="宋体"/>
                <w:bCs/>
                <w:color w:val="auto"/>
                <w:kern w:val="0"/>
                <w:sz w:val="21"/>
                <w:szCs w:val="21"/>
                <w:highlight w:val="none"/>
              </w:rPr>
              <w:t>业绩，每有1项得1分，最多得</w:t>
            </w:r>
            <w:r>
              <w:rPr>
                <w:rFonts w:hint="eastAsia" w:ascii="宋体" w:hAnsi="宋体" w:eastAsia="宋体" w:cs="宋体"/>
                <w:bCs/>
                <w:color w:val="auto"/>
                <w:kern w:val="0"/>
                <w:sz w:val="21"/>
                <w:szCs w:val="21"/>
                <w:highlight w:val="none"/>
                <w:lang w:val="en-US" w:eastAsia="zh-CN"/>
              </w:rPr>
              <w:t>2</w:t>
            </w:r>
            <w:r>
              <w:rPr>
                <w:rFonts w:hint="eastAsia" w:ascii="宋体" w:hAnsi="宋体" w:eastAsia="宋体" w:cs="宋体"/>
                <w:bCs/>
                <w:color w:val="auto"/>
                <w:kern w:val="0"/>
                <w:sz w:val="21"/>
                <w:szCs w:val="21"/>
                <w:highlight w:val="none"/>
              </w:rPr>
              <w:t>分。</w:t>
            </w:r>
            <w:r>
              <w:rPr>
                <w:rFonts w:hint="eastAsia" w:ascii="宋体" w:hAnsi="宋体" w:eastAsia="宋体" w:cs="宋体"/>
                <w:bCs/>
                <w:color w:val="auto"/>
                <w:sz w:val="21"/>
                <w:szCs w:val="21"/>
                <w:highlight w:val="none"/>
              </w:rPr>
              <w:t>提供中标通知书或合同</w:t>
            </w:r>
            <w:r>
              <w:rPr>
                <w:rFonts w:hint="eastAsia" w:ascii="宋体" w:hAnsi="宋体" w:eastAsia="宋体" w:cs="宋体"/>
                <w:bCs/>
                <w:color w:val="auto"/>
                <w:sz w:val="21"/>
                <w:szCs w:val="21"/>
                <w:highlight w:val="none"/>
                <w:lang w:eastAsia="zh-CN"/>
              </w:rPr>
              <w:t>协议书</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eastAsia="zh-CN"/>
              </w:rPr>
              <w:t>响应文件内</w:t>
            </w:r>
            <w:r>
              <w:rPr>
                <w:rFonts w:hint="eastAsia" w:ascii="宋体" w:hAnsi="宋体" w:eastAsia="宋体" w:cs="宋体"/>
                <w:bCs/>
                <w:color w:val="auto"/>
                <w:sz w:val="21"/>
                <w:szCs w:val="21"/>
                <w:highlight w:val="none"/>
              </w:rPr>
              <w:t>附复印件加盖公章</w:t>
            </w:r>
            <w:r>
              <w:rPr>
                <w:rFonts w:hint="eastAsia" w:ascii="宋体" w:hAnsi="宋体" w:eastAsia="宋体" w:cs="宋体"/>
                <w:bCs/>
                <w:color w:val="auto"/>
                <w:sz w:val="21"/>
                <w:szCs w:val="21"/>
                <w:highlight w:val="none"/>
                <w:lang w:val="zh-CN"/>
              </w:rPr>
              <w:t>，</w:t>
            </w:r>
            <w:r>
              <w:rPr>
                <w:rFonts w:hint="eastAsia" w:ascii="宋体" w:hAnsi="宋体" w:eastAsia="宋体" w:cs="宋体"/>
                <w:bCs/>
                <w:color w:val="auto"/>
                <w:sz w:val="21"/>
                <w:szCs w:val="21"/>
                <w:highlight w:val="none"/>
              </w:rPr>
              <w:t>未按要求提供的不得分。</w:t>
            </w:r>
          </w:p>
          <w:p w14:paraId="569D0A7E">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b/>
                <w:bCs/>
                <w:color w:val="auto"/>
                <w:kern w:val="0"/>
                <w:sz w:val="21"/>
                <w:szCs w:val="21"/>
                <w:highlight w:val="none"/>
                <w:lang w:eastAsia="zh-CN"/>
              </w:rPr>
              <w:t>注：</w:t>
            </w:r>
            <w:r>
              <w:rPr>
                <w:rFonts w:hint="eastAsia" w:ascii="宋体" w:hAnsi="宋体" w:eastAsia="宋体" w:cs="宋体"/>
                <w:b/>
                <w:bCs/>
                <w:color w:val="auto"/>
                <w:kern w:val="0"/>
                <w:sz w:val="21"/>
                <w:szCs w:val="21"/>
                <w:highlight w:val="none"/>
              </w:rPr>
              <w:t>若中标通知书或合同</w:t>
            </w:r>
            <w:r>
              <w:rPr>
                <w:rFonts w:hint="eastAsia" w:ascii="宋体" w:hAnsi="宋体" w:eastAsia="宋体" w:cs="宋体"/>
                <w:b/>
                <w:bCs/>
                <w:color w:val="auto"/>
                <w:kern w:val="0"/>
                <w:sz w:val="21"/>
                <w:szCs w:val="21"/>
                <w:highlight w:val="none"/>
                <w:lang w:eastAsia="zh-CN"/>
              </w:rPr>
              <w:t>协议书</w:t>
            </w:r>
            <w:r>
              <w:rPr>
                <w:rFonts w:hint="eastAsia" w:ascii="宋体" w:hAnsi="宋体" w:eastAsia="宋体" w:cs="宋体"/>
                <w:b/>
                <w:bCs/>
                <w:color w:val="auto"/>
                <w:kern w:val="0"/>
                <w:sz w:val="21"/>
                <w:szCs w:val="21"/>
                <w:highlight w:val="none"/>
              </w:rPr>
              <w:t>未体现</w:t>
            </w:r>
            <w:r>
              <w:rPr>
                <w:rFonts w:hint="eastAsia" w:ascii="宋体" w:hAnsi="宋体" w:eastAsia="宋体" w:cs="宋体"/>
                <w:b/>
                <w:bCs/>
                <w:color w:val="auto"/>
                <w:kern w:val="0"/>
                <w:sz w:val="21"/>
                <w:szCs w:val="21"/>
                <w:highlight w:val="none"/>
                <w:lang w:eastAsia="zh-CN"/>
              </w:rPr>
              <w:t>项目经理</w:t>
            </w:r>
            <w:r>
              <w:rPr>
                <w:rFonts w:hint="eastAsia" w:ascii="宋体" w:hAnsi="宋体" w:eastAsia="宋体" w:cs="宋体"/>
                <w:b/>
                <w:bCs/>
                <w:color w:val="auto"/>
                <w:kern w:val="0"/>
                <w:sz w:val="21"/>
                <w:szCs w:val="21"/>
                <w:highlight w:val="none"/>
              </w:rPr>
              <w:t>姓名须提供相应项目建设单位出具的证明材料，</w:t>
            </w:r>
            <w:r>
              <w:rPr>
                <w:rFonts w:hint="eastAsia" w:ascii="宋体" w:hAnsi="宋体" w:eastAsia="宋体" w:cs="宋体"/>
                <w:b/>
                <w:bCs/>
                <w:color w:val="auto"/>
                <w:kern w:val="0"/>
                <w:sz w:val="21"/>
                <w:szCs w:val="21"/>
                <w:highlight w:val="none"/>
                <w:lang w:eastAsia="zh-CN"/>
              </w:rPr>
              <w:t>响应文件内</w:t>
            </w:r>
            <w:r>
              <w:rPr>
                <w:rFonts w:hint="eastAsia" w:ascii="宋体" w:hAnsi="宋体" w:eastAsia="宋体" w:cs="宋体"/>
                <w:b/>
                <w:bCs/>
                <w:color w:val="auto"/>
                <w:kern w:val="0"/>
                <w:sz w:val="21"/>
                <w:szCs w:val="21"/>
                <w:highlight w:val="none"/>
              </w:rPr>
              <w:t>附复印件加盖公章。</w:t>
            </w:r>
          </w:p>
        </w:tc>
        <w:tc>
          <w:tcPr>
            <w:tcW w:w="534" w:type="dxa"/>
            <w:noWrap w:val="0"/>
            <w:vAlign w:val="center"/>
          </w:tcPr>
          <w:p w14:paraId="4A446D64">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eastAsia="zh-CN"/>
              </w:rPr>
            </w:pPr>
            <w:r>
              <w:rPr>
                <w:rFonts w:hint="eastAsia" w:ascii="宋体" w:hAnsi="宋体" w:eastAsia="宋体" w:cs="宋体"/>
                <w:b w:val="0"/>
                <w:bCs/>
                <w:spacing w:val="0"/>
                <w:sz w:val="21"/>
                <w:szCs w:val="21"/>
                <w:highlight w:val="none"/>
                <w:lang w:val="en-US" w:eastAsia="zh-CN"/>
              </w:rPr>
              <w:t>2</w:t>
            </w:r>
          </w:p>
        </w:tc>
      </w:tr>
      <w:tr w14:paraId="19E9B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top"/>
          </w:tcPr>
          <w:p w14:paraId="6595A111">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noWrap w:val="0"/>
            <w:vAlign w:val="top"/>
          </w:tcPr>
          <w:p w14:paraId="67097BC7">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noWrap w:val="0"/>
            <w:vAlign w:val="center"/>
          </w:tcPr>
          <w:p w14:paraId="37452557">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rPr>
              <w:t>项目管理机构配置</w:t>
            </w:r>
          </w:p>
        </w:tc>
        <w:tc>
          <w:tcPr>
            <w:tcW w:w="6525" w:type="dxa"/>
            <w:noWrap w:val="0"/>
            <w:vAlign w:val="center"/>
          </w:tcPr>
          <w:p w14:paraId="0EFE7E59">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en-US" w:eastAsia="zh-CN"/>
              </w:rPr>
              <w:t>对项目管理团队人员配备情况进行综合评价，人员配备数量充足、专业齐全、满足施工要求。优2分，良得1分，没有不得分。</w:t>
            </w:r>
          </w:p>
          <w:p w14:paraId="2A29C5AC">
            <w:pPr>
              <w:keepNext w:val="0"/>
              <w:keepLines w:val="0"/>
              <w:pageBreakBefore w:val="0"/>
              <w:widowControl w:val="0"/>
              <w:kinsoku/>
              <w:wordWrap/>
              <w:overflowPunct/>
              <w:topLinePunct w:val="0"/>
              <w:bidi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bCs w:val="0"/>
                <w:spacing w:val="0"/>
                <w:sz w:val="21"/>
                <w:szCs w:val="21"/>
                <w:highlight w:val="none"/>
                <w:lang w:val="en-US" w:eastAsia="zh-CN"/>
              </w:rPr>
              <w:t>注：须提供相应人员职称证或上岗证书，响应文件内附复印件加盖公章。</w:t>
            </w:r>
          </w:p>
        </w:tc>
        <w:tc>
          <w:tcPr>
            <w:tcW w:w="534" w:type="dxa"/>
            <w:tcBorders>
              <w:bottom w:val="single" w:color="auto" w:sz="4" w:space="0"/>
            </w:tcBorders>
            <w:noWrap w:val="0"/>
            <w:vAlign w:val="center"/>
          </w:tcPr>
          <w:p w14:paraId="7C702A5E">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eastAsia="zh-CN"/>
              </w:rPr>
            </w:pPr>
            <w:r>
              <w:rPr>
                <w:rFonts w:hint="eastAsia" w:ascii="宋体" w:hAnsi="宋体" w:eastAsia="宋体" w:cs="宋体"/>
                <w:b w:val="0"/>
                <w:bCs/>
                <w:spacing w:val="0"/>
                <w:sz w:val="21"/>
                <w:szCs w:val="21"/>
                <w:highlight w:val="none"/>
                <w:lang w:val="en-US" w:eastAsia="zh-CN"/>
              </w:rPr>
              <w:t>2</w:t>
            </w:r>
          </w:p>
        </w:tc>
      </w:tr>
      <w:tr w14:paraId="2D398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center"/>
          </w:tcPr>
          <w:p w14:paraId="63758001">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noWrap w:val="0"/>
            <w:vAlign w:val="center"/>
          </w:tcPr>
          <w:p w14:paraId="1D7D19F3">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noWrap w:val="0"/>
            <w:vAlign w:val="center"/>
          </w:tcPr>
          <w:p w14:paraId="33BD5EB0">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rPr>
            </w:pPr>
            <w:r>
              <w:rPr>
                <w:rFonts w:hint="eastAsia" w:ascii="宋体" w:hAnsi="宋体" w:eastAsia="宋体" w:cs="宋体"/>
                <w:b w:val="0"/>
                <w:bCs/>
                <w:spacing w:val="0"/>
                <w:sz w:val="21"/>
                <w:szCs w:val="21"/>
                <w:highlight w:val="none"/>
              </w:rPr>
              <w:t>服务承诺</w:t>
            </w:r>
          </w:p>
        </w:tc>
        <w:tc>
          <w:tcPr>
            <w:tcW w:w="6525" w:type="dxa"/>
            <w:noWrap w:val="0"/>
            <w:vAlign w:val="center"/>
          </w:tcPr>
          <w:p w14:paraId="1E859219">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both"/>
              <w:textAlignment w:val="auto"/>
              <w:rPr>
                <w:rFonts w:hint="eastAsia" w:ascii="宋体" w:hAnsi="宋体" w:eastAsia="宋体" w:cs="宋体"/>
                <w:spacing w:val="0"/>
                <w:sz w:val="21"/>
                <w:szCs w:val="21"/>
                <w:highlight w:val="none"/>
              </w:rPr>
            </w:pPr>
            <w:r>
              <w:rPr>
                <w:rFonts w:hint="eastAsia" w:ascii="宋体" w:hAnsi="宋体" w:eastAsia="宋体" w:cs="宋体"/>
                <w:spacing w:val="0"/>
                <w:sz w:val="21"/>
                <w:szCs w:val="21"/>
                <w:highlight w:val="none"/>
              </w:rPr>
              <w:t>对供应商提出的采购人可以接受的合理服务承诺进行综合评价，综合评价优得</w:t>
            </w:r>
            <w:r>
              <w:rPr>
                <w:rFonts w:hint="eastAsia" w:ascii="宋体" w:hAnsi="宋体" w:eastAsia="宋体" w:cs="宋体"/>
                <w:spacing w:val="0"/>
                <w:sz w:val="21"/>
                <w:szCs w:val="21"/>
                <w:highlight w:val="none"/>
                <w:lang w:val="en-US" w:eastAsia="zh-CN"/>
              </w:rPr>
              <w:t>3</w:t>
            </w:r>
            <w:r>
              <w:rPr>
                <w:rFonts w:hint="eastAsia" w:ascii="宋体" w:hAnsi="宋体" w:eastAsia="宋体" w:cs="宋体"/>
                <w:spacing w:val="0"/>
                <w:sz w:val="21"/>
                <w:szCs w:val="21"/>
                <w:highlight w:val="none"/>
              </w:rPr>
              <w:t>分，良得2分，一般得1分，无不得分</w:t>
            </w:r>
          </w:p>
        </w:tc>
        <w:tc>
          <w:tcPr>
            <w:tcW w:w="534" w:type="dxa"/>
            <w:noWrap w:val="0"/>
            <w:vAlign w:val="center"/>
          </w:tcPr>
          <w:p w14:paraId="67FB30B6">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en-US" w:eastAsia="zh-CN"/>
              </w:rPr>
            </w:pPr>
            <w:r>
              <w:rPr>
                <w:rFonts w:hint="eastAsia" w:ascii="宋体" w:hAnsi="宋体" w:eastAsia="宋体" w:cs="宋体"/>
                <w:b w:val="0"/>
                <w:bCs/>
                <w:spacing w:val="0"/>
                <w:sz w:val="21"/>
                <w:szCs w:val="21"/>
                <w:highlight w:val="none"/>
                <w:lang w:val="en-US" w:eastAsia="zh-CN"/>
              </w:rPr>
              <w:t>3</w:t>
            </w:r>
          </w:p>
        </w:tc>
      </w:tr>
      <w:tr w14:paraId="4F8A3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881" w:type="dxa"/>
            <w:vMerge w:val="continue"/>
            <w:noWrap w:val="0"/>
            <w:vAlign w:val="center"/>
          </w:tcPr>
          <w:p w14:paraId="2AF598C0">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469" w:type="dxa"/>
            <w:vMerge w:val="continue"/>
            <w:noWrap w:val="0"/>
            <w:vAlign w:val="center"/>
          </w:tcPr>
          <w:p w14:paraId="2A1BB65F">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p>
        </w:tc>
        <w:tc>
          <w:tcPr>
            <w:tcW w:w="1767" w:type="dxa"/>
            <w:noWrap w:val="0"/>
            <w:vAlign w:val="center"/>
          </w:tcPr>
          <w:p w14:paraId="79DAF129">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rPr>
            </w:pPr>
            <w:r>
              <w:rPr>
                <w:rFonts w:hint="eastAsia" w:ascii="宋体" w:hAnsi="宋体" w:eastAsia="宋体" w:cs="宋体"/>
                <w:b w:val="0"/>
                <w:bCs/>
                <w:spacing w:val="0"/>
                <w:sz w:val="21"/>
                <w:szCs w:val="21"/>
                <w:highlight w:val="none"/>
              </w:rPr>
              <w:t>优惠条件</w:t>
            </w:r>
          </w:p>
        </w:tc>
        <w:tc>
          <w:tcPr>
            <w:tcW w:w="6525" w:type="dxa"/>
            <w:noWrap w:val="0"/>
            <w:vAlign w:val="center"/>
          </w:tcPr>
          <w:p w14:paraId="60EB545F">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both"/>
              <w:textAlignment w:val="auto"/>
              <w:rPr>
                <w:rFonts w:hint="eastAsia" w:ascii="宋体" w:hAnsi="宋体" w:eastAsia="宋体" w:cs="宋体"/>
                <w:b w:val="0"/>
                <w:bCs/>
                <w:spacing w:val="0"/>
                <w:sz w:val="21"/>
                <w:szCs w:val="21"/>
                <w:highlight w:val="none"/>
              </w:rPr>
            </w:pPr>
            <w:r>
              <w:rPr>
                <w:rFonts w:hint="eastAsia" w:ascii="宋体" w:hAnsi="宋体" w:eastAsia="宋体" w:cs="宋体"/>
                <w:b w:val="0"/>
                <w:bCs/>
                <w:spacing w:val="0"/>
                <w:sz w:val="21"/>
                <w:szCs w:val="21"/>
                <w:highlight w:val="none"/>
              </w:rPr>
              <w:t>对供应商提出的采购人可以接受的合理优惠条件进行综合评价，</w:t>
            </w:r>
            <w:r>
              <w:rPr>
                <w:rFonts w:hint="eastAsia" w:ascii="宋体" w:hAnsi="宋体" w:eastAsia="宋体" w:cs="宋体"/>
                <w:spacing w:val="0"/>
                <w:sz w:val="21"/>
                <w:szCs w:val="21"/>
                <w:highlight w:val="none"/>
              </w:rPr>
              <w:t>综合评价优得</w:t>
            </w:r>
            <w:r>
              <w:rPr>
                <w:rFonts w:hint="eastAsia" w:ascii="宋体" w:hAnsi="宋体" w:eastAsia="宋体" w:cs="宋体"/>
                <w:spacing w:val="0"/>
                <w:sz w:val="21"/>
                <w:szCs w:val="21"/>
                <w:highlight w:val="none"/>
                <w:lang w:val="en-US" w:eastAsia="zh-CN"/>
              </w:rPr>
              <w:t>3</w:t>
            </w:r>
            <w:r>
              <w:rPr>
                <w:rFonts w:hint="eastAsia" w:ascii="宋体" w:hAnsi="宋体" w:eastAsia="宋体" w:cs="宋体"/>
                <w:spacing w:val="0"/>
                <w:sz w:val="21"/>
                <w:szCs w:val="21"/>
                <w:highlight w:val="none"/>
              </w:rPr>
              <w:t>分，良得2分，一般得1分，无不得分</w:t>
            </w:r>
          </w:p>
        </w:tc>
        <w:tc>
          <w:tcPr>
            <w:tcW w:w="534" w:type="dxa"/>
            <w:noWrap w:val="0"/>
            <w:vAlign w:val="center"/>
          </w:tcPr>
          <w:p w14:paraId="3F5FBC03">
            <w:pPr>
              <w:keepNext w:val="0"/>
              <w:keepLines w:val="0"/>
              <w:pageBreakBefore w:val="0"/>
              <w:widowControl w:val="0"/>
              <w:kinsoku/>
              <w:wordWrap/>
              <w:overflowPunct/>
              <w:topLinePunct w:val="0"/>
              <w:autoSpaceDE w:val="0"/>
              <w:autoSpaceDN w:val="0"/>
              <w:bidi w:val="0"/>
              <w:adjustRightInd w:val="0"/>
              <w:snapToGrid/>
              <w:spacing w:beforeAutospacing="0" w:afterAutospacing="0" w:line="340" w:lineRule="exact"/>
              <w:ind w:left="0" w:leftChars="0" w:right="0"/>
              <w:jc w:val="center"/>
              <w:textAlignment w:val="auto"/>
              <w:rPr>
                <w:rFonts w:hint="eastAsia" w:ascii="宋体" w:hAnsi="宋体" w:eastAsia="宋体" w:cs="宋体"/>
                <w:b w:val="0"/>
                <w:bCs/>
                <w:spacing w:val="0"/>
                <w:sz w:val="21"/>
                <w:szCs w:val="21"/>
                <w:highlight w:val="none"/>
                <w:lang w:val="zh-CN" w:eastAsia="zh-CN"/>
              </w:rPr>
            </w:pPr>
            <w:r>
              <w:rPr>
                <w:rFonts w:hint="eastAsia" w:ascii="宋体" w:hAnsi="宋体" w:eastAsia="宋体" w:cs="宋体"/>
                <w:b w:val="0"/>
                <w:bCs/>
                <w:spacing w:val="0"/>
                <w:sz w:val="21"/>
                <w:szCs w:val="21"/>
                <w:highlight w:val="none"/>
                <w:lang w:val="en-US" w:eastAsia="zh-CN"/>
              </w:rPr>
              <w:t>3</w:t>
            </w:r>
          </w:p>
        </w:tc>
      </w:tr>
    </w:tbl>
    <w:p w14:paraId="59196673">
      <w:pPr>
        <w:spacing w:before="197" w:beforeLines="50" w:after="197" w:afterLines="50" w:line="288" w:lineRule="auto"/>
        <w:jc w:val="left"/>
        <w:rPr>
          <w:rFonts w:ascii="宋体" w:hAnsi="宋体" w:cs="宋体"/>
          <w:b/>
          <w:bCs/>
          <w:color w:val="auto"/>
          <w:sz w:val="21"/>
          <w:szCs w:val="21"/>
          <w:highlight w:val="none"/>
        </w:rPr>
      </w:pPr>
      <w:r>
        <w:rPr>
          <w:rFonts w:hint="eastAsia" w:ascii="宋体" w:hAnsi="宋体" w:cs="宋体"/>
          <w:b/>
          <w:bCs/>
          <w:color w:val="auto"/>
          <w:sz w:val="21"/>
          <w:szCs w:val="21"/>
          <w:highlight w:val="none"/>
        </w:rPr>
        <w:t>注：供应商须提供有效证明材料，否则不得分。</w:t>
      </w:r>
    </w:p>
    <w:p w14:paraId="3E8AFA12">
      <w:pPr>
        <w:adjustRightInd w:val="0"/>
        <w:snapToGrid w:val="0"/>
        <w:spacing w:line="312" w:lineRule="auto"/>
        <w:jc w:val="left"/>
        <w:outlineLvl w:val="1"/>
        <w:rPr>
          <w:rFonts w:ascii="宋体" w:hAnsi="宋体" w:cs="宋体"/>
          <w:b/>
          <w:bCs/>
          <w:color w:val="auto"/>
          <w:sz w:val="21"/>
          <w:szCs w:val="21"/>
          <w:highlight w:val="none"/>
        </w:rPr>
      </w:pPr>
      <w:r>
        <w:rPr>
          <w:rFonts w:hint="eastAsia" w:ascii="宋体" w:hAnsi="宋体" w:cs="宋体"/>
          <w:b/>
          <w:bCs/>
          <w:color w:val="auto"/>
          <w:sz w:val="21"/>
          <w:szCs w:val="21"/>
          <w:highlight w:val="none"/>
        </w:rPr>
        <w:br w:type="page"/>
      </w:r>
      <w:bookmarkEnd w:id="91"/>
      <w:bookmarkEnd w:id="92"/>
      <w:bookmarkStart w:id="107" w:name="_Toc13410_WPSOffice_Level2"/>
      <w:bookmarkStart w:id="108" w:name="_Toc8688"/>
      <w:r>
        <w:rPr>
          <w:rFonts w:hint="eastAsia" w:ascii="宋体" w:hAnsi="宋体" w:cs="宋体"/>
          <w:b/>
          <w:bCs/>
          <w:color w:val="auto"/>
          <w:sz w:val="21"/>
          <w:szCs w:val="21"/>
          <w:highlight w:val="none"/>
        </w:rPr>
        <w:t>1. 磋商方法</w:t>
      </w:r>
      <w:bookmarkEnd w:id="107"/>
      <w:bookmarkEnd w:id="108"/>
    </w:p>
    <w:p w14:paraId="0C955C40">
      <w:pPr>
        <w:adjustRightInd w:val="0"/>
        <w:snapToGrid w:val="0"/>
        <w:spacing w:line="312"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 xml:space="preserve">   本次磋商采用综合评分法。磋商小组对满足竞争性磋商文件实质性要求的响应文件，按照本章评审方法前附表规定的评分标准进行打分， 通过进行综合打分由高至低顺序排序推荐三名成交候选供应商，并由采购人确定成交供应商。</w:t>
      </w:r>
    </w:p>
    <w:p w14:paraId="483AF788">
      <w:pPr>
        <w:adjustRightInd w:val="0"/>
        <w:snapToGrid w:val="0"/>
        <w:spacing w:line="312" w:lineRule="auto"/>
        <w:jc w:val="left"/>
        <w:rPr>
          <w:rFonts w:ascii="宋体" w:hAnsi="宋体" w:cs="宋体"/>
          <w:color w:val="auto"/>
          <w:sz w:val="21"/>
          <w:szCs w:val="21"/>
          <w:highlight w:val="none"/>
        </w:rPr>
      </w:pPr>
      <w:r>
        <w:rPr>
          <w:rFonts w:hint="eastAsia" w:ascii="宋体" w:hAnsi="宋体" w:cs="宋体"/>
          <w:color w:val="auto"/>
          <w:sz w:val="21"/>
          <w:szCs w:val="21"/>
          <w:highlight w:val="none"/>
        </w:rPr>
        <w:t xml:space="preserve">   对各项评分进行汇总，将所有磋商小组成员的打分进行汇总后，将各磋商单位的得分的算术平均值为磋商单位的最后得分，拟定“综合评分排序表”，按评分从高到低进行排序，并由采购人确定成交供应商。</w:t>
      </w:r>
    </w:p>
    <w:p w14:paraId="6BEE3A66">
      <w:pPr>
        <w:adjustRightInd w:val="0"/>
        <w:snapToGrid w:val="0"/>
        <w:spacing w:line="312" w:lineRule="auto"/>
        <w:jc w:val="left"/>
        <w:outlineLvl w:val="1"/>
        <w:rPr>
          <w:rFonts w:ascii="宋体" w:hAnsi="宋体" w:cs="宋体"/>
          <w:b/>
          <w:bCs/>
          <w:color w:val="auto"/>
          <w:sz w:val="21"/>
          <w:szCs w:val="21"/>
          <w:highlight w:val="none"/>
        </w:rPr>
      </w:pPr>
      <w:bookmarkStart w:id="109" w:name="_Toc30871_WPSOffice_Level2"/>
      <w:bookmarkStart w:id="110" w:name="_Toc1399"/>
      <w:bookmarkStart w:id="111" w:name="_Toc580_WPSOffice_Level2"/>
      <w:bookmarkStart w:id="112" w:name="_Toc6885_WPSOffice_Level2"/>
      <w:r>
        <w:rPr>
          <w:rFonts w:hint="eastAsia" w:ascii="宋体" w:hAnsi="宋体" w:cs="宋体"/>
          <w:b/>
          <w:bCs/>
          <w:color w:val="auto"/>
          <w:sz w:val="21"/>
          <w:szCs w:val="21"/>
          <w:highlight w:val="none"/>
        </w:rPr>
        <w:t>2.评审标准</w:t>
      </w:r>
      <w:bookmarkEnd w:id="109"/>
      <w:bookmarkEnd w:id="110"/>
      <w:bookmarkEnd w:id="111"/>
      <w:bookmarkEnd w:id="112"/>
    </w:p>
    <w:p w14:paraId="2345E79E">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2.1初步评审标准</w:t>
      </w:r>
    </w:p>
    <w:p w14:paraId="59AFAA07">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2.1.1资格评审标准：见评审方法前附表。</w:t>
      </w:r>
    </w:p>
    <w:p w14:paraId="35D2560D">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2.1.2形式评审标准：见评审方法前附表。</w:t>
      </w:r>
    </w:p>
    <w:p w14:paraId="68C1745C">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2.1.3响应性评审标准：见评审方法前附表。</w:t>
      </w:r>
    </w:p>
    <w:p w14:paraId="486019FC">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2.2分值构成与评分标准</w:t>
      </w:r>
    </w:p>
    <w:p w14:paraId="6EB4F4C1">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2.2.1分值构成</w:t>
      </w:r>
    </w:p>
    <w:p w14:paraId="5817108D">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）商务部分：见评审方法前附表；</w:t>
      </w:r>
    </w:p>
    <w:p w14:paraId="424E6486">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）技术部分：见评审方法前附表。</w:t>
      </w:r>
    </w:p>
    <w:p w14:paraId="5983341D">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2.2.2磋商基准价计算磋商基准价计算方法：见评审方法前附表。</w:t>
      </w:r>
    </w:p>
    <w:p w14:paraId="62ECC760">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2.2.3评分标准</w:t>
      </w:r>
    </w:p>
    <w:p w14:paraId="1E81D1A6">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）商务评分标准：见评审方法前附表；</w:t>
      </w:r>
    </w:p>
    <w:p w14:paraId="4EED1567">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）技术评分标准：见评审方法前附表。</w:t>
      </w:r>
    </w:p>
    <w:p w14:paraId="5A33C658">
      <w:pPr>
        <w:adjustRightInd w:val="0"/>
        <w:snapToGrid w:val="0"/>
        <w:spacing w:line="312" w:lineRule="auto"/>
        <w:jc w:val="left"/>
        <w:outlineLvl w:val="1"/>
        <w:rPr>
          <w:rFonts w:ascii="宋体" w:hAnsi="宋体" w:cs="宋体"/>
          <w:color w:val="auto"/>
          <w:sz w:val="21"/>
          <w:szCs w:val="21"/>
          <w:highlight w:val="none"/>
        </w:rPr>
      </w:pPr>
      <w:bookmarkStart w:id="113" w:name="_Toc27539_WPSOffice_Level2"/>
      <w:bookmarkStart w:id="114" w:name="_Toc26862_WPSOffice_Level2"/>
      <w:bookmarkStart w:id="115" w:name="_Toc4348"/>
      <w:bookmarkStart w:id="116" w:name="_Toc9893_WPSOffice_Level2"/>
      <w:r>
        <w:rPr>
          <w:rFonts w:hint="eastAsia" w:ascii="宋体" w:hAnsi="宋体" w:cs="宋体"/>
          <w:b/>
          <w:bCs/>
          <w:color w:val="auto"/>
          <w:sz w:val="21"/>
          <w:szCs w:val="21"/>
          <w:highlight w:val="none"/>
        </w:rPr>
        <w:t>3.磋商程序</w:t>
      </w:r>
      <w:bookmarkEnd w:id="113"/>
      <w:bookmarkEnd w:id="114"/>
      <w:bookmarkEnd w:id="115"/>
      <w:bookmarkEnd w:id="116"/>
    </w:p>
    <w:p w14:paraId="6511D416">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3.1初步评审</w:t>
      </w:r>
    </w:p>
    <w:p w14:paraId="5A3A1AE0">
      <w:pPr>
        <w:adjustRightInd w:val="0"/>
        <w:snapToGrid w:val="0"/>
        <w:spacing w:line="312" w:lineRule="auto"/>
        <w:ind w:right="-70" w:rightChars="-25"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3.1.1采购人或者采购代理机构依据本章第 2.1.1 款规定的标准对响应文件进行资格审查。有一项不符合评审标准的，采购人或者采购代理机构应当否决其磋商。</w:t>
      </w:r>
    </w:p>
    <w:p w14:paraId="683E99AF">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3.1.2磋商小组可以要求供应商提交第二章“供应商须知”规定的有关证明和证件的原件，以便核验。磋商小组依据本章第 2.1.2、2.1.3 款规定的标准对响应文件进行符合性评审。有一项不符合评审标准的，磋商小组应当否决其磋商。</w:t>
      </w:r>
    </w:p>
    <w:p w14:paraId="35275D6F">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3.1.3供应商有以下情形之一的，磋商小组应当否决其磋商：</w:t>
      </w:r>
    </w:p>
    <w:p w14:paraId="5D2CACE8">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（1）响应文件没有对竞争性磋商文件的实质性要求和条件作出响应，或者对竞争性磋商文件的偏差超出竞争性磋商文件规定的偏差范围或最高项数；</w:t>
      </w:r>
    </w:p>
    <w:p w14:paraId="426EE649">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（2）有串通磋商、弄虚作假、行贿等违法行为。</w:t>
      </w:r>
    </w:p>
    <w:p w14:paraId="6B317A5C">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3.2详细评审</w:t>
      </w:r>
    </w:p>
    <w:p w14:paraId="65FA2A41">
      <w:pPr>
        <w:adjustRightInd w:val="0"/>
        <w:snapToGrid w:val="0"/>
        <w:spacing w:line="312" w:lineRule="auto"/>
        <w:ind w:left="560" w:leftChars="200"/>
        <w:jc w:val="left"/>
        <w:rPr>
          <w:rFonts w:ascii="宋体" w:hAnsi="宋体" w:cs="宋体"/>
          <w:color w:val="auto"/>
          <w:sz w:val="21"/>
          <w:szCs w:val="21"/>
          <w:highlight w:val="none"/>
        </w:rPr>
      </w:pPr>
      <w:r>
        <w:rPr>
          <w:rFonts w:hint="eastAsia" w:ascii="宋体" w:hAnsi="宋体" w:cs="宋体"/>
          <w:color w:val="auto"/>
          <w:sz w:val="21"/>
          <w:szCs w:val="21"/>
          <w:highlight w:val="none"/>
        </w:rPr>
        <w:t>3.2.1磋商小组应当按照竞争性磋商文件中规定的磋商方法和标准，对符合性审查合格的响应文件进行商务和技术评估，磋商采用综合评分法，按本章第 2.2 款规定的量化因素和分值进行打分，并计算出综合评估得分。</w:t>
      </w:r>
    </w:p>
    <w:p w14:paraId="10F23114">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3.3响应文件的澄清</w:t>
      </w:r>
    </w:p>
    <w:p w14:paraId="54C872F2">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3.3.1在磋商过程中，对于响应文件中含义不明确、同类问题表述不一致或者有明显文字和计算错误的内容，磋商小组应当以书面形式要求供应商作出必要的澄清、说明或者补正。供应商的澄清、说明或者补正应当采用书面形式，并加盖公章，或者由法定代表人或其授权的代表签字。磋商小组不接受供应商主动提出的澄清、说明或补正。</w:t>
      </w:r>
    </w:p>
    <w:p w14:paraId="3D3DA5B9">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3.3.2供应商的澄清、说明或者补正不得超出响应文件的范围或者改变响应文件的实质性内容，并构成响应文件的组成部分。</w:t>
      </w:r>
    </w:p>
    <w:p w14:paraId="6062F2C5">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3.3.3磋商小组对供应商提交的澄清、说明或补正有疑问的，可以要求供应商进一步澄清、说明或补正，直至满足磋商小组的要求。</w:t>
      </w:r>
    </w:p>
    <w:p w14:paraId="649C0399">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3.4磋商结果</w:t>
      </w:r>
    </w:p>
    <w:p w14:paraId="3FCE5871">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3.4.1除第二章“供应商须知”前附表授权直接确定成交供应商外，磋商小组按照得分由高到低的顺序推荐三名成交候选供应商，并由采购人确定成交供应商。成交供应商放弃成交、因不可抗力不能履行合同、被查实存在影响成交结果的违法行为等情形，不符合成交条件的，采购人可以按照磋商小组提出的成交候选供应商名单排序依次确定其他成交候选供应商为成交供应商，也可以重新采购。</w:t>
      </w:r>
    </w:p>
    <w:p w14:paraId="1CC6A6A1">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3.4.2对于骗取成交行为的成交供应商，采购人将：(1)取消其成交资格、成交服务费不予退还并处以经济处罚。（2)列入供应商黑名单库。(3)情节严重的依法追究刑事责任。</w:t>
      </w:r>
    </w:p>
    <w:p w14:paraId="25A2A8CA">
      <w:pPr>
        <w:adjustRightInd w:val="0"/>
        <w:snapToGrid w:val="0"/>
        <w:spacing w:line="312" w:lineRule="auto"/>
        <w:ind w:firstLine="420" w:firstLineChars="200"/>
        <w:jc w:val="left"/>
        <w:rPr>
          <w:rFonts w:ascii="宋体" w:hAnsi="宋体" w:cs="宋体"/>
          <w:color w:val="auto"/>
          <w:sz w:val="21"/>
          <w:szCs w:val="21"/>
          <w:highlight w:val="none"/>
        </w:rPr>
      </w:pPr>
      <w:r>
        <w:rPr>
          <w:rFonts w:hint="eastAsia" w:ascii="宋体" w:hAnsi="宋体" w:cs="宋体"/>
          <w:color w:val="auto"/>
          <w:sz w:val="21"/>
          <w:szCs w:val="21"/>
          <w:highlight w:val="none"/>
        </w:rPr>
        <w:t>3.4.3磋商小组完成磋商后，应当向采购人提交书面磋商报告和成交候选供应商名单。</w:t>
      </w:r>
    </w:p>
    <w:p w14:paraId="05064B9E">
      <w:pPr>
        <w:spacing w:before="197" w:beforeLines="50" w:after="197" w:afterLines="50" w:line="288" w:lineRule="auto"/>
        <w:rPr>
          <w:rFonts w:ascii="宋体" w:hAnsi="宋体" w:cs="宋体"/>
          <w:color w:val="auto"/>
          <w:sz w:val="21"/>
          <w:szCs w:val="21"/>
          <w:highlight w:val="none"/>
        </w:rPr>
      </w:pPr>
    </w:p>
    <w:p w14:paraId="73D25EC1">
      <w:pPr>
        <w:adjustRightInd w:val="0"/>
        <w:snapToGrid w:val="0"/>
        <w:spacing w:line="312" w:lineRule="auto"/>
        <w:ind w:firstLine="420" w:firstLineChars="200"/>
        <w:jc w:val="left"/>
        <w:rPr>
          <w:rFonts w:ascii="宋体" w:hAnsi="宋体" w:cs="宋体"/>
          <w:color w:val="auto"/>
          <w:sz w:val="21"/>
          <w:szCs w:val="21"/>
          <w:highlight w:val="none"/>
        </w:rPr>
      </w:pPr>
    </w:p>
    <w:p w14:paraId="008BA1DC">
      <w:pPr>
        <w:pStyle w:val="59"/>
        <w:rPr>
          <w:color w:val="auto"/>
          <w:highlight w:val="none"/>
        </w:rPr>
      </w:pPr>
    </w:p>
    <w:p w14:paraId="1EA3EC44">
      <w:pPr>
        <w:pStyle w:val="59"/>
        <w:rPr>
          <w:color w:val="auto"/>
          <w:highlight w:val="none"/>
        </w:rPr>
      </w:pPr>
    </w:p>
    <w:p w14:paraId="157697C4">
      <w:pPr>
        <w:pStyle w:val="59"/>
        <w:rPr>
          <w:color w:val="auto"/>
          <w:highlight w:val="none"/>
        </w:rPr>
      </w:pPr>
    </w:p>
    <w:p w14:paraId="459BCA42">
      <w:pPr>
        <w:pStyle w:val="59"/>
        <w:rPr>
          <w:color w:val="auto"/>
          <w:highlight w:val="none"/>
        </w:rPr>
      </w:pPr>
    </w:p>
    <w:p w14:paraId="71F0E75F">
      <w:pPr>
        <w:pStyle w:val="59"/>
        <w:rPr>
          <w:color w:val="auto"/>
          <w:highlight w:val="none"/>
        </w:rPr>
      </w:pPr>
    </w:p>
    <w:p w14:paraId="05AA43C6">
      <w:pPr>
        <w:pStyle w:val="59"/>
        <w:rPr>
          <w:color w:val="auto"/>
          <w:highlight w:val="none"/>
        </w:rPr>
      </w:pPr>
    </w:p>
    <w:p w14:paraId="3C042793">
      <w:pPr>
        <w:pStyle w:val="59"/>
        <w:rPr>
          <w:color w:val="auto"/>
          <w:highlight w:val="none"/>
        </w:rPr>
      </w:pPr>
    </w:p>
    <w:p w14:paraId="7C6FB046">
      <w:pPr>
        <w:pStyle w:val="59"/>
        <w:rPr>
          <w:color w:val="auto"/>
          <w:highlight w:val="none"/>
        </w:rPr>
      </w:pPr>
    </w:p>
    <w:p w14:paraId="089A7380">
      <w:pPr>
        <w:pStyle w:val="59"/>
        <w:rPr>
          <w:color w:val="auto"/>
          <w:highlight w:val="none"/>
        </w:rPr>
      </w:pPr>
    </w:p>
    <w:p w14:paraId="57814EF8">
      <w:pPr>
        <w:pStyle w:val="59"/>
        <w:rPr>
          <w:color w:val="auto"/>
          <w:highlight w:val="none"/>
        </w:rPr>
      </w:pPr>
    </w:p>
    <w:p w14:paraId="2866FAF1">
      <w:pPr>
        <w:pStyle w:val="59"/>
        <w:rPr>
          <w:color w:val="auto"/>
          <w:highlight w:val="none"/>
        </w:rPr>
      </w:pPr>
    </w:p>
    <w:p w14:paraId="63D4B3A4">
      <w:pPr>
        <w:pStyle w:val="59"/>
        <w:rPr>
          <w:color w:val="auto"/>
          <w:highlight w:val="none"/>
        </w:rPr>
      </w:pPr>
    </w:p>
    <w:p w14:paraId="5CEBA074">
      <w:pPr>
        <w:pStyle w:val="59"/>
        <w:rPr>
          <w:color w:val="auto"/>
          <w:highlight w:val="none"/>
        </w:rPr>
      </w:pPr>
    </w:p>
    <w:p w14:paraId="350E3CF3">
      <w:pPr>
        <w:pStyle w:val="59"/>
        <w:rPr>
          <w:color w:val="auto"/>
          <w:highlight w:val="none"/>
        </w:rPr>
      </w:pPr>
    </w:p>
    <w:p w14:paraId="663A5D18">
      <w:pPr>
        <w:pStyle w:val="59"/>
        <w:rPr>
          <w:color w:val="auto"/>
          <w:highlight w:val="none"/>
        </w:rPr>
      </w:pPr>
    </w:p>
    <w:p w14:paraId="026F8E7E">
      <w:pPr>
        <w:snapToGrid w:val="0"/>
        <w:spacing w:before="197" w:beforeLines="50" w:after="197" w:afterLines="50" w:line="288" w:lineRule="auto"/>
        <w:jc w:val="center"/>
        <w:outlineLvl w:val="0"/>
        <w:rPr>
          <w:rFonts w:ascii="宋体" w:hAnsi="宋体" w:cs="宋体"/>
          <w:b/>
          <w:color w:val="auto"/>
          <w:sz w:val="36"/>
          <w:highlight w:val="none"/>
        </w:rPr>
      </w:pPr>
      <w:r>
        <w:rPr>
          <w:rFonts w:hint="eastAsia" w:ascii="宋体" w:hAnsi="宋体" w:cs="宋体"/>
          <w:color w:val="auto"/>
          <w:sz w:val="21"/>
          <w:szCs w:val="21"/>
          <w:highlight w:val="none"/>
        </w:rPr>
        <w:br w:type="page"/>
      </w:r>
      <w:bookmarkStart w:id="117" w:name="_Toc19544_WPSOffice_Level1"/>
      <w:bookmarkStart w:id="118" w:name="_Toc26005"/>
      <w:bookmarkStart w:id="119" w:name="_Toc3514_WPSOffice_Level1"/>
      <w:r>
        <w:rPr>
          <w:rFonts w:hint="eastAsia" w:ascii="宋体" w:hAnsi="宋体" w:cs="宋体"/>
          <w:b/>
          <w:bCs/>
          <w:color w:val="auto"/>
          <w:sz w:val="32"/>
          <w:szCs w:val="18"/>
          <w:highlight w:val="none"/>
        </w:rPr>
        <w:t>第六章  响应文件内容及格式要求</w:t>
      </w:r>
      <w:bookmarkEnd w:id="117"/>
      <w:bookmarkEnd w:id="118"/>
      <w:bookmarkEnd w:id="119"/>
    </w:p>
    <w:p w14:paraId="70732685">
      <w:pPr>
        <w:snapToGrid w:val="0"/>
        <w:spacing w:before="197" w:beforeLines="50" w:after="197" w:afterLines="50" w:line="288" w:lineRule="auto"/>
        <w:ind w:firstLine="573"/>
        <w:jc w:val="center"/>
        <w:rPr>
          <w:rFonts w:ascii="宋体" w:hAnsi="宋体" w:cs="宋体"/>
          <w:color w:val="auto"/>
          <w:sz w:val="21"/>
          <w:szCs w:val="24"/>
          <w:highlight w:val="none"/>
        </w:rPr>
      </w:pPr>
      <w:r>
        <w:rPr>
          <w:rFonts w:hint="eastAsia" w:ascii="宋体" w:hAnsi="宋体" w:cs="宋体"/>
          <w:color w:val="auto"/>
          <w:sz w:val="21"/>
          <w:szCs w:val="24"/>
          <w:highlight w:val="none"/>
        </w:rPr>
        <w:t>请按照以下响应文件内容及格式要求制作响应文件。</w:t>
      </w:r>
    </w:p>
    <w:p w14:paraId="47948840">
      <w:pPr>
        <w:widowControl/>
        <w:spacing w:before="197" w:beforeLines="50" w:after="197" w:afterLines="50" w:line="288" w:lineRule="auto"/>
        <w:jc w:val="left"/>
        <w:rPr>
          <w:rFonts w:ascii="宋体" w:hAnsi="宋体" w:cs="宋体"/>
          <w:color w:val="auto"/>
          <w:sz w:val="72"/>
          <w:szCs w:val="72"/>
          <w:highlight w:val="none"/>
        </w:rPr>
      </w:pPr>
      <w:r>
        <w:rPr>
          <w:rFonts w:hint="eastAsia" w:ascii="宋体" w:hAnsi="宋体" w:cs="宋体"/>
          <w:color w:val="auto"/>
          <w:sz w:val="72"/>
          <w:szCs w:val="72"/>
          <w:highlight w:val="none"/>
        </w:rPr>
        <w:br w:type="page"/>
      </w:r>
    </w:p>
    <w:p w14:paraId="790158D2">
      <w:pPr>
        <w:pStyle w:val="84"/>
        <w:rPr>
          <w:rFonts w:hAnsi="宋体" w:cs="宋体"/>
          <w:color w:val="auto"/>
          <w:sz w:val="72"/>
          <w:szCs w:val="72"/>
          <w:highlight w:val="none"/>
        </w:rPr>
      </w:pPr>
    </w:p>
    <w:p w14:paraId="1A2D16EE">
      <w:pPr>
        <w:rPr>
          <w:rFonts w:eastAsia="黑体"/>
          <w:b/>
          <w:color w:val="auto"/>
          <w:kern w:val="0"/>
          <w:sz w:val="36"/>
          <w:szCs w:val="36"/>
          <w:highlight w:val="none"/>
        </w:rPr>
      </w:pPr>
    </w:p>
    <w:p w14:paraId="15BA0E20">
      <w:pPr>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u w:val="single"/>
        </w:rPr>
        <w:t xml:space="preserve"> 　　　　　　　　　　　　　　　　　</w:t>
      </w:r>
      <w:r>
        <w:rPr>
          <w:rFonts w:hint="eastAsia" w:ascii="宋体" w:hAnsi="宋体" w:cs="宋体"/>
          <w:b/>
          <w:color w:val="auto"/>
          <w:kern w:val="0"/>
          <w:sz w:val="36"/>
          <w:szCs w:val="36"/>
          <w:highlight w:val="none"/>
        </w:rPr>
        <w:t>（项目名称）</w:t>
      </w:r>
    </w:p>
    <w:p w14:paraId="0D5EBD21">
      <w:pPr>
        <w:spacing w:before="197" w:beforeLines="50"/>
        <w:ind w:firstLine="2331" w:firstLineChars="645"/>
        <w:rPr>
          <w:rFonts w:eastAsia="黑体"/>
          <w:b/>
          <w:color w:val="auto"/>
          <w:kern w:val="0"/>
          <w:sz w:val="36"/>
          <w:szCs w:val="36"/>
          <w:highlight w:val="none"/>
        </w:rPr>
      </w:pPr>
    </w:p>
    <w:p w14:paraId="36F23D90">
      <w:pPr>
        <w:jc w:val="center"/>
        <w:rPr>
          <w:rFonts w:eastAsia="黑体"/>
          <w:b/>
          <w:color w:val="auto"/>
          <w:sz w:val="96"/>
          <w:szCs w:val="96"/>
          <w:highlight w:val="none"/>
        </w:rPr>
      </w:pPr>
    </w:p>
    <w:p w14:paraId="53612655">
      <w:pPr>
        <w:jc w:val="center"/>
        <w:rPr>
          <w:rFonts w:ascii="宋体" w:hAnsi="宋体" w:cs="宋体"/>
          <w:b/>
          <w:color w:val="auto"/>
          <w:sz w:val="52"/>
          <w:szCs w:val="52"/>
          <w:highlight w:val="none"/>
        </w:rPr>
      </w:pPr>
      <w:r>
        <w:rPr>
          <w:rFonts w:hint="eastAsia" w:ascii="宋体" w:hAnsi="宋体" w:cs="宋体"/>
          <w:b/>
          <w:color w:val="auto"/>
          <w:sz w:val="52"/>
          <w:szCs w:val="52"/>
          <w:highlight w:val="none"/>
        </w:rPr>
        <w:t>响 应 文 件</w:t>
      </w:r>
    </w:p>
    <w:p w14:paraId="416E66F0">
      <w:pPr>
        <w:rPr>
          <w:rFonts w:eastAsia="黑体"/>
          <w:color w:val="auto"/>
          <w:sz w:val="32"/>
          <w:szCs w:val="28"/>
          <w:highlight w:val="none"/>
        </w:rPr>
      </w:pPr>
    </w:p>
    <w:p w14:paraId="32D5A220">
      <w:pPr>
        <w:rPr>
          <w:rFonts w:eastAsia="黑体"/>
          <w:color w:val="auto"/>
          <w:sz w:val="32"/>
          <w:szCs w:val="28"/>
          <w:highlight w:val="none"/>
        </w:rPr>
      </w:pPr>
    </w:p>
    <w:p w14:paraId="4F1D0FC5">
      <w:pPr>
        <w:rPr>
          <w:rFonts w:eastAsia="黑体"/>
          <w:color w:val="auto"/>
          <w:sz w:val="32"/>
          <w:szCs w:val="28"/>
          <w:highlight w:val="none"/>
        </w:rPr>
      </w:pPr>
    </w:p>
    <w:p w14:paraId="1A96DE26">
      <w:pPr>
        <w:pStyle w:val="56"/>
        <w:rPr>
          <w:rFonts w:ascii="Times New Roman" w:hAnsi="Times New Roman" w:eastAsia="黑体"/>
          <w:color w:val="auto"/>
          <w:sz w:val="32"/>
          <w:szCs w:val="28"/>
          <w:highlight w:val="none"/>
          <w:lang w:eastAsia="zh-CN"/>
        </w:rPr>
      </w:pPr>
    </w:p>
    <w:p w14:paraId="26FAEE89">
      <w:pPr>
        <w:rPr>
          <w:rFonts w:eastAsia="黑体"/>
          <w:color w:val="auto"/>
          <w:sz w:val="32"/>
          <w:szCs w:val="28"/>
          <w:highlight w:val="none"/>
        </w:rPr>
      </w:pPr>
    </w:p>
    <w:p w14:paraId="26B177FE">
      <w:pPr>
        <w:pStyle w:val="56"/>
        <w:rPr>
          <w:rFonts w:ascii="Times New Roman" w:hAnsi="Times New Roman" w:eastAsia="黑体"/>
          <w:color w:val="auto"/>
          <w:sz w:val="32"/>
          <w:szCs w:val="28"/>
          <w:highlight w:val="none"/>
          <w:lang w:eastAsia="zh-CN"/>
        </w:rPr>
      </w:pPr>
    </w:p>
    <w:p w14:paraId="1B7EE80C">
      <w:pPr>
        <w:rPr>
          <w:rFonts w:eastAsia="黑体"/>
          <w:color w:val="auto"/>
          <w:sz w:val="32"/>
          <w:szCs w:val="28"/>
          <w:highlight w:val="none"/>
        </w:rPr>
      </w:pPr>
    </w:p>
    <w:p w14:paraId="466711C2">
      <w:pPr>
        <w:rPr>
          <w:rFonts w:eastAsia="黑体"/>
          <w:color w:val="auto"/>
          <w:sz w:val="32"/>
          <w:szCs w:val="28"/>
          <w:highlight w:val="none"/>
        </w:rPr>
      </w:pPr>
    </w:p>
    <w:p w14:paraId="33002D31">
      <w:pPr>
        <w:jc w:val="center"/>
        <w:rPr>
          <w:rFonts w:eastAsia="黑体"/>
          <w:color w:val="auto"/>
          <w:sz w:val="32"/>
          <w:szCs w:val="28"/>
          <w:highlight w:val="none"/>
        </w:rPr>
      </w:pPr>
      <w:r>
        <w:rPr>
          <w:rFonts w:hint="eastAsia" w:eastAsia="黑体"/>
          <w:color w:val="auto"/>
          <w:sz w:val="32"/>
          <w:szCs w:val="28"/>
          <w:highlight w:val="none"/>
        </w:rPr>
        <w:t>供应商</w:t>
      </w:r>
      <w:r>
        <w:rPr>
          <w:rFonts w:eastAsia="黑体"/>
          <w:color w:val="auto"/>
          <w:sz w:val="32"/>
          <w:szCs w:val="28"/>
          <w:highlight w:val="none"/>
        </w:rPr>
        <w:t>：</w:t>
      </w:r>
      <w:r>
        <w:rPr>
          <w:rFonts w:eastAsia="黑体"/>
          <w:color w:val="auto"/>
          <w:sz w:val="32"/>
          <w:szCs w:val="28"/>
          <w:highlight w:val="none"/>
          <w:u w:val="single"/>
        </w:rPr>
        <w:t>                                                   </w:t>
      </w:r>
      <w:r>
        <w:rPr>
          <w:rFonts w:eastAsia="黑体"/>
          <w:color w:val="auto"/>
          <w:sz w:val="32"/>
          <w:szCs w:val="28"/>
          <w:highlight w:val="none"/>
        </w:rPr>
        <w:t>（盖单位章）</w:t>
      </w:r>
    </w:p>
    <w:p w14:paraId="4C9E782F">
      <w:pPr>
        <w:pStyle w:val="56"/>
        <w:rPr>
          <w:b w:val="0"/>
          <w:bCs/>
          <w:color w:val="auto"/>
          <w:sz w:val="32"/>
          <w:szCs w:val="18"/>
          <w:highlight w:val="none"/>
          <w:lang w:eastAsia="zh-CN"/>
        </w:rPr>
      </w:pPr>
      <w:r>
        <w:rPr>
          <w:rFonts w:hint="eastAsia"/>
          <w:b w:val="0"/>
          <w:bCs/>
          <w:color w:val="auto"/>
          <w:sz w:val="32"/>
          <w:szCs w:val="18"/>
          <w:highlight w:val="none"/>
          <w:lang w:eastAsia="zh-CN"/>
        </w:rPr>
        <w:t>法定代表人或其委托代理人：</w:t>
      </w:r>
      <w:r>
        <w:rPr>
          <w:rFonts w:hint="eastAsia"/>
          <w:b w:val="0"/>
          <w:bCs/>
          <w:color w:val="auto"/>
          <w:sz w:val="32"/>
          <w:szCs w:val="18"/>
          <w:highlight w:val="none"/>
          <w:u w:val="single"/>
          <w:lang w:eastAsia="zh-CN"/>
        </w:rPr>
        <w:t xml:space="preserve">                 </w:t>
      </w:r>
      <w:r>
        <w:rPr>
          <w:rFonts w:hint="eastAsia"/>
          <w:b w:val="0"/>
          <w:bCs/>
          <w:color w:val="auto"/>
          <w:sz w:val="32"/>
          <w:szCs w:val="18"/>
          <w:highlight w:val="none"/>
          <w:lang w:eastAsia="zh-CN"/>
        </w:rPr>
        <w:t>(签字)</w:t>
      </w:r>
    </w:p>
    <w:p w14:paraId="0AA7FA41">
      <w:pPr>
        <w:jc w:val="center"/>
        <w:rPr>
          <w:rFonts w:eastAsia="黑体"/>
          <w:color w:val="auto"/>
          <w:sz w:val="32"/>
          <w:szCs w:val="28"/>
          <w:highlight w:val="none"/>
        </w:rPr>
      </w:pPr>
    </w:p>
    <w:p w14:paraId="279FEEC7">
      <w:pPr>
        <w:jc w:val="center"/>
        <w:rPr>
          <w:rFonts w:eastAsia="黑体"/>
          <w:color w:val="auto"/>
          <w:sz w:val="32"/>
          <w:szCs w:val="28"/>
          <w:highlight w:val="none"/>
        </w:rPr>
      </w:pPr>
      <w:r>
        <w:rPr>
          <w:rFonts w:eastAsia="黑体"/>
          <w:color w:val="auto"/>
          <w:sz w:val="32"/>
          <w:szCs w:val="28"/>
          <w:highlight w:val="none"/>
          <w:u w:val="single"/>
        </w:rPr>
        <w:t>                    </w:t>
      </w:r>
      <w:r>
        <w:rPr>
          <w:rFonts w:eastAsia="黑体"/>
          <w:color w:val="auto"/>
          <w:sz w:val="32"/>
          <w:szCs w:val="28"/>
          <w:highlight w:val="none"/>
        </w:rPr>
        <w:t>年</w:t>
      </w:r>
      <w:r>
        <w:rPr>
          <w:rFonts w:eastAsia="黑体"/>
          <w:color w:val="auto"/>
          <w:sz w:val="32"/>
          <w:szCs w:val="28"/>
          <w:highlight w:val="none"/>
          <w:u w:val="single"/>
        </w:rPr>
        <w:t>          </w:t>
      </w:r>
      <w:r>
        <w:rPr>
          <w:rFonts w:eastAsia="黑体"/>
          <w:color w:val="auto"/>
          <w:sz w:val="32"/>
          <w:szCs w:val="28"/>
          <w:highlight w:val="none"/>
        </w:rPr>
        <w:t>月</w:t>
      </w:r>
      <w:r>
        <w:rPr>
          <w:rFonts w:eastAsia="黑体"/>
          <w:color w:val="auto"/>
          <w:sz w:val="32"/>
          <w:szCs w:val="28"/>
          <w:highlight w:val="none"/>
          <w:u w:val="single"/>
        </w:rPr>
        <w:t>          </w:t>
      </w:r>
      <w:r>
        <w:rPr>
          <w:rFonts w:eastAsia="黑体"/>
          <w:color w:val="auto"/>
          <w:sz w:val="32"/>
          <w:szCs w:val="28"/>
          <w:highlight w:val="none"/>
        </w:rPr>
        <w:t>日</w:t>
      </w:r>
    </w:p>
    <w:p w14:paraId="583E71FC">
      <w:pPr>
        <w:widowControl/>
        <w:spacing w:before="197" w:beforeLines="50" w:after="197" w:afterLines="50" w:line="288" w:lineRule="auto"/>
        <w:jc w:val="left"/>
        <w:rPr>
          <w:rFonts w:ascii="宋体" w:hAnsi="宋体" w:cs="宋体"/>
          <w:color w:val="auto"/>
          <w:sz w:val="18"/>
          <w:szCs w:val="18"/>
          <w:highlight w:val="none"/>
        </w:rPr>
      </w:pPr>
    </w:p>
    <w:bookmarkEnd w:id="93"/>
    <w:bookmarkEnd w:id="94"/>
    <w:p w14:paraId="0874183C">
      <w:pPr>
        <w:spacing w:before="197" w:beforeLines="50" w:after="197" w:afterLines="50" w:line="312" w:lineRule="auto"/>
        <w:jc w:val="center"/>
        <w:rPr>
          <w:rFonts w:ascii="宋体" w:hAnsi="宋体" w:cs="宋体"/>
          <w:b/>
          <w:bCs/>
          <w:color w:val="auto"/>
          <w:szCs w:val="28"/>
          <w:highlight w:val="none"/>
        </w:rPr>
      </w:pPr>
      <w:bookmarkStart w:id="120" w:name="_Toc12789073"/>
      <w:r>
        <w:rPr>
          <w:rFonts w:hint="eastAsia" w:ascii="宋体" w:hAnsi="宋体" w:cs="宋体"/>
          <w:color w:val="auto"/>
          <w:sz w:val="21"/>
          <w:szCs w:val="21"/>
          <w:highlight w:val="none"/>
        </w:rPr>
        <w:br w:type="page"/>
      </w:r>
      <w:bookmarkEnd w:id="120"/>
      <w:bookmarkStart w:id="121" w:name="_Toc3210_WPSOffice_Level1"/>
      <w:bookmarkStart w:id="122" w:name="_Toc984_WPSOffice_Level1"/>
      <w:r>
        <w:rPr>
          <w:rFonts w:hint="eastAsia" w:ascii="宋体" w:hAnsi="宋体" w:cs="宋体"/>
          <w:b/>
          <w:bCs/>
          <w:color w:val="auto"/>
          <w:szCs w:val="28"/>
          <w:highlight w:val="none"/>
        </w:rPr>
        <w:t>目  录</w:t>
      </w:r>
      <w:bookmarkEnd w:id="121"/>
      <w:bookmarkEnd w:id="122"/>
    </w:p>
    <w:p w14:paraId="1FFC1070">
      <w:pPr>
        <w:spacing w:line="360" w:lineRule="auto"/>
        <w:rPr>
          <w:color w:val="auto"/>
          <w:sz w:val="28"/>
          <w:szCs w:val="28"/>
          <w:highlight w:val="none"/>
        </w:rPr>
      </w:pPr>
      <w:r>
        <w:rPr>
          <w:rFonts w:ascii="宋体" w:hAnsi="宋体" w:cs="宋体"/>
          <w:color w:val="auto"/>
          <w:sz w:val="28"/>
          <w:szCs w:val="28"/>
          <w:highlight w:val="none"/>
        </w:rPr>
        <w:t>一、投标函及投标函附录</w:t>
      </w:r>
    </w:p>
    <w:p w14:paraId="684FCFAE">
      <w:pPr>
        <w:spacing w:line="360" w:lineRule="auto"/>
        <w:rPr>
          <w:color w:val="auto"/>
          <w:sz w:val="28"/>
          <w:szCs w:val="28"/>
          <w:highlight w:val="none"/>
        </w:rPr>
      </w:pPr>
      <w:r>
        <w:rPr>
          <w:rFonts w:ascii="宋体" w:hAnsi="宋体" w:cs="宋体"/>
          <w:color w:val="auto"/>
          <w:sz w:val="28"/>
          <w:szCs w:val="28"/>
          <w:highlight w:val="none"/>
        </w:rPr>
        <w:t>二、</w:t>
      </w:r>
      <w:r>
        <w:rPr>
          <w:rFonts w:hint="eastAsia" w:ascii="宋体" w:hAnsi="宋体" w:cs="宋体"/>
          <w:color w:val="auto"/>
          <w:sz w:val="28"/>
          <w:szCs w:val="28"/>
          <w:highlight w:val="none"/>
        </w:rPr>
        <w:t>法定代表人身份证明</w:t>
      </w:r>
    </w:p>
    <w:p w14:paraId="071B61B0">
      <w:pPr>
        <w:spacing w:line="360" w:lineRule="auto"/>
        <w:rPr>
          <w:color w:val="auto"/>
          <w:sz w:val="28"/>
          <w:szCs w:val="28"/>
          <w:highlight w:val="none"/>
        </w:rPr>
      </w:pPr>
      <w:r>
        <w:rPr>
          <w:rFonts w:hint="eastAsia" w:ascii="宋体" w:hAnsi="宋体" w:cs="宋体"/>
          <w:color w:val="auto"/>
          <w:sz w:val="28"/>
          <w:szCs w:val="28"/>
          <w:highlight w:val="none"/>
          <w:lang w:eastAsia="zh-CN"/>
        </w:rPr>
        <w:t>三</w:t>
      </w:r>
      <w:r>
        <w:rPr>
          <w:rFonts w:ascii="宋体" w:hAnsi="宋体" w:cs="宋体"/>
          <w:color w:val="auto"/>
          <w:sz w:val="28"/>
          <w:szCs w:val="28"/>
          <w:highlight w:val="none"/>
        </w:rPr>
        <w:t>、授权委托书</w:t>
      </w:r>
    </w:p>
    <w:p w14:paraId="3E9D914F">
      <w:pPr>
        <w:pStyle w:val="5"/>
        <w:keepNext/>
        <w:keepLines/>
        <w:pageBreakBefore w:val="0"/>
        <w:widowControl w:val="0"/>
        <w:kinsoku/>
        <w:wordWrap/>
        <w:overflowPunct/>
        <w:topLinePunct w:val="0"/>
        <w:autoSpaceDE/>
        <w:autoSpaceDN/>
        <w:bidi w:val="0"/>
        <w:adjustRightInd/>
        <w:snapToGrid/>
        <w:spacing w:before="0" w:after="0" w:line="360" w:lineRule="auto"/>
        <w:jc w:val="left"/>
        <w:textAlignment w:val="auto"/>
        <w:rPr>
          <w:rFonts w:hint="default" w:ascii="宋体" w:hAnsi="宋体" w:eastAsia="宋体" w:cs="宋体"/>
          <w:b w:val="0"/>
          <w:bCs w:val="0"/>
          <w:color w:val="auto"/>
          <w:sz w:val="28"/>
          <w:szCs w:val="28"/>
          <w:highlight w:val="none"/>
          <w:lang w:val="en-US" w:eastAsia="zh-CN"/>
        </w:rPr>
      </w:pPr>
      <w:bookmarkStart w:id="123" w:name="_Toc30207"/>
      <w:r>
        <w:rPr>
          <w:rFonts w:hint="eastAsia" w:ascii="宋体" w:hAnsi="宋体" w:eastAsia="宋体" w:cs="宋体"/>
          <w:b w:val="0"/>
          <w:bCs w:val="0"/>
          <w:color w:val="auto"/>
          <w:sz w:val="28"/>
          <w:szCs w:val="28"/>
          <w:highlight w:val="none"/>
          <w:lang w:val="zh-CN"/>
        </w:rPr>
        <w:t>四、</w:t>
      </w:r>
      <w:r>
        <w:rPr>
          <w:rFonts w:hint="eastAsia" w:ascii="宋体" w:hAnsi="宋体" w:eastAsia="宋体" w:cs="宋体"/>
          <w:b w:val="0"/>
          <w:bCs w:val="0"/>
          <w:color w:val="auto"/>
          <w:sz w:val="28"/>
          <w:szCs w:val="28"/>
          <w:highlight w:val="none"/>
          <w:lang w:val="en-US" w:eastAsia="zh-CN"/>
        </w:rPr>
        <w:t>开标一览表</w:t>
      </w:r>
      <w:bookmarkEnd w:id="123"/>
    </w:p>
    <w:p w14:paraId="5AE111ED">
      <w:pPr>
        <w:spacing w:line="360" w:lineRule="auto"/>
        <w:rPr>
          <w:rFonts w:ascii="宋体" w:hAnsi="宋体" w:cs="宋体"/>
          <w:color w:val="auto"/>
          <w:sz w:val="28"/>
          <w:szCs w:val="28"/>
          <w:highlight w:val="none"/>
        </w:rPr>
      </w:pPr>
      <w:r>
        <w:rPr>
          <w:rFonts w:hint="eastAsia" w:ascii="宋体" w:hAnsi="宋体" w:cs="宋体"/>
          <w:color w:val="auto"/>
          <w:sz w:val="28"/>
          <w:szCs w:val="28"/>
          <w:highlight w:val="none"/>
          <w:lang w:eastAsia="zh-CN"/>
        </w:rPr>
        <w:t>五</w:t>
      </w:r>
      <w:r>
        <w:rPr>
          <w:rFonts w:ascii="宋体" w:hAnsi="宋体" w:cs="宋体"/>
          <w:color w:val="auto"/>
          <w:sz w:val="28"/>
          <w:szCs w:val="28"/>
          <w:highlight w:val="none"/>
        </w:rPr>
        <w:t>、投标保证金</w:t>
      </w:r>
    </w:p>
    <w:p w14:paraId="4DDD24A3">
      <w:pPr>
        <w:spacing w:line="360" w:lineRule="auto"/>
        <w:rPr>
          <w:color w:val="auto"/>
          <w:sz w:val="28"/>
          <w:szCs w:val="28"/>
          <w:highlight w:val="none"/>
        </w:rPr>
      </w:pPr>
      <w:r>
        <w:rPr>
          <w:rFonts w:hint="eastAsia" w:ascii="宋体" w:hAnsi="宋体" w:cs="宋体"/>
          <w:color w:val="auto"/>
          <w:sz w:val="28"/>
          <w:szCs w:val="28"/>
          <w:highlight w:val="none"/>
          <w:lang w:val="zh-CN"/>
        </w:rPr>
        <w:t>六、</w:t>
      </w:r>
      <w:r>
        <w:rPr>
          <w:rFonts w:ascii="宋体" w:hAnsi="宋体" w:cs="宋体"/>
          <w:color w:val="auto"/>
          <w:sz w:val="28"/>
          <w:szCs w:val="28"/>
          <w:highlight w:val="none"/>
        </w:rPr>
        <w:t>资格审查资料</w:t>
      </w:r>
    </w:p>
    <w:p w14:paraId="34CE0452">
      <w:pPr>
        <w:spacing w:line="360" w:lineRule="auto"/>
        <w:rPr>
          <w:color w:val="auto"/>
          <w:sz w:val="28"/>
          <w:szCs w:val="28"/>
          <w:highlight w:val="none"/>
        </w:rPr>
      </w:pPr>
      <w:r>
        <w:rPr>
          <w:rFonts w:hint="eastAsia" w:ascii="宋体" w:hAnsi="宋体" w:cs="宋体"/>
          <w:color w:val="auto"/>
          <w:sz w:val="28"/>
          <w:szCs w:val="28"/>
          <w:highlight w:val="none"/>
          <w:lang w:val="en-US" w:eastAsia="zh-CN"/>
        </w:rPr>
        <w:t>七</w:t>
      </w:r>
      <w:r>
        <w:rPr>
          <w:rFonts w:ascii="宋体" w:hAnsi="宋体" w:cs="宋体"/>
          <w:color w:val="auto"/>
          <w:sz w:val="28"/>
          <w:szCs w:val="28"/>
          <w:highlight w:val="none"/>
        </w:rPr>
        <w:t>、</w:t>
      </w:r>
      <w:r>
        <w:rPr>
          <w:rFonts w:hint="eastAsia" w:ascii="宋体" w:hAnsi="宋体" w:cs="宋体"/>
          <w:color w:val="auto"/>
          <w:sz w:val="28"/>
          <w:szCs w:val="28"/>
          <w:highlight w:val="none"/>
          <w:lang w:eastAsia="zh-CN"/>
        </w:rPr>
        <w:t>服务</w:t>
      </w:r>
      <w:r>
        <w:rPr>
          <w:rFonts w:ascii="宋体" w:hAnsi="宋体" w:cs="宋体"/>
          <w:color w:val="auto"/>
          <w:sz w:val="28"/>
          <w:szCs w:val="28"/>
          <w:highlight w:val="none"/>
        </w:rPr>
        <w:t>方案</w:t>
      </w:r>
    </w:p>
    <w:p w14:paraId="2C877631">
      <w:pPr>
        <w:spacing w:line="360" w:lineRule="auto"/>
        <w:rPr>
          <w:rFonts w:ascii="宋体" w:hAnsi="宋体" w:cs="宋体"/>
          <w:color w:val="auto"/>
          <w:sz w:val="28"/>
          <w:szCs w:val="28"/>
          <w:highlight w:val="none"/>
        </w:rPr>
      </w:pPr>
      <w:r>
        <w:rPr>
          <w:rFonts w:hint="eastAsia" w:ascii="宋体" w:hAnsi="宋体" w:cs="宋体"/>
          <w:color w:val="auto"/>
          <w:sz w:val="28"/>
          <w:szCs w:val="28"/>
          <w:highlight w:val="none"/>
          <w:lang w:val="en-US" w:eastAsia="zh-CN"/>
        </w:rPr>
        <w:t>八</w:t>
      </w:r>
      <w:r>
        <w:rPr>
          <w:rFonts w:ascii="宋体" w:hAnsi="宋体" w:cs="宋体"/>
          <w:color w:val="auto"/>
          <w:sz w:val="28"/>
          <w:szCs w:val="28"/>
          <w:highlight w:val="none"/>
        </w:rPr>
        <w:t>、其他资料</w:t>
      </w:r>
    </w:p>
    <w:p w14:paraId="2ECE2B84">
      <w:pPr>
        <w:pStyle w:val="136"/>
        <w:spacing w:before="197" w:beforeLines="50" w:after="197" w:afterLines="50" w:line="312" w:lineRule="auto"/>
        <w:ind w:firstLine="0" w:firstLineChars="0"/>
        <w:rPr>
          <w:rFonts w:ascii="宋体" w:hAnsi="宋体" w:cs="宋体"/>
          <w:color w:val="auto"/>
          <w:szCs w:val="21"/>
          <w:highlight w:val="none"/>
        </w:rPr>
      </w:pPr>
    </w:p>
    <w:p w14:paraId="51227835">
      <w:pPr>
        <w:pStyle w:val="5"/>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bCs/>
          <w:color w:val="auto"/>
          <w:sz w:val="32"/>
          <w:szCs w:val="32"/>
          <w:highlight w:val="none"/>
          <w:lang w:eastAsia="zh-CN"/>
        </w:rPr>
      </w:pPr>
      <w:r>
        <w:rPr>
          <w:rFonts w:hint="eastAsia" w:ascii="宋体" w:hAnsi="宋体" w:cs="宋体"/>
          <w:color w:val="auto"/>
          <w:sz w:val="18"/>
          <w:szCs w:val="18"/>
          <w:highlight w:val="none"/>
        </w:rPr>
        <w:br w:type="page"/>
      </w:r>
      <w:bookmarkStart w:id="124" w:name="_Toc32530"/>
      <w:r>
        <w:rPr>
          <w:rFonts w:hint="eastAsia" w:ascii="宋体" w:hAnsi="宋体" w:eastAsia="宋体" w:cs="宋体"/>
          <w:bCs/>
          <w:color w:val="auto"/>
          <w:sz w:val="32"/>
          <w:szCs w:val="32"/>
          <w:highlight w:val="none"/>
        </w:rPr>
        <w:t>一、</w:t>
      </w:r>
      <w:r>
        <w:rPr>
          <w:rFonts w:hint="eastAsia" w:ascii="宋体" w:hAnsi="宋体" w:eastAsia="宋体" w:cs="宋体"/>
          <w:bCs/>
          <w:color w:val="auto"/>
          <w:sz w:val="32"/>
          <w:szCs w:val="32"/>
          <w:highlight w:val="none"/>
          <w:lang w:eastAsia="zh-CN"/>
        </w:rPr>
        <w:t>磋商函及磋商函附录</w:t>
      </w:r>
      <w:bookmarkEnd w:id="124"/>
    </w:p>
    <w:p w14:paraId="664975C2">
      <w:pPr>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eastAsia"/>
          <w:color w:val="auto"/>
          <w:sz w:val="32"/>
          <w:szCs w:val="32"/>
          <w:highlight w:val="none"/>
          <w:lang w:eastAsia="zh-CN"/>
        </w:rPr>
      </w:pPr>
      <w:bookmarkStart w:id="125" w:name="_Toc3303"/>
      <w:bookmarkStart w:id="126" w:name="_Toc493939632"/>
      <w:bookmarkStart w:id="127" w:name="_Toc30904"/>
      <w:r>
        <w:rPr>
          <w:rFonts w:hint="eastAsia"/>
          <w:color w:val="auto"/>
          <w:sz w:val="32"/>
          <w:szCs w:val="32"/>
          <w:highlight w:val="none"/>
          <w:lang w:eastAsia="zh-CN"/>
        </w:rPr>
        <w:t>（一）</w:t>
      </w:r>
      <w:r>
        <w:rPr>
          <w:rFonts w:hint="eastAsia"/>
          <w:color w:val="auto"/>
          <w:sz w:val="32"/>
          <w:szCs w:val="32"/>
          <w:highlight w:val="none"/>
          <w:lang w:val="en-US" w:eastAsia="zh-CN"/>
        </w:rPr>
        <w:t>磋商</w:t>
      </w:r>
      <w:r>
        <w:rPr>
          <w:rFonts w:hint="eastAsia"/>
          <w:color w:val="auto"/>
          <w:sz w:val="32"/>
          <w:szCs w:val="32"/>
          <w:highlight w:val="none"/>
          <w:lang w:eastAsia="zh-CN"/>
        </w:rPr>
        <w:t>函</w:t>
      </w:r>
      <w:bookmarkEnd w:id="125"/>
      <w:bookmarkEnd w:id="126"/>
      <w:bookmarkEnd w:id="127"/>
    </w:p>
    <w:p w14:paraId="5BC95C0E">
      <w:pPr>
        <w:autoSpaceDE w:val="0"/>
        <w:autoSpaceDN w:val="0"/>
        <w:adjustRightInd w:val="0"/>
        <w:spacing w:line="500" w:lineRule="exact"/>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(采购人名称)：</w:t>
      </w:r>
    </w:p>
    <w:p w14:paraId="61CD255F">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1.我方已仔细研究了</w:t>
      </w:r>
      <w:r>
        <w:rPr>
          <w:rFonts w:hint="eastAsia" w:ascii="宋体" w:hAnsi="宋体" w:cs="宋体"/>
          <w:bCs/>
          <w:color w:val="auto"/>
          <w:kern w:val="0"/>
          <w:sz w:val="21"/>
          <w:szCs w:val="21"/>
          <w:highlight w:val="none"/>
          <w:u w:val="single"/>
        </w:rPr>
        <w:t xml:space="preserve">    (项目名称)　    　</w:t>
      </w:r>
      <w:r>
        <w:rPr>
          <w:rFonts w:hint="eastAsia" w:ascii="宋体" w:hAnsi="宋体" w:cs="宋体"/>
          <w:bCs/>
          <w:color w:val="auto"/>
          <w:kern w:val="0"/>
          <w:sz w:val="21"/>
          <w:szCs w:val="21"/>
          <w:highlight w:val="none"/>
        </w:rPr>
        <w:t>磋商文件中要求的内容和格式充分、如实、准确地向贵方递交响应文件（正本1份，副本</w:t>
      </w:r>
      <w:r>
        <w:rPr>
          <w:rFonts w:hint="eastAsia" w:ascii="宋体" w:hAnsi="宋体" w:cs="宋体"/>
          <w:bCs/>
          <w:color w:val="auto"/>
          <w:kern w:val="0"/>
          <w:sz w:val="21"/>
          <w:szCs w:val="21"/>
          <w:highlight w:val="none"/>
          <w:u w:val="single"/>
        </w:rPr>
        <w:t xml:space="preserve">    </w:t>
      </w:r>
      <w:r>
        <w:rPr>
          <w:rFonts w:hint="eastAsia" w:ascii="宋体" w:hAnsi="宋体" w:cs="宋体"/>
          <w:bCs/>
          <w:color w:val="auto"/>
          <w:kern w:val="0"/>
          <w:sz w:val="21"/>
          <w:szCs w:val="21"/>
          <w:highlight w:val="none"/>
        </w:rPr>
        <w:t>份），</w:t>
      </w:r>
      <w:r>
        <w:rPr>
          <w:rFonts w:hint="eastAsia"/>
          <w:bCs/>
          <w:color w:val="auto"/>
          <w:sz w:val="22"/>
          <w:szCs w:val="18"/>
          <w:highlight w:val="none"/>
        </w:rPr>
        <w:t>服务期限</w:t>
      </w:r>
      <w:r>
        <w:rPr>
          <w:color w:val="auto"/>
          <w:sz w:val="22"/>
          <w:szCs w:val="18"/>
          <w:highlight w:val="none"/>
          <w:u w:val="single"/>
        </w:rPr>
        <w:t xml:space="preserve">  </w:t>
      </w:r>
      <w:r>
        <w:rPr>
          <w:rFonts w:hint="eastAsia"/>
          <w:color w:val="auto"/>
          <w:sz w:val="22"/>
          <w:szCs w:val="18"/>
          <w:highlight w:val="none"/>
          <w:u w:val="single"/>
        </w:rPr>
        <w:t xml:space="preserve">    </w:t>
      </w:r>
      <w:r>
        <w:rPr>
          <w:color w:val="auto"/>
          <w:sz w:val="22"/>
          <w:szCs w:val="18"/>
          <w:highlight w:val="none"/>
          <w:u w:val="single"/>
        </w:rPr>
        <w:t xml:space="preserve">  </w:t>
      </w:r>
      <w:r>
        <w:rPr>
          <w:rFonts w:hint="eastAsia"/>
          <w:color w:val="auto"/>
          <w:sz w:val="22"/>
          <w:szCs w:val="18"/>
          <w:highlight w:val="none"/>
        </w:rPr>
        <w:t>，按合同约定实施和完成承包本项目，</w:t>
      </w:r>
      <w:r>
        <w:rPr>
          <w:rFonts w:hint="eastAsia"/>
          <w:color w:val="auto"/>
          <w:sz w:val="22"/>
          <w:szCs w:val="18"/>
          <w:highlight w:val="none"/>
          <w:lang w:val="en-US" w:eastAsia="zh-CN"/>
        </w:rPr>
        <w:t>服务要求</w:t>
      </w:r>
      <w:r>
        <w:rPr>
          <w:rFonts w:hint="eastAsia"/>
          <w:color w:val="auto"/>
          <w:sz w:val="22"/>
          <w:szCs w:val="18"/>
          <w:highlight w:val="none"/>
        </w:rPr>
        <w:t>为</w:t>
      </w:r>
      <w:r>
        <w:rPr>
          <w:rFonts w:hint="eastAsia"/>
          <w:color w:val="auto"/>
          <w:sz w:val="22"/>
          <w:szCs w:val="18"/>
          <w:highlight w:val="none"/>
          <w:u w:val="single"/>
        </w:rPr>
        <w:t xml:space="preserve">         </w:t>
      </w:r>
      <w:r>
        <w:rPr>
          <w:rFonts w:hint="eastAsia"/>
          <w:color w:val="auto"/>
          <w:sz w:val="22"/>
          <w:szCs w:val="18"/>
          <w:highlight w:val="none"/>
        </w:rPr>
        <w:t>。</w:t>
      </w:r>
      <w:r>
        <w:rPr>
          <w:rFonts w:hint="eastAsia" w:ascii="宋体" w:hAnsi="宋体" w:cs="宋体"/>
          <w:bCs/>
          <w:color w:val="auto"/>
          <w:kern w:val="0"/>
          <w:sz w:val="21"/>
          <w:szCs w:val="21"/>
          <w:highlight w:val="none"/>
        </w:rPr>
        <w:t xml:space="preserve">若中标我方将以此作为提供 </w:t>
      </w:r>
      <w:r>
        <w:rPr>
          <w:rFonts w:hint="eastAsia" w:ascii="宋体" w:hAnsi="宋体" w:cs="宋体"/>
          <w:bCs/>
          <w:color w:val="auto"/>
          <w:kern w:val="0"/>
          <w:sz w:val="21"/>
          <w:szCs w:val="21"/>
          <w:highlight w:val="none"/>
          <w:u w:val="single"/>
        </w:rPr>
        <w:t xml:space="preserve">             </w:t>
      </w:r>
      <w:r>
        <w:rPr>
          <w:rFonts w:hint="eastAsia" w:ascii="宋体" w:hAnsi="宋体" w:cs="宋体"/>
          <w:bCs/>
          <w:color w:val="auto"/>
          <w:kern w:val="0"/>
          <w:sz w:val="21"/>
          <w:szCs w:val="21"/>
          <w:highlight w:val="none"/>
        </w:rPr>
        <w:t>的服务。</w:t>
      </w:r>
    </w:p>
    <w:p w14:paraId="6A4C2400">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2.我方承诺在磋商有效期内不修改、撤销响应文件。</w:t>
      </w:r>
    </w:p>
    <w:p w14:paraId="3F9041A4">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3.随同本</w:t>
      </w:r>
      <w:r>
        <w:rPr>
          <w:rFonts w:hint="eastAsia" w:ascii="宋体" w:hAnsi="宋体" w:cs="宋体"/>
          <w:bCs/>
          <w:color w:val="auto"/>
          <w:kern w:val="0"/>
          <w:sz w:val="21"/>
          <w:szCs w:val="21"/>
          <w:highlight w:val="none"/>
          <w:lang w:eastAsia="zh-CN"/>
        </w:rPr>
        <w:t>磋商函及磋商函附录</w:t>
      </w:r>
      <w:r>
        <w:rPr>
          <w:rFonts w:hint="eastAsia" w:ascii="宋体" w:hAnsi="宋体" w:cs="宋体"/>
          <w:bCs/>
          <w:color w:val="auto"/>
          <w:kern w:val="0"/>
          <w:sz w:val="21"/>
          <w:szCs w:val="21"/>
          <w:highlight w:val="none"/>
        </w:rPr>
        <w:t>提交磋商保证金一份，金额为人民币</w:t>
      </w:r>
      <w:r>
        <w:rPr>
          <w:rFonts w:hint="eastAsia" w:ascii="宋体" w:hAnsi="宋体" w:cs="宋体"/>
          <w:bCs/>
          <w:color w:val="auto"/>
          <w:kern w:val="0"/>
          <w:sz w:val="21"/>
          <w:szCs w:val="21"/>
          <w:highlight w:val="none"/>
          <w:u w:val="single"/>
        </w:rPr>
        <w:t>(大写     )元(¥        )</w:t>
      </w:r>
      <w:r>
        <w:rPr>
          <w:rFonts w:hint="eastAsia" w:ascii="宋体" w:hAnsi="宋体" w:cs="宋体"/>
          <w:bCs/>
          <w:color w:val="auto"/>
          <w:kern w:val="0"/>
          <w:sz w:val="21"/>
          <w:szCs w:val="21"/>
          <w:highlight w:val="none"/>
        </w:rPr>
        <w:t>。</w:t>
      </w:r>
    </w:p>
    <w:p w14:paraId="00BFB5AD">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4.如我方成为成交供应商：</w:t>
      </w:r>
    </w:p>
    <w:p w14:paraId="042CE78F">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(1)我方承诺在收到成交通知书后，在成交通知书规定的期限内与你方签订合同，并遵守合同中关于权利和义务的约定；</w:t>
      </w:r>
    </w:p>
    <w:p w14:paraId="0C56E43B">
      <w:pPr>
        <w:autoSpaceDE w:val="0"/>
        <w:autoSpaceDN w:val="0"/>
        <w:adjustRightInd w:val="0"/>
        <w:spacing w:line="500" w:lineRule="exact"/>
        <w:ind w:firstLine="380" w:firstLineChars="200"/>
        <w:jc w:val="left"/>
        <w:rPr>
          <w:rFonts w:ascii="宋体" w:hAnsi="宋体" w:cs="宋体"/>
          <w:bCs/>
          <w:color w:val="auto"/>
          <w:spacing w:val="-10"/>
          <w:kern w:val="0"/>
          <w:sz w:val="21"/>
          <w:szCs w:val="21"/>
          <w:highlight w:val="none"/>
        </w:rPr>
      </w:pPr>
      <w:r>
        <w:rPr>
          <w:rFonts w:hint="eastAsia" w:ascii="宋体" w:hAnsi="宋体" w:cs="宋体"/>
          <w:bCs/>
          <w:color w:val="auto"/>
          <w:spacing w:val="-10"/>
          <w:kern w:val="0"/>
          <w:sz w:val="21"/>
          <w:szCs w:val="21"/>
          <w:highlight w:val="none"/>
        </w:rPr>
        <w:t xml:space="preserve"> (2)我方承诺按照磋商文件中规定的服务标准和要求在合同约定的期限内，完成并移交全部合同内容。</w:t>
      </w:r>
    </w:p>
    <w:p w14:paraId="5FDEE625">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5.我方在此声明，所递交的响应文件及有关资料内容完整、真实和准确。</w:t>
      </w:r>
    </w:p>
    <w:p w14:paraId="794A04F1">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6.</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(其他补充说明)。</w:t>
      </w:r>
    </w:p>
    <w:p w14:paraId="20AC3142">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p>
    <w:p w14:paraId="5A2E04BE">
      <w:pPr>
        <w:pStyle w:val="56"/>
        <w:rPr>
          <w:color w:val="auto"/>
          <w:highlight w:val="none"/>
        </w:rPr>
      </w:pPr>
    </w:p>
    <w:p w14:paraId="323665E4">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供应商：</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(盖单位章)</w:t>
      </w:r>
    </w:p>
    <w:p w14:paraId="4C032B38">
      <w:pPr>
        <w:autoSpaceDE w:val="0"/>
        <w:autoSpaceDN w:val="0"/>
        <w:adjustRightInd w:val="0"/>
        <w:spacing w:line="4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法定代表人或其委托代理人：</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(签字)</w:t>
      </w:r>
    </w:p>
    <w:p w14:paraId="6E8BB381">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地    址：</w:t>
      </w:r>
      <w:r>
        <w:rPr>
          <w:rFonts w:hint="eastAsia" w:ascii="宋体" w:hAnsi="宋体" w:cs="宋体"/>
          <w:bCs/>
          <w:color w:val="auto"/>
          <w:kern w:val="0"/>
          <w:sz w:val="21"/>
          <w:szCs w:val="21"/>
          <w:highlight w:val="none"/>
          <w:u w:val="single"/>
          <w:lang w:val="en-US" w:eastAsia="zh-CN"/>
        </w:rPr>
        <w:t xml:space="preserve">                      </w:t>
      </w:r>
    </w:p>
    <w:p w14:paraId="19091504">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网    址：</w:t>
      </w:r>
      <w:r>
        <w:rPr>
          <w:rFonts w:hint="eastAsia" w:ascii="宋体" w:hAnsi="宋体" w:cs="宋体"/>
          <w:bCs/>
          <w:color w:val="auto"/>
          <w:kern w:val="0"/>
          <w:sz w:val="21"/>
          <w:szCs w:val="21"/>
          <w:highlight w:val="none"/>
          <w:u w:val="single"/>
          <w:lang w:val="en-US" w:eastAsia="zh-CN"/>
        </w:rPr>
        <w:t xml:space="preserve">                      </w:t>
      </w:r>
    </w:p>
    <w:p w14:paraId="2EB85DE6">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电    话：</w:t>
      </w:r>
      <w:r>
        <w:rPr>
          <w:rFonts w:hint="eastAsia" w:ascii="宋体" w:hAnsi="宋体" w:cs="宋体"/>
          <w:bCs/>
          <w:color w:val="auto"/>
          <w:kern w:val="0"/>
          <w:sz w:val="21"/>
          <w:szCs w:val="21"/>
          <w:highlight w:val="none"/>
          <w:u w:val="single"/>
          <w:lang w:val="en-US" w:eastAsia="zh-CN"/>
        </w:rPr>
        <w:t xml:space="preserve">                      </w:t>
      </w:r>
    </w:p>
    <w:p w14:paraId="578EF0D0">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传    真：</w:t>
      </w:r>
      <w:r>
        <w:rPr>
          <w:rFonts w:hint="eastAsia" w:ascii="宋体" w:hAnsi="宋体" w:cs="宋体"/>
          <w:bCs/>
          <w:color w:val="auto"/>
          <w:kern w:val="0"/>
          <w:sz w:val="21"/>
          <w:szCs w:val="21"/>
          <w:highlight w:val="none"/>
          <w:u w:val="single"/>
          <w:lang w:val="en-US" w:eastAsia="zh-CN"/>
        </w:rPr>
        <w:t xml:space="preserve">                      </w:t>
      </w:r>
    </w:p>
    <w:p w14:paraId="17B7E2C4">
      <w:pPr>
        <w:autoSpaceDE w:val="0"/>
        <w:autoSpaceDN w:val="0"/>
        <w:adjustRightInd w:val="0"/>
        <w:spacing w:line="5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邮政编码：</w:t>
      </w:r>
      <w:r>
        <w:rPr>
          <w:rFonts w:hint="eastAsia" w:ascii="宋体" w:hAnsi="宋体" w:cs="宋体"/>
          <w:bCs/>
          <w:color w:val="auto"/>
          <w:kern w:val="0"/>
          <w:sz w:val="21"/>
          <w:szCs w:val="21"/>
          <w:highlight w:val="none"/>
          <w:u w:val="single"/>
          <w:lang w:val="en-US" w:eastAsia="zh-CN"/>
        </w:rPr>
        <w:t xml:space="preserve">                      </w:t>
      </w:r>
    </w:p>
    <w:p w14:paraId="735007DC">
      <w:pPr>
        <w:spacing w:line="500" w:lineRule="exact"/>
        <w:ind w:firstLine="420" w:firstLineChars="200"/>
        <w:jc w:val="both"/>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年</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月</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日</w:t>
      </w:r>
    </w:p>
    <w:p w14:paraId="478D1199">
      <w:pPr>
        <w:autoSpaceDE w:val="0"/>
        <w:autoSpaceDN w:val="0"/>
        <w:adjustRightInd w:val="0"/>
        <w:spacing w:line="500" w:lineRule="exact"/>
        <w:jc w:val="left"/>
        <w:rPr>
          <w:rFonts w:ascii="宋体" w:hAnsi="宋体" w:cs="宋体"/>
          <w:bCs/>
          <w:color w:val="auto"/>
          <w:sz w:val="21"/>
          <w:szCs w:val="21"/>
          <w:highlight w:val="none"/>
          <w:lang w:val="zh-CN"/>
        </w:rPr>
      </w:pPr>
    </w:p>
    <w:p w14:paraId="4D05E904">
      <w:pPr>
        <w:pStyle w:val="6"/>
        <w:ind w:firstLine="0" w:firstLineChars="0"/>
        <w:jc w:val="center"/>
        <w:rPr>
          <w:color w:val="auto"/>
          <w:highlight w:val="none"/>
        </w:rPr>
      </w:pPr>
      <w:bookmarkStart w:id="128" w:name="_Toc2890"/>
      <w:bookmarkStart w:id="129" w:name="_Toc30352"/>
      <w:r>
        <w:rPr>
          <w:color w:val="auto"/>
          <w:highlight w:val="none"/>
        </w:rPr>
        <w:t>（二）</w:t>
      </w:r>
      <w:r>
        <w:rPr>
          <w:rFonts w:hint="eastAsia"/>
          <w:color w:val="auto"/>
          <w:highlight w:val="none"/>
          <w:lang w:val="en-US" w:eastAsia="zh-CN"/>
        </w:rPr>
        <w:t>磋商</w:t>
      </w:r>
      <w:r>
        <w:rPr>
          <w:color w:val="auto"/>
          <w:highlight w:val="none"/>
        </w:rPr>
        <w:t>函附录</w:t>
      </w:r>
      <w:bookmarkEnd w:id="128"/>
      <w:bookmarkEnd w:id="129"/>
    </w:p>
    <w:tbl>
      <w:tblPr>
        <w:tblStyle w:val="60"/>
        <w:tblW w:w="938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2143"/>
        <w:gridCol w:w="5510"/>
        <w:gridCol w:w="878"/>
      </w:tblGrid>
      <w:tr w14:paraId="7B4F13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14:paraId="309DCA0A">
            <w:pPr>
              <w:autoSpaceDE w:val="0"/>
              <w:autoSpaceDN w:val="0"/>
              <w:adjustRightInd w:val="0"/>
              <w:spacing w:line="300" w:lineRule="exact"/>
              <w:jc w:val="center"/>
              <w:rPr>
                <w:rFonts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序号</w:t>
            </w:r>
          </w:p>
        </w:tc>
        <w:tc>
          <w:tcPr>
            <w:tcW w:w="2143" w:type="dxa"/>
            <w:tcBorders>
              <w:top w:val="single" w:color="auto" w:sz="4" w:space="0"/>
              <w:left w:val="single" w:color="auto" w:sz="4" w:space="0"/>
              <w:bottom w:val="single" w:color="auto" w:sz="4" w:space="0"/>
              <w:right w:val="single" w:color="auto" w:sz="4" w:space="0"/>
            </w:tcBorders>
            <w:noWrap w:val="0"/>
            <w:vAlign w:val="center"/>
          </w:tcPr>
          <w:p w14:paraId="049B3EFF">
            <w:pPr>
              <w:autoSpaceDE w:val="0"/>
              <w:autoSpaceDN w:val="0"/>
              <w:adjustRightInd w:val="0"/>
              <w:spacing w:line="300" w:lineRule="exact"/>
              <w:jc w:val="center"/>
              <w:rPr>
                <w:rFonts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条款名称</w:t>
            </w:r>
          </w:p>
        </w:tc>
        <w:tc>
          <w:tcPr>
            <w:tcW w:w="5510" w:type="dxa"/>
            <w:tcBorders>
              <w:top w:val="single" w:color="auto" w:sz="4" w:space="0"/>
              <w:left w:val="single" w:color="auto" w:sz="4" w:space="0"/>
              <w:bottom w:val="single" w:color="auto" w:sz="4" w:space="0"/>
              <w:right w:val="single" w:color="auto" w:sz="4" w:space="0"/>
            </w:tcBorders>
            <w:noWrap w:val="0"/>
            <w:vAlign w:val="center"/>
          </w:tcPr>
          <w:p w14:paraId="4FFA5FDC">
            <w:pPr>
              <w:autoSpaceDE w:val="0"/>
              <w:autoSpaceDN w:val="0"/>
              <w:adjustRightInd w:val="0"/>
              <w:spacing w:line="300" w:lineRule="exact"/>
              <w:jc w:val="center"/>
              <w:rPr>
                <w:rFonts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约定内容</w:t>
            </w:r>
          </w:p>
        </w:tc>
        <w:tc>
          <w:tcPr>
            <w:tcW w:w="878" w:type="dxa"/>
            <w:tcBorders>
              <w:top w:val="single" w:color="auto" w:sz="4" w:space="0"/>
              <w:left w:val="single" w:color="auto" w:sz="4" w:space="0"/>
              <w:bottom w:val="single" w:color="auto" w:sz="4" w:space="0"/>
              <w:right w:val="single" w:color="auto" w:sz="4" w:space="0"/>
            </w:tcBorders>
            <w:noWrap w:val="0"/>
            <w:vAlign w:val="center"/>
          </w:tcPr>
          <w:p w14:paraId="44619457">
            <w:pPr>
              <w:autoSpaceDE w:val="0"/>
              <w:autoSpaceDN w:val="0"/>
              <w:adjustRightInd w:val="0"/>
              <w:spacing w:line="300" w:lineRule="exact"/>
              <w:jc w:val="center"/>
              <w:rPr>
                <w:rFonts w:hint="eastAsia"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是否</w:t>
            </w:r>
          </w:p>
          <w:p w14:paraId="26A38825">
            <w:pPr>
              <w:autoSpaceDE w:val="0"/>
              <w:autoSpaceDN w:val="0"/>
              <w:adjustRightInd w:val="0"/>
              <w:spacing w:line="300" w:lineRule="exact"/>
              <w:jc w:val="center"/>
              <w:rPr>
                <w:rFonts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响应</w:t>
            </w:r>
          </w:p>
        </w:tc>
      </w:tr>
      <w:tr w14:paraId="383913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14:paraId="622DF100">
            <w:pPr>
              <w:autoSpaceDE w:val="0"/>
              <w:autoSpaceDN w:val="0"/>
              <w:adjustRightInd w:val="0"/>
              <w:spacing w:line="300" w:lineRule="exact"/>
              <w:jc w:val="center"/>
              <w:rPr>
                <w:rFonts w:ascii="宋体" w:hAnsi="宋体" w:cs="宋体"/>
                <w:bCs/>
                <w:color w:val="auto"/>
                <w:sz w:val="21"/>
                <w:szCs w:val="21"/>
                <w:highlight w:val="none"/>
                <w:lang w:val="zh-CN"/>
              </w:rPr>
            </w:pPr>
            <w:r>
              <w:rPr>
                <w:rFonts w:ascii="宋体" w:hAnsi="宋体" w:cs="宋体"/>
                <w:bCs/>
                <w:color w:val="auto"/>
                <w:sz w:val="21"/>
                <w:szCs w:val="21"/>
                <w:highlight w:val="none"/>
                <w:lang w:val="zh-CN"/>
              </w:rPr>
              <w:t>1</w:t>
            </w:r>
          </w:p>
        </w:tc>
        <w:tc>
          <w:tcPr>
            <w:tcW w:w="2143" w:type="dxa"/>
            <w:tcBorders>
              <w:top w:val="single" w:color="auto" w:sz="4" w:space="0"/>
              <w:left w:val="single" w:color="auto" w:sz="4" w:space="0"/>
              <w:bottom w:val="single" w:color="auto" w:sz="4" w:space="0"/>
              <w:right w:val="single" w:color="auto" w:sz="4" w:space="0"/>
            </w:tcBorders>
            <w:noWrap w:val="0"/>
            <w:vAlign w:val="center"/>
          </w:tcPr>
          <w:p w14:paraId="142CF81B">
            <w:pPr>
              <w:autoSpaceDE w:val="0"/>
              <w:autoSpaceDN w:val="0"/>
              <w:adjustRightInd w:val="0"/>
              <w:spacing w:line="300" w:lineRule="exact"/>
              <w:jc w:val="center"/>
              <w:rPr>
                <w:rFonts w:ascii="宋体" w:hAnsi="宋体" w:cs="宋体"/>
                <w:bCs/>
                <w:color w:val="auto"/>
                <w:sz w:val="21"/>
                <w:szCs w:val="21"/>
                <w:highlight w:val="none"/>
                <w:lang w:val="zh-CN"/>
              </w:rPr>
            </w:pPr>
            <w:r>
              <w:rPr>
                <w:rFonts w:ascii="宋体" w:hAnsi="宋体" w:cs="宋体"/>
                <w:bCs/>
                <w:color w:val="auto"/>
                <w:sz w:val="21"/>
                <w:szCs w:val="21"/>
                <w:highlight w:val="none"/>
                <w:lang w:val="zh-CN"/>
              </w:rPr>
              <w:t>项目负责人</w:t>
            </w:r>
          </w:p>
        </w:tc>
        <w:tc>
          <w:tcPr>
            <w:tcW w:w="5510" w:type="dxa"/>
            <w:tcBorders>
              <w:top w:val="single" w:color="auto" w:sz="4" w:space="0"/>
              <w:left w:val="single" w:color="auto" w:sz="4" w:space="0"/>
              <w:bottom w:val="single" w:color="auto" w:sz="4" w:space="0"/>
              <w:right w:val="single" w:color="auto" w:sz="4" w:space="0"/>
            </w:tcBorders>
            <w:noWrap w:val="0"/>
            <w:vAlign w:val="center"/>
          </w:tcPr>
          <w:p w14:paraId="44830499">
            <w:pPr>
              <w:autoSpaceDE w:val="0"/>
              <w:autoSpaceDN w:val="0"/>
              <w:adjustRightInd w:val="0"/>
              <w:spacing w:line="300" w:lineRule="exact"/>
              <w:rPr>
                <w:rFonts w:hint="eastAsia"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姓名：</w:t>
            </w:r>
          </w:p>
        </w:tc>
        <w:tc>
          <w:tcPr>
            <w:tcW w:w="878" w:type="dxa"/>
            <w:tcBorders>
              <w:top w:val="single" w:color="auto" w:sz="4" w:space="0"/>
              <w:left w:val="single" w:color="auto" w:sz="4" w:space="0"/>
              <w:bottom w:val="single" w:color="auto" w:sz="4" w:space="0"/>
              <w:right w:val="single" w:color="auto" w:sz="4" w:space="0"/>
            </w:tcBorders>
            <w:noWrap w:val="0"/>
            <w:vAlign w:val="center"/>
          </w:tcPr>
          <w:p w14:paraId="43AB1243">
            <w:pPr>
              <w:autoSpaceDE w:val="0"/>
              <w:autoSpaceDN w:val="0"/>
              <w:adjustRightInd w:val="0"/>
              <w:spacing w:line="300" w:lineRule="exact"/>
              <w:jc w:val="center"/>
              <w:rPr>
                <w:rFonts w:ascii="宋体" w:hAnsi="宋体" w:cs="宋体"/>
                <w:bCs/>
                <w:color w:val="auto"/>
                <w:sz w:val="21"/>
                <w:szCs w:val="21"/>
                <w:highlight w:val="none"/>
                <w:lang w:val="zh-CN"/>
              </w:rPr>
            </w:pPr>
          </w:p>
        </w:tc>
      </w:tr>
      <w:tr w14:paraId="1066BE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14:paraId="77A44FAA">
            <w:pPr>
              <w:autoSpaceDE w:val="0"/>
              <w:autoSpaceDN w:val="0"/>
              <w:adjustRightInd w:val="0"/>
              <w:spacing w:line="300" w:lineRule="exact"/>
              <w:jc w:val="center"/>
              <w:rPr>
                <w:rFonts w:ascii="宋体" w:hAnsi="宋体" w:cs="宋体"/>
                <w:bCs/>
                <w:color w:val="auto"/>
                <w:sz w:val="21"/>
                <w:szCs w:val="21"/>
                <w:highlight w:val="none"/>
                <w:lang w:val="zh-CN"/>
              </w:rPr>
            </w:pPr>
            <w:r>
              <w:rPr>
                <w:rFonts w:ascii="宋体" w:hAnsi="宋体" w:cs="宋体"/>
                <w:bCs/>
                <w:color w:val="auto"/>
                <w:sz w:val="21"/>
                <w:szCs w:val="21"/>
                <w:highlight w:val="none"/>
                <w:lang w:val="zh-CN"/>
              </w:rPr>
              <w:t>2</w:t>
            </w:r>
          </w:p>
        </w:tc>
        <w:tc>
          <w:tcPr>
            <w:tcW w:w="2143" w:type="dxa"/>
            <w:tcBorders>
              <w:top w:val="single" w:color="auto" w:sz="4" w:space="0"/>
              <w:left w:val="single" w:color="auto" w:sz="4" w:space="0"/>
              <w:bottom w:val="single" w:color="auto" w:sz="4" w:space="0"/>
              <w:right w:val="single" w:color="auto" w:sz="4" w:space="0"/>
            </w:tcBorders>
            <w:noWrap w:val="0"/>
            <w:vAlign w:val="center"/>
          </w:tcPr>
          <w:p w14:paraId="074E44F6">
            <w:pPr>
              <w:autoSpaceDE w:val="0"/>
              <w:autoSpaceDN w:val="0"/>
              <w:adjustRightInd w:val="0"/>
              <w:spacing w:line="300" w:lineRule="exact"/>
              <w:jc w:val="center"/>
              <w:rPr>
                <w:rFonts w:hint="eastAsia" w:ascii="宋体" w:hAnsi="宋体" w:eastAsia="宋体" w:cs="宋体"/>
                <w:bCs/>
                <w:color w:val="auto"/>
                <w:sz w:val="21"/>
                <w:szCs w:val="21"/>
                <w:highlight w:val="none"/>
                <w:lang w:val="zh-CN" w:eastAsia="zh-CN"/>
              </w:rPr>
            </w:pPr>
            <w:r>
              <w:rPr>
                <w:rFonts w:hint="eastAsia" w:ascii="宋体" w:hAnsi="宋体" w:cs="宋体"/>
                <w:bCs/>
                <w:color w:val="auto"/>
                <w:sz w:val="21"/>
                <w:szCs w:val="21"/>
                <w:highlight w:val="none"/>
                <w:lang w:val="zh-CN"/>
              </w:rPr>
              <w:t>服务</w:t>
            </w:r>
            <w:r>
              <w:rPr>
                <w:rFonts w:hint="eastAsia" w:ascii="宋体" w:hAnsi="宋体" w:cs="宋体"/>
                <w:bCs/>
                <w:color w:val="auto"/>
                <w:sz w:val="21"/>
                <w:szCs w:val="21"/>
                <w:highlight w:val="none"/>
                <w:lang w:val="en-US" w:eastAsia="zh-CN"/>
              </w:rPr>
              <w:t>期限</w:t>
            </w:r>
          </w:p>
        </w:tc>
        <w:tc>
          <w:tcPr>
            <w:tcW w:w="5510" w:type="dxa"/>
            <w:tcBorders>
              <w:top w:val="single" w:color="auto" w:sz="4" w:space="0"/>
              <w:left w:val="single" w:color="auto" w:sz="4" w:space="0"/>
              <w:bottom w:val="single" w:color="auto" w:sz="4" w:space="0"/>
              <w:right w:val="single" w:color="auto" w:sz="4" w:space="0"/>
            </w:tcBorders>
            <w:noWrap w:val="0"/>
            <w:vAlign w:val="center"/>
          </w:tcPr>
          <w:p w14:paraId="1B05E7DD">
            <w:pPr>
              <w:autoSpaceDE w:val="0"/>
              <w:autoSpaceDN w:val="0"/>
              <w:adjustRightInd w:val="0"/>
              <w:spacing w:line="300" w:lineRule="exact"/>
              <w:rPr>
                <w:rFonts w:hint="eastAsia" w:ascii="宋体" w:hAnsi="宋体" w:cs="宋体"/>
                <w:bCs/>
                <w:color w:val="auto"/>
                <w:sz w:val="21"/>
                <w:szCs w:val="21"/>
                <w:highlight w:val="none"/>
                <w:lang w:val="zh-CN"/>
              </w:rPr>
            </w:pPr>
          </w:p>
        </w:tc>
        <w:tc>
          <w:tcPr>
            <w:tcW w:w="878" w:type="dxa"/>
            <w:tcBorders>
              <w:top w:val="single" w:color="auto" w:sz="4" w:space="0"/>
              <w:left w:val="single" w:color="auto" w:sz="4" w:space="0"/>
              <w:bottom w:val="single" w:color="auto" w:sz="4" w:space="0"/>
              <w:right w:val="single" w:color="auto" w:sz="4" w:space="0"/>
            </w:tcBorders>
            <w:noWrap w:val="0"/>
            <w:vAlign w:val="center"/>
          </w:tcPr>
          <w:p w14:paraId="15A05158">
            <w:pPr>
              <w:autoSpaceDE w:val="0"/>
              <w:autoSpaceDN w:val="0"/>
              <w:adjustRightInd w:val="0"/>
              <w:spacing w:line="300" w:lineRule="exact"/>
              <w:jc w:val="center"/>
              <w:rPr>
                <w:rFonts w:ascii="宋体" w:hAnsi="宋体" w:cs="宋体"/>
                <w:bCs/>
                <w:color w:val="auto"/>
                <w:sz w:val="21"/>
                <w:szCs w:val="21"/>
                <w:highlight w:val="none"/>
                <w:lang w:val="zh-CN"/>
              </w:rPr>
            </w:pPr>
          </w:p>
        </w:tc>
      </w:tr>
      <w:tr w14:paraId="08B23A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14:paraId="22601004">
            <w:pPr>
              <w:autoSpaceDE w:val="0"/>
              <w:autoSpaceDN w:val="0"/>
              <w:adjustRightInd w:val="0"/>
              <w:spacing w:line="300" w:lineRule="exact"/>
              <w:jc w:val="center"/>
              <w:rPr>
                <w:rFonts w:ascii="宋体" w:hAnsi="宋体" w:cs="宋体"/>
                <w:bCs/>
                <w:color w:val="auto"/>
                <w:sz w:val="21"/>
                <w:szCs w:val="21"/>
                <w:highlight w:val="none"/>
                <w:lang w:val="zh-CN"/>
              </w:rPr>
            </w:pPr>
            <w:r>
              <w:rPr>
                <w:rFonts w:ascii="宋体" w:hAnsi="宋体" w:cs="宋体"/>
                <w:bCs/>
                <w:color w:val="auto"/>
                <w:sz w:val="21"/>
                <w:szCs w:val="21"/>
                <w:highlight w:val="none"/>
                <w:lang w:val="zh-CN"/>
              </w:rPr>
              <w:t>3</w:t>
            </w:r>
          </w:p>
        </w:tc>
        <w:tc>
          <w:tcPr>
            <w:tcW w:w="2143" w:type="dxa"/>
            <w:tcBorders>
              <w:top w:val="single" w:color="auto" w:sz="4" w:space="0"/>
              <w:left w:val="single" w:color="auto" w:sz="4" w:space="0"/>
              <w:bottom w:val="single" w:color="auto" w:sz="4" w:space="0"/>
              <w:right w:val="single" w:color="auto" w:sz="4" w:space="0"/>
            </w:tcBorders>
            <w:noWrap w:val="0"/>
            <w:vAlign w:val="center"/>
          </w:tcPr>
          <w:p w14:paraId="5A848EBF">
            <w:pPr>
              <w:autoSpaceDE w:val="0"/>
              <w:autoSpaceDN w:val="0"/>
              <w:adjustRightInd w:val="0"/>
              <w:spacing w:line="300" w:lineRule="exact"/>
              <w:jc w:val="center"/>
              <w:rPr>
                <w:rFonts w:hint="eastAsia" w:ascii="宋体" w:hAnsi="宋体" w:cs="宋体"/>
                <w:bCs/>
                <w:color w:val="auto"/>
                <w:sz w:val="21"/>
                <w:szCs w:val="21"/>
                <w:highlight w:val="none"/>
                <w:lang w:val="zh-CN"/>
              </w:rPr>
            </w:pPr>
            <w:r>
              <w:rPr>
                <w:rFonts w:hint="eastAsia" w:ascii="宋体" w:hAnsi="宋体" w:cs="宋体"/>
                <w:bCs/>
                <w:color w:val="auto"/>
                <w:sz w:val="21"/>
                <w:szCs w:val="21"/>
                <w:highlight w:val="none"/>
                <w:lang w:val="en-US" w:eastAsia="zh-CN"/>
              </w:rPr>
              <w:t>磋商</w:t>
            </w:r>
            <w:r>
              <w:rPr>
                <w:rFonts w:hint="eastAsia" w:ascii="宋体" w:hAnsi="宋体" w:cs="宋体"/>
                <w:bCs/>
                <w:color w:val="auto"/>
                <w:sz w:val="21"/>
                <w:szCs w:val="21"/>
                <w:highlight w:val="none"/>
              </w:rPr>
              <w:t>有效期</w:t>
            </w:r>
          </w:p>
        </w:tc>
        <w:tc>
          <w:tcPr>
            <w:tcW w:w="5510" w:type="dxa"/>
            <w:tcBorders>
              <w:top w:val="single" w:color="auto" w:sz="4" w:space="0"/>
              <w:left w:val="single" w:color="auto" w:sz="4" w:space="0"/>
              <w:bottom w:val="single" w:color="auto" w:sz="4" w:space="0"/>
              <w:right w:val="single" w:color="auto" w:sz="4" w:space="0"/>
            </w:tcBorders>
            <w:noWrap w:val="0"/>
            <w:vAlign w:val="center"/>
          </w:tcPr>
          <w:p w14:paraId="5A7EDCCC">
            <w:pPr>
              <w:autoSpaceDE w:val="0"/>
              <w:autoSpaceDN w:val="0"/>
              <w:adjustRightInd w:val="0"/>
              <w:spacing w:line="300" w:lineRule="exact"/>
              <w:jc w:val="left"/>
              <w:rPr>
                <w:rFonts w:hint="eastAsia" w:ascii="宋体" w:hAnsi="宋体" w:cs="宋体"/>
                <w:bCs/>
                <w:color w:val="auto"/>
                <w:sz w:val="21"/>
                <w:szCs w:val="21"/>
                <w:highlight w:val="none"/>
              </w:rPr>
            </w:pPr>
          </w:p>
        </w:tc>
        <w:tc>
          <w:tcPr>
            <w:tcW w:w="878" w:type="dxa"/>
            <w:tcBorders>
              <w:top w:val="single" w:color="auto" w:sz="4" w:space="0"/>
              <w:left w:val="single" w:color="auto" w:sz="4" w:space="0"/>
              <w:bottom w:val="single" w:color="auto" w:sz="4" w:space="0"/>
              <w:right w:val="single" w:color="auto" w:sz="4" w:space="0"/>
            </w:tcBorders>
            <w:noWrap w:val="0"/>
            <w:vAlign w:val="center"/>
          </w:tcPr>
          <w:p w14:paraId="70BFB56F">
            <w:pPr>
              <w:autoSpaceDE w:val="0"/>
              <w:autoSpaceDN w:val="0"/>
              <w:adjustRightInd w:val="0"/>
              <w:spacing w:line="300" w:lineRule="exact"/>
              <w:jc w:val="center"/>
              <w:rPr>
                <w:rFonts w:ascii="宋体" w:hAnsi="宋体" w:cs="宋体"/>
                <w:bCs/>
                <w:color w:val="auto"/>
                <w:sz w:val="21"/>
                <w:szCs w:val="21"/>
                <w:highlight w:val="none"/>
                <w:lang w:val="zh-CN"/>
              </w:rPr>
            </w:pPr>
          </w:p>
        </w:tc>
      </w:tr>
      <w:tr w14:paraId="5ABD1C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5"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14:paraId="01037D5F">
            <w:pPr>
              <w:autoSpaceDE w:val="0"/>
              <w:autoSpaceDN w:val="0"/>
              <w:adjustRightInd w:val="0"/>
              <w:spacing w:line="300" w:lineRule="exact"/>
              <w:jc w:val="center"/>
              <w:rPr>
                <w:rFonts w:ascii="宋体" w:hAnsi="宋体" w:cs="宋体"/>
                <w:bCs/>
                <w:color w:val="auto"/>
                <w:sz w:val="21"/>
                <w:szCs w:val="21"/>
                <w:highlight w:val="none"/>
                <w:lang w:val="zh-CN"/>
              </w:rPr>
            </w:pPr>
            <w:r>
              <w:rPr>
                <w:rFonts w:ascii="宋体" w:hAnsi="宋体" w:cs="宋体"/>
                <w:bCs/>
                <w:color w:val="auto"/>
                <w:sz w:val="21"/>
                <w:szCs w:val="21"/>
                <w:highlight w:val="none"/>
                <w:lang w:val="zh-CN"/>
              </w:rPr>
              <w:t>4</w:t>
            </w:r>
          </w:p>
        </w:tc>
        <w:tc>
          <w:tcPr>
            <w:tcW w:w="2143" w:type="dxa"/>
            <w:tcBorders>
              <w:top w:val="single" w:color="auto" w:sz="4" w:space="0"/>
              <w:left w:val="single" w:color="auto" w:sz="4" w:space="0"/>
              <w:bottom w:val="single" w:color="auto" w:sz="4" w:space="0"/>
              <w:right w:val="single" w:color="auto" w:sz="4" w:space="0"/>
            </w:tcBorders>
            <w:noWrap w:val="0"/>
            <w:vAlign w:val="center"/>
          </w:tcPr>
          <w:p w14:paraId="65CD422D">
            <w:pPr>
              <w:autoSpaceDE w:val="0"/>
              <w:autoSpaceDN w:val="0"/>
              <w:adjustRightInd w:val="0"/>
              <w:spacing w:line="300" w:lineRule="exact"/>
              <w:jc w:val="center"/>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服务要求</w:t>
            </w:r>
          </w:p>
        </w:tc>
        <w:tc>
          <w:tcPr>
            <w:tcW w:w="5510" w:type="dxa"/>
            <w:tcBorders>
              <w:top w:val="single" w:color="auto" w:sz="4" w:space="0"/>
              <w:left w:val="single" w:color="auto" w:sz="4" w:space="0"/>
              <w:bottom w:val="single" w:color="auto" w:sz="4" w:space="0"/>
              <w:right w:val="single" w:color="auto" w:sz="4" w:space="0"/>
            </w:tcBorders>
            <w:noWrap w:val="0"/>
            <w:vAlign w:val="center"/>
          </w:tcPr>
          <w:p w14:paraId="37CED2F1">
            <w:pPr>
              <w:autoSpaceDE w:val="0"/>
              <w:autoSpaceDN w:val="0"/>
              <w:adjustRightInd w:val="0"/>
              <w:spacing w:line="300" w:lineRule="exact"/>
              <w:jc w:val="left"/>
              <w:rPr>
                <w:rFonts w:hint="eastAsia" w:ascii="宋体" w:hAnsi="宋体" w:cs="宋体"/>
                <w:bCs/>
                <w:color w:val="auto"/>
                <w:kern w:val="2"/>
                <w:sz w:val="21"/>
                <w:szCs w:val="21"/>
                <w:highlight w:val="none"/>
                <w:lang w:val="zh-CN" w:eastAsia="zh-CN" w:bidi="ar-SA"/>
              </w:rPr>
            </w:pPr>
          </w:p>
        </w:tc>
        <w:tc>
          <w:tcPr>
            <w:tcW w:w="878" w:type="dxa"/>
            <w:tcBorders>
              <w:top w:val="single" w:color="auto" w:sz="4" w:space="0"/>
              <w:left w:val="single" w:color="auto" w:sz="4" w:space="0"/>
              <w:bottom w:val="single" w:color="auto" w:sz="4" w:space="0"/>
              <w:right w:val="single" w:color="auto" w:sz="4" w:space="0"/>
            </w:tcBorders>
            <w:noWrap w:val="0"/>
            <w:vAlign w:val="center"/>
          </w:tcPr>
          <w:p w14:paraId="5CC21732">
            <w:pPr>
              <w:autoSpaceDE w:val="0"/>
              <w:autoSpaceDN w:val="0"/>
              <w:adjustRightInd w:val="0"/>
              <w:spacing w:line="300" w:lineRule="exact"/>
              <w:jc w:val="center"/>
              <w:rPr>
                <w:rFonts w:ascii="宋体" w:hAnsi="宋体" w:cs="宋体"/>
                <w:bCs/>
                <w:color w:val="auto"/>
                <w:sz w:val="21"/>
                <w:szCs w:val="21"/>
                <w:highlight w:val="none"/>
                <w:lang w:val="zh-CN"/>
              </w:rPr>
            </w:pPr>
          </w:p>
        </w:tc>
      </w:tr>
      <w:tr w14:paraId="645B7F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5"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14:paraId="46A596B2">
            <w:pPr>
              <w:autoSpaceDE w:val="0"/>
              <w:autoSpaceDN w:val="0"/>
              <w:adjustRightInd w:val="0"/>
              <w:spacing w:line="300" w:lineRule="exact"/>
              <w:jc w:val="center"/>
              <w:rPr>
                <w:rFonts w:ascii="宋体" w:hAnsi="宋体" w:cs="宋体"/>
                <w:bCs/>
                <w:color w:val="auto"/>
                <w:sz w:val="21"/>
                <w:szCs w:val="21"/>
                <w:highlight w:val="none"/>
                <w:lang w:val="zh-CN"/>
              </w:rPr>
            </w:pPr>
            <w:r>
              <w:rPr>
                <w:rFonts w:ascii="宋体" w:hAnsi="宋体" w:cs="宋体"/>
                <w:bCs/>
                <w:color w:val="auto"/>
                <w:sz w:val="21"/>
                <w:szCs w:val="21"/>
                <w:highlight w:val="none"/>
                <w:lang w:val="zh-CN"/>
              </w:rPr>
              <w:t>5</w:t>
            </w:r>
          </w:p>
        </w:tc>
        <w:tc>
          <w:tcPr>
            <w:tcW w:w="2143" w:type="dxa"/>
            <w:tcBorders>
              <w:top w:val="single" w:color="auto" w:sz="4" w:space="0"/>
              <w:left w:val="single" w:color="auto" w:sz="4" w:space="0"/>
              <w:bottom w:val="single" w:color="auto" w:sz="4" w:space="0"/>
              <w:right w:val="single" w:color="auto" w:sz="4" w:space="0"/>
            </w:tcBorders>
            <w:noWrap w:val="0"/>
            <w:vAlign w:val="center"/>
          </w:tcPr>
          <w:p w14:paraId="710F8301">
            <w:pPr>
              <w:autoSpaceDE w:val="0"/>
              <w:autoSpaceDN w:val="0"/>
              <w:adjustRightInd w:val="0"/>
              <w:spacing w:line="300" w:lineRule="exact"/>
              <w:jc w:val="center"/>
              <w:rPr>
                <w:rFonts w:hint="eastAsia" w:ascii="宋体" w:hAnsi="宋体" w:cs="宋体"/>
                <w:bCs/>
                <w:color w:val="auto"/>
                <w:kern w:val="2"/>
                <w:sz w:val="21"/>
                <w:szCs w:val="21"/>
                <w:highlight w:val="none"/>
                <w:lang w:val="zh-CN" w:eastAsia="zh-CN" w:bidi="ar-SA"/>
              </w:rPr>
            </w:pPr>
          </w:p>
        </w:tc>
        <w:tc>
          <w:tcPr>
            <w:tcW w:w="5510" w:type="dxa"/>
            <w:tcBorders>
              <w:top w:val="single" w:color="auto" w:sz="4" w:space="0"/>
              <w:left w:val="single" w:color="auto" w:sz="4" w:space="0"/>
              <w:bottom w:val="single" w:color="auto" w:sz="4" w:space="0"/>
              <w:right w:val="single" w:color="auto" w:sz="4" w:space="0"/>
            </w:tcBorders>
            <w:noWrap w:val="0"/>
            <w:vAlign w:val="center"/>
          </w:tcPr>
          <w:p w14:paraId="356D064B">
            <w:pPr>
              <w:autoSpaceDE w:val="0"/>
              <w:autoSpaceDN w:val="0"/>
              <w:adjustRightInd w:val="0"/>
              <w:spacing w:line="300" w:lineRule="exact"/>
              <w:jc w:val="left"/>
              <w:rPr>
                <w:rFonts w:hint="eastAsia" w:ascii="宋体" w:hAnsi="宋体" w:cs="宋体"/>
                <w:bCs/>
                <w:color w:val="auto"/>
                <w:kern w:val="2"/>
                <w:sz w:val="21"/>
                <w:szCs w:val="21"/>
                <w:highlight w:val="none"/>
                <w:lang w:val="en-US" w:eastAsia="zh-CN" w:bidi="ar-SA"/>
              </w:rPr>
            </w:pPr>
          </w:p>
        </w:tc>
        <w:tc>
          <w:tcPr>
            <w:tcW w:w="878" w:type="dxa"/>
            <w:tcBorders>
              <w:top w:val="single" w:color="auto" w:sz="4" w:space="0"/>
              <w:left w:val="single" w:color="auto" w:sz="4" w:space="0"/>
              <w:bottom w:val="single" w:color="auto" w:sz="4" w:space="0"/>
              <w:right w:val="single" w:color="auto" w:sz="4" w:space="0"/>
            </w:tcBorders>
            <w:noWrap w:val="0"/>
            <w:vAlign w:val="center"/>
          </w:tcPr>
          <w:p w14:paraId="384E0A62">
            <w:pPr>
              <w:autoSpaceDE w:val="0"/>
              <w:autoSpaceDN w:val="0"/>
              <w:adjustRightInd w:val="0"/>
              <w:spacing w:line="300" w:lineRule="exact"/>
              <w:jc w:val="center"/>
              <w:rPr>
                <w:rFonts w:ascii="宋体" w:hAnsi="宋体" w:cs="宋体"/>
                <w:bCs/>
                <w:color w:val="auto"/>
                <w:sz w:val="21"/>
                <w:szCs w:val="21"/>
                <w:highlight w:val="none"/>
                <w:lang w:val="zh-CN"/>
              </w:rPr>
            </w:pPr>
          </w:p>
        </w:tc>
      </w:tr>
      <w:tr w14:paraId="235106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5"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14:paraId="4556BF64">
            <w:pPr>
              <w:autoSpaceDE w:val="0"/>
              <w:autoSpaceDN w:val="0"/>
              <w:adjustRightInd w:val="0"/>
              <w:spacing w:line="300" w:lineRule="exact"/>
              <w:jc w:val="center"/>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6</w:t>
            </w:r>
          </w:p>
        </w:tc>
        <w:tc>
          <w:tcPr>
            <w:tcW w:w="2143" w:type="dxa"/>
            <w:tcBorders>
              <w:top w:val="single" w:color="auto" w:sz="4" w:space="0"/>
              <w:left w:val="single" w:color="auto" w:sz="4" w:space="0"/>
              <w:bottom w:val="single" w:color="auto" w:sz="4" w:space="0"/>
              <w:right w:val="single" w:color="auto" w:sz="4" w:space="0"/>
            </w:tcBorders>
            <w:noWrap w:val="0"/>
            <w:vAlign w:val="center"/>
          </w:tcPr>
          <w:p w14:paraId="150C61E2">
            <w:pPr>
              <w:autoSpaceDE w:val="0"/>
              <w:autoSpaceDN w:val="0"/>
              <w:adjustRightInd w:val="0"/>
              <w:spacing w:line="300" w:lineRule="exact"/>
              <w:jc w:val="center"/>
              <w:rPr>
                <w:rFonts w:hint="eastAsia" w:ascii="宋体" w:hAnsi="宋体" w:eastAsia="宋体" w:cs="宋体"/>
                <w:bCs/>
                <w:color w:val="auto"/>
                <w:kern w:val="2"/>
                <w:sz w:val="21"/>
                <w:szCs w:val="21"/>
                <w:highlight w:val="none"/>
                <w:lang w:val="zh-CN" w:eastAsia="zh-CN" w:bidi="ar-SA"/>
              </w:rPr>
            </w:pPr>
            <w:r>
              <w:rPr>
                <w:rFonts w:hint="eastAsia" w:ascii="宋体" w:hAnsi="宋体" w:cs="宋体"/>
                <w:bCs/>
                <w:color w:val="auto"/>
                <w:sz w:val="21"/>
                <w:szCs w:val="21"/>
                <w:highlight w:val="none"/>
              </w:rPr>
              <w:t>.....</w:t>
            </w:r>
          </w:p>
        </w:tc>
        <w:tc>
          <w:tcPr>
            <w:tcW w:w="5510" w:type="dxa"/>
            <w:tcBorders>
              <w:top w:val="single" w:color="auto" w:sz="4" w:space="0"/>
              <w:left w:val="single" w:color="auto" w:sz="4" w:space="0"/>
              <w:bottom w:val="single" w:color="auto" w:sz="4" w:space="0"/>
              <w:right w:val="single" w:color="auto" w:sz="4" w:space="0"/>
            </w:tcBorders>
            <w:noWrap w:val="0"/>
            <w:vAlign w:val="center"/>
          </w:tcPr>
          <w:p w14:paraId="3F9119F5">
            <w:pPr>
              <w:autoSpaceDE w:val="0"/>
              <w:autoSpaceDN w:val="0"/>
              <w:adjustRightInd w:val="0"/>
              <w:spacing w:line="300" w:lineRule="exact"/>
              <w:jc w:val="left"/>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rPr>
              <w:t>......</w:t>
            </w:r>
          </w:p>
        </w:tc>
        <w:tc>
          <w:tcPr>
            <w:tcW w:w="878" w:type="dxa"/>
            <w:tcBorders>
              <w:top w:val="single" w:color="auto" w:sz="4" w:space="0"/>
              <w:left w:val="single" w:color="auto" w:sz="4" w:space="0"/>
              <w:bottom w:val="single" w:color="auto" w:sz="4" w:space="0"/>
              <w:right w:val="single" w:color="auto" w:sz="4" w:space="0"/>
            </w:tcBorders>
            <w:noWrap w:val="0"/>
            <w:vAlign w:val="center"/>
          </w:tcPr>
          <w:p w14:paraId="742257A0">
            <w:pPr>
              <w:autoSpaceDE w:val="0"/>
              <w:autoSpaceDN w:val="0"/>
              <w:adjustRightInd w:val="0"/>
              <w:spacing w:line="300" w:lineRule="exact"/>
              <w:jc w:val="center"/>
              <w:rPr>
                <w:rFonts w:ascii="宋体" w:hAnsi="宋体" w:cs="宋体"/>
                <w:bCs/>
                <w:color w:val="auto"/>
                <w:sz w:val="21"/>
                <w:szCs w:val="21"/>
                <w:highlight w:val="none"/>
                <w:lang w:val="zh-CN"/>
              </w:rPr>
            </w:pPr>
          </w:p>
        </w:tc>
      </w:tr>
    </w:tbl>
    <w:p w14:paraId="6E9023CA">
      <w:pPr>
        <w:rPr>
          <w:color w:val="auto"/>
          <w:highlight w:val="none"/>
        </w:rPr>
      </w:pPr>
    </w:p>
    <w:p w14:paraId="0E3AAC5F">
      <w:pPr>
        <w:spacing w:line="200" w:lineRule="exact"/>
        <w:rPr>
          <w:color w:val="auto"/>
          <w:sz w:val="20"/>
          <w:szCs w:val="20"/>
          <w:highlight w:val="none"/>
        </w:rPr>
      </w:pPr>
    </w:p>
    <w:p w14:paraId="1A04389C">
      <w:pPr>
        <w:spacing w:line="376" w:lineRule="exact"/>
        <w:rPr>
          <w:rFonts w:hint="eastAsia"/>
          <w:color w:val="auto"/>
          <w:sz w:val="21"/>
          <w:szCs w:val="21"/>
          <w:highlight w:val="none"/>
        </w:rPr>
      </w:pPr>
      <w:r>
        <w:rPr>
          <w:rFonts w:hint="eastAsia"/>
          <w:color w:val="auto"/>
          <w:sz w:val="21"/>
          <w:szCs w:val="21"/>
          <w:highlight w:val="none"/>
        </w:rPr>
        <w:t>以上内容不局限，</w:t>
      </w:r>
      <w:r>
        <w:rPr>
          <w:rFonts w:hint="eastAsia"/>
          <w:color w:val="auto"/>
          <w:sz w:val="21"/>
          <w:szCs w:val="21"/>
          <w:highlight w:val="none"/>
          <w:lang w:val="en-US" w:eastAsia="zh-CN"/>
        </w:rPr>
        <w:t>供应商</w:t>
      </w:r>
      <w:r>
        <w:rPr>
          <w:rFonts w:hint="eastAsia"/>
          <w:color w:val="auto"/>
          <w:sz w:val="21"/>
          <w:szCs w:val="21"/>
          <w:highlight w:val="none"/>
        </w:rPr>
        <w:t>可自行增加</w:t>
      </w:r>
    </w:p>
    <w:p w14:paraId="1574B98A">
      <w:pPr>
        <w:spacing w:line="376" w:lineRule="exact"/>
        <w:rPr>
          <w:rFonts w:hint="eastAsia"/>
          <w:color w:val="auto"/>
          <w:sz w:val="21"/>
          <w:szCs w:val="21"/>
          <w:highlight w:val="none"/>
        </w:rPr>
      </w:pPr>
    </w:p>
    <w:p w14:paraId="0AFA0784">
      <w:pPr>
        <w:spacing w:line="376" w:lineRule="exact"/>
        <w:rPr>
          <w:rFonts w:hint="eastAsia"/>
          <w:color w:val="auto"/>
          <w:sz w:val="21"/>
          <w:szCs w:val="21"/>
          <w:highlight w:val="none"/>
        </w:rPr>
      </w:pPr>
      <w:r>
        <w:rPr>
          <w:rFonts w:hint="eastAsia"/>
          <w:color w:val="auto"/>
          <w:sz w:val="21"/>
          <w:szCs w:val="21"/>
          <w:highlight w:val="none"/>
          <w:lang w:eastAsia="zh-CN"/>
        </w:rPr>
        <w:t>供应商</w:t>
      </w:r>
      <w:r>
        <w:rPr>
          <w:rFonts w:hint="eastAsia"/>
          <w:color w:val="auto"/>
          <w:sz w:val="21"/>
          <w:szCs w:val="21"/>
          <w:highlight w:val="none"/>
        </w:rPr>
        <w:t>：</w:t>
      </w:r>
      <w:r>
        <w:rPr>
          <w:rFonts w:hint="eastAsia"/>
          <w:color w:val="auto"/>
          <w:sz w:val="21"/>
          <w:szCs w:val="21"/>
          <w:highlight w:val="none"/>
          <w:u w:val="single"/>
        </w:rPr>
        <w:tab/>
      </w:r>
      <w:r>
        <w:rPr>
          <w:rFonts w:hint="eastAsia"/>
          <w:color w:val="auto"/>
          <w:sz w:val="21"/>
          <w:szCs w:val="21"/>
          <w:highlight w:val="none"/>
          <w:u w:val="single"/>
        </w:rPr>
        <w:tab/>
      </w:r>
      <w:r>
        <w:rPr>
          <w:rFonts w:hint="eastAsia"/>
          <w:color w:val="auto"/>
          <w:sz w:val="21"/>
          <w:szCs w:val="21"/>
          <w:highlight w:val="none"/>
          <w:u w:val="single"/>
        </w:rPr>
        <w:tab/>
      </w:r>
      <w:r>
        <w:rPr>
          <w:rFonts w:hint="eastAsia"/>
          <w:color w:val="auto"/>
          <w:sz w:val="21"/>
          <w:szCs w:val="21"/>
          <w:highlight w:val="none"/>
          <w:u w:val="single"/>
        </w:rPr>
        <w:tab/>
      </w:r>
      <w:r>
        <w:rPr>
          <w:rFonts w:hint="eastAsia"/>
          <w:color w:val="auto"/>
          <w:sz w:val="21"/>
          <w:szCs w:val="21"/>
          <w:highlight w:val="none"/>
          <w:u w:val="single"/>
        </w:rPr>
        <w:tab/>
      </w:r>
      <w:r>
        <w:rPr>
          <w:rFonts w:hint="eastAsia"/>
          <w:color w:val="auto"/>
          <w:sz w:val="21"/>
          <w:szCs w:val="21"/>
          <w:highlight w:val="none"/>
          <w:u w:val="single"/>
        </w:rPr>
        <w:tab/>
      </w:r>
      <w:r>
        <w:rPr>
          <w:rFonts w:hint="eastAsia"/>
          <w:color w:val="auto"/>
          <w:sz w:val="21"/>
          <w:szCs w:val="21"/>
          <w:highlight w:val="none"/>
          <w:u w:val="single"/>
        </w:rPr>
        <w:tab/>
      </w:r>
      <w:r>
        <w:rPr>
          <w:rFonts w:hint="eastAsia"/>
          <w:color w:val="auto"/>
          <w:sz w:val="21"/>
          <w:szCs w:val="21"/>
          <w:highlight w:val="none"/>
          <w:u w:val="single"/>
        </w:rPr>
        <w:t>（盖单位章）</w:t>
      </w:r>
      <w:r>
        <w:rPr>
          <w:rFonts w:hint="eastAsia"/>
          <w:color w:val="auto"/>
          <w:sz w:val="21"/>
          <w:szCs w:val="21"/>
          <w:highlight w:val="none"/>
        </w:rPr>
        <w:tab/>
      </w:r>
    </w:p>
    <w:p w14:paraId="6BBA99A2">
      <w:pPr>
        <w:spacing w:line="376" w:lineRule="exact"/>
        <w:rPr>
          <w:rFonts w:hint="eastAsia"/>
          <w:color w:val="auto"/>
          <w:sz w:val="21"/>
          <w:szCs w:val="21"/>
          <w:highlight w:val="none"/>
        </w:rPr>
      </w:pPr>
      <w:r>
        <w:rPr>
          <w:rFonts w:hint="eastAsia"/>
          <w:color w:val="auto"/>
          <w:sz w:val="21"/>
          <w:szCs w:val="21"/>
          <w:highlight w:val="none"/>
        </w:rPr>
        <w:t>法定代表人或其委托代理人：</w:t>
      </w:r>
      <w:r>
        <w:rPr>
          <w:rFonts w:hint="eastAsia"/>
          <w:color w:val="auto"/>
          <w:sz w:val="21"/>
          <w:szCs w:val="21"/>
          <w:highlight w:val="none"/>
          <w:u w:val="single"/>
        </w:rPr>
        <w:tab/>
      </w:r>
      <w:r>
        <w:rPr>
          <w:rFonts w:hint="eastAsia"/>
          <w:color w:val="auto"/>
          <w:sz w:val="21"/>
          <w:szCs w:val="21"/>
          <w:highlight w:val="none"/>
          <w:u w:val="single"/>
        </w:rPr>
        <w:tab/>
      </w:r>
      <w:r>
        <w:rPr>
          <w:rFonts w:hint="eastAsia"/>
          <w:color w:val="auto"/>
          <w:sz w:val="21"/>
          <w:szCs w:val="21"/>
          <w:highlight w:val="none"/>
          <w:u w:val="single"/>
        </w:rPr>
        <w:tab/>
      </w:r>
      <w:r>
        <w:rPr>
          <w:rFonts w:hint="eastAsia"/>
          <w:color w:val="auto"/>
          <w:sz w:val="21"/>
          <w:szCs w:val="21"/>
          <w:highlight w:val="none"/>
          <w:u w:val="single"/>
        </w:rPr>
        <w:t>（签字）</w:t>
      </w:r>
      <w:r>
        <w:rPr>
          <w:rFonts w:hint="eastAsia"/>
          <w:color w:val="auto"/>
          <w:sz w:val="21"/>
          <w:szCs w:val="21"/>
          <w:highlight w:val="none"/>
          <w:u w:val="single"/>
        </w:rPr>
        <w:tab/>
      </w:r>
      <w:r>
        <w:rPr>
          <w:rFonts w:hint="eastAsia"/>
          <w:color w:val="auto"/>
          <w:sz w:val="21"/>
          <w:szCs w:val="21"/>
          <w:highlight w:val="none"/>
        </w:rPr>
        <w:tab/>
      </w:r>
      <w:r>
        <w:rPr>
          <w:rFonts w:hint="eastAsia"/>
          <w:color w:val="auto"/>
          <w:sz w:val="21"/>
          <w:szCs w:val="21"/>
          <w:highlight w:val="none"/>
        </w:rPr>
        <w:tab/>
      </w:r>
    </w:p>
    <w:p w14:paraId="30FF7674">
      <w:pPr>
        <w:spacing w:line="376" w:lineRule="exact"/>
        <w:ind w:firstLine="1890" w:firstLineChars="900"/>
        <w:rPr>
          <w:rFonts w:hint="eastAsia"/>
          <w:color w:val="auto"/>
          <w:sz w:val="21"/>
          <w:szCs w:val="21"/>
          <w:highlight w:val="none"/>
        </w:rPr>
      </w:pPr>
      <w:r>
        <w:rPr>
          <w:rFonts w:hint="eastAsia" w:ascii="宋体" w:hAnsi="宋体" w:cs="宋体"/>
          <w:bCs/>
          <w:color w:val="auto"/>
          <w:kern w:val="0"/>
          <w:sz w:val="21"/>
          <w:szCs w:val="21"/>
          <w:highlight w:val="none"/>
          <w:u w:val="single"/>
          <w:lang w:val="en-US" w:eastAsia="zh-CN"/>
        </w:rPr>
        <w:t xml:space="preserve">         </w:t>
      </w:r>
      <w:r>
        <w:rPr>
          <w:rFonts w:hint="eastAsia"/>
          <w:color w:val="auto"/>
          <w:sz w:val="21"/>
          <w:szCs w:val="21"/>
          <w:highlight w:val="none"/>
        </w:rPr>
        <w:t>年</w:t>
      </w:r>
      <w:r>
        <w:rPr>
          <w:rFonts w:hint="eastAsia" w:ascii="宋体" w:hAnsi="宋体" w:cs="宋体"/>
          <w:bCs/>
          <w:color w:val="auto"/>
          <w:kern w:val="0"/>
          <w:sz w:val="21"/>
          <w:szCs w:val="21"/>
          <w:highlight w:val="none"/>
          <w:u w:val="single"/>
          <w:lang w:val="en-US" w:eastAsia="zh-CN"/>
        </w:rPr>
        <w:t xml:space="preserve">         </w:t>
      </w:r>
      <w:r>
        <w:rPr>
          <w:rFonts w:hint="eastAsia"/>
          <w:color w:val="auto"/>
          <w:sz w:val="21"/>
          <w:szCs w:val="21"/>
          <w:highlight w:val="none"/>
        </w:rPr>
        <w:t>月</w:t>
      </w:r>
      <w:r>
        <w:rPr>
          <w:rFonts w:hint="eastAsia" w:ascii="宋体" w:hAnsi="宋体" w:cs="宋体"/>
          <w:bCs/>
          <w:color w:val="auto"/>
          <w:kern w:val="0"/>
          <w:sz w:val="21"/>
          <w:szCs w:val="21"/>
          <w:highlight w:val="none"/>
          <w:u w:val="single"/>
          <w:lang w:val="en-US" w:eastAsia="zh-CN"/>
        </w:rPr>
        <w:t xml:space="preserve">         </w:t>
      </w:r>
      <w:r>
        <w:rPr>
          <w:rFonts w:hint="eastAsia"/>
          <w:color w:val="auto"/>
          <w:sz w:val="21"/>
          <w:szCs w:val="21"/>
          <w:highlight w:val="none"/>
        </w:rPr>
        <w:t>日</w:t>
      </w:r>
    </w:p>
    <w:p w14:paraId="660A1B4E">
      <w:pPr>
        <w:spacing w:line="200" w:lineRule="exact"/>
        <w:rPr>
          <w:color w:val="auto"/>
          <w:sz w:val="21"/>
          <w:szCs w:val="21"/>
          <w:highlight w:val="none"/>
        </w:rPr>
      </w:pPr>
      <w:r>
        <w:rPr>
          <w:rFonts w:hint="eastAsia"/>
          <w:color w:val="auto"/>
          <w:sz w:val="21"/>
          <w:szCs w:val="21"/>
          <w:highlight w:val="none"/>
        </w:rPr>
        <w:tab/>
      </w:r>
      <w:r>
        <w:rPr>
          <w:rFonts w:hint="eastAsia"/>
          <w:color w:val="auto"/>
          <w:sz w:val="21"/>
          <w:szCs w:val="21"/>
          <w:highlight w:val="none"/>
        </w:rPr>
        <w:tab/>
      </w:r>
      <w:r>
        <w:rPr>
          <w:rFonts w:hint="eastAsia"/>
          <w:color w:val="auto"/>
          <w:sz w:val="21"/>
          <w:szCs w:val="21"/>
          <w:highlight w:val="none"/>
        </w:rPr>
        <w:tab/>
      </w:r>
      <w:r>
        <w:rPr>
          <w:rFonts w:hint="eastAsia"/>
          <w:color w:val="auto"/>
          <w:sz w:val="21"/>
          <w:szCs w:val="21"/>
          <w:highlight w:val="none"/>
        </w:rPr>
        <w:tab/>
      </w:r>
      <w:r>
        <w:rPr>
          <w:rFonts w:hint="eastAsia"/>
          <w:color w:val="auto"/>
          <w:sz w:val="21"/>
          <w:szCs w:val="21"/>
          <w:highlight w:val="none"/>
        </w:rPr>
        <w:tab/>
      </w:r>
      <w:r>
        <w:rPr>
          <w:rFonts w:hint="eastAsia"/>
          <w:color w:val="auto"/>
          <w:sz w:val="21"/>
          <w:szCs w:val="21"/>
          <w:highlight w:val="none"/>
        </w:rPr>
        <w:tab/>
      </w:r>
    </w:p>
    <w:p w14:paraId="5B1D4CA9">
      <w:pPr>
        <w:autoSpaceDE w:val="0"/>
        <w:autoSpaceDN w:val="0"/>
        <w:adjustRightInd w:val="0"/>
        <w:spacing w:line="500" w:lineRule="exact"/>
        <w:jc w:val="center"/>
        <w:rPr>
          <w:rFonts w:ascii="宋体" w:hAnsi="宋体" w:cs="宋体"/>
          <w:bCs/>
          <w:color w:val="auto"/>
          <w:kern w:val="0"/>
          <w:sz w:val="21"/>
          <w:szCs w:val="21"/>
          <w:highlight w:val="none"/>
        </w:rPr>
      </w:pPr>
    </w:p>
    <w:p w14:paraId="18DA8D09">
      <w:pPr>
        <w:pStyle w:val="59"/>
        <w:rPr>
          <w:rFonts w:ascii="宋体" w:hAnsi="宋体" w:cs="宋体"/>
          <w:bCs/>
          <w:color w:val="auto"/>
          <w:kern w:val="0"/>
          <w:sz w:val="21"/>
          <w:szCs w:val="21"/>
          <w:highlight w:val="none"/>
        </w:rPr>
      </w:pPr>
    </w:p>
    <w:p w14:paraId="327B2857">
      <w:pPr>
        <w:pStyle w:val="59"/>
        <w:rPr>
          <w:rFonts w:ascii="宋体" w:hAnsi="宋体" w:cs="宋体"/>
          <w:bCs/>
          <w:color w:val="auto"/>
          <w:kern w:val="0"/>
          <w:sz w:val="21"/>
          <w:szCs w:val="21"/>
          <w:highlight w:val="none"/>
        </w:rPr>
      </w:pPr>
    </w:p>
    <w:p w14:paraId="49ACBDCF">
      <w:pPr>
        <w:pStyle w:val="59"/>
        <w:rPr>
          <w:rFonts w:ascii="宋体" w:hAnsi="宋体" w:cs="宋体"/>
          <w:bCs/>
          <w:color w:val="auto"/>
          <w:kern w:val="0"/>
          <w:sz w:val="21"/>
          <w:szCs w:val="21"/>
          <w:highlight w:val="none"/>
        </w:rPr>
      </w:pPr>
    </w:p>
    <w:p w14:paraId="2E14F226">
      <w:pPr>
        <w:pStyle w:val="59"/>
        <w:rPr>
          <w:rFonts w:ascii="宋体" w:hAnsi="宋体" w:cs="宋体"/>
          <w:bCs/>
          <w:color w:val="auto"/>
          <w:kern w:val="0"/>
          <w:sz w:val="21"/>
          <w:szCs w:val="21"/>
          <w:highlight w:val="none"/>
        </w:rPr>
      </w:pPr>
    </w:p>
    <w:p w14:paraId="3AFFB89D">
      <w:pPr>
        <w:pStyle w:val="59"/>
        <w:rPr>
          <w:rFonts w:ascii="宋体" w:hAnsi="宋体" w:cs="宋体"/>
          <w:bCs/>
          <w:color w:val="auto"/>
          <w:kern w:val="0"/>
          <w:sz w:val="21"/>
          <w:szCs w:val="21"/>
          <w:highlight w:val="none"/>
        </w:rPr>
      </w:pPr>
    </w:p>
    <w:p w14:paraId="3268C41D">
      <w:pPr>
        <w:pStyle w:val="59"/>
        <w:rPr>
          <w:rFonts w:ascii="宋体" w:hAnsi="宋体" w:cs="宋体"/>
          <w:bCs/>
          <w:color w:val="auto"/>
          <w:kern w:val="0"/>
          <w:sz w:val="21"/>
          <w:szCs w:val="21"/>
          <w:highlight w:val="none"/>
        </w:rPr>
      </w:pPr>
    </w:p>
    <w:p w14:paraId="4930095A">
      <w:pPr>
        <w:pStyle w:val="59"/>
        <w:rPr>
          <w:rFonts w:ascii="宋体" w:hAnsi="宋体" w:cs="宋体"/>
          <w:bCs/>
          <w:color w:val="auto"/>
          <w:kern w:val="0"/>
          <w:sz w:val="21"/>
          <w:szCs w:val="21"/>
          <w:highlight w:val="none"/>
        </w:rPr>
      </w:pPr>
    </w:p>
    <w:p w14:paraId="127B41DF">
      <w:pPr>
        <w:pStyle w:val="5"/>
        <w:jc w:val="center"/>
        <w:rPr>
          <w:rFonts w:ascii="宋体" w:hAnsi="宋体" w:eastAsia="宋体" w:cs="宋体"/>
          <w:bCs/>
          <w:color w:val="auto"/>
          <w:sz w:val="32"/>
          <w:szCs w:val="32"/>
          <w:highlight w:val="none"/>
        </w:rPr>
      </w:pPr>
      <w:bookmarkStart w:id="130" w:name="_Toc17937"/>
      <w:bookmarkStart w:id="131" w:name="_Toc24462"/>
      <w:r>
        <w:rPr>
          <w:rFonts w:hint="eastAsia" w:ascii="宋体" w:hAnsi="宋体" w:eastAsia="宋体" w:cs="宋体"/>
          <w:bCs/>
          <w:color w:val="auto"/>
          <w:sz w:val="32"/>
          <w:szCs w:val="32"/>
          <w:highlight w:val="none"/>
        </w:rPr>
        <w:t>二、法定代表人身份证明</w:t>
      </w:r>
      <w:bookmarkEnd w:id="130"/>
      <w:bookmarkEnd w:id="131"/>
    </w:p>
    <w:p w14:paraId="52E50B09">
      <w:pPr>
        <w:autoSpaceDE w:val="0"/>
        <w:autoSpaceDN w:val="0"/>
        <w:adjustRightInd w:val="0"/>
        <w:spacing w:line="500" w:lineRule="exact"/>
        <w:ind w:left="958" w:leftChars="342"/>
        <w:jc w:val="left"/>
        <w:rPr>
          <w:rFonts w:ascii="宋体" w:hAnsi="宋体" w:cs="宋体"/>
          <w:bCs/>
          <w:color w:val="auto"/>
          <w:kern w:val="0"/>
          <w:sz w:val="21"/>
          <w:szCs w:val="21"/>
          <w:highlight w:val="none"/>
        </w:rPr>
      </w:pPr>
    </w:p>
    <w:p w14:paraId="156F13B8">
      <w:pPr>
        <w:autoSpaceDE w:val="0"/>
        <w:autoSpaceDN w:val="0"/>
        <w:adjustRightInd w:val="0"/>
        <w:spacing w:line="600" w:lineRule="exact"/>
        <w:ind w:left="958" w:leftChars="342"/>
        <w:jc w:val="left"/>
        <w:rPr>
          <w:rFonts w:ascii="宋体" w:hAnsi="宋体" w:cs="宋体"/>
          <w:bCs/>
          <w:color w:val="auto"/>
          <w:kern w:val="0"/>
          <w:sz w:val="21"/>
          <w:szCs w:val="21"/>
          <w:highlight w:val="none"/>
          <w:u w:val="single"/>
        </w:rPr>
      </w:pPr>
      <w:r>
        <w:rPr>
          <w:rFonts w:hint="eastAsia" w:ascii="宋体" w:hAnsi="宋体" w:cs="宋体"/>
          <w:bCs/>
          <w:color w:val="auto"/>
          <w:kern w:val="0"/>
          <w:sz w:val="21"/>
          <w:szCs w:val="21"/>
          <w:highlight w:val="none"/>
        </w:rPr>
        <w:t>供应商名称：</w:t>
      </w:r>
      <w:r>
        <w:rPr>
          <w:rFonts w:hint="eastAsia" w:ascii="宋体" w:hAnsi="宋体" w:cs="宋体"/>
          <w:bCs/>
          <w:color w:val="auto"/>
          <w:kern w:val="0"/>
          <w:sz w:val="21"/>
          <w:szCs w:val="21"/>
          <w:highlight w:val="none"/>
          <w:u w:val="single"/>
          <w:lang w:val="en-US" w:eastAsia="zh-CN"/>
        </w:rPr>
        <w:t xml:space="preserve">                      </w:t>
      </w:r>
    </w:p>
    <w:p w14:paraId="5EDA420E">
      <w:pPr>
        <w:autoSpaceDE w:val="0"/>
        <w:autoSpaceDN w:val="0"/>
        <w:adjustRightInd w:val="0"/>
        <w:spacing w:line="600" w:lineRule="exact"/>
        <w:ind w:left="958" w:leftChars="342"/>
        <w:jc w:val="left"/>
        <w:rPr>
          <w:rFonts w:ascii="宋体" w:hAnsi="宋体" w:cs="宋体"/>
          <w:bCs/>
          <w:color w:val="auto"/>
          <w:kern w:val="0"/>
          <w:sz w:val="21"/>
          <w:szCs w:val="21"/>
          <w:highlight w:val="none"/>
          <w:u w:val="single"/>
        </w:rPr>
      </w:pPr>
      <w:r>
        <w:rPr>
          <w:rFonts w:hint="eastAsia" w:ascii="宋体" w:hAnsi="宋体" w:cs="宋体"/>
          <w:bCs/>
          <w:color w:val="auto"/>
          <w:kern w:val="0"/>
          <w:sz w:val="21"/>
          <w:szCs w:val="21"/>
          <w:highlight w:val="none"/>
        </w:rPr>
        <w:t>单位性质：</w:t>
      </w:r>
      <w:r>
        <w:rPr>
          <w:rFonts w:hint="eastAsia" w:ascii="宋体" w:hAnsi="宋体" w:cs="宋体"/>
          <w:bCs/>
          <w:color w:val="auto"/>
          <w:kern w:val="0"/>
          <w:sz w:val="21"/>
          <w:szCs w:val="21"/>
          <w:highlight w:val="none"/>
          <w:u w:val="single"/>
          <w:lang w:val="en-US" w:eastAsia="zh-CN"/>
        </w:rPr>
        <w:t xml:space="preserve">                      </w:t>
      </w:r>
    </w:p>
    <w:p w14:paraId="489AB8C2">
      <w:pPr>
        <w:autoSpaceDE w:val="0"/>
        <w:autoSpaceDN w:val="0"/>
        <w:adjustRightInd w:val="0"/>
        <w:spacing w:line="600" w:lineRule="exact"/>
        <w:ind w:left="958" w:leftChars="342"/>
        <w:jc w:val="left"/>
        <w:rPr>
          <w:rFonts w:ascii="宋体" w:hAnsi="宋体" w:cs="宋体"/>
          <w:bCs/>
          <w:color w:val="auto"/>
          <w:kern w:val="0"/>
          <w:sz w:val="21"/>
          <w:szCs w:val="21"/>
          <w:highlight w:val="none"/>
          <w:u w:val="single"/>
        </w:rPr>
      </w:pPr>
      <w:r>
        <w:rPr>
          <w:rFonts w:hint="eastAsia" w:ascii="宋体" w:hAnsi="宋体" w:cs="宋体"/>
          <w:bCs/>
          <w:color w:val="auto"/>
          <w:kern w:val="0"/>
          <w:sz w:val="21"/>
          <w:szCs w:val="21"/>
          <w:highlight w:val="none"/>
        </w:rPr>
        <w:t>地址：</w:t>
      </w:r>
      <w:r>
        <w:rPr>
          <w:rFonts w:hint="eastAsia" w:ascii="宋体" w:hAnsi="宋体" w:cs="宋体"/>
          <w:bCs/>
          <w:color w:val="auto"/>
          <w:kern w:val="0"/>
          <w:sz w:val="21"/>
          <w:szCs w:val="21"/>
          <w:highlight w:val="none"/>
          <w:u w:val="single"/>
          <w:lang w:val="en-US" w:eastAsia="zh-CN"/>
        </w:rPr>
        <w:t xml:space="preserve">                      </w:t>
      </w:r>
    </w:p>
    <w:p w14:paraId="36EADC38">
      <w:pPr>
        <w:autoSpaceDE w:val="0"/>
        <w:autoSpaceDN w:val="0"/>
        <w:adjustRightInd w:val="0"/>
        <w:spacing w:line="600" w:lineRule="exact"/>
        <w:ind w:left="958" w:leftChars="342"/>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成立时间：</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年</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月</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日</w:t>
      </w:r>
    </w:p>
    <w:p w14:paraId="3F38A7E2">
      <w:pPr>
        <w:autoSpaceDE w:val="0"/>
        <w:autoSpaceDN w:val="0"/>
        <w:adjustRightInd w:val="0"/>
        <w:spacing w:line="600" w:lineRule="exact"/>
        <w:ind w:left="958" w:leftChars="342"/>
        <w:jc w:val="left"/>
        <w:rPr>
          <w:rFonts w:ascii="宋体" w:hAnsi="宋体" w:cs="宋体"/>
          <w:bCs/>
          <w:color w:val="auto"/>
          <w:kern w:val="0"/>
          <w:sz w:val="21"/>
          <w:szCs w:val="21"/>
          <w:highlight w:val="none"/>
          <w:u w:val="single"/>
        </w:rPr>
      </w:pPr>
      <w:r>
        <w:rPr>
          <w:rFonts w:hint="eastAsia" w:ascii="宋体" w:hAnsi="宋体" w:cs="宋体"/>
          <w:bCs/>
          <w:color w:val="auto"/>
          <w:kern w:val="0"/>
          <w:sz w:val="21"/>
          <w:szCs w:val="21"/>
          <w:highlight w:val="none"/>
        </w:rPr>
        <w:t xml:space="preserve">经营期限： </w:t>
      </w:r>
      <w:r>
        <w:rPr>
          <w:rFonts w:hint="eastAsia" w:ascii="宋体" w:hAnsi="宋体" w:cs="宋体"/>
          <w:bCs/>
          <w:color w:val="auto"/>
          <w:kern w:val="0"/>
          <w:sz w:val="21"/>
          <w:szCs w:val="21"/>
          <w:highlight w:val="none"/>
          <w:u w:val="single"/>
          <w:lang w:val="en-US" w:eastAsia="zh-CN"/>
        </w:rPr>
        <w:t xml:space="preserve">                     </w:t>
      </w:r>
    </w:p>
    <w:p w14:paraId="2E0FEE30">
      <w:pPr>
        <w:autoSpaceDE w:val="0"/>
        <w:autoSpaceDN w:val="0"/>
        <w:adjustRightInd w:val="0"/>
        <w:spacing w:line="600" w:lineRule="exact"/>
        <w:ind w:left="958" w:leftChars="342"/>
        <w:jc w:val="left"/>
        <w:rPr>
          <w:rFonts w:ascii="宋体" w:hAnsi="宋体" w:cs="宋体"/>
          <w:bCs/>
          <w:color w:val="auto"/>
          <w:kern w:val="0"/>
          <w:sz w:val="21"/>
          <w:szCs w:val="21"/>
          <w:highlight w:val="none"/>
          <w:u w:val="single"/>
        </w:rPr>
      </w:pPr>
      <w:r>
        <w:rPr>
          <w:rFonts w:hint="eastAsia" w:ascii="宋体" w:hAnsi="宋体" w:cs="宋体"/>
          <w:bCs/>
          <w:color w:val="auto"/>
          <w:kern w:val="0"/>
          <w:sz w:val="21"/>
          <w:szCs w:val="21"/>
          <w:highlight w:val="none"/>
        </w:rPr>
        <w:t>姓名：</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性别：</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年龄：</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职务：</w:t>
      </w:r>
      <w:r>
        <w:rPr>
          <w:rFonts w:hint="eastAsia" w:ascii="宋体" w:hAnsi="宋体" w:cs="宋体"/>
          <w:bCs/>
          <w:color w:val="auto"/>
          <w:kern w:val="0"/>
          <w:sz w:val="21"/>
          <w:szCs w:val="21"/>
          <w:highlight w:val="none"/>
          <w:u w:val="single"/>
          <w:lang w:val="en-US" w:eastAsia="zh-CN"/>
        </w:rPr>
        <w:t xml:space="preserve">          </w:t>
      </w:r>
    </w:p>
    <w:p w14:paraId="07AB11C5">
      <w:pPr>
        <w:autoSpaceDE w:val="0"/>
        <w:autoSpaceDN w:val="0"/>
        <w:adjustRightInd w:val="0"/>
        <w:spacing w:line="600" w:lineRule="exact"/>
        <w:ind w:left="958" w:leftChars="342"/>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系</w:t>
      </w:r>
      <w:r>
        <w:rPr>
          <w:rFonts w:hint="eastAsia" w:ascii="宋体" w:hAnsi="宋体" w:cs="宋体"/>
          <w:bCs/>
          <w:color w:val="auto"/>
          <w:kern w:val="0"/>
          <w:sz w:val="21"/>
          <w:szCs w:val="21"/>
          <w:highlight w:val="none"/>
          <w:u w:val="single"/>
        </w:rPr>
        <w:t xml:space="preserve">       (供应商名称)  </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u w:val="single"/>
        </w:rPr>
        <w:t xml:space="preserve">     </w:t>
      </w:r>
      <w:r>
        <w:rPr>
          <w:rFonts w:hint="eastAsia" w:ascii="宋体" w:hAnsi="宋体" w:cs="宋体"/>
          <w:bCs/>
          <w:color w:val="auto"/>
          <w:kern w:val="0"/>
          <w:sz w:val="21"/>
          <w:szCs w:val="21"/>
          <w:highlight w:val="none"/>
        </w:rPr>
        <w:t>的法定代表人。</w:t>
      </w:r>
    </w:p>
    <w:p w14:paraId="3BCE5101">
      <w:pPr>
        <w:autoSpaceDE w:val="0"/>
        <w:autoSpaceDN w:val="0"/>
        <w:adjustRightInd w:val="0"/>
        <w:spacing w:line="600" w:lineRule="exact"/>
        <w:ind w:left="958" w:leftChars="342"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特此证明。</w:t>
      </w:r>
    </w:p>
    <w:p w14:paraId="3F8702B0">
      <w:pPr>
        <w:autoSpaceDE w:val="0"/>
        <w:autoSpaceDN w:val="0"/>
        <w:adjustRightInd w:val="0"/>
        <w:spacing w:line="600" w:lineRule="exact"/>
        <w:ind w:left="958" w:leftChars="342"/>
        <w:jc w:val="left"/>
        <w:rPr>
          <w:rFonts w:ascii="宋体" w:hAnsi="宋体" w:cs="宋体"/>
          <w:bCs/>
          <w:color w:val="auto"/>
          <w:kern w:val="0"/>
          <w:sz w:val="21"/>
          <w:szCs w:val="21"/>
          <w:highlight w:val="none"/>
        </w:rPr>
      </w:pPr>
    </w:p>
    <w:p w14:paraId="2B113A2C">
      <w:pPr>
        <w:autoSpaceDE w:val="0"/>
        <w:autoSpaceDN w:val="0"/>
        <w:adjustRightInd w:val="0"/>
        <w:spacing w:line="600" w:lineRule="exact"/>
        <w:ind w:left="958" w:leftChars="342"/>
        <w:jc w:val="right"/>
        <w:rPr>
          <w:rFonts w:ascii="宋体" w:hAnsi="宋体" w:cs="宋体"/>
          <w:bCs/>
          <w:color w:val="auto"/>
          <w:kern w:val="0"/>
          <w:sz w:val="21"/>
          <w:szCs w:val="21"/>
          <w:highlight w:val="none"/>
        </w:rPr>
      </w:pPr>
    </w:p>
    <w:p w14:paraId="2A957F77">
      <w:pPr>
        <w:autoSpaceDE w:val="0"/>
        <w:autoSpaceDN w:val="0"/>
        <w:adjustRightInd w:val="0"/>
        <w:spacing w:line="600" w:lineRule="exact"/>
        <w:ind w:left="958" w:leftChars="342"/>
        <w:jc w:val="righ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供应商：</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(盖单位章)</w:t>
      </w:r>
    </w:p>
    <w:p w14:paraId="25B3125A">
      <w:pPr>
        <w:spacing w:line="600" w:lineRule="exact"/>
        <w:ind w:firstLine="2520" w:firstLineChars="1200"/>
        <w:jc w:val="righ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年</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月</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日</w:t>
      </w:r>
    </w:p>
    <w:p w14:paraId="733F060E">
      <w:pPr>
        <w:spacing w:line="500" w:lineRule="exact"/>
        <w:ind w:firstLine="2520" w:firstLineChars="1200"/>
        <w:jc w:val="right"/>
        <w:rPr>
          <w:rFonts w:ascii="宋体" w:hAnsi="宋体" w:cs="宋体"/>
          <w:bCs/>
          <w:color w:val="auto"/>
          <w:kern w:val="0"/>
          <w:sz w:val="21"/>
          <w:szCs w:val="21"/>
          <w:highlight w:val="none"/>
        </w:rPr>
      </w:pPr>
    </w:p>
    <w:p w14:paraId="0CC8ED56">
      <w:pPr>
        <w:spacing w:line="500" w:lineRule="exact"/>
        <w:ind w:firstLine="2520" w:firstLineChars="1200"/>
        <w:jc w:val="right"/>
        <w:rPr>
          <w:rFonts w:ascii="宋体" w:hAnsi="宋体" w:cs="宋体"/>
          <w:bCs/>
          <w:color w:val="auto"/>
          <w:kern w:val="0"/>
          <w:sz w:val="21"/>
          <w:szCs w:val="21"/>
          <w:highlight w:val="none"/>
        </w:rPr>
      </w:pPr>
    </w:p>
    <w:p w14:paraId="719C48C3">
      <w:pPr>
        <w:spacing w:line="500" w:lineRule="exact"/>
        <w:ind w:firstLine="2520" w:firstLineChars="1200"/>
        <w:jc w:val="right"/>
        <w:rPr>
          <w:rFonts w:ascii="宋体" w:hAnsi="宋体" w:cs="宋体"/>
          <w:bCs/>
          <w:color w:val="auto"/>
          <w:kern w:val="0"/>
          <w:sz w:val="21"/>
          <w:szCs w:val="21"/>
          <w:highlight w:val="none"/>
        </w:rPr>
      </w:pPr>
    </w:p>
    <w:p w14:paraId="5C305040">
      <w:pPr>
        <w:spacing w:line="500" w:lineRule="exact"/>
        <w:ind w:firstLine="2520" w:firstLineChars="1200"/>
        <w:jc w:val="right"/>
        <w:rPr>
          <w:rFonts w:ascii="宋体" w:hAnsi="宋体" w:cs="宋体"/>
          <w:bCs/>
          <w:color w:val="auto"/>
          <w:kern w:val="0"/>
          <w:sz w:val="21"/>
          <w:szCs w:val="21"/>
          <w:highlight w:val="none"/>
        </w:rPr>
      </w:pPr>
    </w:p>
    <w:p w14:paraId="2E1D94BF">
      <w:pPr>
        <w:spacing w:line="500" w:lineRule="exact"/>
        <w:ind w:firstLine="2520" w:firstLineChars="1200"/>
        <w:jc w:val="right"/>
        <w:rPr>
          <w:rFonts w:ascii="宋体" w:hAnsi="宋体" w:cs="宋体"/>
          <w:bCs/>
          <w:color w:val="auto"/>
          <w:kern w:val="0"/>
          <w:sz w:val="21"/>
          <w:szCs w:val="21"/>
          <w:highlight w:val="none"/>
        </w:rPr>
      </w:pPr>
    </w:p>
    <w:p w14:paraId="5270575B">
      <w:pPr>
        <w:spacing w:line="500" w:lineRule="exact"/>
        <w:ind w:firstLine="2520" w:firstLineChars="1200"/>
        <w:jc w:val="right"/>
        <w:rPr>
          <w:rFonts w:ascii="宋体" w:hAnsi="宋体" w:cs="宋体"/>
          <w:bCs/>
          <w:color w:val="auto"/>
          <w:kern w:val="0"/>
          <w:sz w:val="21"/>
          <w:szCs w:val="21"/>
          <w:highlight w:val="none"/>
        </w:rPr>
      </w:pPr>
    </w:p>
    <w:p w14:paraId="1FA27976">
      <w:pPr>
        <w:spacing w:line="500" w:lineRule="exact"/>
        <w:ind w:right="420"/>
        <w:rPr>
          <w:rFonts w:ascii="宋体" w:hAnsi="宋体" w:cs="宋体"/>
          <w:bCs/>
          <w:color w:val="auto"/>
          <w:kern w:val="0"/>
          <w:sz w:val="21"/>
          <w:szCs w:val="21"/>
          <w:highlight w:val="none"/>
        </w:rPr>
      </w:pPr>
    </w:p>
    <w:p w14:paraId="7603AFAB">
      <w:pPr>
        <w:autoSpaceDE w:val="0"/>
        <w:autoSpaceDN w:val="0"/>
        <w:adjustRightInd w:val="0"/>
        <w:spacing w:line="500" w:lineRule="exact"/>
        <w:jc w:val="center"/>
        <w:rPr>
          <w:rFonts w:ascii="宋体" w:hAnsi="宋体" w:cs="宋体"/>
          <w:bCs/>
          <w:color w:val="auto"/>
          <w:kern w:val="0"/>
          <w:sz w:val="21"/>
          <w:szCs w:val="21"/>
          <w:highlight w:val="none"/>
        </w:rPr>
      </w:pPr>
    </w:p>
    <w:p w14:paraId="7E801FF5">
      <w:pPr>
        <w:pStyle w:val="59"/>
        <w:rPr>
          <w:color w:val="auto"/>
          <w:highlight w:val="none"/>
        </w:rPr>
      </w:pPr>
    </w:p>
    <w:p w14:paraId="046A22DE">
      <w:pPr>
        <w:pStyle w:val="5"/>
        <w:keepNext/>
        <w:keepLines/>
        <w:pageBreakBefore w:val="0"/>
        <w:widowControl w:val="0"/>
        <w:kinsoku/>
        <w:wordWrap/>
        <w:overflowPunct/>
        <w:topLinePunct w:val="0"/>
        <w:autoSpaceDE/>
        <w:autoSpaceDN/>
        <w:bidi w:val="0"/>
        <w:adjustRightInd/>
        <w:snapToGrid/>
        <w:spacing w:before="0" w:after="0" w:line="413" w:lineRule="auto"/>
        <w:jc w:val="center"/>
        <w:textAlignment w:val="auto"/>
        <w:rPr>
          <w:rFonts w:hint="eastAsia" w:ascii="宋体" w:hAnsi="宋体" w:eastAsia="宋体" w:cs="宋体"/>
          <w:bCs/>
          <w:color w:val="auto"/>
          <w:sz w:val="32"/>
          <w:szCs w:val="32"/>
          <w:highlight w:val="none"/>
          <w:lang w:val="zh-CN"/>
        </w:rPr>
      </w:pPr>
      <w:bookmarkStart w:id="132" w:name="_Toc22235"/>
      <w:r>
        <w:rPr>
          <w:rFonts w:hint="eastAsia" w:ascii="宋体" w:hAnsi="宋体" w:eastAsia="宋体" w:cs="宋体"/>
          <w:bCs/>
          <w:color w:val="auto"/>
          <w:sz w:val="32"/>
          <w:szCs w:val="32"/>
          <w:highlight w:val="none"/>
          <w:lang w:val="zh-CN" w:eastAsia="zh-CN"/>
        </w:rPr>
        <w:t>三、</w:t>
      </w:r>
      <w:r>
        <w:rPr>
          <w:rFonts w:hint="eastAsia" w:ascii="宋体" w:hAnsi="宋体" w:eastAsia="宋体" w:cs="宋体"/>
          <w:bCs/>
          <w:color w:val="auto"/>
          <w:sz w:val="32"/>
          <w:szCs w:val="32"/>
          <w:highlight w:val="none"/>
          <w:lang w:val="zh-CN"/>
        </w:rPr>
        <w:t>授权委托书</w:t>
      </w:r>
      <w:bookmarkEnd w:id="132"/>
    </w:p>
    <w:p w14:paraId="00319816">
      <w:pPr>
        <w:autoSpaceDE w:val="0"/>
        <w:autoSpaceDN w:val="0"/>
        <w:adjustRightInd w:val="0"/>
        <w:spacing w:line="500" w:lineRule="exact"/>
        <w:jc w:val="left"/>
        <w:rPr>
          <w:rFonts w:ascii="宋体" w:hAnsi="宋体" w:cs="宋体"/>
          <w:bCs/>
          <w:color w:val="auto"/>
          <w:kern w:val="0"/>
          <w:sz w:val="21"/>
          <w:szCs w:val="21"/>
          <w:highlight w:val="none"/>
        </w:rPr>
      </w:pPr>
    </w:p>
    <w:p w14:paraId="184270B8">
      <w:pPr>
        <w:autoSpaceDE w:val="0"/>
        <w:autoSpaceDN w:val="0"/>
        <w:adjustRightInd w:val="0"/>
        <w:spacing w:line="6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本人</w:t>
      </w:r>
      <w:r>
        <w:rPr>
          <w:rFonts w:hint="eastAsia" w:ascii="宋体" w:hAnsi="宋体" w:cs="宋体"/>
          <w:bCs/>
          <w:color w:val="auto"/>
          <w:kern w:val="0"/>
          <w:sz w:val="21"/>
          <w:szCs w:val="21"/>
          <w:highlight w:val="none"/>
          <w:u w:val="single"/>
        </w:rPr>
        <w:t xml:space="preserve">  (姓名)   </w:t>
      </w:r>
      <w:r>
        <w:rPr>
          <w:rFonts w:hint="eastAsia" w:ascii="宋体" w:hAnsi="宋体" w:cs="宋体"/>
          <w:bCs/>
          <w:color w:val="auto"/>
          <w:kern w:val="0"/>
          <w:sz w:val="21"/>
          <w:szCs w:val="21"/>
          <w:highlight w:val="none"/>
        </w:rPr>
        <w:t>系</w:t>
      </w:r>
      <w:r>
        <w:rPr>
          <w:rFonts w:hint="eastAsia" w:ascii="宋体" w:hAnsi="宋体" w:cs="宋体"/>
          <w:bCs/>
          <w:color w:val="auto"/>
          <w:kern w:val="0"/>
          <w:sz w:val="21"/>
          <w:szCs w:val="21"/>
          <w:highlight w:val="none"/>
          <w:u w:val="single"/>
        </w:rPr>
        <w:t xml:space="preserve">    (供应商名称)    </w:t>
      </w:r>
      <w:r>
        <w:rPr>
          <w:rFonts w:hint="eastAsia" w:ascii="宋体" w:hAnsi="宋体" w:cs="宋体"/>
          <w:bCs/>
          <w:color w:val="auto"/>
          <w:kern w:val="0"/>
          <w:sz w:val="21"/>
          <w:szCs w:val="21"/>
          <w:highlight w:val="none"/>
        </w:rPr>
        <w:t>的法定代表人，现委托</w:t>
      </w:r>
      <w:r>
        <w:rPr>
          <w:rFonts w:hint="eastAsia" w:ascii="宋体" w:hAnsi="宋体" w:cs="宋体"/>
          <w:bCs/>
          <w:color w:val="auto"/>
          <w:kern w:val="0"/>
          <w:sz w:val="21"/>
          <w:szCs w:val="21"/>
          <w:highlight w:val="none"/>
          <w:u w:val="single"/>
        </w:rPr>
        <w:t xml:space="preserve">   (姓名)  </w:t>
      </w:r>
      <w:r>
        <w:rPr>
          <w:rFonts w:hint="eastAsia" w:ascii="宋体" w:hAnsi="宋体" w:cs="宋体"/>
          <w:bCs/>
          <w:color w:val="auto"/>
          <w:kern w:val="0"/>
          <w:sz w:val="21"/>
          <w:szCs w:val="21"/>
          <w:highlight w:val="none"/>
        </w:rPr>
        <w:t>为我方代理人。代理人根据授权，以我方名义签署、澄清、说明、补正、递交、撤回、修改</w:t>
      </w:r>
      <w:r>
        <w:rPr>
          <w:rFonts w:hint="eastAsia" w:ascii="宋体" w:hAnsi="宋体" w:cs="宋体"/>
          <w:bCs/>
          <w:color w:val="auto"/>
          <w:kern w:val="0"/>
          <w:sz w:val="21"/>
          <w:szCs w:val="21"/>
          <w:highlight w:val="none"/>
          <w:u w:val="single"/>
        </w:rPr>
        <w:t xml:space="preserve">   (项目名称)    </w:t>
      </w:r>
      <w:r>
        <w:rPr>
          <w:rFonts w:hint="eastAsia" w:ascii="宋体" w:hAnsi="宋体" w:cs="宋体"/>
          <w:bCs/>
          <w:color w:val="auto"/>
          <w:kern w:val="0"/>
          <w:sz w:val="21"/>
          <w:szCs w:val="21"/>
          <w:highlight w:val="none"/>
        </w:rPr>
        <w:t>响应文件、签订合同和处理有关事宜，其法律后果由我方承担。</w:t>
      </w:r>
    </w:p>
    <w:p w14:paraId="4BEBD2A4">
      <w:pPr>
        <w:autoSpaceDE w:val="0"/>
        <w:autoSpaceDN w:val="0"/>
        <w:adjustRightInd w:val="0"/>
        <w:spacing w:line="6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委托期限：</w:t>
      </w:r>
      <w:r>
        <w:rPr>
          <w:rFonts w:hint="eastAsia" w:ascii="宋体" w:hAnsi="宋体" w:cs="宋体"/>
          <w:bCs/>
          <w:color w:val="auto"/>
          <w:kern w:val="0"/>
          <w:sz w:val="21"/>
          <w:szCs w:val="21"/>
          <w:highlight w:val="none"/>
          <w:u w:val="single"/>
        </w:rPr>
        <w:t xml:space="preserve">        　　　　　　　　　　　　　　　</w:t>
      </w:r>
      <w:r>
        <w:rPr>
          <w:rFonts w:hint="eastAsia" w:ascii="宋体" w:hAnsi="宋体" w:cs="宋体"/>
          <w:bCs/>
          <w:color w:val="auto"/>
          <w:kern w:val="0"/>
          <w:sz w:val="21"/>
          <w:szCs w:val="21"/>
          <w:highlight w:val="none"/>
        </w:rPr>
        <w:t>。</w:t>
      </w:r>
    </w:p>
    <w:p w14:paraId="28CC1BF8">
      <w:pPr>
        <w:autoSpaceDE w:val="0"/>
        <w:autoSpaceDN w:val="0"/>
        <w:adjustRightInd w:val="0"/>
        <w:spacing w:line="6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代理人无转委托权。</w:t>
      </w:r>
    </w:p>
    <w:p w14:paraId="59D3E34D">
      <w:pPr>
        <w:spacing w:line="600" w:lineRule="exact"/>
        <w:ind w:firstLine="420" w:firstLineChars="200"/>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附：法定代表人及委托代理人身份证明</w:t>
      </w:r>
    </w:p>
    <w:p w14:paraId="0D9655A6">
      <w:pPr>
        <w:autoSpaceDE w:val="0"/>
        <w:autoSpaceDN w:val="0"/>
        <w:adjustRightInd w:val="0"/>
        <w:spacing w:line="600" w:lineRule="exact"/>
        <w:ind w:left="720" w:leftChars="257"/>
        <w:jc w:val="left"/>
        <w:rPr>
          <w:rFonts w:ascii="宋体" w:hAnsi="宋体" w:cs="宋体"/>
          <w:bCs/>
          <w:color w:val="auto"/>
          <w:kern w:val="0"/>
          <w:sz w:val="21"/>
          <w:szCs w:val="21"/>
          <w:highlight w:val="none"/>
        </w:rPr>
      </w:pPr>
    </w:p>
    <w:p w14:paraId="3C3DCEBB">
      <w:pPr>
        <w:autoSpaceDE w:val="0"/>
        <w:autoSpaceDN w:val="0"/>
        <w:adjustRightInd w:val="0"/>
        <w:spacing w:line="600" w:lineRule="exact"/>
        <w:ind w:left="720" w:leftChars="257"/>
        <w:jc w:val="left"/>
        <w:rPr>
          <w:rFonts w:ascii="宋体" w:hAnsi="宋体" w:cs="宋体"/>
          <w:bCs/>
          <w:color w:val="auto"/>
          <w:kern w:val="0"/>
          <w:sz w:val="21"/>
          <w:szCs w:val="21"/>
          <w:highlight w:val="none"/>
        </w:rPr>
      </w:pPr>
    </w:p>
    <w:p w14:paraId="170B6670">
      <w:pPr>
        <w:autoSpaceDE w:val="0"/>
        <w:autoSpaceDN w:val="0"/>
        <w:adjustRightInd w:val="0"/>
        <w:spacing w:line="600" w:lineRule="exact"/>
        <w:ind w:left="720" w:leftChars="257"/>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供应商 ：</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(盖单位章)</w:t>
      </w:r>
    </w:p>
    <w:p w14:paraId="1E866D71">
      <w:pPr>
        <w:autoSpaceDE w:val="0"/>
        <w:autoSpaceDN w:val="0"/>
        <w:adjustRightInd w:val="0"/>
        <w:spacing w:line="600" w:lineRule="exact"/>
        <w:ind w:left="720" w:leftChars="257"/>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法定代表人：</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(签字)</w:t>
      </w:r>
    </w:p>
    <w:p w14:paraId="5E0EF884">
      <w:pPr>
        <w:autoSpaceDE w:val="0"/>
        <w:autoSpaceDN w:val="0"/>
        <w:adjustRightInd w:val="0"/>
        <w:spacing w:line="600" w:lineRule="exact"/>
        <w:ind w:left="720" w:leftChars="257"/>
        <w:jc w:val="left"/>
        <w:rPr>
          <w:rFonts w:ascii="宋体" w:hAnsi="宋体" w:cs="宋体"/>
          <w:bCs/>
          <w:color w:val="auto"/>
          <w:kern w:val="0"/>
          <w:sz w:val="21"/>
          <w:szCs w:val="21"/>
          <w:highlight w:val="none"/>
          <w:u w:val="single"/>
        </w:rPr>
      </w:pPr>
      <w:r>
        <w:rPr>
          <w:rFonts w:hint="eastAsia" w:ascii="宋体" w:hAnsi="宋体" w:cs="宋体"/>
          <w:bCs/>
          <w:color w:val="auto"/>
          <w:kern w:val="0"/>
          <w:sz w:val="21"/>
          <w:szCs w:val="21"/>
          <w:highlight w:val="none"/>
        </w:rPr>
        <w:t>身份证号码：</w:t>
      </w:r>
      <w:r>
        <w:rPr>
          <w:rFonts w:hint="eastAsia" w:ascii="宋体" w:hAnsi="宋体" w:cs="宋体"/>
          <w:bCs/>
          <w:color w:val="auto"/>
          <w:kern w:val="0"/>
          <w:sz w:val="21"/>
          <w:szCs w:val="21"/>
          <w:highlight w:val="none"/>
          <w:u w:val="single"/>
          <w:lang w:val="en-US" w:eastAsia="zh-CN"/>
        </w:rPr>
        <w:t xml:space="preserve">                    </w:t>
      </w:r>
    </w:p>
    <w:p w14:paraId="1F6F652B">
      <w:pPr>
        <w:autoSpaceDE w:val="0"/>
        <w:autoSpaceDN w:val="0"/>
        <w:adjustRightInd w:val="0"/>
        <w:spacing w:line="600" w:lineRule="exact"/>
        <w:ind w:left="720" w:leftChars="257"/>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委托代理人：</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(签字)</w:t>
      </w:r>
    </w:p>
    <w:p w14:paraId="5453BD11">
      <w:pPr>
        <w:autoSpaceDE w:val="0"/>
        <w:autoSpaceDN w:val="0"/>
        <w:adjustRightInd w:val="0"/>
        <w:spacing w:line="600" w:lineRule="exact"/>
        <w:ind w:left="720" w:leftChars="257"/>
        <w:jc w:val="left"/>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身份证号码：</w:t>
      </w:r>
      <w:r>
        <w:rPr>
          <w:rFonts w:hint="eastAsia" w:ascii="宋体" w:hAnsi="宋体" w:cs="宋体"/>
          <w:bCs/>
          <w:color w:val="auto"/>
          <w:kern w:val="0"/>
          <w:sz w:val="21"/>
          <w:szCs w:val="21"/>
          <w:highlight w:val="none"/>
          <w:u w:val="single"/>
          <w:lang w:val="en-US" w:eastAsia="zh-CN"/>
        </w:rPr>
        <w:t xml:space="preserve">                     </w:t>
      </w:r>
    </w:p>
    <w:p w14:paraId="7682DC3F">
      <w:pPr>
        <w:spacing w:line="600" w:lineRule="exact"/>
        <w:ind w:firstLine="840" w:firstLineChars="400"/>
        <w:jc w:val="both"/>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年</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月</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日</w:t>
      </w:r>
    </w:p>
    <w:p w14:paraId="63BFB3BF">
      <w:pPr>
        <w:spacing w:line="500" w:lineRule="exact"/>
        <w:ind w:left="720" w:leftChars="257" w:firstLine="1680" w:firstLineChars="800"/>
        <w:jc w:val="left"/>
        <w:rPr>
          <w:rFonts w:ascii="宋体" w:hAnsi="宋体" w:cs="宋体"/>
          <w:bCs/>
          <w:color w:val="auto"/>
          <w:kern w:val="0"/>
          <w:sz w:val="21"/>
          <w:szCs w:val="21"/>
          <w:highlight w:val="none"/>
        </w:rPr>
      </w:pPr>
    </w:p>
    <w:p w14:paraId="393201AF">
      <w:pPr>
        <w:spacing w:line="500" w:lineRule="exact"/>
        <w:ind w:left="720" w:leftChars="257" w:firstLine="1680" w:firstLineChars="800"/>
        <w:jc w:val="left"/>
        <w:rPr>
          <w:rFonts w:ascii="宋体" w:hAnsi="宋体" w:cs="宋体"/>
          <w:bCs/>
          <w:color w:val="auto"/>
          <w:kern w:val="0"/>
          <w:sz w:val="21"/>
          <w:szCs w:val="21"/>
          <w:highlight w:val="none"/>
        </w:rPr>
      </w:pPr>
    </w:p>
    <w:p w14:paraId="1BB6F520">
      <w:pPr>
        <w:autoSpaceDE w:val="0"/>
        <w:autoSpaceDN w:val="0"/>
        <w:adjustRightInd w:val="0"/>
        <w:spacing w:line="500" w:lineRule="exact"/>
        <w:jc w:val="center"/>
        <w:rPr>
          <w:rFonts w:ascii="宋体" w:hAnsi="宋体" w:cs="宋体"/>
          <w:bCs/>
          <w:color w:val="auto"/>
          <w:sz w:val="21"/>
          <w:szCs w:val="21"/>
          <w:highlight w:val="none"/>
          <w:lang w:val="zh-CN"/>
        </w:rPr>
      </w:pPr>
    </w:p>
    <w:p w14:paraId="439F220C">
      <w:pPr>
        <w:autoSpaceDE w:val="0"/>
        <w:autoSpaceDN w:val="0"/>
        <w:adjustRightInd w:val="0"/>
        <w:spacing w:line="500" w:lineRule="exact"/>
        <w:jc w:val="center"/>
        <w:rPr>
          <w:rFonts w:ascii="宋体" w:hAnsi="宋体" w:cs="宋体"/>
          <w:bCs/>
          <w:color w:val="auto"/>
          <w:sz w:val="21"/>
          <w:szCs w:val="21"/>
          <w:highlight w:val="none"/>
          <w:lang w:val="zh-CN"/>
        </w:rPr>
      </w:pPr>
    </w:p>
    <w:p w14:paraId="4663FC50">
      <w:pPr>
        <w:autoSpaceDE w:val="0"/>
        <w:autoSpaceDN w:val="0"/>
        <w:adjustRightInd w:val="0"/>
        <w:spacing w:line="500" w:lineRule="exact"/>
        <w:jc w:val="center"/>
        <w:rPr>
          <w:rFonts w:ascii="宋体" w:hAnsi="宋体" w:cs="宋体"/>
          <w:bCs/>
          <w:color w:val="auto"/>
          <w:sz w:val="21"/>
          <w:szCs w:val="21"/>
          <w:highlight w:val="none"/>
          <w:lang w:val="zh-CN"/>
        </w:rPr>
        <w:sectPr>
          <w:pgSz w:w="11905" w:h="16838"/>
          <w:pgMar w:top="1417" w:right="1417" w:bottom="1417" w:left="1417" w:header="709" w:footer="992" w:gutter="0"/>
          <w:pgNumType w:fmt="decimal"/>
          <w:cols w:space="0" w:num="1"/>
          <w:rtlGutter w:val="0"/>
          <w:docGrid w:type="lines" w:linePitch="400" w:charSpace="0"/>
        </w:sectPr>
      </w:pPr>
    </w:p>
    <w:p w14:paraId="1F5F7387">
      <w:pPr>
        <w:pStyle w:val="5"/>
        <w:keepNext/>
        <w:keepLines/>
        <w:pageBreakBefore w:val="0"/>
        <w:widowControl w:val="0"/>
        <w:kinsoku/>
        <w:wordWrap/>
        <w:overflowPunct/>
        <w:topLinePunct w:val="0"/>
        <w:autoSpaceDE/>
        <w:autoSpaceDN/>
        <w:bidi w:val="0"/>
        <w:adjustRightInd/>
        <w:snapToGrid/>
        <w:spacing w:before="0" w:after="0" w:line="413" w:lineRule="auto"/>
        <w:jc w:val="center"/>
        <w:textAlignment w:val="auto"/>
        <w:rPr>
          <w:rFonts w:hint="default" w:ascii="宋体" w:hAnsi="宋体" w:eastAsia="宋体" w:cs="宋体"/>
          <w:bCs/>
          <w:color w:val="auto"/>
          <w:sz w:val="32"/>
          <w:szCs w:val="32"/>
          <w:highlight w:val="none"/>
          <w:lang w:val="en-US" w:eastAsia="zh-CN"/>
        </w:rPr>
      </w:pPr>
      <w:bookmarkStart w:id="133" w:name="_Toc13274"/>
      <w:bookmarkStart w:id="134" w:name="_Toc3545"/>
      <w:r>
        <w:rPr>
          <w:rFonts w:hint="eastAsia" w:ascii="宋体" w:hAnsi="宋体" w:eastAsia="宋体" w:cs="宋体"/>
          <w:bCs/>
          <w:color w:val="auto"/>
          <w:sz w:val="32"/>
          <w:szCs w:val="32"/>
          <w:highlight w:val="none"/>
          <w:lang w:val="zh-CN"/>
        </w:rPr>
        <w:t>四、</w:t>
      </w:r>
      <w:bookmarkEnd w:id="133"/>
      <w:r>
        <w:rPr>
          <w:rFonts w:hint="eastAsia" w:ascii="宋体" w:hAnsi="宋体" w:eastAsia="宋体" w:cs="宋体"/>
          <w:bCs/>
          <w:color w:val="auto"/>
          <w:sz w:val="32"/>
          <w:szCs w:val="32"/>
          <w:highlight w:val="none"/>
          <w:lang w:val="en-US" w:eastAsia="zh-CN"/>
        </w:rPr>
        <w:t>开标一览表</w:t>
      </w:r>
      <w:bookmarkEnd w:id="134"/>
    </w:p>
    <w:p w14:paraId="37B1A48B">
      <w:pPr>
        <w:ind w:left="-38" w:leftChars="-51" w:hanging="105" w:hangingChars="50"/>
        <w:rPr>
          <w:rFonts w:hint="eastAsia" w:ascii="宋体" w:hAnsi="宋体" w:cs="宋体"/>
          <w:bCs/>
          <w:color w:val="auto"/>
          <w:sz w:val="21"/>
          <w:szCs w:val="21"/>
          <w:highlight w:val="none"/>
        </w:rPr>
      </w:pPr>
    </w:p>
    <w:p w14:paraId="4FD59949">
      <w:pPr>
        <w:ind w:left="-38" w:leftChars="-51" w:hanging="105" w:hangingChars="50"/>
        <w:rPr>
          <w:rFonts w:ascii="宋体" w:hAnsi="宋体" w:cs="宋体"/>
          <w:bCs/>
          <w:color w:val="auto"/>
          <w:sz w:val="21"/>
          <w:szCs w:val="21"/>
          <w:highlight w:val="none"/>
          <w:u w:val="single"/>
        </w:rPr>
      </w:pPr>
      <w:r>
        <w:rPr>
          <w:rFonts w:hint="eastAsia" w:ascii="宋体" w:hAnsi="宋体" w:cs="宋体"/>
          <w:bCs/>
          <w:color w:val="auto"/>
          <w:sz w:val="21"/>
          <w:szCs w:val="21"/>
          <w:highlight w:val="none"/>
        </w:rPr>
        <w:t>项 目 名 称：</w:t>
      </w:r>
      <w:r>
        <w:rPr>
          <w:rFonts w:hint="eastAsia" w:ascii="宋体" w:hAnsi="宋体" w:cs="宋体"/>
          <w:bCs/>
          <w:color w:val="auto"/>
          <w:kern w:val="0"/>
          <w:sz w:val="21"/>
          <w:szCs w:val="21"/>
          <w:highlight w:val="none"/>
          <w:u w:val="single"/>
          <w:lang w:val="en-US" w:eastAsia="zh-CN"/>
        </w:rPr>
        <w:t xml:space="preserve">                            </w:t>
      </w:r>
    </w:p>
    <w:p w14:paraId="1534B9F5">
      <w:pPr>
        <w:ind w:left="-38" w:leftChars="-51" w:hanging="105" w:hangingChars="50"/>
        <w:rPr>
          <w:rFonts w:ascii="宋体" w:hAnsi="宋体" w:cs="宋体"/>
          <w:bCs/>
          <w:color w:val="auto"/>
          <w:sz w:val="21"/>
          <w:szCs w:val="21"/>
          <w:highlight w:val="none"/>
        </w:rPr>
      </w:pPr>
      <w:r>
        <w:rPr>
          <w:rFonts w:hint="eastAsia" w:ascii="宋体" w:hAnsi="宋体" w:cs="宋体"/>
          <w:bCs/>
          <w:color w:val="auto"/>
          <w:sz w:val="21"/>
          <w:szCs w:val="21"/>
          <w:highlight w:val="none"/>
        </w:rPr>
        <w:t>项 目 编 号：</w:t>
      </w:r>
      <w:r>
        <w:rPr>
          <w:rFonts w:hint="eastAsia" w:ascii="宋体" w:hAnsi="宋体" w:cs="宋体"/>
          <w:bCs/>
          <w:color w:val="auto"/>
          <w:kern w:val="0"/>
          <w:sz w:val="21"/>
          <w:szCs w:val="21"/>
          <w:highlight w:val="none"/>
          <w:u w:val="single"/>
          <w:lang w:val="en-US" w:eastAsia="zh-CN"/>
        </w:rPr>
        <w:t xml:space="preserve">                            </w:t>
      </w:r>
    </w:p>
    <w:tbl>
      <w:tblPr>
        <w:tblStyle w:val="60"/>
        <w:tblW w:w="9239"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0"/>
        <w:gridCol w:w="7539"/>
      </w:tblGrid>
      <w:tr w14:paraId="79E2BC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3" w:hRule="atLeast"/>
        </w:trPr>
        <w:tc>
          <w:tcPr>
            <w:tcW w:w="1700" w:type="dxa"/>
            <w:tcBorders>
              <w:top w:val="single" w:color="auto" w:sz="4" w:space="0"/>
              <w:left w:val="single" w:color="auto" w:sz="4" w:space="0"/>
              <w:bottom w:val="single" w:color="auto" w:sz="4" w:space="0"/>
              <w:right w:val="single" w:color="auto" w:sz="4" w:space="0"/>
            </w:tcBorders>
            <w:noWrap/>
            <w:vAlign w:val="center"/>
          </w:tcPr>
          <w:p w14:paraId="3EA88236">
            <w:pPr>
              <w:jc w:val="center"/>
              <w:rPr>
                <w:rFonts w:ascii="宋体" w:hAnsi="宋体" w:cs="宋体"/>
                <w:bCs/>
                <w:color w:val="auto"/>
                <w:sz w:val="21"/>
                <w:szCs w:val="21"/>
                <w:highlight w:val="none"/>
              </w:rPr>
            </w:pPr>
            <w:r>
              <w:rPr>
                <w:rFonts w:hint="eastAsia" w:ascii="宋体" w:hAnsi="宋体" w:cs="宋体"/>
                <w:bCs/>
                <w:color w:val="auto"/>
                <w:sz w:val="21"/>
                <w:szCs w:val="21"/>
                <w:highlight w:val="none"/>
              </w:rPr>
              <w:t>供应商</w:t>
            </w:r>
          </w:p>
        </w:tc>
        <w:tc>
          <w:tcPr>
            <w:tcW w:w="7539" w:type="dxa"/>
            <w:tcBorders>
              <w:top w:val="single" w:color="auto" w:sz="4" w:space="0"/>
              <w:left w:val="single" w:color="auto" w:sz="4" w:space="0"/>
              <w:bottom w:val="single" w:color="auto" w:sz="4" w:space="0"/>
              <w:right w:val="single" w:color="auto" w:sz="4" w:space="0"/>
            </w:tcBorders>
            <w:noWrap/>
            <w:vAlign w:val="center"/>
          </w:tcPr>
          <w:p w14:paraId="41F83EDD">
            <w:pPr>
              <w:jc w:val="center"/>
              <w:rPr>
                <w:rFonts w:ascii="宋体" w:hAnsi="宋体" w:cs="宋体"/>
                <w:bCs/>
                <w:color w:val="auto"/>
                <w:sz w:val="21"/>
                <w:szCs w:val="21"/>
                <w:highlight w:val="none"/>
              </w:rPr>
            </w:pPr>
          </w:p>
        </w:tc>
      </w:tr>
      <w:tr w14:paraId="3A5DB2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3" w:hRule="atLeast"/>
        </w:trPr>
        <w:tc>
          <w:tcPr>
            <w:tcW w:w="1700" w:type="dxa"/>
            <w:tcBorders>
              <w:top w:val="single" w:color="auto" w:sz="4" w:space="0"/>
              <w:left w:val="single" w:color="auto" w:sz="4" w:space="0"/>
              <w:bottom w:val="single" w:color="auto" w:sz="4" w:space="0"/>
              <w:right w:val="single" w:color="auto" w:sz="4" w:space="0"/>
            </w:tcBorders>
            <w:noWrap/>
            <w:vAlign w:val="center"/>
          </w:tcPr>
          <w:p w14:paraId="7DC23ED6">
            <w:pPr>
              <w:jc w:val="center"/>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eastAsia="zh-CN"/>
              </w:rPr>
              <w:t>企业资质</w:t>
            </w:r>
          </w:p>
        </w:tc>
        <w:tc>
          <w:tcPr>
            <w:tcW w:w="7539" w:type="dxa"/>
            <w:tcBorders>
              <w:top w:val="single" w:color="auto" w:sz="4" w:space="0"/>
              <w:left w:val="single" w:color="auto" w:sz="4" w:space="0"/>
              <w:bottom w:val="single" w:color="auto" w:sz="4" w:space="0"/>
              <w:right w:val="single" w:color="auto" w:sz="4" w:space="0"/>
            </w:tcBorders>
            <w:noWrap/>
            <w:vAlign w:val="center"/>
          </w:tcPr>
          <w:p w14:paraId="012A6DD0">
            <w:pPr>
              <w:jc w:val="center"/>
              <w:rPr>
                <w:rFonts w:ascii="宋体" w:hAnsi="宋体" w:cs="宋体"/>
                <w:bCs/>
                <w:color w:val="auto"/>
                <w:sz w:val="21"/>
                <w:szCs w:val="21"/>
                <w:highlight w:val="none"/>
              </w:rPr>
            </w:pPr>
          </w:p>
        </w:tc>
      </w:tr>
      <w:tr w14:paraId="51C453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6" w:hRule="atLeast"/>
        </w:trPr>
        <w:tc>
          <w:tcPr>
            <w:tcW w:w="1700" w:type="dxa"/>
            <w:tcBorders>
              <w:top w:val="single" w:color="auto" w:sz="4" w:space="0"/>
              <w:left w:val="single" w:color="auto" w:sz="4" w:space="0"/>
              <w:bottom w:val="single" w:color="auto" w:sz="4" w:space="0"/>
              <w:right w:val="single" w:color="auto" w:sz="4" w:space="0"/>
            </w:tcBorders>
            <w:noWrap/>
            <w:vAlign w:val="center"/>
          </w:tcPr>
          <w:p w14:paraId="162D5E9D">
            <w:pPr>
              <w:jc w:val="center"/>
              <w:rPr>
                <w:rFonts w:hint="eastAsia"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磋商报价</w:t>
            </w:r>
          </w:p>
          <w:p w14:paraId="407CE164">
            <w:pPr>
              <w:jc w:val="center"/>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（万元）</w:t>
            </w:r>
          </w:p>
        </w:tc>
        <w:tc>
          <w:tcPr>
            <w:tcW w:w="7539" w:type="dxa"/>
            <w:tcBorders>
              <w:top w:val="single" w:color="auto" w:sz="4" w:space="0"/>
              <w:left w:val="single" w:color="auto" w:sz="4" w:space="0"/>
              <w:bottom w:val="single" w:color="auto" w:sz="4" w:space="0"/>
              <w:right w:val="single" w:color="auto" w:sz="4" w:space="0"/>
            </w:tcBorders>
            <w:noWrap/>
            <w:vAlign w:val="center"/>
          </w:tcPr>
          <w:p w14:paraId="418B23CD">
            <w:pPr>
              <w:jc w:val="center"/>
              <w:rPr>
                <w:rFonts w:ascii="宋体" w:hAnsi="宋体" w:cs="宋体"/>
                <w:bCs/>
                <w:color w:val="auto"/>
                <w:sz w:val="21"/>
                <w:szCs w:val="21"/>
                <w:highlight w:val="none"/>
              </w:rPr>
            </w:pPr>
          </w:p>
        </w:tc>
      </w:tr>
      <w:tr w14:paraId="4A9053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1700" w:type="dxa"/>
            <w:tcBorders>
              <w:top w:val="single" w:color="auto" w:sz="4" w:space="0"/>
              <w:left w:val="single" w:color="auto" w:sz="4" w:space="0"/>
              <w:bottom w:val="single" w:color="auto" w:sz="4" w:space="0"/>
              <w:right w:val="single" w:color="auto" w:sz="4" w:space="0"/>
            </w:tcBorders>
            <w:noWrap/>
            <w:vAlign w:val="center"/>
          </w:tcPr>
          <w:p w14:paraId="3EED9233">
            <w:pPr>
              <w:jc w:val="center"/>
              <w:rPr>
                <w:rFonts w:ascii="宋体" w:hAnsi="宋体" w:cs="宋体"/>
                <w:bCs/>
                <w:color w:val="auto"/>
                <w:sz w:val="21"/>
                <w:szCs w:val="21"/>
                <w:highlight w:val="none"/>
              </w:rPr>
            </w:pPr>
            <w:r>
              <w:rPr>
                <w:rFonts w:hint="eastAsia" w:ascii="宋体" w:hAnsi="宋体" w:cs="宋体"/>
                <w:bCs/>
                <w:color w:val="auto"/>
                <w:sz w:val="21"/>
                <w:szCs w:val="21"/>
                <w:highlight w:val="none"/>
              </w:rPr>
              <w:t>磋商保证金</w:t>
            </w:r>
          </w:p>
          <w:p w14:paraId="3B6A5A49">
            <w:pPr>
              <w:jc w:val="center"/>
              <w:rPr>
                <w:rFonts w:hint="eastAsia" w:ascii="宋体" w:hAnsi="宋体" w:cs="宋体"/>
                <w:bCs/>
                <w:color w:val="auto"/>
                <w:sz w:val="21"/>
                <w:szCs w:val="21"/>
                <w:highlight w:val="none"/>
              </w:rPr>
            </w:pPr>
            <w:r>
              <w:rPr>
                <w:rFonts w:hint="eastAsia" w:ascii="宋体" w:hAnsi="宋体" w:cs="宋体"/>
                <w:bCs/>
                <w:color w:val="auto"/>
                <w:sz w:val="21"/>
                <w:szCs w:val="21"/>
                <w:highlight w:val="none"/>
              </w:rPr>
              <w:t>（有/无）</w:t>
            </w:r>
          </w:p>
        </w:tc>
        <w:tc>
          <w:tcPr>
            <w:tcW w:w="7539" w:type="dxa"/>
            <w:tcBorders>
              <w:top w:val="single" w:color="auto" w:sz="4" w:space="0"/>
              <w:left w:val="single" w:color="auto" w:sz="4" w:space="0"/>
              <w:bottom w:val="single" w:color="auto" w:sz="4" w:space="0"/>
              <w:right w:val="single" w:color="auto" w:sz="4" w:space="0"/>
            </w:tcBorders>
            <w:noWrap/>
            <w:vAlign w:val="center"/>
          </w:tcPr>
          <w:p w14:paraId="3B1FA08E">
            <w:pPr>
              <w:jc w:val="center"/>
              <w:rPr>
                <w:rFonts w:ascii="宋体" w:hAnsi="宋体" w:cs="宋体"/>
                <w:bCs/>
                <w:color w:val="auto"/>
                <w:sz w:val="21"/>
                <w:szCs w:val="21"/>
                <w:highlight w:val="none"/>
              </w:rPr>
            </w:pPr>
          </w:p>
        </w:tc>
      </w:tr>
      <w:tr w14:paraId="0DA478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67" w:hRule="atLeast"/>
        </w:trPr>
        <w:tc>
          <w:tcPr>
            <w:tcW w:w="1700" w:type="dxa"/>
            <w:tcBorders>
              <w:top w:val="single" w:color="auto" w:sz="4" w:space="0"/>
              <w:left w:val="single" w:color="auto" w:sz="4" w:space="0"/>
              <w:bottom w:val="single" w:color="auto" w:sz="4" w:space="0"/>
              <w:right w:val="single" w:color="auto" w:sz="4" w:space="0"/>
            </w:tcBorders>
            <w:noWrap/>
            <w:vAlign w:val="center"/>
          </w:tcPr>
          <w:p w14:paraId="370F83F6">
            <w:pPr>
              <w:jc w:val="center"/>
              <w:rPr>
                <w:rFonts w:ascii="宋体" w:hAnsi="宋体" w:cs="宋体"/>
                <w:bCs/>
                <w:color w:val="auto"/>
                <w:sz w:val="21"/>
                <w:szCs w:val="21"/>
                <w:highlight w:val="none"/>
              </w:rPr>
            </w:pPr>
            <w:r>
              <w:rPr>
                <w:rFonts w:hint="eastAsia" w:ascii="宋体" w:hAnsi="宋体" w:cs="宋体"/>
                <w:bCs/>
                <w:color w:val="auto"/>
                <w:sz w:val="21"/>
                <w:szCs w:val="21"/>
                <w:highlight w:val="none"/>
              </w:rPr>
              <w:t>服务期限</w:t>
            </w:r>
          </w:p>
        </w:tc>
        <w:tc>
          <w:tcPr>
            <w:tcW w:w="7539" w:type="dxa"/>
            <w:tcBorders>
              <w:top w:val="single" w:color="auto" w:sz="4" w:space="0"/>
              <w:left w:val="single" w:color="auto" w:sz="4" w:space="0"/>
              <w:bottom w:val="single" w:color="auto" w:sz="4" w:space="0"/>
              <w:right w:val="single" w:color="auto" w:sz="4" w:space="0"/>
            </w:tcBorders>
            <w:noWrap/>
            <w:vAlign w:val="center"/>
          </w:tcPr>
          <w:p w14:paraId="61159C0A">
            <w:pPr>
              <w:jc w:val="center"/>
              <w:rPr>
                <w:rFonts w:ascii="宋体" w:hAnsi="宋体" w:cs="宋体"/>
                <w:bCs/>
                <w:color w:val="auto"/>
                <w:sz w:val="21"/>
                <w:szCs w:val="21"/>
                <w:highlight w:val="none"/>
              </w:rPr>
            </w:pPr>
          </w:p>
        </w:tc>
      </w:tr>
      <w:tr w14:paraId="0A5510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8" w:hRule="atLeast"/>
        </w:trPr>
        <w:tc>
          <w:tcPr>
            <w:tcW w:w="1700" w:type="dxa"/>
            <w:tcBorders>
              <w:top w:val="single" w:color="auto" w:sz="4" w:space="0"/>
              <w:left w:val="single" w:color="auto" w:sz="4" w:space="0"/>
              <w:bottom w:val="single" w:color="auto" w:sz="4" w:space="0"/>
              <w:right w:val="single" w:color="auto" w:sz="4" w:space="0"/>
            </w:tcBorders>
            <w:noWrap/>
            <w:vAlign w:val="center"/>
          </w:tcPr>
          <w:p w14:paraId="254940C6">
            <w:pPr>
              <w:jc w:val="center"/>
              <w:rPr>
                <w:rFonts w:ascii="宋体" w:hAnsi="宋体" w:cs="宋体"/>
                <w:bCs/>
                <w:color w:val="auto"/>
                <w:sz w:val="21"/>
                <w:szCs w:val="21"/>
                <w:highlight w:val="none"/>
              </w:rPr>
            </w:pPr>
            <w:r>
              <w:rPr>
                <w:rFonts w:hint="eastAsia" w:ascii="宋体" w:hAnsi="宋体" w:cs="宋体"/>
                <w:bCs/>
                <w:color w:val="auto"/>
                <w:sz w:val="21"/>
                <w:szCs w:val="21"/>
                <w:highlight w:val="none"/>
              </w:rPr>
              <w:t>优惠条件及服务承诺</w:t>
            </w:r>
          </w:p>
        </w:tc>
        <w:tc>
          <w:tcPr>
            <w:tcW w:w="7539" w:type="dxa"/>
            <w:tcBorders>
              <w:top w:val="single" w:color="auto" w:sz="4" w:space="0"/>
              <w:left w:val="single" w:color="auto" w:sz="4" w:space="0"/>
              <w:bottom w:val="single" w:color="auto" w:sz="4" w:space="0"/>
              <w:right w:val="single" w:color="auto" w:sz="4" w:space="0"/>
            </w:tcBorders>
            <w:noWrap/>
            <w:vAlign w:val="center"/>
          </w:tcPr>
          <w:p w14:paraId="021A2AA4">
            <w:pPr>
              <w:snapToGrid w:val="0"/>
              <w:spacing w:line="360" w:lineRule="auto"/>
              <w:jc w:val="center"/>
              <w:rPr>
                <w:rFonts w:ascii="宋体" w:hAnsi="宋体" w:cs="宋体"/>
                <w:bCs/>
                <w:color w:val="auto"/>
                <w:sz w:val="21"/>
                <w:szCs w:val="21"/>
                <w:highlight w:val="none"/>
              </w:rPr>
            </w:pPr>
            <w:r>
              <w:rPr>
                <w:rFonts w:hint="eastAsia" w:ascii="宋体" w:hAnsi="宋体" w:cs="宋体"/>
                <w:bCs/>
                <w:color w:val="auto"/>
                <w:sz w:val="21"/>
                <w:szCs w:val="21"/>
                <w:highlight w:val="none"/>
              </w:rPr>
              <w:t>见标书</w:t>
            </w:r>
          </w:p>
        </w:tc>
      </w:tr>
      <w:tr w14:paraId="6E20FD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33" w:hRule="atLeast"/>
        </w:trPr>
        <w:tc>
          <w:tcPr>
            <w:tcW w:w="1700" w:type="dxa"/>
            <w:tcBorders>
              <w:top w:val="single" w:color="auto" w:sz="4" w:space="0"/>
              <w:left w:val="single" w:color="auto" w:sz="4" w:space="0"/>
              <w:bottom w:val="single" w:color="auto" w:sz="4" w:space="0"/>
              <w:right w:val="single" w:color="auto" w:sz="4" w:space="0"/>
            </w:tcBorders>
            <w:noWrap/>
            <w:vAlign w:val="center"/>
          </w:tcPr>
          <w:p w14:paraId="55FB6CA2">
            <w:pPr>
              <w:jc w:val="center"/>
              <w:rPr>
                <w:rFonts w:ascii="宋体" w:hAnsi="宋体" w:cs="宋体"/>
                <w:bCs/>
                <w:color w:val="auto"/>
                <w:sz w:val="21"/>
                <w:szCs w:val="21"/>
                <w:highlight w:val="none"/>
              </w:rPr>
            </w:pPr>
            <w:r>
              <w:rPr>
                <w:rFonts w:hint="eastAsia" w:ascii="宋体" w:hAnsi="宋体" w:cs="宋体"/>
                <w:bCs/>
                <w:color w:val="auto"/>
                <w:sz w:val="21"/>
                <w:szCs w:val="21"/>
                <w:highlight w:val="none"/>
              </w:rPr>
              <w:t>备注</w:t>
            </w:r>
          </w:p>
        </w:tc>
        <w:tc>
          <w:tcPr>
            <w:tcW w:w="7539" w:type="dxa"/>
            <w:tcBorders>
              <w:top w:val="single" w:color="auto" w:sz="4" w:space="0"/>
              <w:left w:val="single" w:color="auto" w:sz="4" w:space="0"/>
              <w:bottom w:val="single" w:color="auto" w:sz="4" w:space="0"/>
              <w:right w:val="single" w:color="auto" w:sz="4" w:space="0"/>
            </w:tcBorders>
            <w:noWrap/>
            <w:vAlign w:val="center"/>
          </w:tcPr>
          <w:p w14:paraId="6BB08083">
            <w:pPr>
              <w:numPr>
                <w:ilvl w:val="0"/>
                <w:numId w:val="4"/>
              </w:numPr>
              <w:spacing w:before="197" w:beforeLines="50" w:after="197" w:afterLines="50" w:line="312" w:lineRule="auto"/>
              <w:jc w:val="center"/>
              <w:rPr>
                <w:rFonts w:ascii="宋体" w:hAnsi="宋体" w:cs="宋体"/>
                <w:bCs/>
                <w:color w:val="auto"/>
                <w:sz w:val="21"/>
                <w:szCs w:val="21"/>
                <w:highlight w:val="none"/>
              </w:rPr>
            </w:pPr>
            <w:r>
              <w:rPr>
                <w:rFonts w:hint="eastAsia" w:ascii="宋体" w:hAnsi="宋体" w:cs="宋体"/>
                <w:color w:val="auto"/>
                <w:sz w:val="21"/>
                <w:szCs w:val="21"/>
                <w:highlight w:val="none"/>
              </w:rPr>
              <w:t>填报的内容必须和响应文件及</w:t>
            </w:r>
            <w:r>
              <w:rPr>
                <w:rFonts w:hint="eastAsia" w:ascii="宋体" w:hAnsi="宋体" w:cs="宋体"/>
                <w:color w:val="auto"/>
                <w:sz w:val="21"/>
                <w:szCs w:val="21"/>
                <w:highlight w:val="none"/>
                <w:lang w:eastAsia="zh-CN"/>
              </w:rPr>
              <w:t>磋商函及磋商函附录</w:t>
            </w:r>
            <w:r>
              <w:rPr>
                <w:rFonts w:hint="eastAsia" w:ascii="宋体" w:hAnsi="宋体" w:cs="宋体"/>
                <w:color w:val="auto"/>
                <w:sz w:val="21"/>
                <w:szCs w:val="21"/>
                <w:highlight w:val="none"/>
              </w:rPr>
              <w:t>中的内容一致。</w:t>
            </w:r>
          </w:p>
        </w:tc>
      </w:tr>
      <w:tr w14:paraId="1DE0DF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75" w:hRule="atLeast"/>
        </w:trPr>
        <w:tc>
          <w:tcPr>
            <w:tcW w:w="9239" w:type="dxa"/>
            <w:gridSpan w:val="2"/>
            <w:tcBorders>
              <w:top w:val="single" w:color="auto" w:sz="4" w:space="0"/>
              <w:left w:val="single" w:color="auto" w:sz="4" w:space="0"/>
              <w:bottom w:val="single" w:color="auto" w:sz="4" w:space="0"/>
              <w:right w:val="single" w:color="auto" w:sz="4" w:space="0"/>
            </w:tcBorders>
            <w:noWrap/>
            <w:vAlign w:val="center"/>
          </w:tcPr>
          <w:p w14:paraId="75F6E9AB">
            <w:pPr>
              <w:rPr>
                <w:rFonts w:ascii="宋体" w:hAnsi="宋体" w:cs="宋体"/>
                <w:bCs/>
                <w:color w:val="auto"/>
                <w:sz w:val="21"/>
                <w:szCs w:val="21"/>
                <w:highlight w:val="none"/>
              </w:rPr>
            </w:pPr>
          </w:p>
          <w:p w14:paraId="735CFFF3">
            <w:pPr>
              <w:rPr>
                <w:rFonts w:ascii="宋体" w:hAnsi="宋体" w:cs="宋体"/>
                <w:bCs/>
                <w:color w:val="auto"/>
                <w:sz w:val="21"/>
                <w:szCs w:val="21"/>
                <w:highlight w:val="none"/>
              </w:rPr>
            </w:pPr>
            <w:r>
              <w:rPr>
                <w:rFonts w:hint="eastAsia" w:ascii="宋体" w:hAnsi="宋体" w:cs="宋体"/>
                <w:bCs/>
                <w:color w:val="auto"/>
                <w:sz w:val="21"/>
                <w:szCs w:val="21"/>
                <w:highlight w:val="none"/>
              </w:rPr>
              <w:t>供应商：</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sz w:val="21"/>
                <w:szCs w:val="21"/>
                <w:highlight w:val="none"/>
              </w:rPr>
              <w:t>（盖章）                 委托代理人：</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sz w:val="21"/>
                <w:szCs w:val="21"/>
                <w:highlight w:val="none"/>
              </w:rPr>
              <w:t>（签字或盖章）</w:t>
            </w:r>
          </w:p>
          <w:p w14:paraId="6ECFABAE">
            <w:pPr>
              <w:rPr>
                <w:rFonts w:ascii="宋体" w:hAnsi="宋体" w:cs="宋体"/>
                <w:bCs/>
                <w:color w:val="auto"/>
                <w:sz w:val="21"/>
                <w:szCs w:val="21"/>
                <w:highlight w:val="none"/>
              </w:rPr>
            </w:pPr>
          </w:p>
        </w:tc>
      </w:tr>
    </w:tbl>
    <w:p w14:paraId="02EA574E">
      <w:pPr>
        <w:pStyle w:val="5"/>
        <w:jc w:val="center"/>
        <w:rPr>
          <w:rFonts w:ascii="宋体" w:hAnsi="宋体" w:eastAsia="宋体" w:cs="宋体"/>
          <w:bCs/>
          <w:color w:val="auto"/>
          <w:sz w:val="32"/>
          <w:szCs w:val="32"/>
          <w:highlight w:val="none"/>
          <w:lang w:val="zh-CN"/>
        </w:rPr>
      </w:pPr>
      <w:bookmarkStart w:id="135" w:name="_Toc19087"/>
      <w:bookmarkStart w:id="136" w:name="_Toc7358"/>
      <w:r>
        <w:rPr>
          <w:rFonts w:hint="eastAsia" w:ascii="宋体" w:hAnsi="宋体" w:eastAsia="宋体" w:cs="宋体"/>
          <w:bCs/>
          <w:color w:val="auto"/>
          <w:sz w:val="32"/>
          <w:szCs w:val="32"/>
          <w:highlight w:val="none"/>
          <w:lang w:val="zh-CN"/>
        </w:rPr>
        <w:t>五、</w:t>
      </w:r>
      <w:bookmarkEnd w:id="135"/>
      <w:r>
        <w:rPr>
          <w:rFonts w:hint="eastAsia" w:ascii="宋体" w:hAnsi="宋体" w:eastAsia="宋体" w:cs="宋体"/>
          <w:bCs/>
          <w:color w:val="auto"/>
          <w:sz w:val="32"/>
          <w:szCs w:val="32"/>
          <w:highlight w:val="none"/>
          <w:lang w:val="zh-CN"/>
        </w:rPr>
        <w:t>磋商保证金</w:t>
      </w:r>
      <w:bookmarkEnd w:id="136"/>
    </w:p>
    <w:p w14:paraId="22E886EB">
      <w:pPr>
        <w:autoSpaceDE w:val="0"/>
        <w:autoSpaceDN w:val="0"/>
        <w:adjustRightInd w:val="0"/>
        <w:spacing w:line="500" w:lineRule="exact"/>
        <w:jc w:val="left"/>
        <w:rPr>
          <w:rFonts w:ascii="宋体" w:hAnsi="宋体" w:cs="宋体"/>
          <w:bCs/>
          <w:color w:val="auto"/>
          <w:sz w:val="21"/>
          <w:szCs w:val="21"/>
          <w:highlight w:val="none"/>
          <w:lang w:val="zh-CN"/>
        </w:rPr>
      </w:pPr>
      <w:r>
        <w:rPr>
          <w:rFonts w:hint="eastAsia" w:ascii="宋体" w:hAnsi="宋体" w:cs="宋体"/>
          <w:bCs/>
          <w:color w:val="auto"/>
          <w:sz w:val="21"/>
          <w:szCs w:val="21"/>
          <w:highlight w:val="none"/>
        </w:rPr>
        <w:t xml:space="preserve">   </w:t>
      </w:r>
      <w:r>
        <w:rPr>
          <w:rFonts w:hint="eastAsia" w:ascii="宋体" w:hAnsi="宋体" w:cs="宋体"/>
          <w:bCs/>
          <w:color w:val="auto"/>
          <w:sz w:val="21"/>
          <w:szCs w:val="21"/>
          <w:highlight w:val="none"/>
          <w:lang w:val="zh-CN"/>
        </w:rPr>
        <w:t>我方参加</w:t>
      </w:r>
      <w:r>
        <w:rPr>
          <w:rFonts w:hint="eastAsia" w:ascii="宋体" w:hAnsi="宋体" w:cs="宋体"/>
          <w:bCs/>
          <w:color w:val="auto"/>
          <w:sz w:val="21"/>
          <w:szCs w:val="21"/>
          <w:highlight w:val="none"/>
          <w:u w:val="single"/>
          <w:lang w:val="zh-CN"/>
        </w:rPr>
        <w:t xml:space="preserve">                    (项目名称) </w:t>
      </w:r>
      <w:r>
        <w:rPr>
          <w:rFonts w:hint="eastAsia" w:ascii="宋体" w:hAnsi="宋体" w:cs="宋体"/>
          <w:bCs/>
          <w:color w:val="auto"/>
          <w:sz w:val="21"/>
          <w:szCs w:val="21"/>
          <w:highlight w:val="none"/>
        </w:rPr>
        <w:t>的采购活动</w:t>
      </w:r>
      <w:r>
        <w:rPr>
          <w:rFonts w:hint="eastAsia" w:ascii="宋体" w:hAnsi="宋体" w:cs="宋体"/>
          <w:bCs/>
          <w:color w:val="auto"/>
          <w:sz w:val="21"/>
          <w:szCs w:val="21"/>
          <w:highlight w:val="none"/>
          <w:lang w:val="zh-CN"/>
        </w:rPr>
        <w:t>，并递交</w:t>
      </w:r>
      <w:r>
        <w:rPr>
          <w:rFonts w:hint="eastAsia" w:ascii="宋体" w:hAnsi="宋体" w:cs="宋体"/>
          <w:bCs/>
          <w:color w:val="auto"/>
          <w:sz w:val="21"/>
          <w:szCs w:val="21"/>
          <w:highlight w:val="none"/>
        </w:rPr>
        <w:t>磋商</w:t>
      </w:r>
      <w:r>
        <w:rPr>
          <w:rFonts w:hint="eastAsia" w:ascii="宋体" w:hAnsi="宋体" w:cs="宋体"/>
          <w:bCs/>
          <w:color w:val="auto"/>
          <w:sz w:val="21"/>
          <w:szCs w:val="21"/>
          <w:highlight w:val="none"/>
          <w:lang w:val="zh-CN"/>
        </w:rPr>
        <w:t>保证金</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sz w:val="21"/>
          <w:szCs w:val="21"/>
          <w:highlight w:val="none"/>
          <w:lang w:val="zh-CN"/>
        </w:rPr>
        <w:t>元（大写</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sz w:val="21"/>
          <w:szCs w:val="21"/>
          <w:highlight w:val="none"/>
          <w:lang w:val="zh-CN"/>
        </w:rPr>
        <w:t>）。我方承诺执行本项目竞争性磋商文件有关</w:t>
      </w:r>
      <w:r>
        <w:rPr>
          <w:rFonts w:hint="eastAsia" w:ascii="宋体" w:hAnsi="宋体" w:cs="宋体"/>
          <w:bCs/>
          <w:color w:val="auto"/>
          <w:sz w:val="21"/>
          <w:szCs w:val="21"/>
          <w:highlight w:val="none"/>
        </w:rPr>
        <w:t>磋商</w:t>
      </w:r>
      <w:r>
        <w:rPr>
          <w:rFonts w:hint="eastAsia" w:ascii="宋体" w:hAnsi="宋体" w:cs="宋体"/>
          <w:bCs/>
          <w:color w:val="auto"/>
          <w:sz w:val="21"/>
          <w:szCs w:val="21"/>
          <w:highlight w:val="none"/>
          <w:lang w:val="zh-CN"/>
        </w:rPr>
        <w:t>保证金的规定，并对我方有约束力。</w:t>
      </w:r>
    </w:p>
    <w:p w14:paraId="4DD09E09">
      <w:pPr>
        <w:autoSpaceDE w:val="0"/>
        <w:autoSpaceDN w:val="0"/>
        <w:adjustRightInd w:val="0"/>
        <w:spacing w:line="500" w:lineRule="exact"/>
        <w:jc w:val="center"/>
        <w:rPr>
          <w:rFonts w:ascii="宋体" w:hAnsi="宋体" w:cs="宋体"/>
          <w:bCs/>
          <w:color w:val="auto"/>
          <w:sz w:val="21"/>
          <w:szCs w:val="21"/>
          <w:highlight w:val="none"/>
          <w:lang w:val="zh-CN"/>
        </w:rPr>
      </w:pPr>
    </w:p>
    <w:p w14:paraId="19F16C82">
      <w:pPr>
        <w:autoSpaceDE w:val="0"/>
        <w:autoSpaceDN w:val="0"/>
        <w:adjustRightInd w:val="0"/>
        <w:spacing w:line="500" w:lineRule="exact"/>
        <w:jc w:val="center"/>
        <w:rPr>
          <w:rFonts w:ascii="宋体" w:hAnsi="宋体" w:cs="宋体"/>
          <w:bCs/>
          <w:color w:val="auto"/>
          <w:sz w:val="21"/>
          <w:szCs w:val="21"/>
          <w:highlight w:val="none"/>
          <w:lang w:val="zh-CN"/>
        </w:rPr>
      </w:pPr>
      <w:r>
        <w:rPr>
          <w:rFonts w:hint="eastAsia" w:ascii="宋体" w:hAnsi="宋体" w:cs="宋体"/>
          <w:bCs/>
          <w:color w:val="auto"/>
          <w:sz w:val="21"/>
          <w:szCs w:val="21"/>
          <w:highlight w:val="none"/>
          <w:lang w:val="zh-CN"/>
        </w:rPr>
        <w:t>(注：</w:t>
      </w:r>
      <w:r>
        <w:rPr>
          <w:rFonts w:hint="eastAsia" w:ascii="宋体" w:hAnsi="宋体" w:cs="宋体"/>
          <w:bCs/>
          <w:color w:val="auto"/>
          <w:sz w:val="21"/>
          <w:szCs w:val="21"/>
          <w:highlight w:val="none"/>
        </w:rPr>
        <w:t>磋商</w:t>
      </w:r>
      <w:r>
        <w:rPr>
          <w:rFonts w:hint="eastAsia" w:ascii="宋体" w:hAnsi="宋体" w:cs="宋体"/>
          <w:bCs/>
          <w:color w:val="auto"/>
          <w:sz w:val="21"/>
          <w:szCs w:val="21"/>
          <w:highlight w:val="none"/>
          <w:lang w:val="zh-CN"/>
        </w:rPr>
        <w:t>现场提供磋商保证金证明材料原件，响应文件内附复印件加盖公章)</w:t>
      </w:r>
    </w:p>
    <w:p w14:paraId="3A7F0BD9">
      <w:pPr>
        <w:autoSpaceDE w:val="0"/>
        <w:autoSpaceDN w:val="0"/>
        <w:adjustRightInd w:val="0"/>
        <w:spacing w:line="600" w:lineRule="exact"/>
        <w:jc w:val="both"/>
        <w:rPr>
          <w:rFonts w:hint="eastAsia" w:ascii="宋体" w:hAnsi="宋体" w:cs="宋体"/>
          <w:bCs/>
          <w:color w:val="auto"/>
          <w:sz w:val="21"/>
          <w:szCs w:val="21"/>
          <w:highlight w:val="none"/>
          <w:lang w:val="zh-CN"/>
        </w:rPr>
      </w:pPr>
    </w:p>
    <w:p w14:paraId="0431DF0F">
      <w:pPr>
        <w:autoSpaceDE w:val="0"/>
        <w:autoSpaceDN w:val="0"/>
        <w:adjustRightInd w:val="0"/>
        <w:spacing w:line="600" w:lineRule="exact"/>
        <w:jc w:val="both"/>
        <w:rPr>
          <w:rFonts w:hint="eastAsia" w:ascii="宋体" w:hAnsi="宋体" w:cs="宋体"/>
          <w:bCs/>
          <w:color w:val="auto"/>
          <w:sz w:val="21"/>
          <w:szCs w:val="21"/>
          <w:highlight w:val="none"/>
          <w:lang w:val="zh-CN"/>
        </w:rPr>
      </w:pPr>
    </w:p>
    <w:p w14:paraId="233F051F">
      <w:pPr>
        <w:autoSpaceDE w:val="0"/>
        <w:autoSpaceDN w:val="0"/>
        <w:adjustRightInd w:val="0"/>
        <w:spacing w:line="600" w:lineRule="exact"/>
        <w:jc w:val="both"/>
        <w:rPr>
          <w:rFonts w:hint="eastAsia" w:ascii="宋体" w:hAnsi="宋体" w:cs="宋体"/>
          <w:bCs/>
          <w:color w:val="auto"/>
          <w:sz w:val="21"/>
          <w:szCs w:val="21"/>
          <w:highlight w:val="none"/>
          <w:lang w:val="zh-CN"/>
        </w:rPr>
      </w:pPr>
    </w:p>
    <w:p w14:paraId="5025C7EC">
      <w:pPr>
        <w:autoSpaceDE w:val="0"/>
        <w:autoSpaceDN w:val="0"/>
        <w:adjustRightInd w:val="0"/>
        <w:spacing w:line="600" w:lineRule="exact"/>
        <w:ind w:left="0" w:leftChars="0" w:firstLine="2520" w:firstLineChars="1200"/>
        <w:jc w:val="both"/>
        <w:rPr>
          <w:rFonts w:ascii="宋体" w:hAnsi="宋体" w:cs="宋体"/>
          <w:bCs/>
          <w:color w:val="auto"/>
          <w:kern w:val="0"/>
          <w:sz w:val="21"/>
          <w:szCs w:val="21"/>
          <w:highlight w:val="none"/>
        </w:rPr>
      </w:pPr>
      <w:r>
        <w:rPr>
          <w:rFonts w:hint="eastAsia" w:ascii="宋体" w:hAnsi="宋体" w:cs="宋体"/>
          <w:bCs/>
          <w:color w:val="auto"/>
          <w:sz w:val="21"/>
          <w:szCs w:val="21"/>
          <w:highlight w:val="none"/>
          <w:lang w:val="zh-CN"/>
        </w:rPr>
        <w:t>承诺人</w:t>
      </w:r>
      <w:r>
        <w:rPr>
          <w:rFonts w:hint="eastAsia" w:ascii="宋体" w:hAnsi="宋体" w:cs="宋体"/>
          <w:bCs/>
          <w:color w:val="auto"/>
          <w:kern w:val="0"/>
          <w:sz w:val="21"/>
          <w:szCs w:val="21"/>
          <w:highlight w:val="none"/>
        </w:rPr>
        <w:t>：</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(盖单位章)</w:t>
      </w:r>
    </w:p>
    <w:p w14:paraId="10ED1ACF">
      <w:pPr>
        <w:pStyle w:val="59"/>
        <w:ind w:left="0" w:leftChars="0" w:firstLine="2520" w:firstLineChars="1200"/>
        <w:rPr>
          <w:rFonts w:hint="eastAsia" w:ascii="宋体" w:hAnsi="宋体" w:cs="宋体"/>
          <w:b/>
          <w:bCs/>
          <w:color w:val="auto"/>
          <w:sz w:val="21"/>
          <w:szCs w:val="21"/>
          <w:highlight w:val="none"/>
          <w:lang w:val="zh-CN"/>
        </w:rPr>
      </w:pP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年</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月</w:t>
      </w:r>
      <w:r>
        <w:rPr>
          <w:rFonts w:hint="eastAsia" w:ascii="宋体" w:hAnsi="宋体" w:cs="宋体"/>
          <w:bCs/>
          <w:color w:val="auto"/>
          <w:kern w:val="0"/>
          <w:sz w:val="21"/>
          <w:szCs w:val="21"/>
          <w:highlight w:val="none"/>
          <w:u w:val="single"/>
          <w:lang w:val="en-US" w:eastAsia="zh-CN"/>
        </w:rPr>
        <w:t xml:space="preserve">       </w:t>
      </w:r>
      <w:r>
        <w:rPr>
          <w:rFonts w:hint="eastAsia" w:ascii="宋体" w:hAnsi="宋体" w:cs="宋体"/>
          <w:bCs/>
          <w:color w:val="auto"/>
          <w:kern w:val="0"/>
          <w:sz w:val="21"/>
          <w:szCs w:val="21"/>
          <w:highlight w:val="none"/>
        </w:rPr>
        <w:t>日</w:t>
      </w:r>
      <w:r>
        <w:rPr>
          <w:rFonts w:hint="eastAsia" w:ascii="宋体" w:hAnsi="宋体" w:cs="宋体"/>
          <w:bCs/>
          <w:color w:val="auto"/>
          <w:sz w:val="21"/>
          <w:szCs w:val="21"/>
          <w:highlight w:val="none"/>
          <w:lang w:val="zh-CN"/>
        </w:rPr>
        <w:br w:type="page"/>
      </w:r>
      <w:bookmarkStart w:id="137" w:name="_Toc15158"/>
    </w:p>
    <w:p w14:paraId="25D60CCE">
      <w:pPr>
        <w:autoSpaceDE w:val="0"/>
        <w:autoSpaceDN w:val="0"/>
        <w:adjustRightInd w:val="0"/>
        <w:spacing w:line="500" w:lineRule="exact"/>
        <w:jc w:val="center"/>
        <w:rPr>
          <w:rFonts w:ascii="宋体" w:hAnsi="宋体" w:cs="宋体"/>
          <w:bCs/>
          <w:color w:val="auto"/>
          <w:sz w:val="32"/>
          <w:szCs w:val="32"/>
          <w:highlight w:val="none"/>
          <w:lang w:val="zh-CN"/>
        </w:rPr>
      </w:pPr>
      <w:r>
        <w:rPr>
          <w:rFonts w:hint="eastAsia" w:ascii="宋体" w:hAnsi="宋体" w:cs="宋体"/>
          <w:b/>
          <w:bCs/>
          <w:color w:val="auto"/>
          <w:sz w:val="32"/>
          <w:szCs w:val="32"/>
          <w:highlight w:val="none"/>
          <w:lang w:val="en-US" w:eastAsia="zh-CN"/>
        </w:rPr>
        <w:t>六</w:t>
      </w:r>
      <w:r>
        <w:rPr>
          <w:rFonts w:hint="eastAsia" w:ascii="宋体" w:hAnsi="宋体" w:cs="宋体"/>
          <w:b/>
          <w:bCs/>
          <w:color w:val="auto"/>
          <w:sz w:val="32"/>
          <w:szCs w:val="32"/>
          <w:highlight w:val="none"/>
          <w:lang w:val="zh-CN"/>
        </w:rPr>
        <w:t>、资格审查资料</w:t>
      </w:r>
      <w:bookmarkEnd w:id="137"/>
    </w:p>
    <w:p w14:paraId="11860DDB">
      <w:pPr>
        <w:pStyle w:val="59"/>
        <w:ind w:left="0" w:leftChars="0" w:right="0" w:rightChars="0" w:firstLine="0" w:firstLineChars="0"/>
        <w:jc w:val="center"/>
        <w:rPr>
          <w:rFonts w:hint="eastAsia"/>
          <w:color w:val="auto"/>
          <w:sz w:val="32"/>
          <w:szCs w:val="32"/>
          <w:highlight w:val="none"/>
        </w:rPr>
      </w:pPr>
      <w:bookmarkStart w:id="138" w:name="_Toc12242"/>
      <w:bookmarkStart w:id="139" w:name="_Toc493939640"/>
      <w:bookmarkStart w:id="140" w:name="_Toc32123"/>
      <w:r>
        <w:rPr>
          <w:color w:val="auto"/>
          <w:sz w:val="32"/>
          <w:szCs w:val="32"/>
          <w:highlight w:val="none"/>
        </w:rPr>
        <w:t>（一）基本情况表</w:t>
      </w:r>
      <w:bookmarkEnd w:id="138"/>
      <w:bookmarkEnd w:id="139"/>
    </w:p>
    <w:p w14:paraId="48AAD21F">
      <w:pPr>
        <w:rPr>
          <w:rFonts w:hint="eastAsia"/>
          <w:color w:val="auto"/>
          <w:highlight w:val="none"/>
        </w:rPr>
      </w:pPr>
    </w:p>
    <w:tbl>
      <w:tblPr>
        <w:tblStyle w:val="60"/>
        <w:tblW w:w="9112"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894"/>
        <w:gridCol w:w="1066"/>
        <w:gridCol w:w="1244"/>
        <w:gridCol w:w="1230"/>
        <w:gridCol w:w="525"/>
        <w:gridCol w:w="570"/>
        <w:gridCol w:w="690"/>
        <w:gridCol w:w="383"/>
        <w:gridCol w:w="1510"/>
      </w:tblGrid>
      <w:tr w14:paraId="0C407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noWrap w:val="0"/>
            <w:vAlign w:val="center"/>
          </w:tcPr>
          <w:p w14:paraId="08449452">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cs="宋体"/>
                <w:color w:val="auto"/>
                <w:w w:val="100"/>
                <w:sz w:val="21"/>
                <w:szCs w:val="21"/>
                <w:highlight w:val="none"/>
                <w:lang w:val="en-US" w:eastAsia="zh-CN"/>
              </w:rPr>
              <w:t>供应商</w:t>
            </w:r>
            <w:r>
              <w:rPr>
                <w:rFonts w:hint="eastAsia" w:ascii="宋体" w:hAnsi="宋体" w:eastAsia="宋体" w:cs="宋体"/>
                <w:color w:val="auto"/>
                <w:w w:val="100"/>
                <w:sz w:val="21"/>
                <w:szCs w:val="21"/>
                <w:highlight w:val="none"/>
              </w:rPr>
              <w:t>名称</w:t>
            </w:r>
          </w:p>
        </w:tc>
        <w:tc>
          <w:tcPr>
            <w:tcW w:w="7218" w:type="dxa"/>
            <w:gridSpan w:val="8"/>
            <w:noWrap w:val="0"/>
            <w:vAlign w:val="center"/>
          </w:tcPr>
          <w:p w14:paraId="606EEABE">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29F17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noWrap w:val="0"/>
            <w:vAlign w:val="center"/>
          </w:tcPr>
          <w:p w14:paraId="4736DD2D">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注册地址</w:t>
            </w:r>
          </w:p>
        </w:tc>
        <w:tc>
          <w:tcPr>
            <w:tcW w:w="3540" w:type="dxa"/>
            <w:gridSpan w:val="3"/>
            <w:noWrap w:val="0"/>
            <w:vAlign w:val="center"/>
          </w:tcPr>
          <w:p w14:paraId="6AB885EA">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1095" w:type="dxa"/>
            <w:gridSpan w:val="2"/>
            <w:noWrap w:val="0"/>
            <w:vAlign w:val="center"/>
          </w:tcPr>
          <w:p w14:paraId="6DE35982">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邮政编码</w:t>
            </w:r>
          </w:p>
        </w:tc>
        <w:tc>
          <w:tcPr>
            <w:tcW w:w="2583" w:type="dxa"/>
            <w:gridSpan w:val="3"/>
            <w:noWrap w:val="0"/>
            <w:vAlign w:val="center"/>
          </w:tcPr>
          <w:p w14:paraId="785298E7">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7CE02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vMerge w:val="restart"/>
            <w:noWrap w:val="0"/>
            <w:vAlign w:val="center"/>
          </w:tcPr>
          <w:p w14:paraId="593B0C13">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联系方式</w:t>
            </w:r>
          </w:p>
        </w:tc>
        <w:tc>
          <w:tcPr>
            <w:tcW w:w="1066" w:type="dxa"/>
            <w:noWrap w:val="0"/>
            <w:vAlign w:val="center"/>
          </w:tcPr>
          <w:p w14:paraId="08DF8A0C">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联系人</w:t>
            </w:r>
          </w:p>
        </w:tc>
        <w:tc>
          <w:tcPr>
            <w:tcW w:w="2474" w:type="dxa"/>
            <w:gridSpan w:val="2"/>
            <w:noWrap w:val="0"/>
            <w:vAlign w:val="center"/>
          </w:tcPr>
          <w:p w14:paraId="7F1D36D9">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1095" w:type="dxa"/>
            <w:gridSpan w:val="2"/>
            <w:noWrap w:val="0"/>
            <w:vAlign w:val="center"/>
          </w:tcPr>
          <w:p w14:paraId="0DF297CB">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电 话</w:t>
            </w:r>
          </w:p>
        </w:tc>
        <w:tc>
          <w:tcPr>
            <w:tcW w:w="2583" w:type="dxa"/>
            <w:gridSpan w:val="3"/>
            <w:noWrap w:val="0"/>
            <w:vAlign w:val="center"/>
          </w:tcPr>
          <w:p w14:paraId="7BDD8FC9">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26DC1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vMerge w:val="continue"/>
            <w:noWrap w:val="0"/>
            <w:vAlign w:val="center"/>
          </w:tcPr>
          <w:p w14:paraId="49453492">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1066" w:type="dxa"/>
            <w:noWrap w:val="0"/>
            <w:vAlign w:val="center"/>
          </w:tcPr>
          <w:p w14:paraId="1F7AB500">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传  真</w:t>
            </w:r>
          </w:p>
        </w:tc>
        <w:tc>
          <w:tcPr>
            <w:tcW w:w="2474" w:type="dxa"/>
            <w:gridSpan w:val="2"/>
            <w:noWrap w:val="0"/>
            <w:vAlign w:val="center"/>
          </w:tcPr>
          <w:p w14:paraId="09346681">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1095" w:type="dxa"/>
            <w:gridSpan w:val="2"/>
            <w:noWrap w:val="0"/>
            <w:vAlign w:val="center"/>
          </w:tcPr>
          <w:p w14:paraId="32AF7FAC">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网 址</w:t>
            </w:r>
          </w:p>
        </w:tc>
        <w:tc>
          <w:tcPr>
            <w:tcW w:w="2583" w:type="dxa"/>
            <w:gridSpan w:val="3"/>
            <w:noWrap w:val="0"/>
            <w:vAlign w:val="center"/>
          </w:tcPr>
          <w:p w14:paraId="43CCFE46">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2B234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noWrap w:val="0"/>
            <w:vAlign w:val="center"/>
          </w:tcPr>
          <w:p w14:paraId="5A2F3F0E">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法定代表人</w:t>
            </w:r>
          </w:p>
        </w:tc>
        <w:tc>
          <w:tcPr>
            <w:tcW w:w="1066" w:type="dxa"/>
            <w:noWrap w:val="0"/>
            <w:vAlign w:val="center"/>
          </w:tcPr>
          <w:p w14:paraId="0645BF98">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姓名</w:t>
            </w:r>
          </w:p>
        </w:tc>
        <w:tc>
          <w:tcPr>
            <w:tcW w:w="1244" w:type="dxa"/>
            <w:noWrap w:val="0"/>
            <w:vAlign w:val="center"/>
          </w:tcPr>
          <w:p w14:paraId="3151F146">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1230" w:type="dxa"/>
            <w:noWrap w:val="0"/>
            <w:vAlign w:val="center"/>
          </w:tcPr>
          <w:p w14:paraId="08DEC5AF">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技术职称</w:t>
            </w:r>
          </w:p>
        </w:tc>
        <w:tc>
          <w:tcPr>
            <w:tcW w:w="1095" w:type="dxa"/>
            <w:gridSpan w:val="2"/>
            <w:noWrap w:val="0"/>
            <w:vAlign w:val="center"/>
          </w:tcPr>
          <w:p w14:paraId="0DBA5C9B">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690" w:type="dxa"/>
            <w:noWrap w:val="0"/>
            <w:vAlign w:val="center"/>
          </w:tcPr>
          <w:p w14:paraId="2E5629EB">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电话</w:t>
            </w:r>
          </w:p>
        </w:tc>
        <w:tc>
          <w:tcPr>
            <w:tcW w:w="1893" w:type="dxa"/>
            <w:gridSpan w:val="2"/>
            <w:noWrap w:val="0"/>
            <w:vAlign w:val="center"/>
          </w:tcPr>
          <w:p w14:paraId="5EFB2FF6">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3B6A9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noWrap w:val="0"/>
            <w:vAlign w:val="center"/>
          </w:tcPr>
          <w:p w14:paraId="072C09D1">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cs="宋体"/>
                <w:color w:val="auto"/>
                <w:w w:val="100"/>
                <w:sz w:val="21"/>
                <w:szCs w:val="21"/>
                <w:highlight w:val="none"/>
                <w:lang w:val="en-US" w:eastAsia="zh-CN"/>
              </w:rPr>
              <w:t>项目</w:t>
            </w:r>
            <w:r>
              <w:rPr>
                <w:rFonts w:hint="eastAsia" w:ascii="宋体" w:hAnsi="宋体" w:eastAsia="宋体" w:cs="宋体"/>
                <w:color w:val="auto"/>
                <w:w w:val="100"/>
                <w:sz w:val="21"/>
                <w:szCs w:val="21"/>
                <w:highlight w:val="none"/>
              </w:rPr>
              <w:t>负责人</w:t>
            </w:r>
          </w:p>
        </w:tc>
        <w:tc>
          <w:tcPr>
            <w:tcW w:w="1066" w:type="dxa"/>
            <w:noWrap w:val="0"/>
            <w:vAlign w:val="center"/>
          </w:tcPr>
          <w:p w14:paraId="4FE1BEBE">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姓名</w:t>
            </w:r>
          </w:p>
        </w:tc>
        <w:tc>
          <w:tcPr>
            <w:tcW w:w="1244" w:type="dxa"/>
            <w:noWrap w:val="0"/>
            <w:vAlign w:val="center"/>
          </w:tcPr>
          <w:p w14:paraId="307D5134">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1230" w:type="dxa"/>
            <w:noWrap w:val="0"/>
            <w:vAlign w:val="center"/>
          </w:tcPr>
          <w:p w14:paraId="293C4E0C">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技术职称</w:t>
            </w:r>
          </w:p>
        </w:tc>
        <w:tc>
          <w:tcPr>
            <w:tcW w:w="1095" w:type="dxa"/>
            <w:gridSpan w:val="2"/>
            <w:noWrap w:val="0"/>
            <w:vAlign w:val="center"/>
          </w:tcPr>
          <w:p w14:paraId="1C9853B8">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690" w:type="dxa"/>
            <w:noWrap w:val="0"/>
            <w:vAlign w:val="center"/>
          </w:tcPr>
          <w:p w14:paraId="45EFF7D4">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电话</w:t>
            </w:r>
          </w:p>
        </w:tc>
        <w:tc>
          <w:tcPr>
            <w:tcW w:w="1893" w:type="dxa"/>
            <w:gridSpan w:val="2"/>
            <w:noWrap w:val="0"/>
            <w:vAlign w:val="center"/>
          </w:tcPr>
          <w:p w14:paraId="6160F197">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3E910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8" w:hRule="atLeast"/>
        </w:trPr>
        <w:tc>
          <w:tcPr>
            <w:tcW w:w="1894" w:type="dxa"/>
            <w:noWrap w:val="0"/>
            <w:vAlign w:val="center"/>
          </w:tcPr>
          <w:p w14:paraId="5F0D7A93">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企业资质证书</w:t>
            </w:r>
          </w:p>
        </w:tc>
        <w:tc>
          <w:tcPr>
            <w:tcW w:w="3540" w:type="dxa"/>
            <w:gridSpan w:val="3"/>
            <w:noWrap w:val="0"/>
            <w:vAlign w:val="center"/>
          </w:tcPr>
          <w:p w14:paraId="74E98469">
            <w:pPr>
              <w:spacing w:line="240" w:lineRule="auto"/>
              <w:ind w:left="0" w:leftChars="0" w:right="0" w:rightChars="0" w:firstLine="0" w:firstLineChars="0"/>
              <w:jc w:val="both"/>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类型：</w:t>
            </w:r>
          </w:p>
        </w:tc>
        <w:tc>
          <w:tcPr>
            <w:tcW w:w="1095" w:type="dxa"/>
            <w:gridSpan w:val="2"/>
            <w:noWrap w:val="0"/>
            <w:vAlign w:val="center"/>
          </w:tcPr>
          <w:p w14:paraId="203FD4C6">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等级：</w:t>
            </w:r>
          </w:p>
        </w:tc>
        <w:tc>
          <w:tcPr>
            <w:tcW w:w="2583" w:type="dxa"/>
            <w:gridSpan w:val="3"/>
            <w:noWrap w:val="0"/>
            <w:vAlign w:val="center"/>
          </w:tcPr>
          <w:p w14:paraId="26770203">
            <w:pPr>
              <w:spacing w:line="240" w:lineRule="auto"/>
              <w:ind w:left="0" w:leftChars="0" w:right="0" w:rightChars="0" w:firstLine="0" w:firstLineChars="0"/>
              <w:jc w:val="both"/>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证书号：</w:t>
            </w:r>
          </w:p>
        </w:tc>
      </w:tr>
      <w:tr w14:paraId="612C4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noWrap w:val="0"/>
            <w:vAlign w:val="center"/>
          </w:tcPr>
          <w:p w14:paraId="0F48A5EB">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营业执照号</w:t>
            </w:r>
          </w:p>
        </w:tc>
        <w:tc>
          <w:tcPr>
            <w:tcW w:w="3540" w:type="dxa"/>
            <w:gridSpan w:val="3"/>
            <w:noWrap w:val="0"/>
            <w:vAlign w:val="center"/>
          </w:tcPr>
          <w:p w14:paraId="4DDDE2A4">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525" w:type="dxa"/>
            <w:vMerge w:val="restart"/>
            <w:noWrap w:val="0"/>
            <w:vAlign w:val="center"/>
          </w:tcPr>
          <w:p w14:paraId="38C6B9A5">
            <w:pPr>
              <w:spacing w:line="240" w:lineRule="auto"/>
              <w:ind w:left="0" w:leftChars="0" w:right="0" w:rightChars="0" w:firstLine="0" w:firstLineChars="0"/>
              <w:jc w:val="center"/>
              <w:rPr>
                <w:rFonts w:hint="eastAsia" w:ascii="宋体" w:hAnsi="宋体" w:eastAsia="宋体" w:cs="宋体"/>
                <w:color w:val="auto"/>
                <w:w w:val="100"/>
                <w:sz w:val="21"/>
                <w:szCs w:val="21"/>
                <w:highlight w:val="none"/>
                <w:lang w:eastAsia="zh-CN"/>
              </w:rPr>
            </w:pPr>
            <w:r>
              <w:rPr>
                <w:rFonts w:hint="eastAsia" w:ascii="宋体" w:hAnsi="宋体" w:eastAsia="宋体" w:cs="宋体"/>
                <w:color w:val="auto"/>
                <w:w w:val="100"/>
                <w:sz w:val="21"/>
                <w:szCs w:val="21"/>
                <w:highlight w:val="none"/>
                <w:lang w:eastAsia="zh-CN"/>
              </w:rPr>
              <w:t>其</w:t>
            </w:r>
          </w:p>
          <w:p w14:paraId="54A8DD44">
            <w:pPr>
              <w:spacing w:line="240" w:lineRule="auto"/>
              <w:ind w:left="0" w:leftChars="0" w:right="0" w:rightChars="0" w:firstLine="0" w:firstLineChars="0"/>
              <w:jc w:val="center"/>
              <w:rPr>
                <w:rFonts w:hint="eastAsia" w:ascii="宋体" w:hAnsi="宋体" w:eastAsia="宋体" w:cs="宋体"/>
                <w:color w:val="auto"/>
                <w:w w:val="100"/>
                <w:sz w:val="21"/>
                <w:szCs w:val="21"/>
                <w:highlight w:val="none"/>
                <w:lang w:eastAsia="zh-CN"/>
              </w:rPr>
            </w:pPr>
            <w:r>
              <w:rPr>
                <w:rFonts w:hint="eastAsia" w:ascii="宋体" w:hAnsi="宋体" w:eastAsia="宋体" w:cs="宋体"/>
                <w:color w:val="auto"/>
                <w:w w:val="100"/>
                <w:sz w:val="21"/>
                <w:szCs w:val="21"/>
                <w:highlight w:val="none"/>
                <w:lang w:eastAsia="zh-CN"/>
              </w:rPr>
              <w:t>中</w:t>
            </w:r>
          </w:p>
        </w:tc>
        <w:tc>
          <w:tcPr>
            <w:tcW w:w="3153" w:type="dxa"/>
            <w:gridSpan w:val="4"/>
            <w:noWrap w:val="0"/>
            <w:vAlign w:val="center"/>
          </w:tcPr>
          <w:p w14:paraId="07622AA4">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员工总人数：</w:t>
            </w:r>
          </w:p>
        </w:tc>
      </w:tr>
      <w:tr w14:paraId="24F9F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noWrap w:val="0"/>
            <w:vAlign w:val="center"/>
          </w:tcPr>
          <w:p w14:paraId="16374D46">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注册资本</w:t>
            </w:r>
          </w:p>
        </w:tc>
        <w:tc>
          <w:tcPr>
            <w:tcW w:w="3540" w:type="dxa"/>
            <w:gridSpan w:val="3"/>
            <w:noWrap w:val="0"/>
            <w:vAlign w:val="center"/>
          </w:tcPr>
          <w:p w14:paraId="0569155D">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525" w:type="dxa"/>
            <w:vMerge w:val="continue"/>
            <w:noWrap w:val="0"/>
            <w:vAlign w:val="center"/>
          </w:tcPr>
          <w:p w14:paraId="4403040A">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1643" w:type="dxa"/>
            <w:gridSpan w:val="3"/>
            <w:noWrap w:val="0"/>
            <w:vAlign w:val="center"/>
          </w:tcPr>
          <w:p w14:paraId="742239C6">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cs="宋体"/>
                <w:color w:val="auto"/>
                <w:w w:val="100"/>
                <w:sz w:val="21"/>
                <w:szCs w:val="21"/>
                <w:highlight w:val="none"/>
                <w:lang w:eastAsia="zh-CN"/>
              </w:rPr>
              <w:t>中级职称</w:t>
            </w:r>
            <w:r>
              <w:rPr>
                <w:rFonts w:hint="eastAsia" w:ascii="宋体" w:hAnsi="宋体" w:eastAsia="宋体" w:cs="宋体"/>
                <w:color w:val="auto"/>
                <w:w w:val="100"/>
                <w:sz w:val="21"/>
                <w:szCs w:val="21"/>
                <w:highlight w:val="none"/>
              </w:rPr>
              <w:t>人员</w:t>
            </w:r>
          </w:p>
        </w:tc>
        <w:tc>
          <w:tcPr>
            <w:tcW w:w="1510" w:type="dxa"/>
            <w:noWrap w:val="0"/>
            <w:vAlign w:val="center"/>
          </w:tcPr>
          <w:p w14:paraId="13FD9401">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3A489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noWrap w:val="0"/>
            <w:vAlign w:val="center"/>
          </w:tcPr>
          <w:p w14:paraId="05A342A1">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成立日期</w:t>
            </w:r>
          </w:p>
        </w:tc>
        <w:tc>
          <w:tcPr>
            <w:tcW w:w="3540" w:type="dxa"/>
            <w:gridSpan w:val="3"/>
            <w:noWrap w:val="0"/>
            <w:vAlign w:val="center"/>
          </w:tcPr>
          <w:p w14:paraId="320887F9">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525" w:type="dxa"/>
            <w:vMerge w:val="continue"/>
            <w:noWrap w:val="0"/>
            <w:vAlign w:val="center"/>
          </w:tcPr>
          <w:p w14:paraId="23DC0543">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1643" w:type="dxa"/>
            <w:gridSpan w:val="3"/>
            <w:noWrap w:val="0"/>
            <w:vAlign w:val="center"/>
          </w:tcPr>
          <w:p w14:paraId="61D36D98">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中级职称人员</w:t>
            </w:r>
          </w:p>
        </w:tc>
        <w:tc>
          <w:tcPr>
            <w:tcW w:w="1510" w:type="dxa"/>
            <w:noWrap w:val="0"/>
            <w:vAlign w:val="center"/>
          </w:tcPr>
          <w:p w14:paraId="7B7FD55B">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18C7C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noWrap w:val="0"/>
            <w:vAlign w:val="center"/>
          </w:tcPr>
          <w:p w14:paraId="607BF76B">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基本账户开户银行</w:t>
            </w:r>
          </w:p>
        </w:tc>
        <w:tc>
          <w:tcPr>
            <w:tcW w:w="3540" w:type="dxa"/>
            <w:gridSpan w:val="3"/>
            <w:noWrap w:val="0"/>
            <w:vAlign w:val="center"/>
          </w:tcPr>
          <w:p w14:paraId="6EC436E7">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525" w:type="dxa"/>
            <w:vMerge w:val="continue"/>
            <w:noWrap w:val="0"/>
            <w:vAlign w:val="center"/>
          </w:tcPr>
          <w:p w14:paraId="7CA5D2DB">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1643" w:type="dxa"/>
            <w:gridSpan w:val="3"/>
            <w:noWrap w:val="0"/>
            <w:vAlign w:val="center"/>
          </w:tcPr>
          <w:p w14:paraId="221441CC">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技术人员数量</w:t>
            </w:r>
          </w:p>
        </w:tc>
        <w:tc>
          <w:tcPr>
            <w:tcW w:w="1510" w:type="dxa"/>
            <w:noWrap w:val="0"/>
            <w:vAlign w:val="center"/>
          </w:tcPr>
          <w:p w14:paraId="2EA5BED6">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2C698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894" w:type="dxa"/>
            <w:noWrap w:val="0"/>
            <w:vAlign w:val="center"/>
          </w:tcPr>
          <w:p w14:paraId="5F6A5778">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基本账户银行账号</w:t>
            </w:r>
          </w:p>
        </w:tc>
        <w:tc>
          <w:tcPr>
            <w:tcW w:w="3540" w:type="dxa"/>
            <w:gridSpan w:val="3"/>
            <w:noWrap w:val="0"/>
            <w:vAlign w:val="center"/>
          </w:tcPr>
          <w:p w14:paraId="30107986">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525" w:type="dxa"/>
            <w:vMerge w:val="continue"/>
            <w:noWrap w:val="0"/>
            <w:vAlign w:val="center"/>
          </w:tcPr>
          <w:p w14:paraId="1AFD37FB">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c>
          <w:tcPr>
            <w:tcW w:w="1643" w:type="dxa"/>
            <w:gridSpan w:val="3"/>
            <w:noWrap w:val="0"/>
            <w:vAlign w:val="center"/>
          </w:tcPr>
          <w:p w14:paraId="015DB3A8">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各类注册人员</w:t>
            </w:r>
          </w:p>
        </w:tc>
        <w:tc>
          <w:tcPr>
            <w:tcW w:w="1510" w:type="dxa"/>
            <w:noWrap w:val="0"/>
            <w:vAlign w:val="center"/>
          </w:tcPr>
          <w:p w14:paraId="1C7C094A">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255A2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3" w:hRule="atLeast"/>
        </w:trPr>
        <w:tc>
          <w:tcPr>
            <w:tcW w:w="1894" w:type="dxa"/>
            <w:noWrap w:val="0"/>
            <w:vAlign w:val="center"/>
          </w:tcPr>
          <w:p w14:paraId="1C60CDC4">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经营范围</w:t>
            </w:r>
          </w:p>
          <w:p w14:paraId="10C4527E">
            <w:pPr>
              <w:spacing w:line="240" w:lineRule="auto"/>
              <w:ind w:left="0" w:leftChars="0" w:right="0" w:rightChars="0" w:firstLine="0" w:firstLineChars="0"/>
              <w:jc w:val="center"/>
              <w:rPr>
                <w:rFonts w:hint="eastAsia" w:ascii="宋体" w:hAnsi="宋体" w:eastAsia="宋体" w:cs="宋体"/>
                <w:color w:val="auto"/>
                <w:w w:val="100"/>
                <w:sz w:val="21"/>
                <w:szCs w:val="21"/>
                <w:highlight w:val="none"/>
                <w:lang w:eastAsia="zh-CN"/>
              </w:rPr>
            </w:pPr>
          </w:p>
        </w:tc>
        <w:tc>
          <w:tcPr>
            <w:tcW w:w="7218" w:type="dxa"/>
            <w:gridSpan w:val="8"/>
            <w:noWrap w:val="0"/>
            <w:vAlign w:val="center"/>
          </w:tcPr>
          <w:p w14:paraId="6CE12F27">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r w14:paraId="0D42F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894" w:type="dxa"/>
            <w:noWrap w:val="0"/>
            <w:vAlign w:val="center"/>
          </w:tcPr>
          <w:p w14:paraId="611AD716">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r>
              <w:rPr>
                <w:rFonts w:hint="eastAsia" w:ascii="宋体" w:hAnsi="宋体" w:eastAsia="宋体" w:cs="宋体"/>
                <w:color w:val="auto"/>
                <w:w w:val="100"/>
                <w:sz w:val="21"/>
                <w:szCs w:val="21"/>
                <w:highlight w:val="none"/>
              </w:rPr>
              <w:t>备注</w:t>
            </w:r>
          </w:p>
        </w:tc>
        <w:tc>
          <w:tcPr>
            <w:tcW w:w="7218" w:type="dxa"/>
            <w:gridSpan w:val="8"/>
            <w:noWrap w:val="0"/>
            <w:vAlign w:val="center"/>
          </w:tcPr>
          <w:p w14:paraId="4034952D">
            <w:pPr>
              <w:spacing w:line="240" w:lineRule="auto"/>
              <w:ind w:left="0" w:leftChars="0" w:right="0" w:rightChars="0" w:firstLine="0" w:firstLineChars="0"/>
              <w:jc w:val="center"/>
              <w:rPr>
                <w:rFonts w:hint="eastAsia" w:ascii="宋体" w:hAnsi="宋体" w:eastAsia="宋体" w:cs="宋体"/>
                <w:color w:val="auto"/>
                <w:w w:val="100"/>
                <w:sz w:val="21"/>
                <w:szCs w:val="21"/>
                <w:highlight w:val="none"/>
              </w:rPr>
            </w:pPr>
          </w:p>
        </w:tc>
      </w:tr>
    </w:tbl>
    <w:p w14:paraId="4562C28E">
      <w:pPr>
        <w:spacing w:line="120" w:lineRule="exact"/>
        <w:rPr>
          <w:color w:val="auto"/>
          <w:sz w:val="20"/>
          <w:szCs w:val="20"/>
          <w:highlight w:val="none"/>
        </w:rPr>
      </w:pPr>
    </w:p>
    <w:p w14:paraId="52095E33">
      <w:pPr>
        <w:topLinePunct/>
        <w:spacing w:line="312" w:lineRule="auto"/>
        <w:ind w:firstLine="360" w:firstLineChars="200"/>
        <w:rPr>
          <w:color w:val="auto"/>
          <w:highlight w:val="none"/>
        </w:rPr>
      </w:pPr>
      <w:bookmarkStart w:id="141" w:name="_Toc493939641"/>
      <w:bookmarkStart w:id="142" w:name="_Toc15625"/>
      <w:r>
        <w:rPr>
          <w:rFonts w:hint="eastAsia" w:ascii="宋体" w:hAnsi="宋体" w:cs="宋体"/>
          <w:bCs/>
          <w:color w:val="auto"/>
          <w:sz w:val="18"/>
          <w:szCs w:val="18"/>
          <w:highlight w:val="none"/>
        </w:rPr>
        <w:t>备注：附</w:t>
      </w:r>
      <w:r>
        <w:rPr>
          <w:rFonts w:hint="eastAsia" w:ascii="宋体" w:hAnsi="宋体" w:cs="宋体"/>
          <w:bCs/>
          <w:color w:val="auto"/>
          <w:sz w:val="18"/>
          <w:szCs w:val="18"/>
          <w:highlight w:val="none"/>
          <w:lang w:eastAsia="zh-CN"/>
        </w:rPr>
        <w:t>供应商</w:t>
      </w:r>
      <w:r>
        <w:rPr>
          <w:rFonts w:hint="eastAsia" w:ascii="宋体" w:hAnsi="宋体" w:cs="宋体"/>
          <w:bCs/>
          <w:color w:val="auto"/>
          <w:sz w:val="18"/>
          <w:szCs w:val="18"/>
          <w:highlight w:val="none"/>
        </w:rPr>
        <w:t>营业执照</w:t>
      </w:r>
      <w:r>
        <w:rPr>
          <w:rFonts w:hint="eastAsia" w:ascii="宋体" w:hAnsi="宋体" w:cs="宋体"/>
          <w:bCs/>
          <w:color w:val="auto"/>
          <w:sz w:val="18"/>
          <w:szCs w:val="18"/>
          <w:highlight w:val="none"/>
          <w:lang w:val="en-US" w:eastAsia="zh-CN"/>
        </w:rPr>
        <w:t>副本</w:t>
      </w:r>
      <w:r>
        <w:rPr>
          <w:rFonts w:hint="eastAsia" w:ascii="宋体" w:hAnsi="宋体" w:cs="宋体"/>
          <w:bCs/>
          <w:color w:val="auto"/>
          <w:sz w:val="18"/>
          <w:szCs w:val="18"/>
          <w:highlight w:val="none"/>
        </w:rPr>
        <w:t>、资质证书</w:t>
      </w:r>
      <w:r>
        <w:rPr>
          <w:rFonts w:hint="eastAsia" w:ascii="宋体" w:hAnsi="宋体" w:cs="宋体"/>
          <w:bCs/>
          <w:color w:val="auto"/>
          <w:sz w:val="18"/>
          <w:szCs w:val="18"/>
          <w:highlight w:val="none"/>
          <w:lang w:val="en-US" w:eastAsia="zh-CN"/>
        </w:rPr>
        <w:t>副本</w:t>
      </w:r>
      <w:r>
        <w:rPr>
          <w:rFonts w:hint="eastAsia" w:ascii="宋体" w:hAnsi="宋体" w:cs="宋体"/>
          <w:bCs/>
          <w:color w:val="auto"/>
          <w:sz w:val="18"/>
          <w:szCs w:val="18"/>
          <w:highlight w:val="none"/>
        </w:rPr>
        <w:t>等材料的复印件</w:t>
      </w:r>
      <w:r>
        <w:rPr>
          <w:rFonts w:hint="eastAsia" w:ascii="宋体" w:hAnsi="宋体" w:cs="宋体"/>
          <w:bCs/>
          <w:color w:val="auto"/>
          <w:sz w:val="18"/>
          <w:szCs w:val="18"/>
          <w:highlight w:val="none"/>
          <w:lang w:eastAsia="zh-CN"/>
        </w:rPr>
        <w:t>加盖章公章</w:t>
      </w:r>
      <w:r>
        <w:rPr>
          <w:rFonts w:hint="eastAsia" w:ascii="宋体" w:hAnsi="宋体" w:cs="宋体"/>
          <w:bCs/>
          <w:color w:val="auto"/>
          <w:sz w:val="18"/>
          <w:szCs w:val="18"/>
          <w:highlight w:val="none"/>
        </w:rPr>
        <w:t>。</w:t>
      </w:r>
    </w:p>
    <w:p w14:paraId="2E142477">
      <w:pPr>
        <w:pStyle w:val="6"/>
        <w:jc w:val="both"/>
        <w:outlineLvl w:val="9"/>
        <w:rPr>
          <w:color w:val="auto"/>
          <w:highlight w:val="none"/>
        </w:rPr>
      </w:pPr>
    </w:p>
    <w:p w14:paraId="71B58DAB">
      <w:pPr>
        <w:bidi w:val="0"/>
      </w:pPr>
    </w:p>
    <w:p w14:paraId="26476B4F">
      <w:pPr>
        <w:bidi w:val="0"/>
      </w:pPr>
    </w:p>
    <w:p w14:paraId="5317AE62">
      <w:pPr>
        <w:bidi w:val="0"/>
        <w:jc w:val="center"/>
        <w:rPr>
          <w:sz w:val="32"/>
          <w:szCs w:val="32"/>
        </w:rPr>
      </w:pPr>
      <w:r>
        <w:rPr>
          <w:sz w:val="32"/>
          <w:szCs w:val="32"/>
        </w:rPr>
        <w:t>（二）</w:t>
      </w:r>
      <w:r>
        <w:rPr>
          <w:rFonts w:hint="eastAsia"/>
          <w:sz w:val="32"/>
          <w:szCs w:val="32"/>
          <w:lang w:val="en-US" w:eastAsia="zh-CN"/>
        </w:rPr>
        <w:t>2023</w:t>
      </w:r>
      <w:r>
        <w:rPr>
          <w:sz w:val="32"/>
          <w:szCs w:val="32"/>
        </w:rPr>
        <w:t>财务状况表</w:t>
      </w:r>
      <w:bookmarkEnd w:id="141"/>
      <w:bookmarkEnd w:id="142"/>
    </w:p>
    <w:p w14:paraId="14793063">
      <w:pPr>
        <w:spacing w:line="200" w:lineRule="exact"/>
        <w:rPr>
          <w:color w:val="auto"/>
          <w:sz w:val="20"/>
          <w:szCs w:val="20"/>
          <w:highlight w:val="none"/>
        </w:rPr>
      </w:pPr>
    </w:p>
    <w:p w14:paraId="376AC6FC">
      <w:pPr>
        <w:spacing w:line="200" w:lineRule="exact"/>
        <w:rPr>
          <w:color w:val="auto"/>
          <w:sz w:val="20"/>
          <w:szCs w:val="20"/>
          <w:highlight w:val="none"/>
        </w:rPr>
      </w:pPr>
    </w:p>
    <w:p w14:paraId="583DE6A6">
      <w:pPr>
        <w:spacing w:line="316" w:lineRule="exact"/>
        <w:rPr>
          <w:color w:val="auto"/>
          <w:sz w:val="20"/>
          <w:szCs w:val="20"/>
          <w:highlight w:val="none"/>
        </w:rPr>
      </w:pPr>
    </w:p>
    <w:p w14:paraId="0DACCFE0">
      <w:pPr>
        <w:ind w:left="280"/>
        <w:jc w:val="center"/>
        <w:rPr>
          <w:color w:val="auto"/>
          <w:sz w:val="20"/>
          <w:szCs w:val="20"/>
          <w:highlight w:val="none"/>
        </w:rPr>
      </w:pPr>
      <w:r>
        <w:rPr>
          <w:rFonts w:hint="eastAsia" w:ascii="宋体" w:hAnsi="宋体" w:cs="宋体"/>
          <w:color w:val="auto"/>
          <w:sz w:val="20"/>
          <w:szCs w:val="20"/>
          <w:highlight w:val="none"/>
          <w:lang w:val="en-US" w:eastAsia="zh-CN"/>
        </w:rPr>
        <w:t>供应商</w:t>
      </w:r>
      <w:r>
        <w:rPr>
          <w:rFonts w:ascii="宋体" w:hAnsi="宋体" w:cs="宋体"/>
          <w:color w:val="auto"/>
          <w:sz w:val="20"/>
          <w:szCs w:val="20"/>
          <w:highlight w:val="none"/>
        </w:rPr>
        <w:t>应根据</w:t>
      </w:r>
      <w:r>
        <w:rPr>
          <w:rFonts w:hint="eastAsia" w:ascii="宋体" w:hAnsi="宋体" w:cs="宋体"/>
          <w:color w:val="auto"/>
          <w:sz w:val="20"/>
          <w:szCs w:val="20"/>
          <w:highlight w:val="none"/>
          <w:lang w:val="en-US" w:eastAsia="zh-CN"/>
        </w:rPr>
        <w:t>供应商</w:t>
      </w:r>
      <w:r>
        <w:rPr>
          <w:rFonts w:ascii="宋体" w:hAnsi="宋体" w:cs="宋体"/>
          <w:color w:val="auto"/>
          <w:sz w:val="20"/>
          <w:szCs w:val="20"/>
          <w:highlight w:val="none"/>
        </w:rPr>
        <w:t>须知的要求在本表后附相关证明材料。</w:t>
      </w:r>
    </w:p>
    <w:p w14:paraId="7B479F21">
      <w:pPr>
        <w:rPr>
          <w:rFonts w:hint="eastAsia"/>
          <w:color w:val="auto"/>
          <w:highlight w:val="none"/>
        </w:rPr>
      </w:pPr>
    </w:p>
    <w:p w14:paraId="15AAFCF1">
      <w:pPr>
        <w:rPr>
          <w:rFonts w:hint="eastAsia"/>
          <w:color w:val="auto"/>
          <w:highlight w:val="none"/>
        </w:rPr>
      </w:pPr>
    </w:p>
    <w:p w14:paraId="09BDB9C8">
      <w:pPr>
        <w:rPr>
          <w:rFonts w:hint="eastAsia"/>
          <w:color w:val="auto"/>
          <w:highlight w:val="none"/>
        </w:rPr>
      </w:pPr>
    </w:p>
    <w:p w14:paraId="156A8FF3">
      <w:pPr>
        <w:rPr>
          <w:rFonts w:hint="eastAsia"/>
          <w:color w:val="auto"/>
          <w:highlight w:val="none"/>
        </w:rPr>
      </w:pPr>
    </w:p>
    <w:p w14:paraId="01EC2BA5">
      <w:pPr>
        <w:rPr>
          <w:rFonts w:hint="eastAsia"/>
          <w:color w:val="auto"/>
          <w:highlight w:val="none"/>
        </w:rPr>
      </w:pPr>
    </w:p>
    <w:p w14:paraId="322CCF56">
      <w:pPr>
        <w:rPr>
          <w:rFonts w:hint="eastAsia"/>
          <w:color w:val="auto"/>
          <w:highlight w:val="none"/>
        </w:rPr>
      </w:pPr>
    </w:p>
    <w:p w14:paraId="43E30C79">
      <w:pPr>
        <w:rPr>
          <w:rFonts w:hint="eastAsia"/>
          <w:color w:val="auto"/>
          <w:highlight w:val="none"/>
        </w:rPr>
      </w:pPr>
    </w:p>
    <w:p w14:paraId="5715CFBB">
      <w:pPr>
        <w:rPr>
          <w:rFonts w:hint="eastAsia"/>
          <w:color w:val="auto"/>
          <w:highlight w:val="none"/>
        </w:rPr>
      </w:pPr>
    </w:p>
    <w:p w14:paraId="0C8B8481">
      <w:pPr>
        <w:rPr>
          <w:rFonts w:hint="eastAsia"/>
          <w:color w:val="auto"/>
          <w:highlight w:val="none"/>
        </w:rPr>
      </w:pPr>
    </w:p>
    <w:p w14:paraId="16DFA73D">
      <w:pPr>
        <w:rPr>
          <w:rFonts w:hint="eastAsia"/>
          <w:color w:val="auto"/>
          <w:highlight w:val="none"/>
        </w:rPr>
      </w:pPr>
    </w:p>
    <w:p w14:paraId="5523ED36">
      <w:pPr>
        <w:rPr>
          <w:rFonts w:hint="eastAsia"/>
          <w:color w:val="auto"/>
          <w:highlight w:val="none"/>
        </w:rPr>
      </w:pPr>
    </w:p>
    <w:p w14:paraId="3F73F98C">
      <w:pPr>
        <w:rPr>
          <w:rFonts w:hint="eastAsia"/>
          <w:color w:val="auto"/>
          <w:highlight w:val="none"/>
        </w:rPr>
      </w:pPr>
    </w:p>
    <w:p w14:paraId="67523EA8">
      <w:pPr>
        <w:rPr>
          <w:rFonts w:hint="eastAsia"/>
          <w:color w:val="auto"/>
          <w:highlight w:val="none"/>
        </w:rPr>
      </w:pPr>
    </w:p>
    <w:p w14:paraId="5B7769FB">
      <w:pPr>
        <w:rPr>
          <w:rFonts w:hint="eastAsia"/>
          <w:color w:val="auto"/>
          <w:highlight w:val="none"/>
        </w:rPr>
      </w:pPr>
    </w:p>
    <w:p w14:paraId="0B330631">
      <w:pPr>
        <w:rPr>
          <w:rFonts w:hint="eastAsia"/>
          <w:color w:val="auto"/>
          <w:highlight w:val="none"/>
        </w:rPr>
      </w:pPr>
    </w:p>
    <w:p w14:paraId="18B47326">
      <w:pPr>
        <w:rPr>
          <w:rFonts w:hint="eastAsia"/>
          <w:color w:val="auto"/>
          <w:highlight w:val="none"/>
        </w:rPr>
      </w:pPr>
    </w:p>
    <w:p w14:paraId="1E4C4106">
      <w:pPr>
        <w:rPr>
          <w:rFonts w:hint="eastAsia"/>
          <w:color w:val="auto"/>
          <w:highlight w:val="none"/>
        </w:rPr>
      </w:pPr>
    </w:p>
    <w:p w14:paraId="4275376C">
      <w:pPr>
        <w:rPr>
          <w:rFonts w:hint="eastAsia"/>
          <w:color w:val="auto"/>
          <w:highlight w:val="none"/>
        </w:rPr>
      </w:pPr>
    </w:p>
    <w:p w14:paraId="445BF382">
      <w:pPr>
        <w:rPr>
          <w:rFonts w:hint="eastAsia"/>
          <w:color w:val="auto"/>
          <w:highlight w:val="none"/>
        </w:rPr>
      </w:pPr>
    </w:p>
    <w:p w14:paraId="15205319">
      <w:pPr>
        <w:rPr>
          <w:rFonts w:hint="eastAsia"/>
          <w:color w:val="auto"/>
          <w:highlight w:val="none"/>
        </w:rPr>
      </w:pPr>
    </w:p>
    <w:p w14:paraId="24D87E5C">
      <w:pPr>
        <w:rPr>
          <w:rFonts w:hint="eastAsia"/>
          <w:color w:val="auto"/>
          <w:highlight w:val="none"/>
        </w:rPr>
      </w:pPr>
    </w:p>
    <w:p w14:paraId="55755DBE">
      <w:pPr>
        <w:rPr>
          <w:rFonts w:hint="eastAsia"/>
          <w:color w:val="auto"/>
          <w:highlight w:val="none"/>
        </w:rPr>
      </w:pPr>
    </w:p>
    <w:p w14:paraId="663456E5">
      <w:pPr>
        <w:rPr>
          <w:rFonts w:hint="eastAsia"/>
          <w:color w:val="auto"/>
          <w:highlight w:val="none"/>
        </w:rPr>
      </w:pPr>
    </w:p>
    <w:p w14:paraId="51D2620B">
      <w:pPr>
        <w:rPr>
          <w:rFonts w:hint="eastAsia"/>
          <w:color w:val="auto"/>
          <w:highlight w:val="none"/>
        </w:rPr>
      </w:pPr>
    </w:p>
    <w:p w14:paraId="7EEC20E7">
      <w:pPr>
        <w:rPr>
          <w:rFonts w:hint="eastAsia"/>
          <w:color w:val="auto"/>
          <w:highlight w:val="none"/>
        </w:rPr>
      </w:pPr>
    </w:p>
    <w:p w14:paraId="64B5B5E9">
      <w:pPr>
        <w:rPr>
          <w:rFonts w:hint="eastAsia"/>
          <w:color w:val="auto"/>
          <w:highlight w:val="none"/>
        </w:rPr>
      </w:pPr>
    </w:p>
    <w:p w14:paraId="095A8707">
      <w:pPr>
        <w:rPr>
          <w:rFonts w:hint="eastAsia"/>
          <w:color w:val="auto"/>
          <w:highlight w:val="none"/>
        </w:rPr>
      </w:pPr>
    </w:p>
    <w:p w14:paraId="3058B17F">
      <w:pPr>
        <w:rPr>
          <w:rFonts w:hint="eastAsia"/>
          <w:color w:val="auto"/>
          <w:highlight w:val="none"/>
        </w:rPr>
      </w:pPr>
    </w:p>
    <w:p w14:paraId="4D0DFDA7">
      <w:pPr>
        <w:rPr>
          <w:rFonts w:hint="eastAsia"/>
          <w:color w:val="auto"/>
          <w:highlight w:val="none"/>
        </w:rPr>
      </w:pPr>
    </w:p>
    <w:p w14:paraId="07EB7861">
      <w:pPr>
        <w:pStyle w:val="6"/>
        <w:jc w:val="center"/>
        <w:rPr>
          <w:rFonts w:hint="eastAsia"/>
          <w:b w:val="0"/>
          <w:bCs/>
          <w:color w:val="auto"/>
          <w:highlight w:val="none"/>
        </w:rPr>
      </w:pPr>
      <w:bookmarkStart w:id="143" w:name="_Toc12517"/>
      <w:bookmarkStart w:id="144" w:name="_Toc493939642"/>
      <w:r>
        <w:rPr>
          <w:b w:val="0"/>
          <w:bCs/>
          <w:color w:val="auto"/>
          <w:highlight w:val="none"/>
        </w:rPr>
        <w:t>（三）近年</w:t>
      </w:r>
      <w:r>
        <w:rPr>
          <w:rFonts w:hint="eastAsia"/>
          <w:b w:val="0"/>
          <w:bCs/>
          <w:color w:val="auto"/>
          <w:highlight w:val="none"/>
          <w:lang w:eastAsia="zh-CN"/>
        </w:rPr>
        <w:t>承接</w:t>
      </w:r>
      <w:r>
        <w:rPr>
          <w:b w:val="0"/>
          <w:bCs/>
          <w:color w:val="auto"/>
          <w:highlight w:val="none"/>
        </w:rPr>
        <w:t>的类似项目情况表</w:t>
      </w:r>
      <w:bookmarkEnd w:id="143"/>
      <w:bookmarkEnd w:id="144"/>
    </w:p>
    <w:tbl>
      <w:tblPr>
        <w:tblStyle w:val="60"/>
        <w:tblW w:w="94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8"/>
        <w:gridCol w:w="7380"/>
      </w:tblGrid>
      <w:tr w14:paraId="6FA82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575A2D66">
            <w:pPr>
              <w:spacing w:line="239" w:lineRule="auto"/>
              <w:jc w:val="center"/>
              <w:rPr>
                <w:rFonts w:hint="eastAsia"/>
                <w:color w:val="auto"/>
                <w:sz w:val="21"/>
                <w:szCs w:val="21"/>
                <w:highlight w:val="none"/>
              </w:rPr>
            </w:pPr>
            <w:r>
              <w:rPr>
                <w:rFonts w:ascii="宋体" w:hAnsi="宋体" w:cs="宋体"/>
                <w:color w:val="auto"/>
                <w:sz w:val="21"/>
                <w:szCs w:val="21"/>
                <w:highlight w:val="none"/>
              </w:rPr>
              <w:t>项目名称</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2848D57C">
            <w:pPr>
              <w:jc w:val="center"/>
              <w:rPr>
                <w:rFonts w:hint="eastAsia" w:ascii="宋体" w:hAnsi="宋体"/>
                <w:color w:val="auto"/>
                <w:sz w:val="21"/>
                <w:szCs w:val="21"/>
                <w:highlight w:val="none"/>
              </w:rPr>
            </w:pPr>
          </w:p>
        </w:tc>
      </w:tr>
      <w:tr w14:paraId="3C07C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1525FEA5">
            <w:pPr>
              <w:spacing w:line="239" w:lineRule="auto"/>
              <w:jc w:val="center"/>
              <w:rPr>
                <w:rFonts w:hint="eastAsia"/>
                <w:color w:val="auto"/>
                <w:sz w:val="21"/>
                <w:szCs w:val="21"/>
                <w:highlight w:val="none"/>
              </w:rPr>
            </w:pPr>
            <w:r>
              <w:rPr>
                <w:rFonts w:ascii="宋体" w:hAnsi="宋体" w:cs="宋体"/>
                <w:color w:val="auto"/>
                <w:sz w:val="21"/>
                <w:szCs w:val="21"/>
                <w:highlight w:val="none"/>
              </w:rPr>
              <w:t>项目所在地</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64F2304A">
            <w:pPr>
              <w:jc w:val="center"/>
              <w:rPr>
                <w:rFonts w:hint="eastAsia" w:ascii="宋体" w:hAnsi="宋体"/>
                <w:color w:val="auto"/>
                <w:sz w:val="21"/>
                <w:szCs w:val="21"/>
                <w:highlight w:val="none"/>
              </w:rPr>
            </w:pPr>
          </w:p>
        </w:tc>
      </w:tr>
      <w:tr w14:paraId="19A29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1858C11A">
            <w:pPr>
              <w:spacing w:line="239" w:lineRule="auto"/>
              <w:jc w:val="center"/>
              <w:rPr>
                <w:rFonts w:hint="eastAsia"/>
                <w:color w:val="auto"/>
                <w:sz w:val="21"/>
                <w:szCs w:val="21"/>
                <w:highlight w:val="none"/>
              </w:rPr>
            </w:pPr>
            <w:r>
              <w:rPr>
                <w:rFonts w:ascii="宋体" w:hAnsi="宋体" w:cs="宋体"/>
                <w:color w:val="auto"/>
                <w:sz w:val="21"/>
                <w:szCs w:val="21"/>
                <w:highlight w:val="none"/>
              </w:rPr>
              <w:t>发包人名称</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68438997">
            <w:pPr>
              <w:jc w:val="center"/>
              <w:rPr>
                <w:rFonts w:hint="eastAsia" w:ascii="宋体" w:hAnsi="宋体"/>
                <w:color w:val="auto"/>
                <w:sz w:val="21"/>
                <w:szCs w:val="21"/>
                <w:highlight w:val="none"/>
              </w:rPr>
            </w:pPr>
          </w:p>
        </w:tc>
      </w:tr>
      <w:tr w14:paraId="21818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39F3E04C">
            <w:pPr>
              <w:spacing w:line="239" w:lineRule="auto"/>
              <w:jc w:val="center"/>
              <w:rPr>
                <w:rFonts w:hint="eastAsia"/>
                <w:color w:val="auto"/>
                <w:sz w:val="21"/>
                <w:szCs w:val="21"/>
                <w:highlight w:val="none"/>
              </w:rPr>
            </w:pPr>
            <w:r>
              <w:rPr>
                <w:rFonts w:ascii="宋体" w:hAnsi="宋体" w:cs="宋体"/>
                <w:color w:val="auto"/>
                <w:sz w:val="21"/>
                <w:szCs w:val="21"/>
                <w:highlight w:val="none"/>
              </w:rPr>
              <w:t>发包人地址</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2FF4401A">
            <w:pPr>
              <w:jc w:val="center"/>
              <w:rPr>
                <w:rFonts w:hint="eastAsia" w:ascii="宋体" w:hAnsi="宋体"/>
                <w:color w:val="auto"/>
                <w:sz w:val="21"/>
                <w:szCs w:val="21"/>
                <w:highlight w:val="none"/>
              </w:rPr>
            </w:pPr>
          </w:p>
        </w:tc>
      </w:tr>
      <w:tr w14:paraId="1977F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28180F26">
            <w:pPr>
              <w:spacing w:line="239" w:lineRule="auto"/>
              <w:jc w:val="center"/>
              <w:rPr>
                <w:rFonts w:hint="eastAsia"/>
                <w:color w:val="auto"/>
                <w:sz w:val="21"/>
                <w:szCs w:val="21"/>
                <w:highlight w:val="none"/>
              </w:rPr>
            </w:pPr>
            <w:r>
              <w:rPr>
                <w:rFonts w:ascii="宋体" w:hAnsi="宋体" w:cs="宋体"/>
                <w:color w:val="auto"/>
                <w:sz w:val="21"/>
                <w:szCs w:val="21"/>
                <w:highlight w:val="none"/>
              </w:rPr>
              <w:t>发包人电话</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7E00250F">
            <w:pPr>
              <w:jc w:val="center"/>
              <w:rPr>
                <w:rFonts w:hint="eastAsia" w:ascii="宋体" w:hAnsi="宋体"/>
                <w:color w:val="auto"/>
                <w:sz w:val="21"/>
                <w:szCs w:val="21"/>
                <w:highlight w:val="none"/>
              </w:rPr>
            </w:pPr>
          </w:p>
        </w:tc>
      </w:tr>
      <w:tr w14:paraId="2A1BC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061FE3A6">
            <w:pPr>
              <w:spacing w:line="239" w:lineRule="auto"/>
              <w:jc w:val="center"/>
              <w:rPr>
                <w:rFonts w:hint="eastAsia"/>
                <w:color w:val="auto"/>
                <w:sz w:val="21"/>
                <w:szCs w:val="21"/>
                <w:highlight w:val="none"/>
              </w:rPr>
            </w:pPr>
            <w:r>
              <w:rPr>
                <w:rFonts w:ascii="宋体" w:hAnsi="宋体" w:cs="宋体"/>
                <w:color w:val="auto"/>
                <w:sz w:val="21"/>
                <w:szCs w:val="21"/>
                <w:highlight w:val="none"/>
              </w:rPr>
              <w:t>合同价格</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58765606">
            <w:pPr>
              <w:jc w:val="center"/>
              <w:rPr>
                <w:rFonts w:hint="eastAsia" w:ascii="宋体" w:hAnsi="宋体"/>
                <w:color w:val="auto"/>
                <w:sz w:val="21"/>
                <w:szCs w:val="21"/>
                <w:highlight w:val="none"/>
              </w:rPr>
            </w:pPr>
          </w:p>
        </w:tc>
      </w:tr>
      <w:tr w14:paraId="63D5C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53EE8224">
            <w:pPr>
              <w:spacing w:line="239" w:lineRule="auto"/>
              <w:jc w:val="center"/>
              <w:rPr>
                <w:rFonts w:hint="eastAsia"/>
                <w:color w:val="auto"/>
                <w:sz w:val="21"/>
                <w:szCs w:val="21"/>
                <w:highlight w:val="none"/>
              </w:rPr>
            </w:pPr>
            <w:r>
              <w:rPr>
                <w:rFonts w:ascii="宋体" w:hAnsi="宋体" w:cs="宋体"/>
                <w:color w:val="auto"/>
                <w:sz w:val="21"/>
                <w:szCs w:val="21"/>
                <w:highlight w:val="none"/>
              </w:rPr>
              <w:t>服务期限</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057CD3B3">
            <w:pPr>
              <w:jc w:val="center"/>
              <w:rPr>
                <w:rFonts w:hint="eastAsia" w:ascii="宋体" w:hAnsi="宋体"/>
                <w:color w:val="auto"/>
                <w:sz w:val="21"/>
                <w:szCs w:val="21"/>
                <w:highlight w:val="none"/>
              </w:rPr>
            </w:pPr>
          </w:p>
        </w:tc>
      </w:tr>
      <w:tr w14:paraId="4C4BE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2E02C0B0">
            <w:pPr>
              <w:spacing w:line="239" w:lineRule="auto"/>
              <w:jc w:val="center"/>
              <w:rPr>
                <w:rFonts w:hint="eastAsia"/>
                <w:color w:val="auto"/>
                <w:sz w:val="21"/>
                <w:szCs w:val="21"/>
                <w:highlight w:val="none"/>
              </w:rPr>
            </w:pPr>
            <w:r>
              <w:rPr>
                <w:rFonts w:hint="eastAsia" w:ascii="宋体" w:hAnsi="宋体" w:cs="宋体"/>
                <w:color w:val="auto"/>
                <w:sz w:val="21"/>
                <w:szCs w:val="21"/>
                <w:highlight w:val="none"/>
                <w:lang w:eastAsia="zh-CN"/>
              </w:rPr>
              <w:t>服务</w:t>
            </w:r>
            <w:r>
              <w:rPr>
                <w:rFonts w:ascii="宋体" w:hAnsi="宋体" w:cs="宋体"/>
                <w:color w:val="auto"/>
                <w:sz w:val="21"/>
                <w:szCs w:val="21"/>
                <w:highlight w:val="none"/>
              </w:rPr>
              <w:t>内容</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153B3542">
            <w:pPr>
              <w:jc w:val="center"/>
              <w:rPr>
                <w:rFonts w:hint="eastAsia" w:ascii="宋体" w:hAnsi="宋体"/>
                <w:color w:val="auto"/>
                <w:sz w:val="21"/>
                <w:szCs w:val="21"/>
                <w:highlight w:val="none"/>
              </w:rPr>
            </w:pPr>
          </w:p>
        </w:tc>
      </w:tr>
      <w:tr w14:paraId="74454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2088" w:type="dxa"/>
            <w:tcBorders>
              <w:top w:val="outset" w:color="auto" w:sz="6" w:space="0"/>
              <w:left w:val="outset" w:color="auto" w:sz="6" w:space="0"/>
              <w:bottom w:val="single" w:color="auto" w:sz="8" w:space="0"/>
              <w:right w:val="outset" w:color="auto" w:sz="6" w:space="0"/>
            </w:tcBorders>
            <w:noWrap w:val="0"/>
            <w:vAlign w:val="center"/>
          </w:tcPr>
          <w:p w14:paraId="26BD7B68">
            <w:pPr>
              <w:spacing w:line="239" w:lineRule="auto"/>
              <w:jc w:val="center"/>
              <w:rPr>
                <w:rFonts w:hint="eastAsia"/>
                <w:color w:val="auto"/>
                <w:sz w:val="21"/>
                <w:szCs w:val="21"/>
                <w:highlight w:val="none"/>
              </w:rPr>
            </w:pPr>
            <w:r>
              <w:rPr>
                <w:rFonts w:ascii="宋体" w:hAnsi="宋体" w:cs="宋体"/>
                <w:color w:val="auto"/>
                <w:sz w:val="21"/>
                <w:szCs w:val="21"/>
                <w:highlight w:val="none"/>
              </w:rPr>
              <w:t>项目负责人</w:t>
            </w:r>
          </w:p>
        </w:tc>
        <w:tc>
          <w:tcPr>
            <w:tcW w:w="7380" w:type="dxa"/>
            <w:tcBorders>
              <w:top w:val="outset" w:color="auto" w:sz="6" w:space="0"/>
              <w:left w:val="outset" w:color="auto" w:sz="6" w:space="0"/>
              <w:bottom w:val="single" w:color="auto" w:sz="8" w:space="0"/>
              <w:right w:val="outset" w:color="auto" w:sz="6" w:space="0"/>
            </w:tcBorders>
            <w:noWrap w:val="0"/>
            <w:vAlign w:val="center"/>
          </w:tcPr>
          <w:p w14:paraId="0EDAC4C8">
            <w:pPr>
              <w:jc w:val="center"/>
              <w:rPr>
                <w:rFonts w:hint="eastAsia" w:ascii="宋体" w:hAnsi="宋体"/>
                <w:color w:val="auto"/>
                <w:sz w:val="21"/>
                <w:szCs w:val="21"/>
                <w:highlight w:val="none"/>
              </w:rPr>
            </w:pPr>
          </w:p>
        </w:tc>
      </w:tr>
      <w:tr w14:paraId="2F5AF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7" w:hRule="atLeast"/>
        </w:trPr>
        <w:tc>
          <w:tcPr>
            <w:tcW w:w="2088" w:type="dxa"/>
            <w:tcBorders>
              <w:top w:val="single" w:color="auto" w:sz="8" w:space="0"/>
              <w:left w:val="outset" w:color="auto" w:sz="6" w:space="0"/>
              <w:bottom w:val="outset" w:color="auto" w:sz="6" w:space="0"/>
              <w:right w:val="outset" w:color="auto" w:sz="6" w:space="0"/>
            </w:tcBorders>
            <w:noWrap w:val="0"/>
            <w:vAlign w:val="center"/>
          </w:tcPr>
          <w:p w14:paraId="17094781">
            <w:pPr>
              <w:spacing w:line="239" w:lineRule="auto"/>
              <w:jc w:val="center"/>
              <w:rPr>
                <w:color w:val="auto"/>
                <w:sz w:val="21"/>
                <w:szCs w:val="21"/>
                <w:highlight w:val="none"/>
              </w:rPr>
            </w:pPr>
            <w:r>
              <w:rPr>
                <w:rFonts w:ascii="宋体" w:hAnsi="宋体" w:cs="宋体"/>
                <w:color w:val="auto"/>
                <w:sz w:val="21"/>
                <w:szCs w:val="21"/>
                <w:highlight w:val="none"/>
              </w:rPr>
              <w:t>项目描述</w:t>
            </w:r>
          </w:p>
          <w:p w14:paraId="74B2968F">
            <w:pPr>
              <w:jc w:val="center"/>
              <w:rPr>
                <w:rFonts w:ascii="宋体" w:hAnsi="宋体" w:cs="宋体"/>
                <w:color w:val="auto"/>
                <w:sz w:val="21"/>
                <w:szCs w:val="21"/>
                <w:highlight w:val="none"/>
              </w:rPr>
            </w:pPr>
          </w:p>
        </w:tc>
        <w:tc>
          <w:tcPr>
            <w:tcW w:w="7380" w:type="dxa"/>
            <w:tcBorders>
              <w:top w:val="single" w:color="auto" w:sz="8" w:space="0"/>
              <w:left w:val="outset" w:color="auto" w:sz="6" w:space="0"/>
              <w:bottom w:val="outset" w:color="auto" w:sz="6" w:space="0"/>
              <w:right w:val="outset" w:color="auto" w:sz="6" w:space="0"/>
            </w:tcBorders>
            <w:noWrap w:val="0"/>
            <w:vAlign w:val="center"/>
          </w:tcPr>
          <w:p w14:paraId="34D42292">
            <w:pPr>
              <w:jc w:val="center"/>
              <w:rPr>
                <w:rFonts w:hint="eastAsia" w:ascii="宋体" w:hAnsi="宋体"/>
                <w:color w:val="auto"/>
                <w:sz w:val="21"/>
                <w:szCs w:val="21"/>
                <w:highlight w:val="none"/>
              </w:rPr>
            </w:pPr>
          </w:p>
        </w:tc>
      </w:tr>
      <w:tr w14:paraId="5458C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0725F47F">
            <w:pPr>
              <w:jc w:val="center"/>
              <w:rPr>
                <w:rFonts w:hint="eastAsia" w:ascii="宋体" w:hAnsi="宋体"/>
                <w:color w:val="auto"/>
                <w:sz w:val="21"/>
                <w:szCs w:val="21"/>
                <w:highlight w:val="none"/>
              </w:rPr>
            </w:pPr>
            <w:r>
              <w:rPr>
                <w:rFonts w:hint="eastAsia" w:ascii="宋体" w:hAnsi="宋体"/>
                <w:color w:val="auto"/>
                <w:sz w:val="21"/>
                <w:szCs w:val="21"/>
                <w:highlight w:val="none"/>
              </w:rPr>
              <w:t>备注</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1B8B0EAB">
            <w:pPr>
              <w:jc w:val="center"/>
              <w:rPr>
                <w:rFonts w:hint="eastAsia" w:ascii="宋体" w:hAnsi="宋体"/>
                <w:color w:val="auto"/>
                <w:sz w:val="21"/>
                <w:szCs w:val="21"/>
                <w:highlight w:val="none"/>
              </w:rPr>
            </w:pPr>
          </w:p>
        </w:tc>
      </w:tr>
    </w:tbl>
    <w:p w14:paraId="18992027">
      <w:pPr>
        <w:rPr>
          <w:color w:val="auto"/>
          <w:highlight w:val="none"/>
        </w:rPr>
      </w:pPr>
    </w:p>
    <w:p w14:paraId="1F35A616">
      <w:pPr>
        <w:spacing w:line="239" w:lineRule="auto"/>
        <w:rPr>
          <w:rFonts w:ascii="宋体" w:hAnsi="宋体" w:cs="宋体"/>
          <w:color w:val="auto"/>
          <w:sz w:val="20"/>
          <w:szCs w:val="20"/>
          <w:highlight w:val="none"/>
        </w:rPr>
      </w:pPr>
      <w:r>
        <w:rPr>
          <w:rFonts w:ascii="宋体" w:hAnsi="宋体" w:cs="宋体"/>
          <w:color w:val="auto"/>
          <w:sz w:val="20"/>
          <w:szCs w:val="20"/>
          <w:highlight w:val="none"/>
        </w:rPr>
        <w:t>注：</w:t>
      </w:r>
      <w:r>
        <w:rPr>
          <w:rFonts w:hint="eastAsia" w:ascii="宋体" w:hAnsi="宋体" w:cs="宋体"/>
          <w:color w:val="auto"/>
          <w:sz w:val="20"/>
          <w:szCs w:val="20"/>
          <w:highlight w:val="none"/>
          <w:lang w:val="en-US" w:eastAsia="zh-CN"/>
        </w:rPr>
        <w:t>1、供应商</w:t>
      </w:r>
      <w:r>
        <w:rPr>
          <w:rFonts w:ascii="宋体" w:hAnsi="宋体" w:cs="宋体"/>
          <w:color w:val="auto"/>
          <w:sz w:val="20"/>
          <w:szCs w:val="20"/>
          <w:highlight w:val="none"/>
        </w:rPr>
        <w:t>应根据</w:t>
      </w:r>
      <w:r>
        <w:rPr>
          <w:rFonts w:hint="eastAsia" w:ascii="宋体" w:hAnsi="宋体" w:cs="宋体"/>
          <w:color w:val="auto"/>
          <w:sz w:val="20"/>
          <w:szCs w:val="20"/>
          <w:highlight w:val="none"/>
          <w:lang w:val="en-US" w:eastAsia="zh-CN"/>
        </w:rPr>
        <w:t>供应商</w:t>
      </w:r>
      <w:r>
        <w:rPr>
          <w:rFonts w:ascii="宋体" w:hAnsi="宋体" w:cs="宋体"/>
          <w:color w:val="auto"/>
          <w:sz w:val="20"/>
          <w:szCs w:val="20"/>
          <w:highlight w:val="none"/>
        </w:rPr>
        <w:t>须知的要求在本表后附相关证明材料。</w:t>
      </w:r>
    </w:p>
    <w:p w14:paraId="650A71D8">
      <w:pPr>
        <w:pStyle w:val="2"/>
        <w:ind w:firstLine="400" w:firstLineChars="200"/>
        <w:rPr>
          <w:rFonts w:hint="eastAsia" w:eastAsia="仿宋_GB2312"/>
          <w:lang w:val="en-US" w:eastAsia="zh-CN"/>
        </w:rPr>
      </w:pPr>
      <w:r>
        <w:rPr>
          <w:rFonts w:hint="eastAsia" w:ascii="宋体" w:hAnsi="宋体" w:eastAsia="宋体" w:cs="宋体"/>
          <w:color w:val="auto"/>
          <w:kern w:val="2"/>
          <w:sz w:val="20"/>
          <w:szCs w:val="20"/>
          <w:highlight w:val="none"/>
          <w:lang w:val="en-US" w:eastAsia="zh-CN" w:bidi="ar-SA"/>
        </w:rPr>
        <w:t>2、每个表格仅填写一个项目，如有多个项目需依次编号。</w:t>
      </w:r>
    </w:p>
    <w:p w14:paraId="479D75DA">
      <w:pPr>
        <w:rPr>
          <w:rFonts w:hint="eastAsia"/>
          <w:color w:val="auto"/>
          <w:highlight w:val="none"/>
        </w:rPr>
      </w:pPr>
    </w:p>
    <w:p w14:paraId="4CADF38B">
      <w:pPr>
        <w:rPr>
          <w:rFonts w:hint="eastAsia"/>
          <w:color w:val="auto"/>
          <w:highlight w:val="none"/>
        </w:rPr>
      </w:pPr>
    </w:p>
    <w:p w14:paraId="644DDDC1">
      <w:pPr>
        <w:rPr>
          <w:rFonts w:hint="eastAsia"/>
          <w:color w:val="auto"/>
          <w:highlight w:val="none"/>
        </w:rPr>
      </w:pPr>
    </w:p>
    <w:p w14:paraId="14097213">
      <w:pPr>
        <w:rPr>
          <w:rFonts w:hint="eastAsia"/>
          <w:color w:val="auto"/>
          <w:highlight w:val="none"/>
        </w:rPr>
      </w:pPr>
    </w:p>
    <w:p w14:paraId="1AC05FA4">
      <w:pPr>
        <w:rPr>
          <w:rFonts w:hint="eastAsia"/>
          <w:color w:val="auto"/>
          <w:highlight w:val="none"/>
        </w:rPr>
      </w:pPr>
    </w:p>
    <w:p w14:paraId="4373DC8D">
      <w:pPr>
        <w:rPr>
          <w:rFonts w:hint="eastAsia"/>
          <w:color w:val="auto"/>
          <w:highlight w:val="none"/>
        </w:rPr>
      </w:pPr>
    </w:p>
    <w:p w14:paraId="4E4DC9BA">
      <w:pPr>
        <w:rPr>
          <w:rFonts w:hint="eastAsia"/>
          <w:color w:val="auto"/>
          <w:highlight w:val="none"/>
        </w:rPr>
      </w:pPr>
    </w:p>
    <w:p w14:paraId="308FB352">
      <w:pPr>
        <w:rPr>
          <w:rFonts w:hint="eastAsia"/>
          <w:color w:val="auto"/>
          <w:highlight w:val="none"/>
        </w:rPr>
      </w:pPr>
    </w:p>
    <w:p w14:paraId="2C516206">
      <w:pPr>
        <w:rPr>
          <w:rFonts w:hint="eastAsia"/>
          <w:color w:val="auto"/>
          <w:highlight w:val="none"/>
        </w:rPr>
      </w:pPr>
    </w:p>
    <w:p w14:paraId="72190737">
      <w:pPr>
        <w:pStyle w:val="6"/>
        <w:jc w:val="center"/>
        <w:rPr>
          <w:rFonts w:hint="eastAsia"/>
          <w:b w:val="0"/>
          <w:bCs/>
          <w:color w:val="auto"/>
          <w:highlight w:val="none"/>
        </w:rPr>
      </w:pPr>
      <w:bookmarkStart w:id="145" w:name="_Toc29499"/>
      <w:bookmarkStart w:id="146" w:name="_Toc493939643"/>
      <w:r>
        <w:rPr>
          <w:b w:val="0"/>
          <w:bCs/>
          <w:color w:val="auto"/>
          <w:highlight w:val="none"/>
        </w:rPr>
        <w:t>（四）正在和新承接的项目情况表</w:t>
      </w:r>
      <w:bookmarkEnd w:id="145"/>
      <w:bookmarkEnd w:id="146"/>
    </w:p>
    <w:tbl>
      <w:tblPr>
        <w:tblStyle w:val="60"/>
        <w:tblW w:w="94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8"/>
        <w:gridCol w:w="7380"/>
      </w:tblGrid>
      <w:tr w14:paraId="799AF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1CB8813B">
            <w:pPr>
              <w:spacing w:line="239" w:lineRule="auto"/>
              <w:jc w:val="center"/>
              <w:rPr>
                <w:rFonts w:hint="eastAsia"/>
                <w:color w:val="auto"/>
                <w:sz w:val="21"/>
                <w:szCs w:val="21"/>
                <w:highlight w:val="none"/>
              </w:rPr>
            </w:pPr>
            <w:r>
              <w:rPr>
                <w:rFonts w:ascii="宋体" w:hAnsi="宋体" w:cs="宋体"/>
                <w:color w:val="auto"/>
                <w:sz w:val="21"/>
                <w:szCs w:val="21"/>
                <w:highlight w:val="none"/>
              </w:rPr>
              <w:t>项目名称</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48DCD093">
            <w:pPr>
              <w:jc w:val="center"/>
              <w:rPr>
                <w:rFonts w:hint="eastAsia" w:ascii="宋体" w:hAnsi="宋体"/>
                <w:color w:val="auto"/>
                <w:sz w:val="21"/>
                <w:szCs w:val="21"/>
                <w:highlight w:val="none"/>
              </w:rPr>
            </w:pPr>
          </w:p>
        </w:tc>
      </w:tr>
      <w:tr w14:paraId="0BF1B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0D95CFA4">
            <w:pPr>
              <w:spacing w:line="239" w:lineRule="auto"/>
              <w:jc w:val="center"/>
              <w:rPr>
                <w:rFonts w:hint="eastAsia"/>
                <w:color w:val="auto"/>
                <w:sz w:val="21"/>
                <w:szCs w:val="21"/>
                <w:highlight w:val="none"/>
              </w:rPr>
            </w:pPr>
            <w:r>
              <w:rPr>
                <w:rFonts w:ascii="宋体" w:hAnsi="宋体" w:cs="宋体"/>
                <w:color w:val="auto"/>
                <w:sz w:val="21"/>
                <w:szCs w:val="21"/>
                <w:highlight w:val="none"/>
              </w:rPr>
              <w:t>项目所在地</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1176221C">
            <w:pPr>
              <w:jc w:val="center"/>
              <w:rPr>
                <w:rFonts w:hint="eastAsia" w:ascii="宋体" w:hAnsi="宋体"/>
                <w:color w:val="auto"/>
                <w:sz w:val="21"/>
                <w:szCs w:val="21"/>
                <w:highlight w:val="none"/>
              </w:rPr>
            </w:pPr>
          </w:p>
        </w:tc>
      </w:tr>
      <w:tr w14:paraId="5122C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3787C2A9">
            <w:pPr>
              <w:spacing w:line="239" w:lineRule="auto"/>
              <w:jc w:val="center"/>
              <w:rPr>
                <w:rFonts w:hint="eastAsia"/>
                <w:color w:val="auto"/>
                <w:sz w:val="21"/>
                <w:szCs w:val="21"/>
                <w:highlight w:val="none"/>
              </w:rPr>
            </w:pPr>
            <w:r>
              <w:rPr>
                <w:rFonts w:ascii="宋体" w:hAnsi="宋体" w:cs="宋体"/>
                <w:color w:val="auto"/>
                <w:sz w:val="21"/>
                <w:szCs w:val="21"/>
                <w:highlight w:val="none"/>
              </w:rPr>
              <w:t>发包人名称</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3AF22A54">
            <w:pPr>
              <w:jc w:val="center"/>
              <w:rPr>
                <w:rFonts w:hint="eastAsia" w:ascii="宋体" w:hAnsi="宋体"/>
                <w:color w:val="auto"/>
                <w:sz w:val="21"/>
                <w:szCs w:val="21"/>
                <w:highlight w:val="none"/>
              </w:rPr>
            </w:pPr>
          </w:p>
        </w:tc>
      </w:tr>
      <w:tr w14:paraId="4BDDF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58C76BBD">
            <w:pPr>
              <w:spacing w:line="239" w:lineRule="auto"/>
              <w:jc w:val="center"/>
              <w:rPr>
                <w:rFonts w:hint="eastAsia"/>
                <w:color w:val="auto"/>
                <w:sz w:val="21"/>
                <w:szCs w:val="21"/>
                <w:highlight w:val="none"/>
              </w:rPr>
            </w:pPr>
            <w:r>
              <w:rPr>
                <w:rFonts w:ascii="宋体" w:hAnsi="宋体" w:cs="宋体"/>
                <w:color w:val="auto"/>
                <w:sz w:val="21"/>
                <w:szCs w:val="21"/>
                <w:highlight w:val="none"/>
              </w:rPr>
              <w:t>发包人地址</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29019DDF">
            <w:pPr>
              <w:jc w:val="center"/>
              <w:rPr>
                <w:rFonts w:hint="eastAsia" w:ascii="宋体" w:hAnsi="宋体"/>
                <w:color w:val="auto"/>
                <w:sz w:val="21"/>
                <w:szCs w:val="21"/>
                <w:highlight w:val="none"/>
              </w:rPr>
            </w:pPr>
          </w:p>
        </w:tc>
      </w:tr>
      <w:tr w14:paraId="45FE3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470479E8">
            <w:pPr>
              <w:spacing w:line="239" w:lineRule="auto"/>
              <w:jc w:val="center"/>
              <w:rPr>
                <w:rFonts w:hint="eastAsia"/>
                <w:color w:val="auto"/>
                <w:sz w:val="21"/>
                <w:szCs w:val="21"/>
                <w:highlight w:val="none"/>
              </w:rPr>
            </w:pPr>
            <w:r>
              <w:rPr>
                <w:rFonts w:ascii="宋体" w:hAnsi="宋体" w:cs="宋体"/>
                <w:color w:val="auto"/>
                <w:sz w:val="21"/>
                <w:szCs w:val="21"/>
                <w:highlight w:val="none"/>
              </w:rPr>
              <w:t>发包人电话</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10BF8C65">
            <w:pPr>
              <w:jc w:val="center"/>
              <w:rPr>
                <w:rFonts w:hint="eastAsia" w:ascii="宋体" w:hAnsi="宋体"/>
                <w:color w:val="auto"/>
                <w:sz w:val="21"/>
                <w:szCs w:val="21"/>
                <w:highlight w:val="none"/>
              </w:rPr>
            </w:pPr>
          </w:p>
        </w:tc>
      </w:tr>
      <w:tr w14:paraId="24776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5350DCAA">
            <w:pPr>
              <w:spacing w:line="239" w:lineRule="auto"/>
              <w:jc w:val="center"/>
              <w:rPr>
                <w:rFonts w:hint="eastAsia"/>
                <w:color w:val="auto"/>
                <w:sz w:val="21"/>
                <w:szCs w:val="21"/>
                <w:highlight w:val="none"/>
              </w:rPr>
            </w:pPr>
            <w:r>
              <w:rPr>
                <w:rFonts w:ascii="宋体" w:hAnsi="宋体" w:cs="宋体"/>
                <w:color w:val="auto"/>
                <w:sz w:val="21"/>
                <w:szCs w:val="21"/>
                <w:highlight w:val="none"/>
              </w:rPr>
              <w:t>合同价格</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42551778">
            <w:pPr>
              <w:jc w:val="center"/>
              <w:rPr>
                <w:rFonts w:hint="eastAsia" w:ascii="宋体" w:hAnsi="宋体"/>
                <w:color w:val="auto"/>
                <w:sz w:val="21"/>
                <w:szCs w:val="21"/>
                <w:highlight w:val="none"/>
              </w:rPr>
            </w:pPr>
          </w:p>
        </w:tc>
      </w:tr>
      <w:tr w14:paraId="16239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38D24D8D">
            <w:pPr>
              <w:spacing w:line="239" w:lineRule="auto"/>
              <w:jc w:val="center"/>
              <w:rPr>
                <w:rFonts w:hint="eastAsia"/>
                <w:color w:val="auto"/>
                <w:sz w:val="21"/>
                <w:szCs w:val="21"/>
                <w:highlight w:val="none"/>
              </w:rPr>
            </w:pPr>
            <w:r>
              <w:rPr>
                <w:rFonts w:ascii="宋体" w:hAnsi="宋体" w:cs="宋体"/>
                <w:color w:val="auto"/>
                <w:sz w:val="21"/>
                <w:szCs w:val="21"/>
                <w:highlight w:val="none"/>
              </w:rPr>
              <w:t>服务期限</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561A3036">
            <w:pPr>
              <w:jc w:val="center"/>
              <w:rPr>
                <w:rFonts w:hint="eastAsia" w:ascii="宋体" w:hAnsi="宋体"/>
                <w:color w:val="auto"/>
                <w:sz w:val="21"/>
                <w:szCs w:val="21"/>
                <w:highlight w:val="none"/>
              </w:rPr>
            </w:pPr>
          </w:p>
        </w:tc>
      </w:tr>
      <w:tr w14:paraId="410F1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400EC32B">
            <w:pPr>
              <w:spacing w:line="239" w:lineRule="auto"/>
              <w:jc w:val="center"/>
              <w:rPr>
                <w:rFonts w:hint="eastAsia"/>
                <w:color w:val="auto"/>
                <w:sz w:val="21"/>
                <w:szCs w:val="21"/>
                <w:highlight w:val="none"/>
              </w:rPr>
            </w:pPr>
            <w:r>
              <w:rPr>
                <w:rFonts w:hint="eastAsia" w:ascii="宋体" w:hAnsi="宋体" w:cs="宋体"/>
                <w:color w:val="auto"/>
                <w:sz w:val="21"/>
                <w:szCs w:val="21"/>
                <w:highlight w:val="none"/>
                <w:lang w:val="en-US" w:eastAsia="zh-CN"/>
              </w:rPr>
              <w:t>服务</w:t>
            </w:r>
            <w:r>
              <w:rPr>
                <w:rFonts w:ascii="宋体" w:hAnsi="宋体" w:cs="宋体"/>
                <w:color w:val="auto"/>
                <w:sz w:val="21"/>
                <w:szCs w:val="21"/>
                <w:highlight w:val="none"/>
              </w:rPr>
              <w:t>内容</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4ECE98CA">
            <w:pPr>
              <w:jc w:val="center"/>
              <w:rPr>
                <w:rFonts w:hint="eastAsia" w:ascii="宋体" w:hAnsi="宋体"/>
                <w:color w:val="auto"/>
                <w:sz w:val="21"/>
                <w:szCs w:val="21"/>
                <w:highlight w:val="none"/>
              </w:rPr>
            </w:pPr>
          </w:p>
        </w:tc>
      </w:tr>
      <w:tr w14:paraId="35017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2088" w:type="dxa"/>
            <w:tcBorders>
              <w:top w:val="outset" w:color="auto" w:sz="6" w:space="0"/>
              <w:left w:val="outset" w:color="auto" w:sz="6" w:space="0"/>
              <w:bottom w:val="single" w:color="auto" w:sz="8" w:space="0"/>
              <w:right w:val="outset" w:color="auto" w:sz="6" w:space="0"/>
            </w:tcBorders>
            <w:noWrap w:val="0"/>
            <w:vAlign w:val="center"/>
          </w:tcPr>
          <w:p w14:paraId="2A76A886">
            <w:pPr>
              <w:spacing w:line="239" w:lineRule="auto"/>
              <w:jc w:val="center"/>
              <w:rPr>
                <w:rFonts w:hint="eastAsia"/>
                <w:color w:val="auto"/>
                <w:sz w:val="21"/>
                <w:szCs w:val="21"/>
                <w:highlight w:val="none"/>
              </w:rPr>
            </w:pPr>
            <w:r>
              <w:rPr>
                <w:rFonts w:ascii="宋体" w:hAnsi="宋体" w:cs="宋体"/>
                <w:color w:val="auto"/>
                <w:sz w:val="21"/>
                <w:szCs w:val="21"/>
                <w:highlight w:val="none"/>
              </w:rPr>
              <w:t>项目负责人</w:t>
            </w:r>
          </w:p>
        </w:tc>
        <w:tc>
          <w:tcPr>
            <w:tcW w:w="7380" w:type="dxa"/>
            <w:tcBorders>
              <w:top w:val="outset" w:color="auto" w:sz="6" w:space="0"/>
              <w:left w:val="outset" w:color="auto" w:sz="6" w:space="0"/>
              <w:bottom w:val="single" w:color="auto" w:sz="8" w:space="0"/>
              <w:right w:val="outset" w:color="auto" w:sz="6" w:space="0"/>
            </w:tcBorders>
            <w:noWrap w:val="0"/>
            <w:vAlign w:val="center"/>
          </w:tcPr>
          <w:p w14:paraId="1EC582CE">
            <w:pPr>
              <w:jc w:val="center"/>
              <w:rPr>
                <w:rFonts w:hint="eastAsia" w:ascii="宋体" w:hAnsi="宋体"/>
                <w:color w:val="auto"/>
                <w:sz w:val="21"/>
                <w:szCs w:val="21"/>
                <w:highlight w:val="none"/>
              </w:rPr>
            </w:pPr>
          </w:p>
        </w:tc>
      </w:tr>
      <w:tr w14:paraId="00ACE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7" w:hRule="atLeast"/>
        </w:trPr>
        <w:tc>
          <w:tcPr>
            <w:tcW w:w="2088" w:type="dxa"/>
            <w:tcBorders>
              <w:top w:val="single" w:color="auto" w:sz="8" w:space="0"/>
              <w:left w:val="outset" w:color="auto" w:sz="6" w:space="0"/>
              <w:bottom w:val="outset" w:color="auto" w:sz="6" w:space="0"/>
              <w:right w:val="outset" w:color="auto" w:sz="6" w:space="0"/>
            </w:tcBorders>
            <w:noWrap w:val="0"/>
            <w:vAlign w:val="center"/>
          </w:tcPr>
          <w:p w14:paraId="2A9AE36C">
            <w:pPr>
              <w:spacing w:line="239" w:lineRule="auto"/>
              <w:jc w:val="center"/>
              <w:rPr>
                <w:color w:val="auto"/>
                <w:sz w:val="21"/>
                <w:szCs w:val="21"/>
                <w:highlight w:val="none"/>
              </w:rPr>
            </w:pPr>
            <w:r>
              <w:rPr>
                <w:rFonts w:ascii="宋体" w:hAnsi="宋体" w:cs="宋体"/>
                <w:color w:val="auto"/>
                <w:sz w:val="21"/>
                <w:szCs w:val="21"/>
                <w:highlight w:val="none"/>
              </w:rPr>
              <w:t>项目描述</w:t>
            </w:r>
          </w:p>
          <w:p w14:paraId="11BC19C5">
            <w:pPr>
              <w:jc w:val="center"/>
              <w:rPr>
                <w:rFonts w:ascii="宋体" w:hAnsi="宋体" w:cs="宋体"/>
                <w:color w:val="auto"/>
                <w:sz w:val="21"/>
                <w:szCs w:val="21"/>
                <w:highlight w:val="none"/>
              </w:rPr>
            </w:pPr>
          </w:p>
        </w:tc>
        <w:tc>
          <w:tcPr>
            <w:tcW w:w="7380" w:type="dxa"/>
            <w:tcBorders>
              <w:top w:val="single" w:color="auto" w:sz="8" w:space="0"/>
              <w:left w:val="outset" w:color="auto" w:sz="6" w:space="0"/>
              <w:bottom w:val="outset" w:color="auto" w:sz="6" w:space="0"/>
              <w:right w:val="outset" w:color="auto" w:sz="6" w:space="0"/>
            </w:tcBorders>
            <w:noWrap w:val="0"/>
            <w:vAlign w:val="center"/>
          </w:tcPr>
          <w:p w14:paraId="6F6FEB75">
            <w:pPr>
              <w:jc w:val="center"/>
              <w:rPr>
                <w:rFonts w:hint="eastAsia" w:ascii="宋体" w:hAnsi="宋体"/>
                <w:color w:val="auto"/>
                <w:sz w:val="21"/>
                <w:szCs w:val="21"/>
                <w:highlight w:val="none"/>
              </w:rPr>
            </w:pPr>
          </w:p>
        </w:tc>
      </w:tr>
      <w:tr w14:paraId="7759E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2088" w:type="dxa"/>
            <w:tcBorders>
              <w:top w:val="outset" w:color="auto" w:sz="6" w:space="0"/>
              <w:left w:val="outset" w:color="auto" w:sz="6" w:space="0"/>
              <w:bottom w:val="outset" w:color="auto" w:sz="6" w:space="0"/>
              <w:right w:val="outset" w:color="auto" w:sz="6" w:space="0"/>
            </w:tcBorders>
            <w:noWrap w:val="0"/>
            <w:vAlign w:val="center"/>
          </w:tcPr>
          <w:p w14:paraId="06A88D4F">
            <w:pPr>
              <w:jc w:val="center"/>
              <w:rPr>
                <w:rFonts w:hint="eastAsia" w:ascii="宋体" w:hAnsi="宋体"/>
                <w:color w:val="auto"/>
                <w:sz w:val="21"/>
                <w:szCs w:val="21"/>
                <w:highlight w:val="none"/>
              </w:rPr>
            </w:pPr>
            <w:r>
              <w:rPr>
                <w:rFonts w:hint="eastAsia" w:ascii="宋体" w:hAnsi="宋体"/>
                <w:color w:val="auto"/>
                <w:sz w:val="21"/>
                <w:szCs w:val="21"/>
                <w:highlight w:val="none"/>
              </w:rPr>
              <w:t>备注</w:t>
            </w:r>
          </w:p>
        </w:tc>
        <w:tc>
          <w:tcPr>
            <w:tcW w:w="7380" w:type="dxa"/>
            <w:tcBorders>
              <w:top w:val="outset" w:color="auto" w:sz="6" w:space="0"/>
              <w:left w:val="outset" w:color="auto" w:sz="6" w:space="0"/>
              <w:bottom w:val="outset" w:color="auto" w:sz="6" w:space="0"/>
              <w:right w:val="outset" w:color="auto" w:sz="6" w:space="0"/>
            </w:tcBorders>
            <w:noWrap w:val="0"/>
            <w:vAlign w:val="center"/>
          </w:tcPr>
          <w:p w14:paraId="6A592B3B">
            <w:pPr>
              <w:jc w:val="center"/>
              <w:rPr>
                <w:rFonts w:hint="eastAsia" w:ascii="宋体" w:hAnsi="宋体"/>
                <w:color w:val="auto"/>
                <w:sz w:val="21"/>
                <w:szCs w:val="21"/>
                <w:highlight w:val="none"/>
              </w:rPr>
            </w:pPr>
          </w:p>
        </w:tc>
      </w:tr>
    </w:tbl>
    <w:p w14:paraId="75886B8C">
      <w:pPr>
        <w:rPr>
          <w:color w:val="auto"/>
          <w:highlight w:val="none"/>
        </w:rPr>
      </w:pPr>
    </w:p>
    <w:p w14:paraId="7DC42B60">
      <w:pPr>
        <w:tabs>
          <w:tab w:val="left" w:pos="7476"/>
        </w:tabs>
        <w:rPr>
          <w:rFonts w:hint="eastAsia" w:ascii="宋体" w:hAnsi="宋体" w:cs="宋体"/>
          <w:color w:val="auto"/>
          <w:sz w:val="20"/>
          <w:szCs w:val="20"/>
          <w:highlight w:val="none"/>
        </w:rPr>
      </w:pPr>
      <w:r>
        <w:rPr>
          <w:rFonts w:ascii="宋体" w:hAnsi="宋体" w:cs="宋体"/>
          <w:color w:val="auto"/>
          <w:sz w:val="20"/>
          <w:szCs w:val="20"/>
          <w:highlight w:val="none"/>
        </w:rPr>
        <w:t>注：</w:t>
      </w:r>
      <w:r>
        <w:rPr>
          <w:rFonts w:hint="eastAsia" w:ascii="宋体" w:hAnsi="宋体" w:cs="宋体"/>
          <w:color w:val="auto"/>
          <w:sz w:val="20"/>
          <w:szCs w:val="20"/>
          <w:highlight w:val="none"/>
          <w:lang w:val="en-US" w:eastAsia="zh-CN"/>
        </w:rPr>
        <w:t>1、供应商</w:t>
      </w:r>
      <w:r>
        <w:rPr>
          <w:rFonts w:ascii="宋体" w:hAnsi="宋体" w:cs="宋体"/>
          <w:color w:val="auto"/>
          <w:sz w:val="20"/>
          <w:szCs w:val="20"/>
          <w:highlight w:val="none"/>
        </w:rPr>
        <w:t>应根据</w:t>
      </w:r>
      <w:r>
        <w:rPr>
          <w:rFonts w:hint="eastAsia" w:ascii="宋体" w:hAnsi="宋体" w:cs="宋体"/>
          <w:color w:val="auto"/>
          <w:sz w:val="20"/>
          <w:szCs w:val="20"/>
          <w:highlight w:val="none"/>
          <w:lang w:val="en-US" w:eastAsia="zh-CN"/>
        </w:rPr>
        <w:t>供应商</w:t>
      </w:r>
      <w:r>
        <w:rPr>
          <w:rFonts w:ascii="宋体" w:hAnsi="宋体" w:cs="宋体"/>
          <w:color w:val="auto"/>
          <w:sz w:val="20"/>
          <w:szCs w:val="20"/>
          <w:highlight w:val="none"/>
        </w:rPr>
        <w:t>须知的要求在本表后附相关证明材料。</w:t>
      </w:r>
      <w:r>
        <w:rPr>
          <w:rFonts w:ascii="宋体" w:hAnsi="宋体" w:cs="宋体"/>
          <w:color w:val="auto"/>
          <w:sz w:val="20"/>
          <w:szCs w:val="20"/>
          <w:highlight w:val="none"/>
        </w:rPr>
        <w:tab/>
      </w:r>
    </w:p>
    <w:p w14:paraId="4FD274A6">
      <w:pPr>
        <w:pStyle w:val="2"/>
        <w:ind w:firstLine="400" w:firstLineChars="200"/>
        <w:rPr>
          <w:rFonts w:hint="eastAsia" w:eastAsia="仿宋_GB2312"/>
          <w:lang w:val="en-US" w:eastAsia="zh-CN"/>
        </w:rPr>
      </w:pPr>
      <w:r>
        <w:rPr>
          <w:rFonts w:hint="eastAsia" w:ascii="宋体" w:hAnsi="宋体" w:eastAsia="宋体" w:cs="宋体"/>
          <w:color w:val="auto"/>
          <w:kern w:val="2"/>
          <w:sz w:val="20"/>
          <w:szCs w:val="20"/>
          <w:highlight w:val="none"/>
          <w:lang w:val="en-US" w:eastAsia="zh-CN" w:bidi="ar-SA"/>
        </w:rPr>
        <w:t>2、每个表格仅填写一个项目，如有多个项目需依次编号。</w:t>
      </w:r>
    </w:p>
    <w:p w14:paraId="7B5A2ACB">
      <w:pPr>
        <w:tabs>
          <w:tab w:val="left" w:pos="7476"/>
        </w:tabs>
        <w:rPr>
          <w:rFonts w:hint="eastAsia" w:ascii="宋体" w:hAnsi="宋体" w:cs="宋体"/>
          <w:color w:val="auto"/>
          <w:sz w:val="20"/>
          <w:szCs w:val="20"/>
          <w:highlight w:val="none"/>
        </w:rPr>
      </w:pPr>
    </w:p>
    <w:p w14:paraId="689F3630">
      <w:pPr>
        <w:tabs>
          <w:tab w:val="left" w:pos="7476"/>
        </w:tabs>
        <w:rPr>
          <w:rFonts w:hint="eastAsia" w:ascii="宋体" w:hAnsi="宋体" w:cs="宋体"/>
          <w:color w:val="auto"/>
          <w:sz w:val="20"/>
          <w:szCs w:val="20"/>
          <w:highlight w:val="none"/>
        </w:rPr>
      </w:pPr>
    </w:p>
    <w:p w14:paraId="4DFA61DF">
      <w:pPr>
        <w:tabs>
          <w:tab w:val="left" w:pos="7476"/>
        </w:tabs>
        <w:rPr>
          <w:rFonts w:hint="eastAsia" w:ascii="宋体" w:hAnsi="宋体" w:cs="宋体"/>
          <w:color w:val="auto"/>
          <w:sz w:val="20"/>
          <w:szCs w:val="20"/>
          <w:highlight w:val="none"/>
        </w:rPr>
      </w:pPr>
    </w:p>
    <w:p w14:paraId="228FDF8D">
      <w:pPr>
        <w:tabs>
          <w:tab w:val="left" w:pos="7476"/>
        </w:tabs>
        <w:rPr>
          <w:rFonts w:hint="eastAsia" w:ascii="宋体" w:hAnsi="宋体" w:cs="宋体"/>
          <w:color w:val="auto"/>
          <w:sz w:val="20"/>
          <w:szCs w:val="20"/>
          <w:highlight w:val="none"/>
        </w:rPr>
      </w:pPr>
    </w:p>
    <w:p w14:paraId="5547D11E">
      <w:pPr>
        <w:tabs>
          <w:tab w:val="left" w:pos="7476"/>
        </w:tabs>
        <w:rPr>
          <w:rFonts w:hint="eastAsia" w:ascii="宋体" w:hAnsi="宋体" w:cs="宋体"/>
          <w:color w:val="auto"/>
          <w:sz w:val="20"/>
          <w:szCs w:val="20"/>
          <w:highlight w:val="none"/>
        </w:rPr>
      </w:pPr>
    </w:p>
    <w:p w14:paraId="2DBA331F">
      <w:pPr>
        <w:tabs>
          <w:tab w:val="left" w:pos="7476"/>
        </w:tabs>
        <w:rPr>
          <w:rFonts w:hint="eastAsia" w:ascii="宋体" w:hAnsi="宋体" w:cs="宋体"/>
          <w:color w:val="auto"/>
          <w:sz w:val="20"/>
          <w:szCs w:val="20"/>
          <w:highlight w:val="none"/>
        </w:rPr>
      </w:pPr>
    </w:p>
    <w:p w14:paraId="30066169">
      <w:pPr>
        <w:tabs>
          <w:tab w:val="left" w:pos="7476"/>
        </w:tabs>
        <w:rPr>
          <w:rFonts w:hint="eastAsia" w:ascii="宋体" w:hAnsi="宋体" w:cs="宋体"/>
          <w:color w:val="auto"/>
          <w:sz w:val="20"/>
          <w:szCs w:val="20"/>
          <w:highlight w:val="none"/>
        </w:rPr>
      </w:pPr>
    </w:p>
    <w:p w14:paraId="1FC146B5">
      <w:pPr>
        <w:tabs>
          <w:tab w:val="left" w:pos="7476"/>
        </w:tabs>
        <w:rPr>
          <w:rFonts w:hint="eastAsia" w:ascii="宋体" w:hAnsi="宋体" w:cs="宋体"/>
          <w:color w:val="auto"/>
          <w:sz w:val="20"/>
          <w:szCs w:val="20"/>
          <w:highlight w:val="none"/>
        </w:rPr>
      </w:pPr>
    </w:p>
    <w:p w14:paraId="0091D9BA">
      <w:pPr>
        <w:tabs>
          <w:tab w:val="left" w:pos="7476"/>
        </w:tabs>
        <w:rPr>
          <w:rFonts w:hint="eastAsia" w:ascii="宋体" w:hAnsi="宋体" w:cs="宋体"/>
          <w:color w:val="auto"/>
          <w:sz w:val="20"/>
          <w:szCs w:val="20"/>
          <w:highlight w:val="none"/>
        </w:rPr>
      </w:pPr>
    </w:p>
    <w:p w14:paraId="6ABBFE4F">
      <w:pPr>
        <w:pStyle w:val="6"/>
        <w:jc w:val="center"/>
        <w:rPr>
          <w:b w:val="0"/>
          <w:bCs/>
          <w:color w:val="auto"/>
          <w:sz w:val="32"/>
          <w:szCs w:val="32"/>
          <w:highlight w:val="none"/>
        </w:rPr>
      </w:pPr>
      <w:bookmarkStart w:id="147" w:name="_Toc493939644"/>
      <w:bookmarkStart w:id="148" w:name="_Toc16679"/>
      <w:r>
        <w:rPr>
          <w:b w:val="0"/>
          <w:bCs/>
          <w:color w:val="auto"/>
          <w:sz w:val="32"/>
          <w:szCs w:val="32"/>
          <w:highlight w:val="none"/>
        </w:rPr>
        <w:t>（五）近年发生的诉讼及仲裁情况</w:t>
      </w:r>
      <w:bookmarkEnd w:id="147"/>
      <w:bookmarkEnd w:id="148"/>
    </w:p>
    <w:p w14:paraId="4C18B2D8">
      <w:pPr>
        <w:spacing w:line="200" w:lineRule="exact"/>
        <w:rPr>
          <w:color w:val="auto"/>
          <w:sz w:val="20"/>
          <w:szCs w:val="20"/>
          <w:highlight w:val="none"/>
        </w:rPr>
      </w:pPr>
    </w:p>
    <w:p w14:paraId="3B773FD2">
      <w:pPr>
        <w:spacing w:line="261" w:lineRule="exact"/>
        <w:rPr>
          <w:color w:val="auto"/>
          <w:sz w:val="20"/>
          <w:szCs w:val="20"/>
          <w:highlight w:val="none"/>
        </w:rPr>
      </w:pPr>
    </w:p>
    <w:p w14:paraId="68A70B1F">
      <w:pPr>
        <w:jc w:val="center"/>
        <w:rPr>
          <w:color w:val="auto"/>
          <w:sz w:val="20"/>
          <w:szCs w:val="20"/>
          <w:highlight w:val="none"/>
        </w:rPr>
      </w:pPr>
      <w:r>
        <w:rPr>
          <w:rFonts w:ascii="宋体" w:hAnsi="宋体" w:cs="宋体"/>
          <w:color w:val="auto"/>
          <w:sz w:val="20"/>
          <w:szCs w:val="20"/>
          <w:highlight w:val="none"/>
        </w:rPr>
        <w:t>注：</w:t>
      </w:r>
      <w:r>
        <w:rPr>
          <w:rFonts w:hint="eastAsia" w:ascii="宋体" w:hAnsi="宋体" w:cs="宋体"/>
          <w:color w:val="auto"/>
          <w:sz w:val="20"/>
          <w:szCs w:val="20"/>
          <w:highlight w:val="none"/>
          <w:lang w:val="en-US" w:eastAsia="zh-CN"/>
        </w:rPr>
        <w:t>供应商</w:t>
      </w:r>
      <w:r>
        <w:rPr>
          <w:rFonts w:ascii="宋体" w:hAnsi="宋体" w:cs="宋体"/>
          <w:color w:val="auto"/>
          <w:sz w:val="20"/>
          <w:szCs w:val="20"/>
          <w:highlight w:val="none"/>
        </w:rPr>
        <w:t>应根据</w:t>
      </w:r>
      <w:r>
        <w:rPr>
          <w:rFonts w:hint="eastAsia" w:ascii="宋体" w:hAnsi="宋体" w:cs="宋体"/>
          <w:color w:val="auto"/>
          <w:sz w:val="20"/>
          <w:szCs w:val="20"/>
          <w:highlight w:val="none"/>
          <w:lang w:val="en-US" w:eastAsia="zh-CN"/>
        </w:rPr>
        <w:t>供应商</w:t>
      </w:r>
      <w:r>
        <w:rPr>
          <w:rFonts w:ascii="宋体" w:hAnsi="宋体" w:cs="宋体"/>
          <w:color w:val="auto"/>
          <w:sz w:val="20"/>
          <w:szCs w:val="20"/>
          <w:highlight w:val="none"/>
        </w:rPr>
        <w:t>须知的要求附相关证明材料。</w:t>
      </w:r>
    </w:p>
    <w:p w14:paraId="03880052">
      <w:pPr>
        <w:tabs>
          <w:tab w:val="left" w:pos="7476"/>
        </w:tabs>
        <w:rPr>
          <w:rFonts w:hint="eastAsia"/>
          <w:color w:val="auto"/>
          <w:highlight w:val="none"/>
        </w:rPr>
      </w:pPr>
    </w:p>
    <w:p w14:paraId="78FC3958">
      <w:pPr>
        <w:tabs>
          <w:tab w:val="left" w:pos="7476"/>
        </w:tabs>
        <w:rPr>
          <w:rFonts w:hint="eastAsia"/>
          <w:color w:val="auto"/>
          <w:highlight w:val="none"/>
        </w:rPr>
      </w:pPr>
    </w:p>
    <w:p w14:paraId="4BA6AA89">
      <w:pPr>
        <w:tabs>
          <w:tab w:val="left" w:pos="7476"/>
        </w:tabs>
        <w:rPr>
          <w:rFonts w:hint="eastAsia"/>
          <w:color w:val="auto"/>
          <w:highlight w:val="none"/>
        </w:rPr>
      </w:pPr>
    </w:p>
    <w:p w14:paraId="0E389928">
      <w:pPr>
        <w:tabs>
          <w:tab w:val="left" w:pos="7476"/>
        </w:tabs>
        <w:rPr>
          <w:rFonts w:hint="eastAsia"/>
          <w:color w:val="auto"/>
          <w:highlight w:val="none"/>
        </w:rPr>
      </w:pPr>
    </w:p>
    <w:p w14:paraId="0593BC01">
      <w:pPr>
        <w:tabs>
          <w:tab w:val="left" w:pos="7476"/>
        </w:tabs>
        <w:rPr>
          <w:rFonts w:hint="eastAsia"/>
          <w:color w:val="auto"/>
          <w:highlight w:val="none"/>
        </w:rPr>
      </w:pPr>
    </w:p>
    <w:p w14:paraId="0B5F9035">
      <w:pPr>
        <w:tabs>
          <w:tab w:val="left" w:pos="7476"/>
        </w:tabs>
        <w:rPr>
          <w:rFonts w:hint="eastAsia"/>
          <w:color w:val="auto"/>
          <w:highlight w:val="none"/>
        </w:rPr>
      </w:pPr>
    </w:p>
    <w:p w14:paraId="416D1475">
      <w:pPr>
        <w:tabs>
          <w:tab w:val="left" w:pos="7476"/>
        </w:tabs>
        <w:rPr>
          <w:rFonts w:hint="eastAsia"/>
          <w:color w:val="auto"/>
          <w:highlight w:val="none"/>
        </w:rPr>
      </w:pPr>
    </w:p>
    <w:p w14:paraId="7BA338F0">
      <w:pPr>
        <w:tabs>
          <w:tab w:val="left" w:pos="7476"/>
        </w:tabs>
        <w:rPr>
          <w:rFonts w:hint="eastAsia"/>
          <w:color w:val="auto"/>
          <w:highlight w:val="none"/>
        </w:rPr>
      </w:pPr>
    </w:p>
    <w:p w14:paraId="04C2D92F">
      <w:pPr>
        <w:tabs>
          <w:tab w:val="left" w:pos="7476"/>
        </w:tabs>
        <w:rPr>
          <w:rFonts w:hint="eastAsia"/>
          <w:color w:val="auto"/>
          <w:highlight w:val="none"/>
        </w:rPr>
      </w:pPr>
    </w:p>
    <w:p w14:paraId="5ADB046D">
      <w:pPr>
        <w:tabs>
          <w:tab w:val="left" w:pos="7476"/>
        </w:tabs>
        <w:rPr>
          <w:rFonts w:hint="eastAsia"/>
          <w:color w:val="auto"/>
          <w:highlight w:val="none"/>
        </w:rPr>
      </w:pPr>
    </w:p>
    <w:p w14:paraId="02FEDB05">
      <w:pPr>
        <w:tabs>
          <w:tab w:val="left" w:pos="7476"/>
        </w:tabs>
        <w:rPr>
          <w:rFonts w:hint="eastAsia"/>
          <w:color w:val="auto"/>
          <w:highlight w:val="none"/>
        </w:rPr>
      </w:pPr>
    </w:p>
    <w:p w14:paraId="50731FB1">
      <w:pPr>
        <w:tabs>
          <w:tab w:val="left" w:pos="7476"/>
        </w:tabs>
        <w:rPr>
          <w:rFonts w:hint="eastAsia"/>
          <w:color w:val="auto"/>
          <w:highlight w:val="none"/>
        </w:rPr>
      </w:pPr>
    </w:p>
    <w:p w14:paraId="3E82AD36">
      <w:pPr>
        <w:tabs>
          <w:tab w:val="left" w:pos="7476"/>
        </w:tabs>
        <w:rPr>
          <w:rFonts w:hint="eastAsia"/>
          <w:color w:val="auto"/>
          <w:highlight w:val="none"/>
        </w:rPr>
      </w:pPr>
    </w:p>
    <w:p w14:paraId="20D44D9D">
      <w:pPr>
        <w:tabs>
          <w:tab w:val="left" w:pos="7476"/>
        </w:tabs>
        <w:rPr>
          <w:rFonts w:hint="eastAsia"/>
          <w:color w:val="auto"/>
          <w:highlight w:val="none"/>
        </w:rPr>
      </w:pPr>
    </w:p>
    <w:p w14:paraId="78076E2E">
      <w:pPr>
        <w:tabs>
          <w:tab w:val="left" w:pos="7476"/>
        </w:tabs>
        <w:rPr>
          <w:rFonts w:hint="eastAsia"/>
          <w:color w:val="auto"/>
          <w:highlight w:val="none"/>
        </w:rPr>
      </w:pPr>
    </w:p>
    <w:p w14:paraId="0A894BE1">
      <w:pPr>
        <w:tabs>
          <w:tab w:val="left" w:pos="7476"/>
        </w:tabs>
        <w:rPr>
          <w:rFonts w:hint="eastAsia"/>
          <w:color w:val="auto"/>
          <w:highlight w:val="none"/>
        </w:rPr>
      </w:pPr>
    </w:p>
    <w:p w14:paraId="5860A70C">
      <w:pPr>
        <w:tabs>
          <w:tab w:val="left" w:pos="7476"/>
        </w:tabs>
        <w:rPr>
          <w:rFonts w:hint="eastAsia"/>
          <w:color w:val="auto"/>
          <w:highlight w:val="none"/>
        </w:rPr>
      </w:pPr>
    </w:p>
    <w:p w14:paraId="474337D5">
      <w:pPr>
        <w:tabs>
          <w:tab w:val="left" w:pos="7476"/>
        </w:tabs>
        <w:rPr>
          <w:rFonts w:hint="eastAsia"/>
          <w:color w:val="auto"/>
          <w:highlight w:val="none"/>
        </w:rPr>
      </w:pPr>
    </w:p>
    <w:p w14:paraId="442D24B5">
      <w:pPr>
        <w:tabs>
          <w:tab w:val="left" w:pos="7476"/>
        </w:tabs>
        <w:rPr>
          <w:rFonts w:hint="eastAsia"/>
          <w:color w:val="auto"/>
          <w:highlight w:val="none"/>
        </w:rPr>
      </w:pPr>
    </w:p>
    <w:p w14:paraId="638CB485">
      <w:pPr>
        <w:tabs>
          <w:tab w:val="left" w:pos="7476"/>
        </w:tabs>
        <w:rPr>
          <w:rFonts w:hint="eastAsia"/>
          <w:color w:val="auto"/>
          <w:highlight w:val="none"/>
        </w:rPr>
      </w:pPr>
    </w:p>
    <w:p w14:paraId="11A3AA68">
      <w:pPr>
        <w:tabs>
          <w:tab w:val="left" w:pos="7476"/>
        </w:tabs>
        <w:rPr>
          <w:rFonts w:hint="eastAsia"/>
          <w:color w:val="auto"/>
          <w:highlight w:val="none"/>
        </w:rPr>
      </w:pPr>
    </w:p>
    <w:p w14:paraId="604322C5">
      <w:pPr>
        <w:tabs>
          <w:tab w:val="left" w:pos="7476"/>
        </w:tabs>
        <w:rPr>
          <w:rFonts w:hint="eastAsia"/>
          <w:color w:val="auto"/>
          <w:highlight w:val="none"/>
        </w:rPr>
      </w:pPr>
    </w:p>
    <w:p w14:paraId="1B549842">
      <w:pPr>
        <w:tabs>
          <w:tab w:val="left" w:pos="7476"/>
        </w:tabs>
        <w:rPr>
          <w:rFonts w:hint="eastAsia"/>
          <w:color w:val="auto"/>
          <w:highlight w:val="none"/>
        </w:rPr>
      </w:pPr>
    </w:p>
    <w:p w14:paraId="1DC0542D">
      <w:pPr>
        <w:tabs>
          <w:tab w:val="left" w:pos="7476"/>
        </w:tabs>
        <w:rPr>
          <w:rFonts w:hint="eastAsia"/>
          <w:color w:val="auto"/>
          <w:highlight w:val="none"/>
        </w:rPr>
      </w:pPr>
    </w:p>
    <w:p w14:paraId="0809E02A">
      <w:pPr>
        <w:tabs>
          <w:tab w:val="left" w:pos="7476"/>
        </w:tabs>
        <w:rPr>
          <w:rFonts w:hint="eastAsia"/>
          <w:color w:val="auto"/>
          <w:highlight w:val="none"/>
        </w:rPr>
      </w:pPr>
    </w:p>
    <w:p w14:paraId="4A9B788F">
      <w:pPr>
        <w:tabs>
          <w:tab w:val="left" w:pos="7476"/>
        </w:tabs>
        <w:rPr>
          <w:rFonts w:hint="eastAsia"/>
          <w:color w:val="auto"/>
          <w:highlight w:val="none"/>
        </w:rPr>
      </w:pPr>
    </w:p>
    <w:p w14:paraId="30567B3F">
      <w:pPr>
        <w:tabs>
          <w:tab w:val="left" w:pos="7476"/>
        </w:tabs>
        <w:rPr>
          <w:rFonts w:hint="eastAsia"/>
          <w:color w:val="auto"/>
          <w:highlight w:val="none"/>
        </w:rPr>
      </w:pPr>
    </w:p>
    <w:p w14:paraId="2742E810">
      <w:pPr>
        <w:tabs>
          <w:tab w:val="left" w:pos="7476"/>
        </w:tabs>
        <w:rPr>
          <w:rFonts w:hint="eastAsia"/>
          <w:color w:val="auto"/>
          <w:highlight w:val="none"/>
        </w:rPr>
      </w:pPr>
    </w:p>
    <w:p w14:paraId="3736D32C">
      <w:pPr>
        <w:tabs>
          <w:tab w:val="left" w:pos="7476"/>
        </w:tabs>
        <w:rPr>
          <w:rFonts w:hint="eastAsia"/>
          <w:color w:val="auto"/>
          <w:highlight w:val="none"/>
        </w:rPr>
      </w:pPr>
    </w:p>
    <w:p w14:paraId="1C6DE0C1">
      <w:pPr>
        <w:tabs>
          <w:tab w:val="left" w:pos="7476"/>
        </w:tabs>
        <w:rPr>
          <w:rFonts w:hint="eastAsia"/>
          <w:color w:val="auto"/>
          <w:highlight w:val="none"/>
        </w:rPr>
      </w:pPr>
    </w:p>
    <w:p w14:paraId="2C62C55F">
      <w:pPr>
        <w:pStyle w:val="6"/>
        <w:jc w:val="center"/>
        <w:rPr>
          <w:b w:val="0"/>
          <w:bCs/>
          <w:color w:val="auto"/>
          <w:sz w:val="32"/>
          <w:szCs w:val="32"/>
          <w:highlight w:val="none"/>
        </w:rPr>
      </w:pPr>
      <w:bookmarkStart w:id="149" w:name="_Toc3214"/>
      <w:bookmarkStart w:id="150" w:name="_Toc493939645"/>
      <w:r>
        <w:rPr>
          <w:b w:val="0"/>
          <w:bCs/>
          <w:color w:val="auto"/>
          <w:sz w:val="32"/>
          <w:szCs w:val="32"/>
          <w:highlight w:val="none"/>
        </w:rPr>
        <w:t>（六）拟委任的主要人员汇总表</w:t>
      </w:r>
      <w:bookmarkEnd w:id="149"/>
      <w:bookmarkEnd w:id="150"/>
    </w:p>
    <w:tbl>
      <w:tblPr>
        <w:tblStyle w:val="60"/>
        <w:tblW w:w="96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6"/>
        <w:gridCol w:w="1067"/>
        <w:gridCol w:w="1067"/>
        <w:gridCol w:w="1067"/>
        <w:gridCol w:w="1067"/>
        <w:gridCol w:w="1067"/>
        <w:gridCol w:w="1067"/>
        <w:gridCol w:w="1067"/>
        <w:gridCol w:w="1067"/>
      </w:tblGrid>
      <w:tr w14:paraId="51929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1066" w:type="dxa"/>
            <w:vMerge w:val="restart"/>
            <w:noWrap w:val="0"/>
            <w:vAlign w:val="center"/>
          </w:tcPr>
          <w:p w14:paraId="185FC70E">
            <w:pPr>
              <w:tabs>
                <w:tab w:val="left" w:pos="747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067" w:type="dxa"/>
            <w:vMerge w:val="restart"/>
            <w:noWrap w:val="0"/>
            <w:vAlign w:val="center"/>
          </w:tcPr>
          <w:p w14:paraId="409A2F02">
            <w:pPr>
              <w:tabs>
                <w:tab w:val="left" w:pos="747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本项目任职</w:t>
            </w:r>
          </w:p>
        </w:tc>
        <w:tc>
          <w:tcPr>
            <w:tcW w:w="1067" w:type="dxa"/>
            <w:vMerge w:val="restart"/>
            <w:noWrap w:val="0"/>
            <w:vAlign w:val="center"/>
          </w:tcPr>
          <w:p w14:paraId="1720A396">
            <w:pPr>
              <w:tabs>
                <w:tab w:val="left" w:pos="747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067" w:type="dxa"/>
            <w:vMerge w:val="restart"/>
            <w:noWrap w:val="0"/>
            <w:vAlign w:val="center"/>
          </w:tcPr>
          <w:p w14:paraId="32515508">
            <w:pPr>
              <w:tabs>
                <w:tab w:val="left" w:pos="747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职称</w:t>
            </w:r>
          </w:p>
        </w:tc>
        <w:tc>
          <w:tcPr>
            <w:tcW w:w="1067" w:type="dxa"/>
            <w:vMerge w:val="restart"/>
            <w:tcBorders>
              <w:right w:val="single" w:color="auto" w:sz="8" w:space="0"/>
            </w:tcBorders>
            <w:noWrap w:val="0"/>
            <w:vAlign w:val="center"/>
          </w:tcPr>
          <w:p w14:paraId="41044816">
            <w:pPr>
              <w:tabs>
                <w:tab w:val="left" w:pos="747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专业</w:t>
            </w:r>
          </w:p>
        </w:tc>
        <w:tc>
          <w:tcPr>
            <w:tcW w:w="3201" w:type="dxa"/>
            <w:gridSpan w:val="3"/>
            <w:tcBorders>
              <w:left w:val="single" w:color="auto" w:sz="8" w:space="0"/>
              <w:bottom w:val="single" w:color="auto" w:sz="8" w:space="0"/>
            </w:tcBorders>
            <w:noWrap w:val="0"/>
            <w:vAlign w:val="center"/>
          </w:tcPr>
          <w:p w14:paraId="2DA124AD">
            <w:pPr>
              <w:tabs>
                <w:tab w:val="left" w:pos="747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执业或职业资格证明</w:t>
            </w:r>
          </w:p>
        </w:tc>
        <w:tc>
          <w:tcPr>
            <w:tcW w:w="1067" w:type="dxa"/>
            <w:vMerge w:val="restart"/>
            <w:noWrap w:val="0"/>
            <w:vAlign w:val="center"/>
          </w:tcPr>
          <w:p w14:paraId="0E097AA1">
            <w:pPr>
              <w:tabs>
                <w:tab w:val="left" w:pos="747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66667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1066" w:type="dxa"/>
            <w:vMerge w:val="continue"/>
            <w:noWrap w:val="0"/>
            <w:vAlign w:val="center"/>
          </w:tcPr>
          <w:p w14:paraId="225DAB48">
            <w:pPr>
              <w:tabs>
                <w:tab w:val="left" w:pos="7476"/>
              </w:tabs>
              <w:jc w:val="center"/>
              <w:rPr>
                <w:rFonts w:hint="eastAsia" w:ascii="宋体" w:hAnsi="宋体" w:eastAsia="宋体" w:cs="宋体"/>
                <w:color w:val="auto"/>
                <w:sz w:val="21"/>
                <w:szCs w:val="21"/>
                <w:highlight w:val="none"/>
              </w:rPr>
            </w:pPr>
          </w:p>
        </w:tc>
        <w:tc>
          <w:tcPr>
            <w:tcW w:w="1067" w:type="dxa"/>
            <w:vMerge w:val="continue"/>
            <w:noWrap w:val="0"/>
            <w:vAlign w:val="center"/>
          </w:tcPr>
          <w:p w14:paraId="586C86C5">
            <w:pPr>
              <w:tabs>
                <w:tab w:val="left" w:pos="7476"/>
              </w:tabs>
              <w:jc w:val="center"/>
              <w:rPr>
                <w:rFonts w:hint="eastAsia" w:ascii="宋体" w:hAnsi="宋体" w:eastAsia="宋体" w:cs="宋体"/>
                <w:color w:val="auto"/>
                <w:sz w:val="21"/>
                <w:szCs w:val="21"/>
                <w:highlight w:val="none"/>
              </w:rPr>
            </w:pPr>
          </w:p>
        </w:tc>
        <w:tc>
          <w:tcPr>
            <w:tcW w:w="1067" w:type="dxa"/>
            <w:vMerge w:val="continue"/>
            <w:noWrap w:val="0"/>
            <w:vAlign w:val="center"/>
          </w:tcPr>
          <w:p w14:paraId="535D9449">
            <w:pPr>
              <w:tabs>
                <w:tab w:val="left" w:pos="7476"/>
              </w:tabs>
              <w:jc w:val="center"/>
              <w:rPr>
                <w:rFonts w:hint="eastAsia" w:ascii="宋体" w:hAnsi="宋体" w:eastAsia="宋体" w:cs="宋体"/>
                <w:color w:val="auto"/>
                <w:sz w:val="21"/>
                <w:szCs w:val="21"/>
                <w:highlight w:val="none"/>
              </w:rPr>
            </w:pPr>
          </w:p>
        </w:tc>
        <w:tc>
          <w:tcPr>
            <w:tcW w:w="1067" w:type="dxa"/>
            <w:vMerge w:val="continue"/>
            <w:noWrap w:val="0"/>
            <w:vAlign w:val="center"/>
          </w:tcPr>
          <w:p w14:paraId="31E50F5A">
            <w:pPr>
              <w:tabs>
                <w:tab w:val="left" w:pos="7476"/>
              </w:tabs>
              <w:jc w:val="center"/>
              <w:rPr>
                <w:rFonts w:hint="eastAsia" w:ascii="宋体" w:hAnsi="宋体" w:eastAsia="宋体" w:cs="宋体"/>
                <w:color w:val="auto"/>
                <w:sz w:val="21"/>
                <w:szCs w:val="21"/>
                <w:highlight w:val="none"/>
              </w:rPr>
            </w:pPr>
          </w:p>
        </w:tc>
        <w:tc>
          <w:tcPr>
            <w:tcW w:w="1067" w:type="dxa"/>
            <w:vMerge w:val="continue"/>
            <w:tcBorders>
              <w:right w:val="single" w:color="auto" w:sz="8" w:space="0"/>
            </w:tcBorders>
            <w:noWrap w:val="0"/>
            <w:vAlign w:val="center"/>
          </w:tcPr>
          <w:p w14:paraId="49506552">
            <w:pPr>
              <w:tabs>
                <w:tab w:val="left" w:pos="7476"/>
              </w:tabs>
              <w:jc w:val="center"/>
              <w:rPr>
                <w:rFonts w:hint="eastAsia" w:ascii="宋体" w:hAnsi="宋体" w:eastAsia="宋体" w:cs="宋体"/>
                <w:color w:val="auto"/>
                <w:sz w:val="21"/>
                <w:szCs w:val="21"/>
                <w:highlight w:val="none"/>
              </w:rPr>
            </w:pPr>
          </w:p>
        </w:tc>
        <w:tc>
          <w:tcPr>
            <w:tcW w:w="1067" w:type="dxa"/>
            <w:tcBorders>
              <w:top w:val="single" w:color="auto" w:sz="8" w:space="0"/>
              <w:left w:val="single" w:color="auto" w:sz="8" w:space="0"/>
            </w:tcBorders>
            <w:noWrap w:val="0"/>
            <w:vAlign w:val="center"/>
          </w:tcPr>
          <w:p w14:paraId="72DE5F4F">
            <w:pPr>
              <w:tabs>
                <w:tab w:val="left" w:pos="747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证书名称</w:t>
            </w:r>
          </w:p>
        </w:tc>
        <w:tc>
          <w:tcPr>
            <w:tcW w:w="1067" w:type="dxa"/>
            <w:tcBorders>
              <w:top w:val="single" w:color="auto" w:sz="8" w:space="0"/>
            </w:tcBorders>
            <w:noWrap w:val="0"/>
            <w:vAlign w:val="center"/>
          </w:tcPr>
          <w:p w14:paraId="7BAE5CC8">
            <w:pPr>
              <w:tabs>
                <w:tab w:val="left" w:pos="747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级别</w:t>
            </w:r>
          </w:p>
        </w:tc>
        <w:tc>
          <w:tcPr>
            <w:tcW w:w="1067" w:type="dxa"/>
            <w:tcBorders>
              <w:top w:val="single" w:color="auto" w:sz="8" w:space="0"/>
            </w:tcBorders>
            <w:noWrap w:val="0"/>
            <w:vAlign w:val="center"/>
          </w:tcPr>
          <w:p w14:paraId="63939D83">
            <w:pPr>
              <w:tabs>
                <w:tab w:val="left" w:pos="747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证号</w:t>
            </w:r>
          </w:p>
        </w:tc>
        <w:tc>
          <w:tcPr>
            <w:tcW w:w="1067" w:type="dxa"/>
            <w:vMerge w:val="continue"/>
            <w:noWrap w:val="0"/>
            <w:vAlign w:val="center"/>
          </w:tcPr>
          <w:p w14:paraId="12BC9796">
            <w:pPr>
              <w:tabs>
                <w:tab w:val="left" w:pos="7476"/>
              </w:tabs>
              <w:jc w:val="center"/>
              <w:rPr>
                <w:rFonts w:hint="eastAsia" w:ascii="宋体" w:hAnsi="宋体" w:eastAsia="宋体" w:cs="宋体"/>
                <w:color w:val="auto"/>
                <w:sz w:val="21"/>
                <w:szCs w:val="21"/>
                <w:highlight w:val="none"/>
              </w:rPr>
            </w:pPr>
          </w:p>
        </w:tc>
      </w:tr>
      <w:tr w14:paraId="3921E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066" w:type="dxa"/>
            <w:noWrap w:val="0"/>
            <w:vAlign w:val="center"/>
          </w:tcPr>
          <w:p w14:paraId="4BA9B60B">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135A18A6">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3EFAED89">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7181BF75">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1338DFC7">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17766B70">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47B90494">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6B1245C0">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7D391AF3">
            <w:pPr>
              <w:tabs>
                <w:tab w:val="left" w:pos="7476"/>
              </w:tabs>
              <w:jc w:val="center"/>
              <w:rPr>
                <w:rFonts w:hint="eastAsia" w:ascii="宋体" w:hAnsi="宋体" w:eastAsia="宋体" w:cs="宋体"/>
                <w:color w:val="auto"/>
                <w:sz w:val="21"/>
                <w:szCs w:val="21"/>
                <w:highlight w:val="none"/>
              </w:rPr>
            </w:pPr>
          </w:p>
        </w:tc>
      </w:tr>
      <w:tr w14:paraId="10BCE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066" w:type="dxa"/>
            <w:noWrap w:val="0"/>
            <w:vAlign w:val="center"/>
          </w:tcPr>
          <w:p w14:paraId="70A6E23B">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3E122C1A">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5F9B2BE1">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118D331E">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0546DC21">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01F8AF6D">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127840F0">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5B6BB087">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6669487B">
            <w:pPr>
              <w:tabs>
                <w:tab w:val="left" w:pos="7476"/>
              </w:tabs>
              <w:jc w:val="center"/>
              <w:rPr>
                <w:rFonts w:hint="eastAsia" w:ascii="宋体" w:hAnsi="宋体" w:eastAsia="宋体" w:cs="宋体"/>
                <w:color w:val="auto"/>
                <w:sz w:val="21"/>
                <w:szCs w:val="21"/>
                <w:highlight w:val="none"/>
              </w:rPr>
            </w:pPr>
          </w:p>
        </w:tc>
      </w:tr>
      <w:tr w14:paraId="307C2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066" w:type="dxa"/>
            <w:noWrap w:val="0"/>
            <w:vAlign w:val="center"/>
          </w:tcPr>
          <w:p w14:paraId="76DC9AB7">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6AE84815">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42FB3B5A">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1E56FD26">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064B4132">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787B94F0">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57DC1B65">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0CEA66C1">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4E45AD01">
            <w:pPr>
              <w:tabs>
                <w:tab w:val="left" w:pos="7476"/>
              </w:tabs>
              <w:jc w:val="center"/>
              <w:rPr>
                <w:rFonts w:hint="eastAsia" w:ascii="宋体" w:hAnsi="宋体" w:eastAsia="宋体" w:cs="宋体"/>
                <w:color w:val="auto"/>
                <w:sz w:val="21"/>
                <w:szCs w:val="21"/>
                <w:highlight w:val="none"/>
              </w:rPr>
            </w:pPr>
          </w:p>
        </w:tc>
      </w:tr>
      <w:tr w14:paraId="7F12B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066" w:type="dxa"/>
            <w:noWrap w:val="0"/>
            <w:vAlign w:val="center"/>
          </w:tcPr>
          <w:p w14:paraId="47CF60AE">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4AFAA8BB">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52F1923E">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353300C3">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54C83E13">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059139F5">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026975FC">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6FB73DB6">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57E2D8FD">
            <w:pPr>
              <w:tabs>
                <w:tab w:val="left" w:pos="7476"/>
              </w:tabs>
              <w:jc w:val="center"/>
              <w:rPr>
                <w:rFonts w:hint="eastAsia" w:ascii="宋体" w:hAnsi="宋体" w:eastAsia="宋体" w:cs="宋体"/>
                <w:color w:val="auto"/>
                <w:sz w:val="21"/>
                <w:szCs w:val="21"/>
                <w:highlight w:val="none"/>
              </w:rPr>
            </w:pPr>
          </w:p>
        </w:tc>
      </w:tr>
      <w:tr w14:paraId="5D730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066" w:type="dxa"/>
            <w:noWrap w:val="0"/>
            <w:vAlign w:val="center"/>
          </w:tcPr>
          <w:p w14:paraId="79CE664A">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3C60E27E">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6CBB80E5">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2E6AAF7D">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1B148013">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26EFABA1">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23EADAC0">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44531D25">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0A9A836E">
            <w:pPr>
              <w:tabs>
                <w:tab w:val="left" w:pos="7476"/>
              </w:tabs>
              <w:jc w:val="center"/>
              <w:rPr>
                <w:rFonts w:hint="eastAsia" w:ascii="宋体" w:hAnsi="宋体" w:eastAsia="宋体" w:cs="宋体"/>
                <w:color w:val="auto"/>
                <w:sz w:val="21"/>
                <w:szCs w:val="21"/>
                <w:highlight w:val="none"/>
              </w:rPr>
            </w:pPr>
          </w:p>
        </w:tc>
      </w:tr>
      <w:tr w14:paraId="78DE0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066" w:type="dxa"/>
            <w:noWrap w:val="0"/>
            <w:vAlign w:val="center"/>
          </w:tcPr>
          <w:p w14:paraId="6A26C234">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49451411">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02937ADF">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662EC9FF">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69E4BC5A">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7E77D0EE">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1D7FB2E5">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686E8551">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59B14D3B">
            <w:pPr>
              <w:tabs>
                <w:tab w:val="left" w:pos="7476"/>
              </w:tabs>
              <w:jc w:val="center"/>
              <w:rPr>
                <w:rFonts w:hint="eastAsia" w:ascii="宋体" w:hAnsi="宋体" w:eastAsia="宋体" w:cs="宋体"/>
                <w:color w:val="auto"/>
                <w:sz w:val="21"/>
                <w:szCs w:val="21"/>
                <w:highlight w:val="none"/>
              </w:rPr>
            </w:pPr>
          </w:p>
        </w:tc>
      </w:tr>
      <w:tr w14:paraId="08CE0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066" w:type="dxa"/>
            <w:noWrap w:val="0"/>
            <w:vAlign w:val="center"/>
          </w:tcPr>
          <w:p w14:paraId="6D89CFC4">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5684BD58">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0B84CD6B">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5C9A5B0E">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23AEBF43">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26AB6C96">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490D7D96">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2191D032">
            <w:pPr>
              <w:tabs>
                <w:tab w:val="left" w:pos="7476"/>
              </w:tabs>
              <w:jc w:val="center"/>
              <w:rPr>
                <w:rFonts w:hint="eastAsia" w:ascii="宋体" w:hAnsi="宋体" w:eastAsia="宋体" w:cs="宋体"/>
                <w:color w:val="auto"/>
                <w:sz w:val="21"/>
                <w:szCs w:val="21"/>
                <w:highlight w:val="none"/>
              </w:rPr>
            </w:pPr>
          </w:p>
        </w:tc>
        <w:tc>
          <w:tcPr>
            <w:tcW w:w="1067" w:type="dxa"/>
            <w:noWrap w:val="0"/>
            <w:vAlign w:val="center"/>
          </w:tcPr>
          <w:p w14:paraId="0BB0237C">
            <w:pPr>
              <w:tabs>
                <w:tab w:val="left" w:pos="7476"/>
              </w:tabs>
              <w:jc w:val="center"/>
              <w:rPr>
                <w:rFonts w:hint="eastAsia" w:ascii="宋体" w:hAnsi="宋体" w:eastAsia="宋体" w:cs="宋体"/>
                <w:color w:val="auto"/>
                <w:sz w:val="21"/>
                <w:szCs w:val="21"/>
                <w:highlight w:val="none"/>
              </w:rPr>
            </w:pPr>
          </w:p>
        </w:tc>
      </w:tr>
    </w:tbl>
    <w:p w14:paraId="33F23B5E">
      <w:pPr>
        <w:tabs>
          <w:tab w:val="left" w:pos="7476"/>
        </w:tabs>
        <w:rPr>
          <w:rFonts w:hint="eastAsia"/>
          <w:color w:val="auto"/>
          <w:highlight w:val="none"/>
        </w:rPr>
      </w:pPr>
    </w:p>
    <w:p w14:paraId="0C0513FE">
      <w:pPr>
        <w:rPr>
          <w:rFonts w:hint="eastAsia"/>
          <w:color w:val="auto"/>
          <w:highlight w:val="none"/>
        </w:rPr>
      </w:pPr>
    </w:p>
    <w:p w14:paraId="0D965235">
      <w:pPr>
        <w:rPr>
          <w:rFonts w:hint="eastAsia"/>
          <w:color w:val="auto"/>
          <w:highlight w:val="none"/>
        </w:rPr>
      </w:pPr>
    </w:p>
    <w:p w14:paraId="24BBC51A">
      <w:pPr>
        <w:rPr>
          <w:rFonts w:hint="eastAsia"/>
          <w:color w:val="auto"/>
          <w:highlight w:val="none"/>
        </w:rPr>
      </w:pPr>
    </w:p>
    <w:p w14:paraId="61623DBD">
      <w:pPr>
        <w:rPr>
          <w:rFonts w:hint="eastAsia"/>
          <w:color w:val="auto"/>
          <w:highlight w:val="none"/>
        </w:rPr>
      </w:pPr>
    </w:p>
    <w:p w14:paraId="28A548B1">
      <w:pPr>
        <w:rPr>
          <w:rFonts w:hint="eastAsia"/>
          <w:color w:val="auto"/>
          <w:highlight w:val="none"/>
        </w:rPr>
      </w:pPr>
    </w:p>
    <w:p w14:paraId="1AB1C13C">
      <w:pPr>
        <w:rPr>
          <w:rFonts w:hint="eastAsia"/>
          <w:color w:val="auto"/>
          <w:highlight w:val="none"/>
        </w:rPr>
      </w:pPr>
    </w:p>
    <w:p w14:paraId="433AF3ED">
      <w:pPr>
        <w:rPr>
          <w:rFonts w:hint="eastAsia"/>
          <w:color w:val="auto"/>
          <w:highlight w:val="none"/>
        </w:rPr>
      </w:pPr>
    </w:p>
    <w:p w14:paraId="002D3C56">
      <w:pPr>
        <w:rPr>
          <w:rFonts w:hint="eastAsia"/>
          <w:color w:val="auto"/>
          <w:highlight w:val="none"/>
        </w:rPr>
      </w:pPr>
    </w:p>
    <w:p w14:paraId="1786DD9D">
      <w:pPr>
        <w:rPr>
          <w:rFonts w:hint="eastAsia"/>
          <w:color w:val="auto"/>
          <w:highlight w:val="none"/>
        </w:rPr>
      </w:pPr>
    </w:p>
    <w:p w14:paraId="1B8E896A">
      <w:pPr>
        <w:rPr>
          <w:rFonts w:hint="eastAsia"/>
          <w:color w:val="auto"/>
          <w:highlight w:val="none"/>
        </w:rPr>
      </w:pPr>
    </w:p>
    <w:p w14:paraId="15C538D5">
      <w:pPr>
        <w:rPr>
          <w:rFonts w:hint="eastAsia"/>
          <w:color w:val="auto"/>
          <w:highlight w:val="none"/>
        </w:rPr>
      </w:pPr>
    </w:p>
    <w:p w14:paraId="03EBA580">
      <w:pPr>
        <w:rPr>
          <w:rFonts w:hint="eastAsia"/>
          <w:color w:val="auto"/>
          <w:highlight w:val="none"/>
        </w:rPr>
      </w:pPr>
    </w:p>
    <w:p w14:paraId="4C9050CE">
      <w:pPr>
        <w:rPr>
          <w:rFonts w:hint="eastAsia"/>
          <w:color w:val="auto"/>
          <w:highlight w:val="none"/>
        </w:rPr>
      </w:pPr>
    </w:p>
    <w:p w14:paraId="2BD3569A">
      <w:pPr>
        <w:rPr>
          <w:rFonts w:hint="eastAsia"/>
          <w:color w:val="auto"/>
          <w:highlight w:val="none"/>
        </w:rPr>
      </w:pPr>
    </w:p>
    <w:p w14:paraId="0A14DF93">
      <w:pPr>
        <w:rPr>
          <w:rFonts w:hint="eastAsia"/>
          <w:color w:val="auto"/>
          <w:highlight w:val="none"/>
        </w:rPr>
      </w:pPr>
    </w:p>
    <w:p w14:paraId="134FCF53">
      <w:pPr>
        <w:rPr>
          <w:rFonts w:hint="eastAsia"/>
          <w:color w:val="auto"/>
          <w:highlight w:val="none"/>
        </w:rPr>
      </w:pPr>
    </w:p>
    <w:p w14:paraId="7CCBB73E">
      <w:pPr>
        <w:rPr>
          <w:rFonts w:hint="eastAsia"/>
          <w:color w:val="auto"/>
          <w:highlight w:val="none"/>
        </w:rPr>
      </w:pPr>
    </w:p>
    <w:p w14:paraId="213B6180">
      <w:pPr>
        <w:pStyle w:val="6"/>
        <w:ind w:firstLine="0" w:firstLineChars="0"/>
        <w:jc w:val="center"/>
        <w:rPr>
          <w:rFonts w:hint="eastAsia"/>
          <w:b w:val="0"/>
          <w:bCs/>
          <w:color w:val="auto"/>
          <w:sz w:val="32"/>
          <w:szCs w:val="32"/>
          <w:highlight w:val="none"/>
        </w:rPr>
      </w:pPr>
      <w:bookmarkStart w:id="151" w:name="_Toc493939646"/>
      <w:bookmarkStart w:id="152" w:name="_Toc28421"/>
      <w:r>
        <w:rPr>
          <w:b w:val="0"/>
          <w:bCs/>
          <w:color w:val="auto"/>
          <w:sz w:val="32"/>
          <w:szCs w:val="32"/>
          <w:highlight w:val="none"/>
        </w:rPr>
        <w:t>（七）主要人员简历表</w:t>
      </w:r>
      <w:bookmarkEnd w:id="151"/>
      <w:bookmarkEnd w:id="152"/>
    </w:p>
    <w:tbl>
      <w:tblPr>
        <w:tblStyle w:val="60"/>
        <w:tblpPr w:leftFromText="180" w:rightFromText="180" w:vertAnchor="text" w:horzAnchor="margin" w:tblpY="106"/>
        <w:tblW w:w="95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1473"/>
        <w:gridCol w:w="1494"/>
        <w:gridCol w:w="1493"/>
        <w:gridCol w:w="1777"/>
        <w:gridCol w:w="1794"/>
      </w:tblGrid>
      <w:tr w14:paraId="74E68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trPr>
        <w:tc>
          <w:tcPr>
            <w:tcW w:w="1509" w:type="dxa"/>
            <w:noWrap w:val="0"/>
            <w:vAlign w:val="center"/>
          </w:tcPr>
          <w:p w14:paraId="67058E0F">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姓  名</w:t>
            </w:r>
          </w:p>
        </w:tc>
        <w:tc>
          <w:tcPr>
            <w:tcW w:w="1473" w:type="dxa"/>
            <w:noWrap w:val="0"/>
            <w:vAlign w:val="center"/>
          </w:tcPr>
          <w:p w14:paraId="331C0B36">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494" w:type="dxa"/>
            <w:noWrap w:val="0"/>
            <w:vAlign w:val="center"/>
          </w:tcPr>
          <w:p w14:paraId="426F1F6A">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年  龄</w:t>
            </w:r>
          </w:p>
        </w:tc>
        <w:tc>
          <w:tcPr>
            <w:tcW w:w="1493" w:type="dxa"/>
            <w:noWrap w:val="0"/>
            <w:vAlign w:val="center"/>
          </w:tcPr>
          <w:p w14:paraId="5AE55D91">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777" w:type="dxa"/>
            <w:noWrap w:val="0"/>
            <w:vAlign w:val="center"/>
          </w:tcPr>
          <w:p w14:paraId="0DF1C0DA">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w w:val="99"/>
                <w:sz w:val="21"/>
                <w:szCs w:val="21"/>
                <w:highlight w:val="none"/>
              </w:rPr>
              <w:t>执业资格证书（或上岗证书）名称</w:t>
            </w:r>
          </w:p>
        </w:tc>
        <w:tc>
          <w:tcPr>
            <w:tcW w:w="1794" w:type="dxa"/>
            <w:noWrap w:val="0"/>
            <w:vAlign w:val="top"/>
          </w:tcPr>
          <w:p w14:paraId="198CDD1A">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3765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1509" w:type="dxa"/>
            <w:noWrap w:val="0"/>
            <w:vAlign w:val="center"/>
          </w:tcPr>
          <w:p w14:paraId="43B93652">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职  称</w:t>
            </w:r>
          </w:p>
        </w:tc>
        <w:tc>
          <w:tcPr>
            <w:tcW w:w="1473" w:type="dxa"/>
            <w:noWrap w:val="0"/>
            <w:vAlign w:val="center"/>
          </w:tcPr>
          <w:p w14:paraId="39F0A58B">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494" w:type="dxa"/>
            <w:noWrap w:val="0"/>
            <w:vAlign w:val="center"/>
          </w:tcPr>
          <w:p w14:paraId="65651900">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学历</w:t>
            </w:r>
          </w:p>
        </w:tc>
        <w:tc>
          <w:tcPr>
            <w:tcW w:w="1493" w:type="dxa"/>
            <w:noWrap w:val="0"/>
            <w:vAlign w:val="center"/>
          </w:tcPr>
          <w:p w14:paraId="29B0E5AE">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777" w:type="dxa"/>
            <w:noWrap w:val="0"/>
            <w:vAlign w:val="center"/>
          </w:tcPr>
          <w:p w14:paraId="033A5DC0">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拟在本项目任职</w:t>
            </w:r>
          </w:p>
        </w:tc>
        <w:tc>
          <w:tcPr>
            <w:tcW w:w="1794" w:type="dxa"/>
            <w:noWrap w:val="0"/>
            <w:vAlign w:val="top"/>
          </w:tcPr>
          <w:p w14:paraId="60B74121">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6F889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1509" w:type="dxa"/>
            <w:noWrap w:val="0"/>
            <w:vAlign w:val="center"/>
          </w:tcPr>
          <w:p w14:paraId="2CA48E53">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工作年限</w:t>
            </w:r>
          </w:p>
        </w:tc>
        <w:tc>
          <w:tcPr>
            <w:tcW w:w="4460" w:type="dxa"/>
            <w:gridSpan w:val="3"/>
            <w:noWrap w:val="0"/>
            <w:vAlign w:val="center"/>
          </w:tcPr>
          <w:p w14:paraId="1EB33F3B">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777" w:type="dxa"/>
            <w:noWrap w:val="0"/>
            <w:vAlign w:val="center"/>
          </w:tcPr>
          <w:p w14:paraId="4DD73EF5">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工作年限</w:t>
            </w:r>
          </w:p>
        </w:tc>
        <w:tc>
          <w:tcPr>
            <w:tcW w:w="1794" w:type="dxa"/>
            <w:noWrap w:val="0"/>
            <w:vAlign w:val="top"/>
          </w:tcPr>
          <w:p w14:paraId="4CEB9D23">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01B9F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noWrap w:val="0"/>
            <w:vAlign w:val="center"/>
          </w:tcPr>
          <w:p w14:paraId="04444865">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毕业学校</w:t>
            </w:r>
          </w:p>
        </w:tc>
        <w:tc>
          <w:tcPr>
            <w:tcW w:w="8031" w:type="dxa"/>
            <w:gridSpan w:val="5"/>
            <w:noWrap w:val="0"/>
            <w:vAlign w:val="center"/>
          </w:tcPr>
          <w:p w14:paraId="07CE0F72">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u w:val="single"/>
                <w:lang w:val="zh-CN"/>
              </w:rPr>
              <w:t xml:space="preserve">    </w:t>
            </w:r>
            <w:r>
              <w:rPr>
                <w:rFonts w:hint="eastAsia" w:ascii="宋体" w:hAnsi="宋体" w:eastAsia="宋体" w:cs="宋体"/>
                <w:color w:val="auto"/>
                <w:kern w:val="0"/>
                <w:sz w:val="21"/>
                <w:szCs w:val="21"/>
                <w:highlight w:val="none"/>
                <w:lang w:val="zh-CN"/>
              </w:rPr>
              <w:t>年</w:t>
            </w:r>
            <w:r>
              <w:rPr>
                <w:rFonts w:hint="eastAsia" w:ascii="宋体" w:hAnsi="宋体" w:eastAsia="宋体" w:cs="宋体"/>
                <w:color w:val="auto"/>
                <w:kern w:val="0"/>
                <w:sz w:val="21"/>
                <w:szCs w:val="21"/>
                <w:highlight w:val="none"/>
                <w:u w:val="single"/>
                <w:lang w:val="zh-CN"/>
              </w:rPr>
              <w:t xml:space="preserve">   </w:t>
            </w:r>
            <w:r>
              <w:rPr>
                <w:rFonts w:hint="eastAsia" w:ascii="宋体" w:hAnsi="宋体" w:eastAsia="宋体" w:cs="宋体"/>
                <w:color w:val="auto"/>
                <w:kern w:val="0"/>
                <w:sz w:val="21"/>
                <w:szCs w:val="21"/>
                <w:highlight w:val="none"/>
                <w:lang w:val="zh-CN"/>
              </w:rPr>
              <w:t>月毕业于</w:t>
            </w:r>
            <w:r>
              <w:rPr>
                <w:rFonts w:hint="eastAsia" w:ascii="宋体" w:hAnsi="宋体" w:eastAsia="宋体" w:cs="宋体"/>
                <w:color w:val="auto"/>
                <w:kern w:val="0"/>
                <w:sz w:val="21"/>
                <w:szCs w:val="21"/>
                <w:highlight w:val="none"/>
                <w:u w:val="single"/>
                <w:lang w:val="zh-CN"/>
              </w:rPr>
              <w:t xml:space="preserve">           </w:t>
            </w:r>
            <w:r>
              <w:rPr>
                <w:rFonts w:hint="eastAsia" w:ascii="宋体" w:hAnsi="宋体" w:eastAsia="宋体" w:cs="宋体"/>
                <w:color w:val="auto"/>
                <w:kern w:val="0"/>
                <w:sz w:val="21"/>
                <w:szCs w:val="21"/>
                <w:highlight w:val="none"/>
                <w:lang w:val="zh-CN"/>
              </w:rPr>
              <w:t>学校</w:t>
            </w:r>
            <w:r>
              <w:rPr>
                <w:rFonts w:hint="eastAsia" w:ascii="宋体" w:hAnsi="宋体" w:eastAsia="宋体" w:cs="宋体"/>
                <w:color w:val="auto"/>
                <w:kern w:val="0"/>
                <w:sz w:val="21"/>
                <w:szCs w:val="21"/>
                <w:highlight w:val="none"/>
                <w:u w:val="single"/>
                <w:lang w:val="zh-CN"/>
              </w:rPr>
              <w:t xml:space="preserve">             </w:t>
            </w:r>
            <w:r>
              <w:rPr>
                <w:rFonts w:hint="eastAsia" w:ascii="宋体" w:hAnsi="宋体" w:eastAsia="宋体" w:cs="宋体"/>
                <w:color w:val="auto"/>
                <w:kern w:val="0"/>
                <w:sz w:val="21"/>
                <w:szCs w:val="21"/>
                <w:highlight w:val="none"/>
                <w:lang w:val="zh-CN"/>
              </w:rPr>
              <w:t>专业，</w:t>
            </w:r>
          </w:p>
        </w:tc>
      </w:tr>
      <w:tr w14:paraId="4B419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9540" w:type="dxa"/>
            <w:gridSpan w:val="6"/>
            <w:noWrap w:val="0"/>
            <w:vAlign w:val="center"/>
          </w:tcPr>
          <w:p w14:paraId="3D080E5F">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主要工作经历</w:t>
            </w:r>
          </w:p>
        </w:tc>
      </w:tr>
      <w:tr w14:paraId="1F92F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noWrap w:val="0"/>
            <w:vAlign w:val="center"/>
          </w:tcPr>
          <w:p w14:paraId="699C4587">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时间</w:t>
            </w:r>
          </w:p>
        </w:tc>
        <w:tc>
          <w:tcPr>
            <w:tcW w:w="2967" w:type="dxa"/>
            <w:gridSpan w:val="2"/>
            <w:noWrap w:val="0"/>
            <w:vAlign w:val="center"/>
          </w:tcPr>
          <w:p w14:paraId="77475967">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参加过的类似项目</w:t>
            </w:r>
          </w:p>
        </w:tc>
        <w:tc>
          <w:tcPr>
            <w:tcW w:w="1493" w:type="dxa"/>
            <w:noWrap w:val="0"/>
            <w:vAlign w:val="center"/>
          </w:tcPr>
          <w:p w14:paraId="609C1FB7">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担任职务</w:t>
            </w:r>
          </w:p>
        </w:tc>
        <w:tc>
          <w:tcPr>
            <w:tcW w:w="3571" w:type="dxa"/>
            <w:gridSpan w:val="2"/>
            <w:noWrap w:val="0"/>
            <w:vAlign w:val="center"/>
          </w:tcPr>
          <w:p w14:paraId="03E6C658">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发包人及联系电话</w:t>
            </w:r>
          </w:p>
        </w:tc>
      </w:tr>
      <w:tr w14:paraId="68204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noWrap w:val="0"/>
            <w:vAlign w:val="center"/>
          </w:tcPr>
          <w:p w14:paraId="1C8D939B">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2967" w:type="dxa"/>
            <w:gridSpan w:val="2"/>
            <w:noWrap w:val="0"/>
            <w:vAlign w:val="center"/>
          </w:tcPr>
          <w:p w14:paraId="610A967C">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493" w:type="dxa"/>
            <w:noWrap w:val="0"/>
            <w:vAlign w:val="center"/>
          </w:tcPr>
          <w:p w14:paraId="26B33785">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3571" w:type="dxa"/>
            <w:gridSpan w:val="2"/>
            <w:noWrap w:val="0"/>
            <w:vAlign w:val="top"/>
          </w:tcPr>
          <w:p w14:paraId="3302C098">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7D5C6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noWrap w:val="0"/>
            <w:vAlign w:val="center"/>
          </w:tcPr>
          <w:p w14:paraId="5479217A">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2967" w:type="dxa"/>
            <w:gridSpan w:val="2"/>
            <w:noWrap w:val="0"/>
            <w:vAlign w:val="center"/>
          </w:tcPr>
          <w:p w14:paraId="317679C2">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493" w:type="dxa"/>
            <w:noWrap w:val="0"/>
            <w:vAlign w:val="center"/>
          </w:tcPr>
          <w:p w14:paraId="66E746CB">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3571" w:type="dxa"/>
            <w:gridSpan w:val="2"/>
            <w:noWrap w:val="0"/>
            <w:vAlign w:val="top"/>
          </w:tcPr>
          <w:p w14:paraId="6D33AD9D">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6390A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noWrap w:val="0"/>
            <w:vAlign w:val="center"/>
          </w:tcPr>
          <w:p w14:paraId="69F3E25F">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2967" w:type="dxa"/>
            <w:gridSpan w:val="2"/>
            <w:noWrap w:val="0"/>
            <w:vAlign w:val="center"/>
          </w:tcPr>
          <w:p w14:paraId="3A080FE1">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493" w:type="dxa"/>
            <w:noWrap w:val="0"/>
            <w:vAlign w:val="center"/>
          </w:tcPr>
          <w:p w14:paraId="16584AE7">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3571" w:type="dxa"/>
            <w:gridSpan w:val="2"/>
            <w:noWrap w:val="0"/>
            <w:vAlign w:val="top"/>
          </w:tcPr>
          <w:p w14:paraId="4254636A">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1B6D8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noWrap w:val="0"/>
            <w:vAlign w:val="center"/>
          </w:tcPr>
          <w:p w14:paraId="02256BA7">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2967" w:type="dxa"/>
            <w:gridSpan w:val="2"/>
            <w:noWrap w:val="0"/>
            <w:vAlign w:val="center"/>
          </w:tcPr>
          <w:p w14:paraId="580EB940">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493" w:type="dxa"/>
            <w:noWrap w:val="0"/>
            <w:vAlign w:val="center"/>
          </w:tcPr>
          <w:p w14:paraId="6E39FAF1">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3571" w:type="dxa"/>
            <w:gridSpan w:val="2"/>
            <w:noWrap w:val="0"/>
            <w:vAlign w:val="top"/>
          </w:tcPr>
          <w:p w14:paraId="67D8FCA6">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323F5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noWrap w:val="0"/>
            <w:vAlign w:val="center"/>
          </w:tcPr>
          <w:p w14:paraId="7623AC7C">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2967" w:type="dxa"/>
            <w:gridSpan w:val="2"/>
            <w:noWrap w:val="0"/>
            <w:vAlign w:val="center"/>
          </w:tcPr>
          <w:p w14:paraId="1E1B14A8">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493" w:type="dxa"/>
            <w:noWrap w:val="0"/>
            <w:vAlign w:val="center"/>
          </w:tcPr>
          <w:p w14:paraId="4AB9D4A8">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3571" w:type="dxa"/>
            <w:gridSpan w:val="2"/>
            <w:noWrap w:val="0"/>
            <w:vAlign w:val="top"/>
          </w:tcPr>
          <w:p w14:paraId="5AC47D06">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61175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noWrap w:val="0"/>
            <w:vAlign w:val="center"/>
          </w:tcPr>
          <w:p w14:paraId="3C1AF429">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2967" w:type="dxa"/>
            <w:gridSpan w:val="2"/>
            <w:noWrap w:val="0"/>
            <w:vAlign w:val="center"/>
          </w:tcPr>
          <w:p w14:paraId="266794A8">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493" w:type="dxa"/>
            <w:noWrap w:val="0"/>
            <w:vAlign w:val="center"/>
          </w:tcPr>
          <w:p w14:paraId="461F1FE8">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3571" w:type="dxa"/>
            <w:gridSpan w:val="2"/>
            <w:noWrap w:val="0"/>
            <w:vAlign w:val="top"/>
          </w:tcPr>
          <w:p w14:paraId="2A935238">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3B7AE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noWrap w:val="0"/>
            <w:vAlign w:val="center"/>
          </w:tcPr>
          <w:p w14:paraId="697E5FD7">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2967" w:type="dxa"/>
            <w:gridSpan w:val="2"/>
            <w:noWrap w:val="0"/>
            <w:vAlign w:val="center"/>
          </w:tcPr>
          <w:p w14:paraId="5EC064F0">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493" w:type="dxa"/>
            <w:noWrap w:val="0"/>
            <w:vAlign w:val="center"/>
          </w:tcPr>
          <w:p w14:paraId="4581AD5D">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3571" w:type="dxa"/>
            <w:gridSpan w:val="2"/>
            <w:noWrap w:val="0"/>
            <w:vAlign w:val="top"/>
          </w:tcPr>
          <w:p w14:paraId="79FC7653">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12386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noWrap w:val="0"/>
            <w:vAlign w:val="center"/>
          </w:tcPr>
          <w:p w14:paraId="0A941B81">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2967" w:type="dxa"/>
            <w:gridSpan w:val="2"/>
            <w:noWrap w:val="0"/>
            <w:vAlign w:val="center"/>
          </w:tcPr>
          <w:p w14:paraId="13CF3779">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1493" w:type="dxa"/>
            <w:noWrap w:val="0"/>
            <w:vAlign w:val="center"/>
          </w:tcPr>
          <w:p w14:paraId="393A2778">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3571" w:type="dxa"/>
            <w:gridSpan w:val="2"/>
            <w:noWrap w:val="0"/>
            <w:vAlign w:val="top"/>
          </w:tcPr>
          <w:p w14:paraId="4910D322">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7B57B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4476" w:type="dxa"/>
            <w:gridSpan w:val="3"/>
            <w:noWrap w:val="0"/>
            <w:vAlign w:val="center"/>
          </w:tcPr>
          <w:p w14:paraId="45C77AFF">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获奖情况</w:t>
            </w:r>
          </w:p>
        </w:tc>
        <w:tc>
          <w:tcPr>
            <w:tcW w:w="5064" w:type="dxa"/>
            <w:gridSpan w:val="3"/>
            <w:noWrap w:val="0"/>
            <w:vAlign w:val="center"/>
          </w:tcPr>
          <w:p w14:paraId="2EA1D665">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5B81E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vMerge w:val="restart"/>
            <w:noWrap w:val="0"/>
            <w:vAlign w:val="center"/>
          </w:tcPr>
          <w:p w14:paraId="1BB5BCF5">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目前任职    项目状况</w:t>
            </w:r>
          </w:p>
        </w:tc>
        <w:tc>
          <w:tcPr>
            <w:tcW w:w="2967" w:type="dxa"/>
            <w:gridSpan w:val="2"/>
            <w:noWrap w:val="0"/>
            <w:vAlign w:val="center"/>
          </w:tcPr>
          <w:p w14:paraId="49172BBC">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项目名称</w:t>
            </w:r>
          </w:p>
        </w:tc>
        <w:tc>
          <w:tcPr>
            <w:tcW w:w="5064" w:type="dxa"/>
            <w:gridSpan w:val="3"/>
            <w:vMerge w:val="restart"/>
            <w:noWrap w:val="0"/>
            <w:vAlign w:val="center"/>
          </w:tcPr>
          <w:p w14:paraId="2EB723F8">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4BE9C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vMerge w:val="continue"/>
            <w:noWrap w:val="0"/>
            <w:vAlign w:val="center"/>
          </w:tcPr>
          <w:p w14:paraId="233EE454">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2967" w:type="dxa"/>
            <w:gridSpan w:val="2"/>
            <w:noWrap w:val="0"/>
            <w:vAlign w:val="center"/>
          </w:tcPr>
          <w:p w14:paraId="61E94FBF">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担任职位</w:t>
            </w:r>
          </w:p>
        </w:tc>
        <w:tc>
          <w:tcPr>
            <w:tcW w:w="5064" w:type="dxa"/>
            <w:gridSpan w:val="3"/>
            <w:vMerge w:val="continue"/>
            <w:noWrap w:val="0"/>
            <w:vAlign w:val="center"/>
          </w:tcPr>
          <w:p w14:paraId="71AD41DB">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5CC5B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trPr>
        <w:tc>
          <w:tcPr>
            <w:tcW w:w="1509" w:type="dxa"/>
            <w:vMerge w:val="continue"/>
            <w:noWrap w:val="0"/>
            <w:vAlign w:val="center"/>
          </w:tcPr>
          <w:p w14:paraId="0592DE17">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p>
        </w:tc>
        <w:tc>
          <w:tcPr>
            <w:tcW w:w="2967" w:type="dxa"/>
            <w:gridSpan w:val="2"/>
            <w:noWrap w:val="0"/>
            <w:vAlign w:val="center"/>
          </w:tcPr>
          <w:p w14:paraId="3423ADBD">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可以调离日期</w:t>
            </w:r>
          </w:p>
        </w:tc>
        <w:tc>
          <w:tcPr>
            <w:tcW w:w="5064" w:type="dxa"/>
            <w:gridSpan w:val="3"/>
            <w:vMerge w:val="continue"/>
            <w:noWrap w:val="0"/>
            <w:vAlign w:val="center"/>
          </w:tcPr>
          <w:p w14:paraId="1C269D14">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r w14:paraId="2F39D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8" w:hRule="atLeast"/>
        </w:trPr>
        <w:tc>
          <w:tcPr>
            <w:tcW w:w="4476" w:type="dxa"/>
            <w:gridSpan w:val="3"/>
            <w:noWrap w:val="0"/>
            <w:vAlign w:val="center"/>
          </w:tcPr>
          <w:p w14:paraId="6C79466A">
            <w:pPr>
              <w:autoSpaceDE w:val="0"/>
              <w:autoSpaceDN w:val="0"/>
              <w:adjustRightInd w:val="0"/>
              <w:spacing w:line="400" w:lineRule="exact"/>
              <w:jc w:val="center"/>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备   注</w:t>
            </w:r>
          </w:p>
        </w:tc>
        <w:tc>
          <w:tcPr>
            <w:tcW w:w="5064" w:type="dxa"/>
            <w:gridSpan w:val="3"/>
            <w:noWrap w:val="0"/>
            <w:vAlign w:val="center"/>
          </w:tcPr>
          <w:p w14:paraId="33058017">
            <w:pPr>
              <w:autoSpaceDE w:val="0"/>
              <w:autoSpaceDN w:val="0"/>
              <w:adjustRightInd w:val="0"/>
              <w:spacing w:line="400" w:lineRule="exact"/>
              <w:jc w:val="left"/>
              <w:rPr>
                <w:rFonts w:hint="eastAsia" w:ascii="宋体" w:hAnsi="宋体" w:eastAsia="宋体" w:cs="宋体"/>
                <w:color w:val="auto"/>
                <w:kern w:val="0"/>
                <w:sz w:val="21"/>
                <w:szCs w:val="21"/>
                <w:highlight w:val="none"/>
                <w:lang w:val="zh-CN"/>
              </w:rPr>
            </w:pPr>
          </w:p>
        </w:tc>
      </w:tr>
    </w:tbl>
    <w:p w14:paraId="6476DA77">
      <w:pPr>
        <w:spacing w:line="239" w:lineRule="auto"/>
        <w:rPr>
          <w:color w:val="auto"/>
          <w:sz w:val="21"/>
          <w:szCs w:val="21"/>
          <w:highlight w:val="none"/>
        </w:rPr>
      </w:pPr>
      <w:r>
        <w:rPr>
          <w:rFonts w:ascii="宋体" w:hAnsi="宋体" w:cs="宋体"/>
          <w:color w:val="auto"/>
          <w:sz w:val="21"/>
          <w:szCs w:val="21"/>
          <w:highlight w:val="none"/>
        </w:rPr>
        <w:t>注：</w:t>
      </w:r>
      <w:r>
        <w:rPr>
          <w:rFonts w:hint="eastAsia" w:ascii="宋体" w:hAnsi="宋体" w:cs="宋体"/>
          <w:color w:val="auto"/>
          <w:sz w:val="21"/>
          <w:szCs w:val="21"/>
          <w:highlight w:val="none"/>
          <w:lang w:val="en-US" w:eastAsia="zh-CN"/>
        </w:rPr>
        <w:t>1、供应商</w:t>
      </w:r>
      <w:r>
        <w:rPr>
          <w:rFonts w:ascii="宋体" w:hAnsi="宋体" w:cs="宋体"/>
          <w:color w:val="auto"/>
          <w:sz w:val="21"/>
          <w:szCs w:val="21"/>
          <w:highlight w:val="none"/>
        </w:rPr>
        <w:t>应根据</w:t>
      </w:r>
      <w:r>
        <w:rPr>
          <w:rFonts w:hint="eastAsia" w:ascii="宋体" w:hAnsi="宋体" w:cs="宋体"/>
          <w:color w:val="auto"/>
          <w:sz w:val="21"/>
          <w:szCs w:val="21"/>
          <w:highlight w:val="none"/>
          <w:lang w:val="en-US" w:eastAsia="zh-CN"/>
        </w:rPr>
        <w:t>供应商</w:t>
      </w:r>
      <w:r>
        <w:rPr>
          <w:rFonts w:ascii="宋体" w:hAnsi="宋体" w:cs="宋体"/>
          <w:color w:val="auto"/>
          <w:sz w:val="21"/>
          <w:szCs w:val="21"/>
          <w:highlight w:val="none"/>
        </w:rPr>
        <w:t>须知的要求在本表后附相关证明材料。</w:t>
      </w:r>
    </w:p>
    <w:p w14:paraId="1CF814A1">
      <w:pPr>
        <w:spacing w:line="239"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kern w:val="2"/>
          <w:sz w:val="20"/>
          <w:szCs w:val="20"/>
          <w:highlight w:val="none"/>
          <w:lang w:val="en-US" w:eastAsia="zh-CN" w:bidi="ar-SA"/>
        </w:rPr>
        <w:t>每个表格仅填写一名人员，有多名人员需标明任职职位</w:t>
      </w:r>
      <w:r>
        <w:rPr>
          <w:rFonts w:hint="eastAsia" w:ascii="宋体" w:hAnsi="宋体" w:eastAsia="宋体" w:cs="宋体"/>
          <w:color w:val="auto"/>
          <w:sz w:val="21"/>
          <w:szCs w:val="21"/>
          <w:highlight w:val="none"/>
          <w:lang w:val="en-US" w:eastAsia="zh-CN"/>
        </w:rPr>
        <w:t>。</w:t>
      </w:r>
    </w:p>
    <w:p w14:paraId="0EAEC585">
      <w:pPr>
        <w:rPr>
          <w:rFonts w:hint="eastAsia"/>
          <w:color w:val="auto"/>
          <w:highlight w:val="none"/>
        </w:rPr>
      </w:pPr>
    </w:p>
    <w:p w14:paraId="330A70AD">
      <w:pPr>
        <w:rPr>
          <w:rFonts w:hint="eastAsia"/>
          <w:color w:val="auto"/>
          <w:highlight w:val="none"/>
        </w:rPr>
      </w:pPr>
    </w:p>
    <w:p w14:paraId="45372730">
      <w:pPr>
        <w:pStyle w:val="59"/>
        <w:rPr>
          <w:rFonts w:hint="eastAsia"/>
          <w:color w:val="auto"/>
          <w:highlight w:val="none"/>
        </w:rPr>
      </w:pPr>
    </w:p>
    <w:p w14:paraId="6B120A08">
      <w:pPr>
        <w:pStyle w:val="5"/>
        <w:jc w:val="center"/>
        <w:rPr>
          <w:rFonts w:hint="eastAsia" w:ascii="宋体" w:hAnsi="宋体" w:cs="宋体"/>
          <w:color w:val="auto"/>
          <w:szCs w:val="21"/>
          <w:highlight w:val="none"/>
        </w:rPr>
      </w:pPr>
      <w:bookmarkStart w:id="153" w:name="_Toc17573"/>
      <w:r>
        <w:rPr>
          <w:rFonts w:hint="eastAsia" w:ascii="宋体" w:hAnsi="宋体" w:eastAsia="宋体" w:cs="宋体"/>
          <w:bCs/>
          <w:color w:val="auto"/>
          <w:sz w:val="32"/>
          <w:szCs w:val="32"/>
          <w:highlight w:val="none"/>
          <w:lang w:val="en-US" w:eastAsia="zh-CN"/>
        </w:rPr>
        <w:t>七</w:t>
      </w:r>
      <w:r>
        <w:rPr>
          <w:rFonts w:hint="eastAsia" w:ascii="宋体" w:hAnsi="宋体" w:eastAsia="宋体" w:cs="宋体"/>
          <w:bCs/>
          <w:color w:val="auto"/>
          <w:sz w:val="32"/>
          <w:szCs w:val="32"/>
          <w:highlight w:val="none"/>
          <w:lang w:val="zh-CN"/>
        </w:rPr>
        <w:t>、</w:t>
      </w:r>
      <w:bookmarkEnd w:id="140"/>
      <w:bookmarkStart w:id="154" w:name="_Toc25540"/>
      <w:r>
        <w:rPr>
          <w:rFonts w:hint="eastAsia" w:ascii="宋体" w:hAnsi="宋体" w:eastAsia="宋体" w:cs="宋体"/>
          <w:bCs/>
          <w:color w:val="auto"/>
          <w:sz w:val="32"/>
          <w:szCs w:val="32"/>
          <w:highlight w:val="none"/>
          <w:lang w:val="zh-CN"/>
        </w:rPr>
        <w:t>服务方案</w:t>
      </w:r>
      <w:bookmarkEnd w:id="153"/>
    </w:p>
    <w:p w14:paraId="28CDE2A8">
      <w:pPr>
        <w:spacing w:before="197" w:beforeLines="50" w:after="197" w:afterLines="50" w:line="312" w:lineRule="auto"/>
        <w:jc w:val="center"/>
        <w:rPr>
          <w:rFonts w:ascii="宋体" w:hAnsi="宋体" w:cs="宋体"/>
          <w:color w:val="auto"/>
          <w:sz w:val="21"/>
          <w:szCs w:val="21"/>
          <w:highlight w:val="none"/>
        </w:rPr>
      </w:pPr>
    </w:p>
    <w:p w14:paraId="287B6DB8">
      <w:pPr>
        <w:pStyle w:val="2"/>
        <w:rPr>
          <w:rFonts w:ascii="宋体" w:hAnsi="宋体" w:cs="宋体"/>
          <w:color w:val="auto"/>
          <w:sz w:val="21"/>
          <w:szCs w:val="21"/>
          <w:highlight w:val="none"/>
        </w:rPr>
      </w:pPr>
    </w:p>
    <w:p w14:paraId="3405CD24">
      <w:pPr>
        <w:rPr>
          <w:rFonts w:ascii="宋体" w:hAnsi="宋体" w:cs="宋体"/>
          <w:color w:val="auto"/>
          <w:sz w:val="21"/>
          <w:szCs w:val="21"/>
          <w:highlight w:val="none"/>
        </w:rPr>
      </w:pPr>
    </w:p>
    <w:p w14:paraId="6CA9AE93">
      <w:pPr>
        <w:pStyle w:val="2"/>
        <w:jc w:val="center"/>
        <w:rPr>
          <w:rFonts w:hint="eastAsia" w:ascii="宋体" w:hAnsi="宋体" w:eastAsia="宋体" w:cs="宋体"/>
          <w:b w:val="0"/>
          <w:bCs w:val="0"/>
          <w:color w:val="auto"/>
          <w:sz w:val="28"/>
          <w:szCs w:val="28"/>
          <w:highlight w:val="none"/>
          <w:lang w:eastAsia="zh-CN"/>
        </w:rPr>
      </w:pPr>
      <w:r>
        <w:rPr>
          <w:rFonts w:hint="eastAsia" w:ascii="宋体" w:hAnsi="宋体" w:eastAsia="宋体" w:cs="宋体"/>
          <w:b w:val="0"/>
          <w:bCs w:val="0"/>
          <w:color w:val="auto"/>
          <w:sz w:val="28"/>
          <w:szCs w:val="28"/>
          <w:highlight w:val="none"/>
          <w:lang w:eastAsia="zh-CN"/>
        </w:rPr>
        <w:t>（格式自拟）</w:t>
      </w:r>
    </w:p>
    <w:p w14:paraId="259423A6">
      <w:pPr>
        <w:rPr>
          <w:rFonts w:ascii="宋体" w:hAnsi="宋体" w:cs="宋体"/>
          <w:color w:val="auto"/>
          <w:sz w:val="21"/>
          <w:szCs w:val="21"/>
          <w:highlight w:val="none"/>
        </w:rPr>
      </w:pPr>
    </w:p>
    <w:p w14:paraId="0B657E71">
      <w:pPr>
        <w:pStyle w:val="2"/>
        <w:rPr>
          <w:rFonts w:ascii="宋体" w:hAnsi="宋体" w:cs="宋体"/>
          <w:color w:val="auto"/>
          <w:sz w:val="21"/>
          <w:szCs w:val="21"/>
          <w:highlight w:val="none"/>
        </w:rPr>
      </w:pPr>
    </w:p>
    <w:p w14:paraId="666C2483">
      <w:pPr>
        <w:rPr>
          <w:rFonts w:ascii="宋体" w:hAnsi="宋体" w:cs="宋体"/>
          <w:color w:val="auto"/>
          <w:sz w:val="21"/>
          <w:szCs w:val="21"/>
          <w:highlight w:val="none"/>
        </w:rPr>
      </w:pPr>
    </w:p>
    <w:p w14:paraId="2E8D3A9D">
      <w:pPr>
        <w:pStyle w:val="2"/>
        <w:rPr>
          <w:rFonts w:ascii="宋体" w:hAnsi="宋体" w:cs="宋体"/>
          <w:color w:val="auto"/>
          <w:sz w:val="21"/>
          <w:szCs w:val="21"/>
          <w:highlight w:val="none"/>
        </w:rPr>
      </w:pPr>
    </w:p>
    <w:p w14:paraId="1C1621BF">
      <w:pPr>
        <w:rPr>
          <w:rFonts w:ascii="宋体" w:hAnsi="宋体" w:cs="宋体"/>
          <w:color w:val="auto"/>
          <w:sz w:val="21"/>
          <w:szCs w:val="21"/>
          <w:highlight w:val="none"/>
        </w:rPr>
      </w:pPr>
    </w:p>
    <w:p w14:paraId="79EAC79A">
      <w:pPr>
        <w:pStyle w:val="2"/>
        <w:rPr>
          <w:rFonts w:ascii="宋体" w:hAnsi="宋体" w:cs="宋体"/>
          <w:color w:val="auto"/>
          <w:sz w:val="21"/>
          <w:szCs w:val="21"/>
          <w:highlight w:val="none"/>
        </w:rPr>
      </w:pPr>
    </w:p>
    <w:p w14:paraId="39CFA790">
      <w:pPr>
        <w:rPr>
          <w:rFonts w:ascii="宋体" w:hAnsi="宋体" w:cs="宋体"/>
          <w:color w:val="auto"/>
          <w:sz w:val="21"/>
          <w:szCs w:val="21"/>
          <w:highlight w:val="none"/>
        </w:rPr>
      </w:pPr>
    </w:p>
    <w:p w14:paraId="7BDAA40C">
      <w:pPr>
        <w:pStyle w:val="2"/>
        <w:rPr>
          <w:rFonts w:ascii="宋体" w:hAnsi="宋体" w:cs="宋体"/>
          <w:color w:val="auto"/>
          <w:sz w:val="21"/>
          <w:szCs w:val="21"/>
          <w:highlight w:val="none"/>
        </w:rPr>
      </w:pPr>
    </w:p>
    <w:p w14:paraId="56135711">
      <w:pPr>
        <w:rPr>
          <w:rFonts w:ascii="宋体" w:hAnsi="宋体" w:cs="宋体"/>
          <w:color w:val="auto"/>
          <w:sz w:val="21"/>
          <w:szCs w:val="21"/>
          <w:highlight w:val="none"/>
        </w:rPr>
      </w:pPr>
    </w:p>
    <w:p w14:paraId="795E79C3">
      <w:pPr>
        <w:pStyle w:val="2"/>
        <w:rPr>
          <w:rFonts w:ascii="宋体" w:hAnsi="宋体" w:cs="宋体"/>
          <w:color w:val="auto"/>
          <w:sz w:val="21"/>
          <w:szCs w:val="21"/>
          <w:highlight w:val="none"/>
        </w:rPr>
      </w:pPr>
    </w:p>
    <w:p w14:paraId="382562C0">
      <w:pPr>
        <w:rPr>
          <w:rFonts w:ascii="宋体" w:hAnsi="宋体" w:cs="宋体"/>
          <w:color w:val="auto"/>
          <w:sz w:val="21"/>
          <w:szCs w:val="21"/>
          <w:highlight w:val="none"/>
        </w:rPr>
      </w:pPr>
    </w:p>
    <w:p w14:paraId="75575B0A">
      <w:pPr>
        <w:pStyle w:val="2"/>
        <w:rPr>
          <w:rFonts w:ascii="宋体" w:hAnsi="宋体" w:cs="宋体"/>
          <w:color w:val="auto"/>
          <w:sz w:val="21"/>
          <w:szCs w:val="21"/>
          <w:highlight w:val="none"/>
        </w:rPr>
      </w:pPr>
    </w:p>
    <w:p w14:paraId="1D2F7EC8">
      <w:pPr>
        <w:rPr>
          <w:rFonts w:ascii="宋体" w:hAnsi="宋体" w:cs="宋体"/>
          <w:color w:val="auto"/>
          <w:sz w:val="21"/>
          <w:szCs w:val="21"/>
          <w:highlight w:val="none"/>
        </w:rPr>
      </w:pPr>
    </w:p>
    <w:p w14:paraId="7B146180">
      <w:pPr>
        <w:pStyle w:val="2"/>
        <w:rPr>
          <w:rFonts w:ascii="宋体" w:hAnsi="宋体" w:cs="宋体"/>
          <w:color w:val="auto"/>
          <w:sz w:val="21"/>
          <w:szCs w:val="21"/>
          <w:highlight w:val="none"/>
        </w:rPr>
      </w:pPr>
    </w:p>
    <w:p w14:paraId="1FF0E222">
      <w:pPr>
        <w:rPr>
          <w:rFonts w:ascii="宋体" w:hAnsi="宋体" w:cs="宋体"/>
          <w:color w:val="auto"/>
          <w:sz w:val="21"/>
          <w:szCs w:val="21"/>
          <w:highlight w:val="none"/>
        </w:rPr>
      </w:pPr>
    </w:p>
    <w:p w14:paraId="6A2AAE62">
      <w:pPr>
        <w:pStyle w:val="2"/>
        <w:rPr>
          <w:rFonts w:ascii="宋体" w:hAnsi="宋体" w:cs="宋体"/>
          <w:color w:val="auto"/>
          <w:sz w:val="21"/>
          <w:szCs w:val="21"/>
          <w:highlight w:val="none"/>
        </w:rPr>
      </w:pPr>
    </w:p>
    <w:p w14:paraId="067B5D65">
      <w:pPr>
        <w:rPr>
          <w:rFonts w:ascii="宋体" w:hAnsi="宋体" w:cs="宋体"/>
          <w:color w:val="auto"/>
          <w:sz w:val="21"/>
          <w:szCs w:val="21"/>
          <w:highlight w:val="none"/>
        </w:rPr>
      </w:pPr>
    </w:p>
    <w:p w14:paraId="353BF525">
      <w:pPr>
        <w:pStyle w:val="2"/>
        <w:rPr>
          <w:rFonts w:ascii="宋体" w:hAnsi="宋体" w:cs="宋体"/>
          <w:color w:val="auto"/>
          <w:sz w:val="21"/>
          <w:szCs w:val="21"/>
          <w:highlight w:val="none"/>
        </w:rPr>
      </w:pPr>
    </w:p>
    <w:p w14:paraId="1BBE041F">
      <w:pPr>
        <w:rPr>
          <w:rFonts w:ascii="宋体" w:hAnsi="宋体" w:cs="宋体"/>
          <w:color w:val="auto"/>
          <w:sz w:val="21"/>
          <w:szCs w:val="21"/>
          <w:highlight w:val="none"/>
        </w:rPr>
      </w:pPr>
    </w:p>
    <w:p w14:paraId="07BD31A8">
      <w:pPr>
        <w:pStyle w:val="2"/>
        <w:rPr>
          <w:rFonts w:ascii="宋体" w:hAnsi="宋体" w:cs="宋体"/>
          <w:color w:val="auto"/>
          <w:sz w:val="21"/>
          <w:szCs w:val="21"/>
          <w:highlight w:val="none"/>
        </w:rPr>
      </w:pPr>
    </w:p>
    <w:p w14:paraId="3BFC3468">
      <w:pPr>
        <w:rPr>
          <w:rFonts w:ascii="宋体" w:hAnsi="宋体" w:cs="宋体"/>
          <w:color w:val="auto"/>
          <w:sz w:val="21"/>
          <w:szCs w:val="21"/>
          <w:highlight w:val="none"/>
        </w:rPr>
      </w:pPr>
    </w:p>
    <w:p w14:paraId="52EEBB51">
      <w:pPr>
        <w:pStyle w:val="2"/>
      </w:pPr>
    </w:p>
    <w:p w14:paraId="4281576D">
      <w:pPr>
        <w:pStyle w:val="17"/>
        <w:ind w:firstLine="0"/>
        <w:jc w:val="center"/>
        <w:rPr>
          <w:rFonts w:ascii="宋体" w:hAnsi="宋体" w:cs="宋体"/>
          <w:bCs/>
          <w:color w:val="auto"/>
          <w:sz w:val="21"/>
          <w:szCs w:val="21"/>
          <w:highlight w:val="none"/>
          <w:lang w:val="zh-CN"/>
        </w:rPr>
      </w:pPr>
    </w:p>
    <w:p w14:paraId="5A7367AA">
      <w:pPr>
        <w:pStyle w:val="17"/>
        <w:ind w:firstLine="0"/>
        <w:jc w:val="both"/>
        <w:rPr>
          <w:rFonts w:ascii="宋体" w:hAnsi="宋体" w:cs="宋体"/>
          <w:bCs/>
          <w:color w:val="auto"/>
          <w:sz w:val="21"/>
          <w:szCs w:val="21"/>
          <w:highlight w:val="none"/>
          <w:lang w:val="zh-CN"/>
        </w:rPr>
      </w:pPr>
    </w:p>
    <w:p w14:paraId="2EFBDE07">
      <w:pPr>
        <w:pStyle w:val="5"/>
        <w:jc w:val="center"/>
        <w:rPr>
          <w:rFonts w:hint="eastAsia" w:ascii="宋体" w:hAnsi="宋体" w:eastAsia="宋体" w:cs="宋体"/>
          <w:bCs/>
          <w:color w:val="auto"/>
          <w:sz w:val="32"/>
          <w:szCs w:val="32"/>
          <w:highlight w:val="none"/>
          <w:lang w:val="zh-CN"/>
        </w:rPr>
      </w:pPr>
      <w:bookmarkStart w:id="155" w:name="_Toc16031"/>
      <w:r>
        <w:rPr>
          <w:rFonts w:hint="eastAsia" w:ascii="宋体" w:hAnsi="宋体" w:eastAsia="宋体" w:cs="宋体"/>
          <w:bCs/>
          <w:color w:val="auto"/>
          <w:sz w:val="32"/>
          <w:szCs w:val="32"/>
          <w:highlight w:val="none"/>
          <w:lang w:val="en-US" w:eastAsia="zh-CN"/>
        </w:rPr>
        <w:t>八</w:t>
      </w:r>
      <w:r>
        <w:rPr>
          <w:rFonts w:hint="eastAsia" w:ascii="宋体" w:hAnsi="宋体" w:eastAsia="宋体" w:cs="宋体"/>
          <w:bCs/>
          <w:color w:val="auto"/>
          <w:sz w:val="32"/>
          <w:szCs w:val="32"/>
          <w:highlight w:val="none"/>
          <w:lang w:val="zh-CN"/>
        </w:rPr>
        <w:t>、其他资料</w:t>
      </w:r>
      <w:bookmarkEnd w:id="154"/>
      <w:bookmarkEnd w:id="155"/>
    </w:p>
    <w:p w14:paraId="780F0142">
      <w:pPr>
        <w:numPr>
          <w:ilvl w:val="0"/>
          <w:numId w:val="5"/>
        </w:numPr>
        <w:rPr>
          <w:rFonts w:ascii="宋体" w:hAnsi="宋体" w:cs="宋体"/>
          <w:bCs/>
          <w:color w:val="auto"/>
          <w:sz w:val="21"/>
          <w:szCs w:val="21"/>
          <w:highlight w:val="none"/>
        </w:rPr>
      </w:pPr>
      <w:r>
        <w:rPr>
          <w:rFonts w:hint="eastAsia" w:ascii="宋体" w:hAnsi="宋体" w:cs="宋体"/>
          <w:bCs/>
          <w:color w:val="auto"/>
          <w:sz w:val="21"/>
          <w:szCs w:val="21"/>
          <w:highlight w:val="none"/>
        </w:rPr>
        <w:t>供应商认为有必要提供的其他材料</w:t>
      </w:r>
    </w:p>
    <w:p w14:paraId="5168D29D">
      <w:pPr>
        <w:numPr>
          <w:ilvl w:val="0"/>
          <w:numId w:val="5"/>
        </w:numPr>
        <w:rPr>
          <w:rFonts w:ascii="宋体" w:hAnsi="宋体" w:cs="宋体"/>
          <w:bCs/>
          <w:color w:val="auto"/>
          <w:sz w:val="21"/>
          <w:szCs w:val="21"/>
          <w:highlight w:val="none"/>
        </w:rPr>
      </w:pPr>
      <w:r>
        <w:rPr>
          <w:rFonts w:hint="eastAsia" w:ascii="宋体" w:hAnsi="宋体" w:cs="宋体"/>
          <w:bCs/>
          <w:color w:val="auto"/>
          <w:sz w:val="21"/>
          <w:szCs w:val="21"/>
          <w:highlight w:val="none"/>
        </w:rPr>
        <w:t>磋商文件中要求的承诺书</w:t>
      </w:r>
    </w:p>
    <w:p w14:paraId="05D7F30A">
      <w:pPr>
        <w:keepNext w:val="0"/>
        <w:keepLines w:val="0"/>
        <w:pageBreakBefore w:val="0"/>
        <w:widowControl w:val="0"/>
        <w:kinsoku/>
        <w:wordWrap/>
        <w:overflowPunct/>
        <w:topLinePunct w:val="0"/>
        <w:autoSpaceDE/>
        <w:autoSpaceDN/>
        <w:bidi w:val="0"/>
        <w:adjustRightInd/>
        <w:snapToGrid/>
        <w:spacing w:after="202" w:afterLines="50" w:line="240" w:lineRule="auto"/>
        <w:jc w:val="center"/>
        <w:textAlignment w:val="auto"/>
        <w:rPr>
          <w:rFonts w:hint="eastAsia" w:ascii="宋体" w:hAnsi="宋体" w:eastAsia="宋体" w:cs="宋体"/>
          <w:sz w:val="32"/>
          <w:szCs w:val="32"/>
        </w:rPr>
      </w:pPr>
      <w:r>
        <w:rPr>
          <w:rFonts w:hint="eastAsia" w:ascii="宋体" w:hAnsi="宋体" w:cs="宋体"/>
          <w:bCs/>
          <w:color w:val="auto"/>
          <w:sz w:val="21"/>
          <w:szCs w:val="21"/>
          <w:highlight w:val="none"/>
          <w:lang w:val="zh-CN"/>
        </w:rPr>
        <w:br w:type="page"/>
      </w:r>
      <w:bookmarkStart w:id="156" w:name="_Toc25601_WPSOffice_Level2"/>
      <w:bookmarkStart w:id="157" w:name="_Toc2967_WPSOffice_Level2"/>
      <w:bookmarkStart w:id="158" w:name="_Toc14709"/>
      <w:r>
        <w:rPr>
          <w:rFonts w:hint="eastAsia" w:ascii="宋体" w:hAnsi="宋体" w:eastAsia="宋体" w:cs="宋体"/>
          <w:sz w:val="32"/>
          <w:szCs w:val="32"/>
        </w:rPr>
        <w:t>政府采购诚信承诺书</w:t>
      </w:r>
    </w:p>
    <w:p w14:paraId="2A4BE4B7">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为维护政府采购活动的公平、公正、公开和诚实信用原则，我方</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single"/>
        </w:rPr>
        <w:t>（供应商名称）</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rPr>
        <w:t>郑重承诺：</w:t>
      </w:r>
    </w:p>
    <w:p w14:paraId="1E952CD2">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hint="eastAsia" w:ascii="宋体" w:hAnsi="宋体" w:eastAsia="宋体" w:cs="宋体"/>
          <w:b/>
          <w:bCs/>
          <w:sz w:val="21"/>
          <w:szCs w:val="21"/>
        </w:rPr>
      </w:pPr>
      <w:r>
        <w:rPr>
          <w:rFonts w:hint="eastAsia" w:ascii="宋体" w:hAnsi="宋体" w:eastAsia="宋体" w:cs="宋体"/>
          <w:b/>
          <w:bCs/>
          <w:sz w:val="21"/>
          <w:szCs w:val="21"/>
        </w:rPr>
        <w:t xml:space="preserve"> 一、遵守法律法规</w:t>
      </w:r>
    </w:p>
    <w:p w14:paraId="3E696084">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 严格遵守《中华人民共和国政府采购法》《中华人民共和国招标投标法》及相关法律法规，依法参与政府采购活动。</w:t>
      </w:r>
    </w:p>
    <w:p w14:paraId="1256B3A1">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 不以任何形式干扰政府采购程序，不采取不正当手段谋取中标或成交。</w:t>
      </w:r>
    </w:p>
    <w:p w14:paraId="7C68EAD1">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hint="eastAsia" w:ascii="宋体" w:hAnsi="宋体" w:eastAsia="宋体" w:cs="宋体"/>
          <w:b/>
          <w:bCs/>
          <w:sz w:val="21"/>
          <w:szCs w:val="21"/>
        </w:rPr>
      </w:pPr>
      <w:r>
        <w:rPr>
          <w:rFonts w:hint="eastAsia" w:ascii="宋体" w:hAnsi="宋体" w:eastAsia="宋体" w:cs="宋体"/>
          <w:b/>
          <w:bCs/>
          <w:sz w:val="21"/>
          <w:szCs w:val="21"/>
        </w:rPr>
        <w:t xml:space="preserve"> 二、公平竞争</w:t>
      </w:r>
    </w:p>
    <w:p w14:paraId="164C6379">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 不与其他供应商串通投标、抬高或压低报价，不恶意排挤其他竞争对手。</w:t>
      </w:r>
    </w:p>
    <w:p w14:paraId="76335B95">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 不向采购人、采购代理机构或评标委员会成员行贿或提供其他不正当利益。</w:t>
      </w:r>
    </w:p>
    <w:p w14:paraId="03A551BA">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hint="eastAsia" w:ascii="宋体" w:hAnsi="宋体" w:eastAsia="宋体" w:cs="宋体"/>
          <w:b/>
          <w:bCs/>
          <w:sz w:val="21"/>
          <w:szCs w:val="21"/>
        </w:rPr>
      </w:pPr>
      <w:r>
        <w:rPr>
          <w:rFonts w:hint="eastAsia" w:ascii="宋体" w:hAnsi="宋体" w:eastAsia="宋体" w:cs="宋体"/>
          <w:b/>
          <w:bCs/>
          <w:sz w:val="21"/>
          <w:szCs w:val="21"/>
        </w:rPr>
        <w:t xml:space="preserve"> 三、信息真实性</w:t>
      </w:r>
    </w:p>
    <w:p w14:paraId="26A31400">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 提交的所有文件、资料及证明材料均真实、合法、有效，无虚假陈述或隐瞒。</w:t>
      </w:r>
    </w:p>
    <w:p w14:paraId="74D2AF68">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hint="eastAsia" w:ascii="宋体" w:hAnsi="宋体" w:eastAsia="宋体" w:cs="宋体"/>
          <w:b/>
          <w:bCs/>
          <w:sz w:val="21"/>
          <w:szCs w:val="21"/>
        </w:rPr>
      </w:pPr>
      <w:r>
        <w:rPr>
          <w:rFonts w:hint="eastAsia" w:ascii="宋体" w:hAnsi="宋体" w:eastAsia="宋体" w:cs="宋体"/>
          <w:b/>
          <w:bCs/>
          <w:sz w:val="21"/>
          <w:szCs w:val="21"/>
        </w:rPr>
        <w:t xml:space="preserve"> 四、质量与服务承诺</w:t>
      </w:r>
    </w:p>
    <w:p w14:paraId="225EEB08">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 所供货物、工程或服务符合国家相关标准及采购文件要求，质量合格。</w:t>
      </w:r>
    </w:p>
    <w:p w14:paraId="03E4AE1E">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 严格履行合同约定，按时完成交付，确保售后服务到位。</w:t>
      </w:r>
    </w:p>
    <w:p w14:paraId="4A977B79">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hint="eastAsia" w:ascii="宋体" w:hAnsi="宋体" w:eastAsia="宋体" w:cs="宋体"/>
          <w:b/>
          <w:bCs/>
          <w:sz w:val="21"/>
          <w:szCs w:val="21"/>
        </w:rPr>
      </w:pPr>
      <w:r>
        <w:rPr>
          <w:rFonts w:hint="eastAsia" w:ascii="宋体" w:hAnsi="宋体" w:eastAsia="宋体" w:cs="宋体"/>
          <w:b/>
          <w:bCs/>
          <w:sz w:val="21"/>
          <w:szCs w:val="21"/>
        </w:rPr>
        <w:t xml:space="preserve"> 五、保密义务</w:t>
      </w:r>
    </w:p>
    <w:p w14:paraId="6715B091">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 对在政府采购活动中获取的采购人信息、商业秘密等严格保密，不用于非法用途。</w:t>
      </w:r>
    </w:p>
    <w:p w14:paraId="452E8C6A">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hint="eastAsia" w:ascii="宋体" w:hAnsi="宋体" w:eastAsia="宋体" w:cs="宋体"/>
          <w:b/>
          <w:bCs/>
          <w:sz w:val="21"/>
          <w:szCs w:val="21"/>
        </w:rPr>
      </w:pPr>
      <w:r>
        <w:rPr>
          <w:rFonts w:hint="eastAsia" w:ascii="宋体" w:hAnsi="宋体" w:eastAsia="宋体" w:cs="宋体"/>
          <w:b/>
          <w:bCs/>
          <w:sz w:val="21"/>
          <w:szCs w:val="21"/>
        </w:rPr>
        <w:t xml:space="preserve"> 六、接受监督</w:t>
      </w:r>
    </w:p>
    <w:p w14:paraId="1752FD52">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 自愿接受政府采购监管部门、采购人及社会公众的监督，积极配合相关检查。</w:t>
      </w:r>
    </w:p>
    <w:p w14:paraId="1846A541">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 若发现违法违规行为，及时向有关部门报告。</w:t>
      </w:r>
    </w:p>
    <w:p w14:paraId="20780FB7">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hint="eastAsia" w:ascii="宋体" w:hAnsi="宋体" w:eastAsia="宋体" w:cs="宋体"/>
          <w:b/>
          <w:bCs/>
          <w:sz w:val="21"/>
          <w:szCs w:val="21"/>
        </w:rPr>
      </w:pPr>
      <w:r>
        <w:rPr>
          <w:rFonts w:hint="eastAsia" w:ascii="宋体" w:hAnsi="宋体" w:eastAsia="宋体" w:cs="宋体"/>
          <w:b/>
          <w:bCs/>
          <w:sz w:val="21"/>
          <w:szCs w:val="21"/>
        </w:rPr>
        <w:t xml:space="preserve"> 七、违约责任</w:t>
      </w:r>
    </w:p>
    <w:p w14:paraId="57C7464C">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如违反上述承诺，我方自愿承担以下责任：</w:t>
      </w:r>
    </w:p>
    <w:p w14:paraId="1FD499FD">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 接受采购人终止合同、取消中标资格的处理；</w:t>
      </w:r>
    </w:p>
    <w:p w14:paraId="1D6389DC">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 承担因违约造成的经济损失及法律责任；</w:t>
      </w:r>
    </w:p>
    <w:p w14:paraId="25ECFEC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p>
    <w:p w14:paraId="236817E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p>
    <w:p w14:paraId="27A2038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p>
    <w:p w14:paraId="029C1E33">
      <w:pPr>
        <w:keepNext w:val="0"/>
        <w:keepLines w:val="0"/>
        <w:pageBreakBefore w:val="0"/>
        <w:widowControl w:val="0"/>
        <w:kinsoku/>
        <w:wordWrap/>
        <w:overflowPunct/>
        <w:topLinePunct w:val="0"/>
        <w:autoSpaceDE/>
        <w:autoSpaceDN/>
        <w:bidi w:val="0"/>
        <w:adjustRightInd/>
        <w:snapToGrid/>
        <w:spacing w:line="240" w:lineRule="auto"/>
        <w:ind w:left="0" w:leftChars="0" w:firstLine="2520" w:firstLineChars="1200"/>
        <w:textAlignment w:val="auto"/>
        <w:rPr>
          <w:rFonts w:hint="eastAsia" w:ascii="宋体" w:hAnsi="宋体" w:eastAsia="宋体" w:cs="宋体"/>
          <w:sz w:val="21"/>
          <w:szCs w:val="21"/>
        </w:rPr>
      </w:pPr>
      <w:r>
        <w:rPr>
          <w:rFonts w:hint="eastAsia" w:ascii="宋体" w:hAnsi="宋体" w:eastAsia="宋体" w:cs="宋体"/>
          <w:sz w:val="21"/>
          <w:szCs w:val="21"/>
        </w:rPr>
        <w:t>承诺</w:t>
      </w:r>
      <w:r>
        <w:rPr>
          <w:rFonts w:hint="eastAsia" w:ascii="宋体" w:hAnsi="宋体" w:eastAsia="宋体" w:cs="宋体"/>
          <w:sz w:val="21"/>
          <w:szCs w:val="21"/>
          <w:lang w:eastAsia="zh-CN"/>
        </w:rPr>
        <w:t>人</w:t>
      </w:r>
      <w:r>
        <w:rPr>
          <w:rFonts w:hint="eastAsia" w:ascii="宋体" w:hAnsi="宋体" w:eastAsia="宋体" w:cs="宋体"/>
          <w:sz w:val="21"/>
          <w:szCs w:val="21"/>
        </w:rPr>
        <w:t>：</w:t>
      </w:r>
      <w:r>
        <w:rPr>
          <w:rFonts w:hint="eastAsia" w:ascii="宋体" w:hAnsi="宋体" w:cs="宋体"/>
          <w:color w:val="auto"/>
          <w:sz w:val="21"/>
          <w:szCs w:val="21"/>
          <w:highlight w:val="none"/>
        </w:rPr>
        <w:t>（企业名称并加盖单位公章）</w:t>
      </w:r>
      <w:r>
        <w:rPr>
          <w:rFonts w:hint="eastAsia" w:ascii="宋体" w:hAnsi="宋体" w:eastAsia="宋体" w:cs="宋体"/>
          <w:sz w:val="21"/>
          <w:szCs w:val="21"/>
        </w:rPr>
        <w:t xml:space="preserve">  </w:t>
      </w:r>
    </w:p>
    <w:p w14:paraId="6A7C957D">
      <w:pPr>
        <w:keepNext w:val="0"/>
        <w:keepLines w:val="0"/>
        <w:pageBreakBefore w:val="0"/>
        <w:widowControl w:val="0"/>
        <w:kinsoku/>
        <w:wordWrap/>
        <w:overflowPunct/>
        <w:topLinePunct w:val="0"/>
        <w:autoSpaceDE/>
        <w:autoSpaceDN/>
        <w:bidi w:val="0"/>
        <w:adjustRightInd/>
        <w:snapToGrid/>
        <w:spacing w:line="240" w:lineRule="auto"/>
        <w:ind w:left="0" w:leftChars="0" w:firstLine="2520" w:firstLineChars="1200"/>
        <w:textAlignment w:val="auto"/>
        <w:rPr>
          <w:rFonts w:hint="eastAsia" w:ascii="宋体" w:hAnsi="宋体" w:eastAsia="宋体" w:cs="宋体"/>
          <w:sz w:val="21"/>
          <w:szCs w:val="21"/>
        </w:rPr>
      </w:pPr>
      <w:r>
        <w:rPr>
          <w:rFonts w:hint="eastAsia" w:ascii="宋体" w:hAnsi="宋体" w:eastAsia="宋体" w:cs="宋体"/>
          <w:sz w:val="21"/>
          <w:szCs w:val="21"/>
        </w:rPr>
        <w:t>法定代表人</w:t>
      </w:r>
      <w:r>
        <w:rPr>
          <w:rFonts w:hint="eastAsia" w:ascii="宋体" w:hAnsi="宋体" w:eastAsia="宋体" w:cs="宋体"/>
          <w:sz w:val="21"/>
          <w:szCs w:val="21"/>
          <w:lang w:eastAsia="zh-CN"/>
        </w:rPr>
        <w:t>或</w:t>
      </w:r>
      <w:r>
        <w:rPr>
          <w:rFonts w:hint="eastAsia" w:ascii="宋体" w:hAnsi="宋体" w:eastAsia="宋体" w:cs="宋体"/>
          <w:sz w:val="21"/>
          <w:szCs w:val="21"/>
        </w:rPr>
        <w:t>授权</w:t>
      </w:r>
      <w:r>
        <w:rPr>
          <w:rFonts w:hint="eastAsia" w:ascii="宋体" w:hAnsi="宋体" w:eastAsia="宋体" w:cs="宋体"/>
          <w:sz w:val="21"/>
          <w:szCs w:val="21"/>
          <w:lang w:eastAsia="zh-CN"/>
        </w:rPr>
        <w:t>委托人</w:t>
      </w:r>
      <w:r>
        <w:rPr>
          <w:rFonts w:hint="eastAsia" w:ascii="宋体" w:hAnsi="宋体" w:eastAsia="宋体" w:cs="宋体"/>
          <w:sz w:val="21"/>
          <w:szCs w:val="21"/>
        </w:rPr>
        <w:t>：（签字</w:t>
      </w:r>
      <w:r>
        <w:rPr>
          <w:rFonts w:hint="eastAsia" w:ascii="宋体" w:hAnsi="宋体" w:eastAsia="宋体" w:cs="宋体"/>
          <w:sz w:val="21"/>
          <w:szCs w:val="21"/>
          <w:lang w:eastAsia="zh-CN"/>
        </w:rPr>
        <w:t>或盖章</w:t>
      </w:r>
      <w:r>
        <w:rPr>
          <w:rFonts w:hint="eastAsia" w:ascii="宋体" w:hAnsi="宋体" w:eastAsia="宋体" w:cs="宋体"/>
          <w:sz w:val="21"/>
          <w:szCs w:val="21"/>
        </w:rPr>
        <w:t xml:space="preserve">）  </w:t>
      </w:r>
    </w:p>
    <w:p w14:paraId="610ADFD8">
      <w:pPr>
        <w:ind w:left="0" w:leftChars="0" w:firstLine="2520" w:firstLineChars="1200"/>
        <w:rPr>
          <w:rFonts w:hint="eastAsia" w:ascii="宋体" w:hAnsi="宋体" w:cs="宋体"/>
          <w:bCs/>
          <w:color w:val="auto"/>
          <w:sz w:val="21"/>
          <w:szCs w:val="21"/>
          <w:highlight w:val="none"/>
          <w:lang w:val="zh-CN"/>
        </w:rPr>
      </w:pPr>
      <w:r>
        <w:rPr>
          <w:rFonts w:hint="eastAsia" w:ascii="宋体" w:hAnsi="宋体" w:eastAsia="宋体" w:cs="宋体"/>
          <w:sz w:val="21"/>
          <w:szCs w:val="21"/>
        </w:rPr>
        <w:t>日期：</w:t>
      </w:r>
      <w:r>
        <w:rPr>
          <w:rFonts w:hint="eastAsia" w:ascii="宋体" w:hAnsi="宋体" w:cs="宋体"/>
          <w:bCs/>
          <w:color w:val="auto"/>
          <w:sz w:val="21"/>
          <w:szCs w:val="21"/>
          <w:highlight w:val="none"/>
          <w:lang w:val="zh-CN"/>
        </w:rPr>
        <w:br w:type="page"/>
      </w:r>
    </w:p>
    <w:p w14:paraId="7EEDC36F">
      <w:pPr>
        <w:spacing w:line="312" w:lineRule="auto"/>
        <w:jc w:val="center"/>
        <w:rPr>
          <w:rFonts w:ascii="宋体" w:hAnsi="宋体" w:cs="宋体"/>
          <w:color w:val="auto"/>
          <w:sz w:val="20"/>
          <w:highlight w:val="none"/>
        </w:rPr>
      </w:pPr>
      <w:r>
        <w:rPr>
          <w:rFonts w:hint="eastAsia" w:ascii="宋体" w:hAnsi="宋体" w:cs="宋体"/>
          <w:color w:val="auto"/>
          <w:sz w:val="32"/>
          <w:szCs w:val="32"/>
          <w:highlight w:val="none"/>
        </w:rPr>
        <w:t>承诺函</w:t>
      </w:r>
      <w:bookmarkEnd w:id="156"/>
      <w:bookmarkEnd w:id="157"/>
      <w:bookmarkEnd w:id="158"/>
    </w:p>
    <w:p w14:paraId="029142A9">
      <w:pPr>
        <w:spacing w:line="312" w:lineRule="auto"/>
        <w:ind w:left="420" w:hanging="420" w:hangingChars="200"/>
        <w:rPr>
          <w:rFonts w:ascii="宋体" w:hAnsi="宋体" w:cs="宋体"/>
          <w:color w:val="auto"/>
          <w:sz w:val="21"/>
          <w:szCs w:val="21"/>
          <w:highlight w:val="none"/>
        </w:rPr>
      </w:pPr>
      <w:r>
        <w:rPr>
          <w:rFonts w:hint="eastAsia" w:ascii="宋体" w:hAnsi="宋体" w:cs="宋体"/>
          <w:color w:val="auto"/>
          <w:sz w:val="21"/>
          <w:szCs w:val="21"/>
          <w:highlight w:val="none"/>
        </w:rPr>
        <w:t>我公司承诺：</w:t>
      </w:r>
    </w:p>
    <w:p w14:paraId="5A3171EB">
      <w:pPr>
        <w:spacing w:line="312" w:lineRule="auto"/>
        <w:ind w:left="420" w:hanging="420" w:hangingChars="200"/>
        <w:rPr>
          <w:rFonts w:ascii="宋体" w:hAnsi="宋体" w:cs="宋体"/>
          <w:color w:val="auto"/>
          <w:sz w:val="21"/>
          <w:szCs w:val="21"/>
          <w:highlight w:val="none"/>
        </w:rPr>
      </w:pPr>
    </w:p>
    <w:p w14:paraId="4BB83341">
      <w:pPr>
        <w:numPr>
          <w:ilvl w:val="0"/>
          <w:numId w:val="6"/>
        </w:numPr>
        <w:spacing w:line="312" w:lineRule="auto"/>
        <w:rPr>
          <w:rFonts w:ascii="宋体" w:hAnsi="宋体" w:cs="宋体"/>
          <w:color w:val="auto"/>
          <w:sz w:val="21"/>
          <w:szCs w:val="21"/>
          <w:highlight w:val="none"/>
        </w:rPr>
      </w:pPr>
      <w:r>
        <w:rPr>
          <w:rFonts w:hint="eastAsia" w:ascii="宋体" w:hAnsi="宋体" w:cs="宋体"/>
          <w:color w:val="auto"/>
          <w:sz w:val="21"/>
          <w:szCs w:val="21"/>
          <w:highlight w:val="none"/>
        </w:rPr>
        <w:t>完全符合中华人民共和国政府采购法第二十二条规定，即：</w:t>
      </w:r>
    </w:p>
    <w:p w14:paraId="79F1DC71">
      <w:pPr>
        <w:numPr>
          <w:ilvl w:val="0"/>
          <w:numId w:val="6"/>
        </w:numPr>
        <w:spacing w:line="312" w:lineRule="auto"/>
        <w:rPr>
          <w:rFonts w:ascii="宋体" w:hAnsi="宋体" w:cs="宋体"/>
          <w:color w:val="auto"/>
          <w:sz w:val="21"/>
          <w:szCs w:val="21"/>
          <w:highlight w:val="none"/>
        </w:rPr>
      </w:pPr>
      <w:r>
        <w:rPr>
          <w:rFonts w:hint="eastAsia" w:ascii="宋体" w:hAnsi="宋体" w:cs="宋体"/>
          <w:color w:val="auto"/>
          <w:sz w:val="21"/>
          <w:szCs w:val="21"/>
          <w:highlight w:val="none"/>
        </w:rPr>
        <w:t>（1）具有独立承担民事责任的能力；</w:t>
      </w:r>
    </w:p>
    <w:p w14:paraId="1C2F2A24">
      <w:pPr>
        <w:numPr>
          <w:ilvl w:val="0"/>
          <w:numId w:val="6"/>
        </w:numPr>
        <w:spacing w:line="312" w:lineRule="auto"/>
        <w:rPr>
          <w:rFonts w:ascii="宋体" w:hAnsi="宋体" w:cs="宋体"/>
          <w:color w:val="auto"/>
          <w:sz w:val="21"/>
          <w:szCs w:val="21"/>
          <w:highlight w:val="none"/>
        </w:rPr>
      </w:pPr>
      <w:r>
        <w:rPr>
          <w:rFonts w:hint="eastAsia" w:ascii="宋体" w:hAnsi="宋体" w:cs="宋体"/>
          <w:color w:val="auto"/>
          <w:sz w:val="21"/>
          <w:szCs w:val="21"/>
          <w:highlight w:val="none"/>
        </w:rPr>
        <w:t>（2）具有良好的商业信誉和健全的财务会计制度；</w:t>
      </w:r>
    </w:p>
    <w:p w14:paraId="74DEA2B5">
      <w:pPr>
        <w:numPr>
          <w:ilvl w:val="0"/>
          <w:numId w:val="6"/>
        </w:numPr>
        <w:spacing w:line="312" w:lineRule="auto"/>
        <w:rPr>
          <w:rFonts w:ascii="宋体" w:hAnsi="宋体" w:cs="宋体"/>
          <w:color w:val="auto"/>
          <w:sz w:val="21"/>
          <w:szCs w:val="21"/>
          <w:highlight w:val="none"/>
        </w:rPr>
      </w:pPr>
      <w:r>
        <w:rPr>
          <w:rFonts w:hint="eastAsia" w:ascii="宋体" w:hAnsi="宋体" w:cs="宋体"/>
          <w:color w:val="auto"/>
          <w:sz w:val="21"/>
          <w:szCs w:val="21"/>
          <w:highlight w:val="none"/>
        </w:rPr>
        <w:t>（3）具有履行合同所必需的设备和专业技术能力；</w:t>
      </w:r>
    </w:p>
    <w:p w14:paraId="6D6678EF">
      <w:pPr>
        <w:numPr>
          <w:ilvl w:val="0"/>
          <w:numId w:val="6"/>
        </w:numPr>
        <w:spacing w:line="312" w:lineRule="auto"/>
        <w:rPr>
          <w:rFonts w:ascii="宋体" w:hAnsi="宋体" w:cs="宋体"/>
          <w:color w:val="auto"/>
          <w:sz w:val="21"/>
          <w:szCs w:val="21"/>
          <w:highlight w:val="none"/>
        </w:rPr>
      </w:pPr>
      <w:r>
        <w:rPr>
          <w:rFonts w:hint="eastAsia" w:ascii="宋体" w:hAnsi="宋体" w:cs="宋体"/>
          <w:color w:val="auto"/>
          <w:sz w:val="21"/>
          <w:szCs w:val="21"/>
          <w:highlight w:val="none"/>
        </w:rPr>
        <w:t>（4）有依法缴纳税收和社会保障资金的良好记录；</w:t>
      </w:r>
    </w:p>
    <w:p w14:paraId="315C6AD6">
      <w:pPr>
        <w:numPr>
          <w:ilvl w:val="0"/>
          <w:numId w:val="6"/>
        </w:numPr>
        <w:spacing w:line="312" w:lineRule="auto"/>
        <w:rPr>
          <w:rFonts w:ascii="宋体" w:hAnsi="宋体" w:cs="宋体"/>
          <w:color w:val="auto"/>
          <w:sz w:val="21"/>
          <w:szCs w:val="21"/>
          <w:highlight w:val="none"/>
        </w:rPr>
      </w:pPr>
      <w:r>
        <w:rPr>
          <w:rFonts w:hint="eastAsia" w:ascii="宋体" w:hAnsi="宋体" w:cs="宋体"/>
          <w:color w:val="auto"/>
          <w:sz w:val="21"/>
          <w:szCs w:val="21"/>
          <w:highlight w:val="none"/>
        </w:rPr>
        <w:t>（5）参加政府采购活动前三年内，在经营活动中没有重大违法记录；</w:t>
      </w:r>
    </w:p>
    <w:p w14:paraId="0E9D2FE5">
      <w:pPr>
        <w:numPr>
          <w:ilvl w:val="0"/>
          <w:numId w:val="6"/>
        </w:numPr>
        <w:spacing w:line="312" w:lineRule="auto"/>
        <w:rPr>
          <w:rFonts w:ascii="宋体" w:hAnsi="宋体" w:cs="宋体"/>
          <w:color w:val="auto"/>
          <w:sz w:val="21"/>
          <w:szCs w:val="21"/>
          <w:highlight w:val="none"/>
        </w:rPr>
      </w:pPr>
      <w:r>
        <w:rPr>
          <w:rFonts w:hint="eastAsia" w:ascii="宋体" w:hAnsi="宋体" w:cs="宋体"/>
          <w:color w:val="auto"/>
          <w:sz w:val="21"/>
          <w:szCs w:val="21"/>
          <w:highlight w:val="none"/>
        </w:rPr>
        <w:t>（6）法律、行政法规规定的其他条件。</w:t>
      </w:r>
    </w:p>
    <w:p w14:paraId="2C789836">
      <w:pPr>
        <w:numPr>
          <w:ilvl w:val="0"/>
          <w:numId w:val="6"/>
        </w:numPr>
        <w:spacing w:line="312" w:lineRule="auto"/>
        <w:rPr>
          <w:rFonts w:ascii="宋体" w:hAnsi="宋体" w:cs="宋体"/>
          <w:color w:val="auto"/>
          <w:sz w:val="21"/>
          <w:szCs w:val="21"/>
          <w:highlight w:val="none"/>
        </w:rPr>
      </w:pPr>
      <w:r>
        <w:rPr>
          <w:rFonts w:hint="eastAsia" w:ascii="宋体" w:hAnsi="宋体" w:cs="宋体"/>
          <w:color w:val="auto"/>
          <w:sz w:val="21"/>
          <w:szCs w:val="21"/>
          <w:highlight w:val="none"/>
        </w:rPr>
        <w:t>不存在与采购人存在利害关系可能影响磋商公正性的法人、其他组织或者个人，单位负责人为同一人或者存在控股、管理关系的不同单位，参加同一采购项目磋商。</w:t>
      </w:r>
    </w:p>
    <w:p w14:paraId="765F4EC7">
      <w:pPr>
        <w:numPr>
          <w:ilvl w:val="0"/>
          <w:numId w:val="6"/>
        </w:numPr>
        <w:spacing w:line="312" w:lineRule="auto"/>
        <w:rPr>
          <w:rFonts w:ascii="宋体" w:hAnsi="宋体" w:cs="宋体"/>
          <w:color w:val="auto"/>
          <w:sz w:val="21"/>
          <w:szCs w:val="21"/>
          <w:highlight w:val="none"/>
        </w:rPr>
      </w:pPr>
      <w:r>
        <w:rPr>
          <w:rFonts w:hint="eastAsia" w:ascii="宋体" w:hAnsi="宋体" w:cs="宋体"/>
          <w:color w:val="auto"/>
          <w:sz w:val="21"/>
          <w:szCs w:val="21"/>
          <w:highlight w:val="none"/>
        </w:rPr>
        <w:t>在经营活动中没有重大违法记录及近三年内无重大安全责任事故。</w:t>
      </w:r>
    </w:p>
    <w:p w14:paraId="1452D25E">
      <w:pPr>
        <w:spacing w:line="312" w:lineRule="auto"/>
        <w:rPr>
          <w:rFonts w:ascii="宋体" w:hAnsi="宋体" w:cs="宋体"/>
          <w:color w:val="auto"/>
          <w:sz w:val="21"/>
          <w:szCs w:val="21"/>
          <w:highlight w:val="none"/>
        </w:rPr>
      </w:pPr>
    </w:p>
    <w:p w14:paraId="56074835">
      <w:pPr>
        <w:spacing w:line="312" w:lineRule="auto"/>
        <w:ind w:firstLine="840" w:firstLineChars="400"/>
        <w:rPr>
          <w:rFonts w:ascii="宋体" w:hAnsi="宋体" w:cs="宋体"/>
          <w:color w:val="auto"/>
          <w:sz w:val="21"/>
          <w:szCs w:val="21"/>
          <w:highlight w:val="none"/>
        </w:rPr>
      </w:pPr>
    </w:p>
    <w:p w14:paraId="01A3B880">
      <w:pPr>
        <w:spacing w:line="312" w:lineRule="auto"/>
        <w:ind w:firstLine="840" w:firstLineChars="400"/>
        <w:rPr>
          <w:rFonts w:ascii="宋体" w:hAnsi="宋体" w:cs="宋体"/>
          <w:color w:val="auto"/>
          <w:sz w:val="21"/>
          <w:szCs w:val="21"/>
          <w:highlight w:val="none"/>
        </w:rPr>
      </w:pPr>
      <w:r>
        <w:rPr>
          <w:rFonts w:hint="eastAsia" w:ascii="宋体" w:hAnsi="宋体" w:cs="宋体"/>
          <w:color w:val="auto"/>
          <w:sz w:val="21"/>
          <w:szCs w:val="21"/>
          <w:highlight w:val="none"/>
        </w:rPr>
        <w:t xml:space="preserve">本公司对上述声明的真实性负责。如有虚假，将依法承担相应责任。  </w:t>
      </w:r>
    </w:p>
    <w:p w14:paraId="3B02963E">
      <w:pPr>
        <w:spacing w:line="312" w:lineRule="auto"/>
        <w:ind w:firstLine="405"/>
        <w:rPr>
          <w:rFonts w:ascii="宋体" w:hAnsi="宋体" w:cs="宋体"/>
          <w:color w:val="auto"/>
          <w:sz w:val="21"/>
          <w:szCs w:val="21"/>
          <w:highlight w:val="none"/>
        </w:rPr>
      </w:pPr>
    </w:p>
    <w:p w14:paraId="4B02D920">
      <w:pPr>
        <w:spacing w:line="312" w:lineRule="auto"/>
        <w:ind w:firstLine="4830" w:firstLineChars="2300"/>
        <w:rPr>
          <w:rFonts w:ascii="宋体" w:hAnsi="宋体" w:cs="宋体"/>
          <w:color w:val="auto"/>
          <w:sz w:val="21"/>
          <w:szCs w:val="21"/>
          <w:highlight w:val="none"/>
        </w:rPr>
      </w:pPr>
    </w:p>
    <w:p w14:paraId="55AB50E5">
      <w:pPr>
        <w:spacing w:line="312" w:lineRule="auto"/>
        <w:ind w:firstLine="4830" w:firstLineChars="2300"/>
        <w:rPr>
          <w:rFonts w:ascii="宋体" w:hAnsi="宋体" w:cs="宋体"/>
          <w:color w:val="auto"/>
          <w:sz w:val="21"/>
          <w:szCs w:val="21"/>
          <w:highlight w:val="none"/>
        </w:rPr>
      </w:pPr>
    </w:p>
    <w:p w14:paraId="338AFBF3">
      <w:pPr>
        <w:spacing w:line="312" w:lineRule="auto"/>
        <w:ind w:firstLine="4410" w:firstLineChars="2100"/>
        <w:rPr>
          <w:rFonts w:ascii="宋体" w:hAnsi="宋体" w:cs="宋体"/>
          <w:color w:val="auto"/>
          <w:sz w:val="21"/>
          <w:szCs w:val="21"/>
          <w:highlight w:val="none"/>
        </w:rPr>
      </w:pPr>
      <w:r>
        <w:rPr>
          <w:rFonts w:hint="eastAsia" w:ascii="宋体" w:hAnsi="宋体" w:cs="宋体"/>
          <w:color w:val="auto"/>
          <w:sz w:val="21"/>
          <w:szCs w:val="21"/>
          <w:highlight w:val="none"/>
        </w:rPr>
        <w:t>承诺人：（企业名称并加盖单位公章）</w:t>
      </w:r>
    </w:p>
    <w:p w14:paraId="61C6A49E">
      <w:pPr>
        <w:spacing w:line="312" w:lineRule="auto"/>
        <w:ind w:firstLine="4830" w:firstLineChars="2300"/>
        <w:rPr>
          <w:rFonts w:ascii="宋体" w:hAnsi="宋体" w:cs="宋体"/>
          <w:color w:val="auto"/>
          <w:sz w:val="21"/>
          <w:szCs w:val="21"/>
          <w:highlight w:val="none"/>
        </w:rPr>
      </w:pPr>
    </w:p>
    <w:p w14:paraId="0B86513A">
      <w:pPr>
        <w:spacing w:line="312" w:lineRule="auto"/>
        <w:ind w:firstLine="4410" w:firstLineChars="2100"/>
        <w:rPr>
          <w:rFonts w:ascii="宋体" w:hAnsi="宋体" w:cs="宋体"/>
          <w:color w:val="auto"/>
          <w:sz w:val="21"/>
          <w:szCs w:val="21"/>
          <w:highlight w:val="none"/>
        </w:rPr>
      </w:pPr>
      <w:r>
        <w:rPr>
          <w:rFonts w:hint="eastAsia" w:ascii="宋体" w:hAnsi="宋体" w:cs="宋体"/>
          <w:color w:val="auto"/>
          <w:sz w:val="21"/>
          <w:szCs w:val="21"/>
          <w:highlight w:val="none"/>
        </w:rPr>
        <w:t>承诺人法定代表人或委托代理人：（签字或盖章）</w:t>
      </w:r>
    </w:p>
    <w:p w14:paraId="4A2C6E60">
      <w:pPr>
        <w:spacing w:line="312" w:lineRule="auto"/>
        <w:ind w:firstLine="4830" w:firstLineChars="2300"/>
        <w:rPr>
          <w:rFonts w:ascii="宋体" w:hAnsi="宋体" w:cs="宋体"/>
          <w:color w:val="auto"/>
          <w:sz w:val="21"/>
          <w:szCs w:val="21"/>
          <w:highlight w:val="none"/>
        </w:rPr>
      </w:pPr>
    </w:p>
    <w:p w14:paraId="0893E8C5">
      <w:pPr>
        <w:spacing w:line="312" w:lineRule="auto"/>
        <w:ind w:firstLine="4830" w:firstLineChars="2300"/>
        <w:rPr>
          <w:rFonts w:ascii="宋体" w:hAnsi="宋体" w:cs="宋体"/>
          <w:color w:val="auto"/>
          <w:sz w:val="21"/>
          <w:szCs w:val="21"/>
          <w:highlight w:val="none"/>
        </w:rPr>
      </w:pPr>
      <w:r>
        <w:rPr>
          <w:rFonts w:hint="eastAsia" w:ascii="宋体" w:hAnsi="宋体" w:cs="宋体"/>
          <w:color w:val="auto"/>
          <w:sz w:val="21"/>
          <w:szCs w:val="21"/>
          <w:highlight w:val="none"/>
        </w:rPr>
        <w:t>日  期：</w:t>
      </w:r>
    </w:p>
    <w:p w14:paraId="7A39BB51">
      <w:pPr>
        <w:rPr>
          <w:rFonts w:ascii="宋体" w:hAnsi="宋体" w:cs="宋体"/>
          <w:color w:val="auto"/>
          <w:sz w:val="44"/>
          <w:szCs w:val="44"/>
          <w:highlight w:val="none"/>
        </w:rPr>
      </w:pPr>
    </w:p>
    <w:p w14:paraId="1BEDA58D">
      <w:pPr>
        <w:spacing w:line="360" w:lineRule="auto"/>
        <w:jc w:val="center"/>
        <w:rPr>
          <w:rFonts w:hint="eastAsia" w:ascii="宋体" w:hAnsi="宋体" w:eastAsia="宋体" w:cs="宋体"/>
          <w:b w:val="0"/>
          <w:bCs w:val="0"/>
          <w:sz w:val="32"/>
          <w:szCs w:val="32"/>
          <w:lang w:eastAsia="zh-CN"/>
        </w:rPr>
      </w:pPr>
      <w:r>
        <w:rPr>
          <w:rFonts w:hint="eastAsia" w:ascii="宋体" w:hAnsi="宋体" w:eastAsia="宋体" w:cs="宋体"/>
          <w:b w:val="0"/>
          <w:bCs w:val="0"/>
          <w:sz w:val="32"/>
          <w:szCs w:val="32"/>
          <w:lang w:eastAsia="zh-CN"/>
        </w:rPr>
        <w:t>中小企业声明函（工程、服务）</w:t>
      </w:r>
    </w:p>
    <w:p w14:paraId="4A6C6524">
      <w:pPr>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本公司（联合体）郑重声明，根据《政府采购促进中小企业发展管理办法》（财库【</w:t>
      </w:r>
      <w:r>
        <w:rPr>
          <w:rFonts w:hint="eastAsia" w:ascii="宋体" w:hAnsi="宋体" w:eastAsia="宋体" w:cs="宋体"/>
          <w:sz w:val="24"/>
          <w:szCs w:val="24"/>
          <w:lang w:val="en-US" w:eastAsia="zh-CN"/>
        </w:rPr>
        <w:t>2020</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46号</w:t>
      </w:r>
      <w:r>
        <w:rPr>
          <w:rFonts w:hint="eastAsia" w:ascii="宋体" w:hAnsi="宋体" w:eastAsia="宋体" w:cs="宋体"/>
          <w:sz w:val="24"/>
          <w:szCs w:val="24"/>
          <w:lang w:eastAsia="zh-CN"/>
        </w:rPr>
        <w:t>）的规定，本公司（联合体）参加（单位名称）的（项目名称）采购活动，</w:t>
      </w:r>
      <w:r>
        <w:rPr>
          <w:rFonts w:hint="eastAsia" w:ascii="宋体" w:hAnsi="宋体" w:cs="宋体"/>
          <w:sz w:val="24"/>
          <w:szCs w:val="24"/>
          <w:lang w:eastAsia="zh-CN"/>
        </w:rPr>
        <w:t>工程的施工单位全部为符合政策要求的中小企业（或者：服务全部要由符合政策要求的中小企业承接）</w:t>
      </w:r>
      <w:r>
        <w:rPr>
          <w:rFonts w:hint="eastAsia" w:ascii="宋体" w:hAnsi="宋体" w:eastAsia="宋体" w:cs="宋体"/>
          <w:sz w:val="24"/>
          <w:szCs w:val="24"/>
          <w:lang w:eastAsia="zh-CN"/>
        </w:rPr>
        <w:t>。相关企业（含联合体中的中小企业、签订分包意向协议的中小企业）的具体情况如下：</w:t>
      </w:r>
    </w:p>
    <w:p w14:paraId="0A7FF5E6">
      <w:pPr>
        <w:numPr>
          <w:ilvl w:val="0"/>
          <w:numId w:val="0"/>
        </w:numPr>
        <w:spacing w:line="360" w:lineRule="auto"/>
        <w:ind w:firstLine="480" w:firstLineChars="200"/>
        <w:rPr>
          <w:rFonts w:hint="eastAsia" w:ascii="宋体" w:hAnsi="宋体" w:eastAsia="宋体" w:cs="宋体"/>
          <w:sz w:val="24"/>
          <w:szCs w:val="24"/>
          <w:lang w:val="en-US" w:eastAsia="zh-CN"/>
        </w:rPr>
      </w:pPr>
      <w:r>
        <w:rPr>
          <w:rFonts w:hint="eastAsia" w:ascii="宋体" w:hAnsi="宋体" w:cs="宋体"/>
          <w:sz w:val="24"/>
          <w:szCs w:val="24"/>
          <w:lang w:val="en-US" w:eastAsia="zh-CN"/>
        </w:rPr>
        <w:t>1.</w:t>
      </w:r>
      <w:r>
        <w:rPr>
          <w:rFonts w:hint="eastAsia" w:ascii="宋体" w:hAnsi="宋体" w:eastAsia="宋体" w:cs="宋体"/>
          <w:sz w:val="24"/>
          <w:szCs w:val="24"/>
          <w:lang w:val="en-US" w:eastAsia="zh-CN"/>
        </w:rPr>
        <w:t>（标的名称），属于（采购文件中明确的所属行业）行业；</w:t>
      </w:r>
      <w:r>
        <w:rPr>
          <w:rFonts w:hint="eastAsia" w:ascii="宋体" w:hAnsi="宋体" w:cs="宋体"/>
          <w:sz w:val="24"/>
          <w:szCs w:val="24"/>
          <w:lang w:val="en-US" w:eastAsia="zh-CN"/>
        </w:rPr>
        <w:t>承建（承接）企业</w:t>
      </w:r>
      <w:r>
        <w:rPr>
          <w:rFonts w:hint="eastAsia" w:ascii="宋体" w:hAnsi="宋体" w:eastAsia="宋体" w:cs="宋体"/>
          <w:sz w:val="24"/>
          <w:szCs w:val="24"/>
          <w:lang w:val="en-US" w:eastAsia="zh-CN"/>
        </w:rPr>
        <w:t xml:space="preserve">为（企业名称），从业人员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人，营业收入为</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万元，资产总额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万元</w:t>
      </w:r>
      <w:r>
        <w:rPr>
          <w:rStyle w:val="76"/>
          <w:rFonts w:hint="eastAsia" w:ascii="宋体" w:hAnsi="宋体" w:eastAsia="宋体" w:cs="宋体"/>
          <w:sz w:val="24"/>
          <w:szCs w:val="24"/>
          <w:lang w:val="en-US" w:eastAsia="zh-CN"/>
        </w:rPr>
        <w:footnoteReference w:id="0"/>
      </w:r>
      <w:r>
        <w:rPr>
          <w:rFonts w:hint="eastAsia" w:ascii="宋体" w:hAnsi="宋体" w:eastAsia="宋体" w:cs="宋体"/>
          <w:sz w:val="24"/>
          <w:szCs w:val="24"/>
          <w:lang w:val="en-US" w:eastAsia="zh-CN"/>
        </w:rPr>
        <w:t>，属于（中型企业、小型企业、微型企业）。</w:t>
      </w:r>
    </w:p>
    <w:p w14:paraId="67697FDE">
      <w:pPr>
        <w:numPr>
          <w:ilvl w:val="0"/>
          <w:numId w:val="0"/>
        </w:numPr>
        <w:spacing w:line="360" w:lineRule="auto"/>
        <w:ind w:firstLine="240" w:firstLineChars="100"/>
        <w:rPr>
          <w:rFonts w:hint="eastAsia" w:ascii="宋体" w:hAnsi="宋体" w:eastAsia="宋体" w:cs="宋体"/>
          <w:sz w:val="24"/>
          <w:szCs w:val="24"/>
          <w:lang w:val="en-US" w:eastAsia="zh-CN"/>
        </w:rPr>
      </w:pPr>
      <w:r>
        <w:rPr>
          <w:rFonts w:hint="eastAsia" w:ascii="宋体" w:hAnsi="宋体" w:cs="宋体"/>
          <w:sz w:val="24"/>
          <w:szCs w:val="24"/>
          <w:lang w:val="en-US" w:eastAsia="zh-CN"/>
        </w:rPr>
        <w:t>2.</w:t>
      </w:r>
      <w:r>
        <w:rPr>
          <w:rFonts w:hint="eastAsia" w:ascii="宋体" w:hAnsi="宋体" w:eastAsia="宋体" w:cs="宋体"/>
          <w:sz w:val="24"/>
          <w:szCs w:val="24"/>
          <w:lang w:val="en-US" w:eastAsia="zh-CN"/>
        </w:rPr>
        <w:t>（标的名称），属于（采购文件中明确的所属行业）行业；</w:t>
      </w:r>
      <w:r>
        <w:rPr>
          <w:rFonts w:hint="eastAsia" w:ascii="宋体" w:hAnsi="宋体" w:cs="宋体"/>
          <w:sz w:val="24"/>
          <w:szCs w:val="24"/>
          <w:lang w:val="en-US" w:eastAsia="zh-CN"/>
        </w:rPr>
        <w:t>承建（承接）企业</w:t>
      </w:r>
      <w:r>
        <w:rPr>
          <w:rFonts w:hint="eastAsia" w:ascii="宋体" w:hAnsi="宋体" w:eastAsia="宋体" w:cs="宋体"/>
          <w:sz w:val="24"/>
          <w:szCs w:val="24"/>
          <w:lang w:val="en-US" w:eastAsia="zh-CN"/>
        </w:rPr>
        <w:t xml:space="preserve">为（企业名称），从业人员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人，营业收入为</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万元，资产总额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万元，属于（中型企业、小型企业、微型企业）。</w:t>
      </w:r>
    </w:p>
    <w:p w14:paraId="738E2D8F">
      <w:pPr>
        <w:numPr>
          <w:ilvl w:val="0"/>
          <w:numId w:val="0"/>
        </w:num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p>
    <w:p w14:paraId="4437450D">
      <w:pPr>
        <w:pStyle w:val="2"/>
        <w:kinsoku w:val="0"/>
        <w:overflowPunct w:val="0"/>
        <w:spacing w:beforeLines="0" w:afterLines="0" w:line="360" w:lineRule="auto"/>
        <w:ind w:left="183" w:right="329" w:firstLine="689"/>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以上企业</w:t>
      </w:r>
      <w:r>
        <w:rPr>
          <w:rFonts w:hint="eastAsia" w:cs="宋体"/>
          <w:sz w:val="24"/>
          <w:szCs w:val="24"/>
          <w:lang w:val="en-US" w:eastAsia="zh-CN"/>
        </w:rPr>
        <w:t>，</w:t>
      </w:r>
      <w:r>
        <w:rPr>
          <w:rFonts w:hint="eastAsia" w:ascii="宋体" w:hAnsi="宋体" w:eastAsia="宋体" w:cs="宋体"/>
          <w:sz w:val="24"/>
          <w:szCs w:val="24"/>
          <w:lang w:val="en-US" w:eastAsia="zh-CN"/>
        </w:rPr>
        <w:t>不属于大企业的分支机构</w:t>
      </w:r>
      <w:r>
        <w:rPr>
          <w:rFonts w:hint="eastAsia" w:cs="宋体"/>
          <w:sz w:val="24"/>
          <w:szCs w:val="24"/>
          <w:lang w:val="en-US" w:eastAsia="zh-CN"/>
        </w:rPr>
        <w:t>，</w:t>
      </w:r>
      <w:r>
        <w:rPr>
          <w:rFonts w:hint="eastAsia" w:ascii="宋体" w:hAnsi="宋体" w:eastAsia="宋体" w:cs="宋体"/>
          <w:sz w:val="24"/>
          <w:szCs w:val="24"/>
          <w:lang w:val="en-US" w:eastAsia="zh-CN"/>
        </w:rPr>
        <w:t>不存在控股股东为大企业的情形</w:t>
      </w:r>
      <w:r>
        <w:rPr>
          <w:rFonts w:hint="eastAsia" w:cs="宋体"/>
          <w:sz w:val="24"/>
          <w:szCs w:val="24"/>
          <w:lang w:val="en-US" w:eastAsia="zh-CN"/>
        </w:rPr>
        <w:t>，</w:t>
      </w:r>
      <w:r>
        <w:rPr>
          <w:rFonts w:hint="eastAsia" w:ascii="宋体" w:hAnsi="宋体" w:eastAsia="宋体" w:cs="宋体"/>
          <w:sz w:val="24"/>
          <w:szCs w:val="24"/>
          <w:lang w:val="en-US" w:eastAsia="zh-CN"/>
        </w:rPr>
        <w:t>也不存在与大企业的负责人为同一人的情形。</w:t>
      </w:r>
    </w:p>
    <w:p w14:paraId="45BD369B">
      <w:pPr>
        <w:pStyle w:val="2"/>
        <w:kinsoku w:val="0"/>
        <w:overflowPunct w:val="0"/>
        <w:spacing w:before="4" w:beforeLines="0" w:afterLines="0" w:line="360" w:lineRule="auto"/>
        <w:ind w:left="207" w:right="104" w:firstLine="626"/>
        <w:rPr>
          <w:rFonts w:hint="eastAsia" w:ascii="宋体" w:hAnsi="宋体" w:eastAsia="宋体" w:cs="宋体"/>
          <w:color w:val="000000"/>
          <w:spacing w:val="10"/>
          <w:sz w:val="24"/>
          <w:szCs w:val="24"/>
        </w:rPr>
      </w:pPr>
      <w:r>
        <w:rPr>
          <w:rFonts w:hint="eastAsia" w:ascii="宋体" w:hAnsi="宋体" w:eastAsia="宋体" w:cs="宋体"/>
          <w:sz w:val="24"/>
          <w:szCs w:val="24"/>
          <w:lang w:val="en-US" w:eastAsia="zh-CN"/>
        </w:rPr>
        <w:t>本企业对上述声明内容的真实性负责。如有虚假 ，将依法承担相应责任</w:t>
      </w:r>
      <w:r>
        <w:rPr>
          <w:rFonts w:hint="eastAsia" w:ascii="宋体" w:hAnsi="宋体" w:eastAsia="宋体" w:cs="宋体"/>
          <w:color w:val="313334"/>
          <w:spacing w:val="10"/>
          <w:w w:val="95"/>
          <w:sz w:val="24"/>
          <w:szCs w:val="24"/>
        </w:rPr>
        <w:t>。</w:t>
      </w:r>
    </w:p>
    <w:p w14:paraId="0A28AC46">
      <w:pPr>
        <w:numPr>
          <w:ilvl w:val="0"/>
          <w:numId w:val="0"/>
        </w:numPr>
        <w:spacing w:line="360" w:lineRule="auto"/>
        <w:rPr>
          <w:rFonts w:hint="eastAsia" w:ascii="宋体" w:hAnsi="宋体" w:eastAsia="宋体" w:cs="宋体"/>
          <w:sz w:val="24"/>
          <w:szCs w:val="24"/>
          <w:lang w:val="en-US" w:eastAsia="zh-CN"/>
        </w:rPr>
      </w:pPr>
    </w:p>
    <w:p w14:paraId="522D0E40">
      <w:pPr>
        <w:numPr>
          <w:ilvl w:val="0"/>
          <w:numId w:val="0"/>
        </w:numPr>
        <w:spacing w:line="360" w:lineRule="auto"/>
        <w:rPr>
          <w:rFonts w:hint="eastAsia" w:ascii="宋体" w:hAnsi="宋体" w:eastAsia="宋体" w:cs="宋体"/>
          <w:sz w:val="24"/>
          <w:szCs w:val="24"/>
          <w:lang w:val="en-US" w:eastAsia="zh-CN"/>
        </w:rPr>
      </w:pPr>
    </w:p>
    <w:p w14:paraId="0A8D7DFE">
      <w:pPr>
        <w:numPr>
          <w:ilvl w:val="0"/>
          <w:numId w:val="0"/>
        </w:numPr>
        <w:spacing w:line="360" w:lineRule="auto"/>
        <w:rPr>
          <w:rFonts w:hint="eastAsia" w:ascii="宋体" w:hAnsi="宋体" w:eastAsia="宋体" w:cs="宋体"/>
          <w:sz w:val="24"/>
          <w:szCs w:val="24"/>
          <w:lang w:val="en-US" w:eastAsia="zh-CN"/>
        </w:rPr>
      </w:pPr>
    </w:p>
    <w:p w14:paraId="2097CEB7">
      <w:pPr>
        <w:numPr>
          <w:ilvl w:val="0"/>
          <w:numId w:val="0"/>
        </w:numPr>
        <w:spacing w:line="360" w:lineRule="auto"/>
        <w:rPr>
          <w:rFonts w:hint="eastAsia" w:ascii="宋体" w:hAnsi="宋体" w:cs="宋体"/>
          <w:sz w:val="24"/>
          <w:szCs w:val="24"/>
          <w:lang w:val="en-US" w:eastAsia="zh-CN"/>
        </w:rPr>
      </w:pPr>
      <w:r>
        <w:rPr>
          <w:rFonts w:hint="eastAsia" w:ascii="宋体" w:hAnsi="宋体" w:cs="宋体"/>
          <w:sz w:val="24"/>
          <w:szCs w:val="24"/>
          <w:lang w:val="en-US" w:eastAsia="zh-CN"/>
        </w:rPr>
        <w:t xml:space="preserve">                                        企业名称（盖章）：</w:t>
      </w:r>
    </w:p>
    <w:p w14:paraId="574839D7">
      <w:pPr>
        <w:numPr>
          <w:ilvl w:val="0"/>
          <w:numId w:val="0"/>
        </w:numPr>
        <w:spacing w:line="360" w:lineRule="auto"/>
        <w:rPr>
          <w:rFonts w:hint="eastAsia" w:ascii="宋体" w:hAnsi="宋体" w:cs="宋体"/>
          <w:sz w:val="24"/>
          <w:szCs w:val="24"/>
          <w:lang w:val="en-US" w:eastAsia="zh-CN"/>
        </w:rPr>
      </w:pPr>
      <w:r>
        <w:rPr>
          <w:rFonts w:hint="eastAsia" w:ascii="宋体" w:hAnsi="宋体" w:cs="宋体"/>
          <w:sz w:val="24"/>
          <w:szCs w:val="24"/>
          <w:lang w:val="en-US" w:eastAsia="zh-CN"/>
        </w:rPr>
        <w:t xml:space="preserve">                                        日期：   年     月     日</w:t>
      </w:r>
    </w:p>
    <w:sectPr>
      <w:headerReference r:id="rId8" w:type="default"/>
      <w:footerReference r:id="rId9" w:type="default"/>
      <w:pgSz w:w="11905" w:h="16838"/>
      <w:pgMar w:top="1417" w:right="1417" w:bottom="1417" w:left="1417" w:header="709" w:footer="992" w:gutter="0"/>
      <w:pgNumType w:fmt="decimal"/>
      <w:cols w:space="0" w:num="1"/>
      <w:rtlGutter w:val="0"/>
      <w:docGrid w:type="lines" w:linePitch="4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PMingLiU">
    <w:panose1 w:val="02020500000000000000"/>
    <w:charset w:val="88"/>
    <w:family w:val="roman"/>
    <w:pitch w:val="default"/>
    <w:sig w:usb0="A00002FF" w:usb1="28CFFCFA" w:usb2="00000016" w:usb3="00000000" w:csb0="0010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A00002EF" w:usb1="4000004B" w:usb2="00000000" w:usb3="00000000" w:csb0="2000019F" w:csb1="00000000"/>
  </w:font>
  <w:font w:name="Arial Narrow">
    <w:altName w:val="Arial"/>
    <w:panose1 w:val="020B0506020202030204"/>
    <w:charset w:val="00"/>
    <w:family w:val="swiss"/>
    <w:pitch w:val="default"/>
    <w:sig w:usb0="00000000" w:usb1="00000000" w:usb2="00000000" w:usb3="00000000" w:csb0="2000009F" w:csb1="DFD70000"/>
  </w:font>
  <w:font w:name="昆仑楷体">
    <w:altName w:val="宋体"/>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文鼎粗黑">
    <w:altName w:val="黑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14DA5">
    <w:pPr>
      <w:pStyle w:val="3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A9BDA">
    <w:pPr>
      <w:pStyle w:val="37"/>
      <w:rPr>
        <w:rFonts w:ascii="宋体" w:hAnsi="宋体"/>
        <w:szCs w:val="18"/>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C6E8CB">
                          <w:pPr>
                            <w:pStyle w:val="37"/>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38C6E8CB">
                    <w:pPr>
                      <w:pStyle w:val="37"/>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4EB14">
    <w:pPr>
      <w:pStyle w:val="37"/>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E21650">
                          <w:pPr>
                            <w:pStyle w:val="3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8E21650">
                    <w:pPr>
                      <w:pStyle w:val="3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8BC72D">
    <w:pPr>
      <w:pStyle w:val="37"/>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82EDA9">
                          <w:pPr>
                            <w:pStyle w:val="3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39</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882EDA9">
                    <w:pPr>
                      <w:pStyle w:val="3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39</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6150FA48">
      <w:pPr>
        <w:pStyle w:val="42"/>
        <w:snapToGrid w:val="0"/>
        <w:rPr>
          <w:rFonts w:hint="eastAsia"/>
          <w:lang w:eastAsia="zh-CN"/>
        </w:rPr>
      </w:pPr>
      <w:r>
        <w:rPr>
          <w:rStyle w:val="76"/>
        </w:rPr>
        <w:footnoteRef/>
      </w:r>
      <w:r>
        <w:t xml:space="preserve"> </w:t>
      </w:r>
      <w:r>
        <w:rPr>
          <w:rFonts w:hint="eastAsia"/>
          <w:lang w:eastAsia="zh-CN"/>
        </w:rPr>
        <w:t>从业人员、营业收入、资产总额填报上一年度数据，无上一年度数据的新成立企业可不填报。</w:t>
      </w:r>
    </w:p>
    <w:p w14:paraId="32C49AD3">
      <w:pPr>
        <w:pStyle w:val="42"/>
        <w:snapToGrid w:val="0"/>
        <w:rPr>
          <w:rFonts w:hint="eastAsia"/>
          <w:lang w:eastAsia="zh-CN"/>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581DA">
    <w:pPr>
      <w:pStyle w:val="38"/>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34383A">
    <w:pPr>
      <w:pStyle w:val="38"/>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2C55DB"/>
    <w:multiLevelType w:val="singleLevel"/>
    <w:tmpl w:val="A52C55DB"/>
    <w:lvl w:ilvl="0" w:tentative="0">
      <w:start w:val="1"/>
      <w:numFmt w:val="decimal"/>
      <w:suff w:val="space"/>
      <w:lvlText w:val="%1."/>
      <w:lvlJc w:val="left"/>
      <w:pPr>
        <w:ind w:left="420" w:firstLine="0"/>
      </w:pPr>
    </w:lvl>
  </w:abstractNum>
  <w:abstractNum w:abstractNumId="1">
    <w:nsid w:val="00000007"/>
    <w:multiLevelType w:val="multilevel"/>
    <w:tmpl w:val="00000007"/>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26ACE9E3"/>
    <w:multiLevelType w:val="singleLevel"/>
    <w:tmpl w:val="26ACE9E3"/>
    <w:lvl w:ilvl="0" w:tentative="0">
      <w:start w:val="1"/>
      <w:numFmt w:val="decimal"/>
      <w:suff w:val="nothing"/>
      <w:lvlText w:val="%1、"/>
      <w:lvlJc w:val="left"/>
    </w:lvl>
  </w:abstractNum>
  <w:abstractNum w:abstractNumId="3">
    <w:nsid w:val="69253506"/>
    <w:multiLevelType w:val="singleLevel"/>
    <w:tmpl w:val="69253506"/>
    <w:lvl w:ilvl="0" w:tentative="0">
      <w:start w:val="1"/>
      <w:numFmt w:val="decimal"/>
      <w:suff w:val="nothing"/>
      <w:lvlText w:val="%1、"/>
      <w:lvlJc w:val="left"/>
    </w:lvl>
  </w:abstractNum>
  <w:abstractNum w:abstractNumId="4">
    <w:nsid w:val="73712975"/>
    <w:multiLevelType w:val="singleLevel"/>
    <w:tmpl w:val="73712975"/>
    <w:lvl w:ilvl="0" w:tentative="0">
      <w:start w:val="1"/>
      <w:numFmt w:val="decimal"/>
      <w:lvlText w:val="%1."/>
      <w:lvlJc w:val="left"/>
      <w:pPr>
        <w:tabs>
          <w:tab w:val="left" w:pos="312"/>
        </w:tabs>
      </w:pPr>
    </w:lvl>
  </w:abstractNum>
  <w:abstractNum w:abstractNumId="5">
    <w:nsid w:val="7563FF1A"/>
    <w:multiLevelType w:val="singleLevel"/>
    <w:tmpl w:val="7563FF1A"/>
    <w:lvl w:ilvl="0" w:tentative="0">
      <w:start w:val="3"/>
      <w:numFmt w:val="chineseCounting"/>
      <w:suff w:val="nothing"/>
      <w:lvlText w:val="%1、"/>
      <w:lvlJc w:val="left"/>
      <w:rPr>
        <w:rFonts w:hint="eastAsia"/>
      </w:rPr>
    </w:lvl>
  </w:abstractNum>
  <w:num w:numId="1">
    <w:abstractNumId w:val="3"/>
  </w:num>
  <w:num w:numId="2">
    <w:abstractNumId w:val="5"/>
  </w:num>
  <w:num w:numId="3">
    <w:abstractNumId w:val="2"/>
  </w:num>
  <w:num w:numId="4">
    <w:abstractNumId w:val="1"/>
    <w:lvlOverride w:ilvl="0">
      <w:startOverride w:val="1"/>
    </w:lvlOverride>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420"/>
  <w:drawingGridHorizontalSpacing w:val="280"/>
  <w:drawingGridVerticalSpacing w:val="200"/>
  <w:displayHorizontalDrawingGridEvery w:val="1"/>
  <w:displayVerticalDrawingGridEvery w:val="1"/>
  <w:noPunctuationKerning w:val="1"/>
  <w:characterSpacingControl w:val="compressPunctuation"/>
  <w:doNotValidateAgainstSchema/>
  <w:doNotDemarcateInvalidXml/>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I5YjMyNTMzM2EwYWY1OTE2ZGQzYTdkZGE3Y2I0MTYifQ=="/>
  </w:docVars>
  <w:rsids>
    <w:rsidRoot w:val="00172A27"/>
    <w:rsid w:val="00002E57"/>
    <w:rsid w:val="000035E7"/>
    <w:rsid w:val="00004761"/>
    <w:rsid w:val="00006DAB"/>
    <w:rsid w:val="00012343"/>
    <w:rsid w:val="000130AA"/>
    <w:rsid w:val="00013D08"/>
    <w:rsid w:val="00015A82"/>
    <w:rsid w:val="00015EB4"/>
    <w:rsid w:val="000162AD"/>
    <w:rsid w:val="000164A6"/>
    <w:rsid w:val="00017595"/>
    <w:rsid w:val="000206D6"/>
    <w:rsid w:val="00020893"/>
    <w:rsid w:val="00020FDB"/>
    <w:rsid w:val="00023B91"/>
    <w:rsid w:val="00023F1B"/>
    <w:rsid w:val="0002409D"/>
    <w:rsid w:val="00025785"/>
    <w:rsid w:val="0002581F"/>
    <w:rsid w:val="00025BA6"/>
    <w:rsid w:val="0002667D"/>
    <w:rsid w:val="0002754C"/>
    <w:rsid w:val="0002799D"/>
    <w:rsid w:val="00030F90"/>
    <w:rsid w:val="0003158C"/>
    <w:rsid w:val="000324BB"/>
    <w:rsid w:val="00032D43"/>
    <w:rsid w:val="0003340C"/>
    <w:rsid w:val="0003420F"/>
    <w:rsid w:val="00034DD8"/>
    <w:rsid w:val="00034E28"/>
    <w:rsid w:val="00036BAC"/>
    <w:rsid w:val="00036D52"/>
    <w:rsid w:val="00036EAA"/>
    <w:rsid w:val="00040EF0"/>
    <w:rsid w:val="0004279C"/>
    <w:rsid w:val="00042F43"/>
    <w:rsid w:val="000439F7"/>
    <w:rsid w:val="00044471"/>
    <w:rsid w:val="00044794"/>
    <w:rsid w:val="00044F75"/>
    <w:rsid w:val="0004597F"/>
    <w:rsid w:val="00045FD1"/>
    <w:rsid w:val="00046A00"/>
    <w:rsid w:val="00051D59"/>
    <w:rsid w:val="000521C3"/>
    <w:rsid w:val="000526A5"/>
    <w:rsid w:val="00052A00"/>
    <w:rsid w:val="00052CB0"/>
    <w:rsid w:val="000535B4"/>
    <w:rsid w:val="00053DBB"/>
    <w:rsid w:val="00054390"/>
    <w:rsid w:val="00054605"/>
    <w:rsid w:val="00054731"/>
    <w:rsid w:val="00054878"/>
    <w:rsid w:val="00054941"/>
    <w:rsid w:val="00054C31"/>
    <w:rsid w:val="00055D8C"/>
    <w:rsid w:val="00056B61"/>
    <w:rsid w:val="00056C56"/>
    <w:rsid w:val="000573BB"/>
    <w:rsid w:val="00062935"/>
    <w:rsid w:val="000652EA"/>
    <w:rsid w:val="000655D4"/>
    <w:rsid w:val="000705E8"/>
    <w:rsid w:val="000716C8"/>
    <w:rsid w:val="00071A78"/>
    <w:rsid w:val="00071B83"/>
    <w:rsid w:val="00072890"/>
    <w:rsid w:val="000744D2"/>
    <w:rsid w:val="00074B76"/>
    <w:rsid w:val="00075317"/>
    <w:rsid w:val="00076225"/>
    <w:rsid w:val="000835C0"/>
    <w:rsid w:val="00083CA2"/>
    <w:rsid w:val="0008628D"/>
    <w:rsid w:val="00086695"/>
    <w:rsid w:val="000873BC"/>
    <w:rsid w:val="0009202D"/>
    <w:rsid w:val="00092895"/>
    <w:rsid w:val="00093C2F"/>
    <w:rsid w:val="00094A8D"/>
    <w:rsid w:val="00094CF2"/>
    <w:rsid w:val="0009582C"/>
    <w:rsid w:val="00095B17"/>
    <w:rsid w:val="000969A5"/>
    <w:rsid w:val="000A1E3C"/>
    <w:rsid w:val="000A1EB9"/>
    <w:rsid w:val="000A1F93"/>
    <w:rsid w:val="000A58E3"/>
    <w:rsid w:val="000A6143"/>
    <w:rsid w:val="000A74C1"/>
    <w:rsid w:val="000A77D4"/>
    <w:rsid w:val="000A7F7B"/>
    <w:rsid w:val="000B0195"/>
    <w:rsid w:val="000B0C30"/>
    <w:rsid w:val="000B0F63"/>
    <w:rsid w:val="000B194B"/>
    <w:rsid w:val="000B26C6"/>
    <w:rsid w:val="000B37FF"/>
    <w:rsid w:val="000B4682"/>
    <w:rsid w:val="000B4896"/>
    <w:rsid w:val="000B5D47"/>
    <w:rsid w:val="000B698D"/>
    <w:rsid w:val="000B7D20"/>
    <w:rsid w:val="000C125D"/>
    <w:rsid w:val="000C244B"/>
    <w:rsid w:val="000C2EB8"/>
    <w:rsid w:val="000C3801"/>
    <w:rsid w:val="000C3DEF"/>
    <w:rsid w:val="000C4064"/>
    <w:rsid w:val="000C5068"/>
    <w:rsid w:val="000C5767"/>
    <w:rsid w:val="000C7201"/>
    <w:rsid w:val="000D0517"/>
    <w:rsid w:val="000D1180"/>
    <w:rsid w:val="000D1FF9"/>
    <w:rsid w:val="000D2DFE"/>
    <w:rsid w:val="000D30A0"/>
    <w:rsid w:val="000D39F7"/>
    <w:rsid w:val="000D4E39"/>
    <w:rsid w:val="000D5DBB"/>
    <w:rsid w:val="000D60F2"/>
    <w:rsid w:val="000D6849"/>
    <w:rsid w:val="000D7344"/>
    <w:rsid w:val="000E1227"/>
    <w:rsid w:val="000E1E2D"/>
    <w:rsid w:val="000E1E66"/>
    <w:rsid w:val="000E2063"/>
    <w:rsid w:val="000E3533"/>
    <w:rsid w:val="000E39E1"/>
    <w:rsid w:val="000E591F"/>
    <w:rsid w:val="000E62A3"/>
    <w:rsid w:val="000E670C"/>
    <w:rsid w:val="000E6A4F"/>
    <w:rsid w:val="000E7298"/>
    <w:rsid w:val="000E75AA"/>
    <w:rsid w:val="000F03B5"/>
    <w:rsid w:val="000F18E6"/>
    <w:rsid w:val="000F1B66"/>
    <w:rsid w:val="000F206D"/>
    <w:rsid w:val="000F2476"/>
    <w:rsid w:val="000F24D7"/>
    <w:rsid w:val="000F4DFE"/>
    <w:rsid w:val="000F4E8A"/>
    <w:rsid w:val="000F52AA"/>
    <w:rsid w:val="000F52D2"/>
    <w:rsid w:val="000F6191"/>
    <w:rsid w:val="000F7307"/>
    <w:rsid w:val="00101BA2"/>
    <w:rsid w:val="00104296"/>
    <w:rsid w:val="00104987"/>
    <w:rsid w:val="001055FB"/>
    <w:rsid w:val="001069C7"/>
    <w:rsid w:val="00107AE0"/>
    <w:rsid w:val="00107DC8"/>
    <w:rsid w:val="00110A96"/>
    <w:rsid w:val="00112AFA"/>
    <w:rsid w:val="00113ACD"/>
    <w:rsid w:val="00114B47"/>
    <w:rsid w:val="00116406"/>
    <w:rsid w:val="00117259"/>
    <w:rsid w:val="00117296"/>
    <w:rsid w:val="0012060C"/>
    <w:rsid w:val="00120711"/>
    <w:rsid w:val="00120FF7"/>
    <w:rsid w:val="00121AEA"/>
    <w:rsid w:val="00122D0F"/>
    <w:rsid w:val="00122DBF"/>
    <w:rsid w:val="001246C0"/>
    <w:rsid w:val="00125ACA"/>
    <w:rsid w:val="001272C9"/>
    <w:rsid w:val="001277BF"/>
    <w:rsid w:val="00130DC5"/>
    <w:rsid w:val="00131DBE"/>
    <w:rsid w:val="00132A39"/>
    <w:rsid w:val="00133D75"/>
    <w:rsid w:val="0013404F"/>
    <w:rsid w:val="00134907"/>
    <w:rsid w:val="00135954"/>
    <w:rsid w:val="00136041"/>
    <w:rsid w:val="0013726D"/>
    <w:rsid w:val="00137BCF"/>
    <w:rsid w:val="00140BCB"/>
    <w:rsid w:val="00144A51"/>
    <w:rsid w:val="00144C1B"/>
    <w:rsid w:val="00145D8A"/>
    <w:rsid w:val="00150DE8"/>
    <w:rsid w:val="001522FB"/>
    <w:rsid w:val="00153712"/>
    <w:rsid w:val="0015458D"/>
    <w:rsid w:val="00155F85"/>
    <w:rsid w:val="00156BFA"/>
    <w:rsid w:val="00157CB9"/>
    <w:rsid w:val="00161265"/>
    <w:rsid w:val="00161C5C"/>
    <w:rsid w:val="00161D47"/>
    <w:rsid w:val="00162B36"/>
    <w:rsid w:val="00165814"/>
    <w:rsid w:val="00165E20"/>
    <w:rsid w:val="00167024"/>
    <w:rsid w:val="00167304"/>
    <w:rsid w:val="0016740A"/>
    <w:rsid w:val="0017065D"/>
    <w:rsid w:val="00170D5A"/>
    <w:rsid w:val="001720A0"/>
    <w:rsid w:val="00172A27"/>
    <w:rsid w:val="001741BC"/>
    <w:rsid w:val="0017471E"/>
    <w:rsid w:val="00175BE0"/>
    <w:rsid w:val="00177221"/>
    <w:rsid w:val="00181BB9"/>
    <w:rsid w:val="00182BE7"/>
    <w:rsid w:val="001834F2"/>
    <w:rsid w:val="00183F7E"/>
    <w:rsid w:val="00184983"/>
    <w:rsid w:val="00185EEC"/>
    <w:rsid w:val="001870B4"/>
    <w:rsid w:val="001878EE"/>
    <w:rsid w:val="00192452"/>
    <w:rsid w:val="00192D35"/>
    <w:rsid w:val="00193BF4"/>
    <w:rsid w:val="001947A5"/>
    <w:rsid w:val="00195212"/>
    <w:rsid w:val="001968E7"/>
    <w:rsid w:val="001974D6"/>
    <w:rsid w:val="001A09BB"/>
    <w:rsid w:val="001A1E35"/>
    <w:rsid w:val="001A2251"/>
    <w:rsid w:val="001A2551"/>
    <w:rsid w:val="001A2687"/>
    <w:rsid w:val="001A3256"/>
    <w:rsid w:val="001A3A38"/>
    <w:rsid w:val="001A4397"/>
    <w:rsid w:val="001A4C92"/>
    <w:rsid w:val="001A7A51"/>
    <w:rsid w:val="001B26B3"/>
    <w:rsid w:val="001B3119"/>
    <w:rsid w:val="001B313E"/>
    <w:rsid w:val="001B3489"/>
    <w:rsid w:val="001B3751"/>
    <w:rsid w:val="001B5104"/>
    <w:rsid w:val="001B653C"/>
    <w:rsid w:val="001B65C0"/>
    <w:rsid w:val="001C02FB"/>
    <w:rsid w:val="001C2343"/>
    <w:rsid w:val="001C35DB"/>
    <w:rsid w:val="001C363B"/>
    <w:rsid w:val="001C55B1"/>
    <w:rsid w:val="001C5E96"/>
    <w:rsid w:val="001C6465"/>
    <w:rsid w:val="001D03DB"/>
    <w:rsid w:val="001D098C"/>
    <w:rsid w:val="001D0F91"/>
    <w:rsid w:val="001D20E1"/>
    <w:rsid w:val="001D4E44"/>
    <w:rsid w:val="001D55E8"/>
    <w:rsid w:val="001D62C5"/>
    <w:rsid w:val="001D7322"/>
    <w:rsid w:val="001E1281"/>
    <w:rsid w:val="001E1F24"/>
    <w:rsid w:val="001E22F2"/>
    <w:rsid w:val="001E31F4"/>
    <w:rsid w:val="001E5C20"/>
    <w:rsid w:val="001E63B8"/>
    <w:rsid w:val="001E7C89"/>
    <w:rsid w:val="001E7F13"/>
    <w:rsid w:val="001F02D4"/>
    <w:rsid w:val="001F06DD"/>
    <w:rsid w:val="001F0D7A"/>
    <w:rsid w:val="001F19D3"/>
    <w:rsid w:val="001F2564"/>
    <w:rsid w:val="001F3E41"/>
    <w:rsid w:val="001F4DDF"/>
    <w:rsid w:val="001F5263"/>
    <w:rsid w:val="001F5D4A"/>
    <w:rsid w:val="00200168"/>
    <w:rsid w:val="002005C0"/>
    <w:rsid w:val="00202BD7"/>
    <w:rsid w:val="0020395E"/>
    <w:rsid w:val="00205045"/>
    <w:rsid w:val="00206417"/>
    <w:rsid w:val="00206F66"/>
    <w:rsid w:val="00210172"/>
    <w:rsid w:val="002115C6"/>
    <w:rsid w:val="002124BD"/>
    <w:rsid w:val="0021373E"/>
    <w:rsid w:val="00215244"/>
    <w:rsid w:val="00215949"/>
    <w:rsid w:val="00217130"/>
    <w:rsid w:val="00221AE3"/>
    <w:rsid w:val="00222A58"/>
    <w:rsid w:val="00227AD6"/>
    <w:rsid w:val="00231FEF"/>
    <w:rsid w:val="00232429"/>
    <w:rsid w:val="002357DA"/>
    <w:rsid w:val="00235995"/>
    <w:rsid w:val="00235F87"/>
    <w:rsid w:val="00236068"/>
    <w:rsid w:val="002403AD"/>
    <w:rsid w:val="00240C48"/>
    <w:rsid w:val="00240CB2"/>
    <w:rsid w:val="00242F3D"/>
    <w:rsid w:val="00245F2E"/>
    <w:rsid w:val="0024733A"/>
    <w:rsid w:val="00247D2E"/>
    <w:rsid w:val="002510C6"/>
    <w:rsid w:val="002519AF"/>
    <w:rsid w:val="00253182"/>
    <w:rsid w:val="002531E9"/>
    <w:rsid w:val="00254805"/>
    <w:rsid w:val="00256B80"/>
    <w:rsid w:val="002571E8"/>
    <w:rsid w:val="002602A9"/>
    <w:rsid w:val="0026153A"/>
    <w:rsid w:val="00262F4E"/>
    <w:rsid w:val="002630F5"/>
    <w:rsid w:val="00263DED"/>
    <w:rsid w:val="0026435B"/>
    <w:rsid w:val="00264395"/>
    <w:rsid w:val="002656D4"/>
    <w:rsid w:val="00265F6E"/>
    <w:rsid w:val="0027172D"/>
    <w:rsid w:val="0027288E"/>
    <w:rsid w:val="002736C1"/>
    <w:rsid w:val="0027687E"/>
    <w:rsid w:val="0027781B"/>
    <w:rsid w:val="0028062B"/>
    <w:rsid w:val="002812F5"/>
    <w:rsid w:val="0028139B"/>
    <w:rsid w:val="00281761"/>
    <w:rsid w:val="00283F2C"/>
    <w:rsid w:val="00284F17"/>
    <w:rsid w:val="00284FD0"/>
    <w:rsid w:val="00286302"/>
    <w:rsid w:val="00286843"/>
    <w:rsid w:val="00286F50"/>
    <w:rsid w:val="00291005"/>
    <w:rsid w:val="00294725"/>
    <w:rsid w:val="00294EC1"/>
    <w:rsid w:val="00297682"/>
    <w:rsid w:val="002976E3"/>
    <w:rsid w:val="002A15A1"/>
    <w:rsid w:val="002A169B"/>
    <w:rsid w:val="002A2E44"/>
    <w:rsid w:val="002A3621"/>
    <w:rsid w:val="002A6732"/>
    <w:rsid w:val="002B4466"/>
    <w:rsid w:val="002B54F9"/>
    <w:rsid w:val="002B5A28"/>
    <w:rsid w:val="002B5B24"/>
    <w:rsid w:val="002B610E"/>
    <w:rsid w:val="002B6E67"/>
    <w:rsid w:val="002B71C6"/>
    <w:rsid w:val="002C125A"/>
    <w:rsid w:val="002C1516"/>
    <w:rsid w:val="002C1BA5"/>
    <w:rsid w:val="002C2719"/>
    <w:rsid w:val="002C2B2D"/>
    <w:rsid w:val="002C4479"/>
    <w:rsid w:val="002C4E77"/>
    <w:rsid w:val="002C5969"/>
    <w:rsid w:val="002C722E"/>
    <w:rsid w:val="002D0368"/>
    <w:rsid w:val="002D2F85"/>
    <w:rsid w:val="002D3BC4"/>
    <w:rsid w:val="002D467F"/>
    <w:rsid w:val="002D4D84"/>
    <w:rsid w:val="002D696A"/>
    <w:rsid w:val="002D755D"/>
    <w:rsid w:val="002E01AC"/>
    <w:rsid w:val="002E1276"/>
    <w:rsid w:val="002E1A1A"/>
    <w:rsid w:val="002E25B3"/>
    <w:rsid w:val="002E27CD"/>
    <w:rsid w:val="002E335B"/>
    <w:rsid w:val="002E349C"/>
    <w:rsid w:val="002E3DDE"/>
    <w:rsid w:val="002E5ADD"/>
    <w:rsid w:val="002E65E8"/>
    <w:rsid w:val="002F13C7"/>
    <w:rsid w:val="002F2D53"/>
    <w:rsid w:val="003010C4"/>
    <w:rsid w:val="00301FEA"/>
    <w:rsid w:val="003052A5"/>
    <w:rsid w:val="00306619"/>
    <w:rsid w:val="00311980"/>
    <w:rsid w:val="0031493C"/>
    <w:rsid w:val="00315B90"/>
    <w:rsid w:val="00315F21"/>
    <w:rsid w:val="00316BF8"/>
    <w:rsid w:val="00321586"/>
    <w:rsid w:val="00323841"/>
    <w:rsid w:val="00325910"/>
    <w:rsid w:val="00326396"/>
    <w:rsid w:val="00326847"/>
    <w:rsid w:val="003271C7"/>
    <w:rsid w:val="00330BA4"/>
    <w:rsid w:val="00333498"/>
    <w:rsid w:val="00333E84"/>
    <w:rsid w:val="0033438E"/>
    <w:rsid w:val="00335034"/>
    <w:rsid w:val="00336439"/>
    <w:rsid w:val="00336654"/>
    <w:rsid w:val="00342A92"/>
    <w:rsid w:val="00343001"/>
    <w:rsid w:val="0034313D"/>
    <w:rsid w:val="00343E0D"/>
    <w:rsid w:val="00343ED9"/>
    <w:rsid w:val="00345449"/>
    <w:rsid w:val="00345A81"/>
    <w:rsid w:val="00347234"/>
    <w:rsid w:val="00347F29"/>
    <w:rsid w:val="00351350"/>
    <w:rsid w:val="003527B8"/>
    <w:rsid w:val="00352CF5"/>
    <w:rsid w:val="00354451"/>
    <w:rsid w:val="003561CD"/>
    <w:rsid w:val="00356DAA"/>
    <w:rsid w:val="003576A8"/>
    <w:rsid w:val="00357F61"/>
    <w:rsid w:val="00362545"/>
    <w:rsid w:val="003634BA"/>
    <w:rsid w:val="003658BA"/>
    <w:rsid w:val="0036646A"/>
    <w:rsid w:val="003667C8"/>
    <w:rsid w:val="00366AEF"/>
    <w:rsid w:val="003725A2"/>
    <w:rsid w:val="00372FC7"/>
    <w:rsid w:val="0037316F"/>
    <w:rsid w:val="00374F41"/>
    <w:rsid w:val="00375DCB"/>
    <w:rsid w:val="0037689B"/>
    <w:rsid w:val="0037778C"/>
    <w:rsid w:val="00380B32"/>
    <w:rsid w:val="00382E13"/>
    <w:rsid w:val="00382FCC"/>
    <w:rsid w:val="00384466"/>
    <w:rsid w:val="00386B01"/>
    <w:rsid w:val="00391437"/>
    <w:rsid w:val="00394E24"/>
    <w:rsid w:val="00395FF7"/>
    <w:rsid w:val="003A1939"/>
    <w:rsid w:val="003A1BE0"/>
    <w:rsid w:val="003A3186"/>
    <w:rsid w:val="003A5924"/>
    <w:rsid w:val="003A6B35"/>
    <w:rsid w:val="003B0C68"/>
    <w:rsid w:val="003B7515"/>
    <w:rsid w:val="003B7AC7"/>
    <w:rsid w:val="003C221C"/>
    <w:rsid w:val="003C3751"/>
    <w:rsid w:val="003C4272"/>
    <w:rsid w:val="003C5765"/>
    <w:rsid w:val="003C6963"/>
    <w:rsid w:val="003C6BD4"/>
    <w:rsid w:val="003D0415"/>
    <w:rsid w:val="003D1019"/>
    <w:rsid w:val="003D2D55"/>
    <w:rsid w:val="003D47B7"/>
    <w:rsid w:val="003D535E"/>
    <w:rsid w:val="003E0637"/>
    <w:rsid w:val="003E2FEE"/>
    <w:rsid w:val="003E3129"/>
    <w:rsid w:val="003E3A24"/>
    <w:rsid w:val="003E4DDD"/>
    <w:rsid w:val="003E58F2"/>
    <w:rsid w:val="003E71D0"/>
    <w:rsid w:val="003E768E"/>
    <w:rsid w:val="003E7F28"/>
    <w:rsid w:val="003F18F1"/>
    <w:rsid w:val="003F3144"/>
    <w:rsid w:val="003F4684"/>
    <w:rsid w:val="003F54F3"/>
    <w:rsid w:val="003F66AB"/>
    <w:rsid w:val="003F6E43"/>
    <w:rsid w:val="003F77AF"/>
    <w:rsid w:val="004002BE"/>
    <w:rsid w:val="00402288"/>
    <w:rsid w:val="00403DF3"/>
    <w:rsid w:val="00403E27"/>
    <w:rsid w:val="00404177"/>
    <w:rsid w:val="00404AA4"/>
    <w:rsid w:val="0040551D"/>
    <w:rsid w:val="00405F17"/>
    <w:rsid w:val="0040713A"/>
    <w:rsid w:val="00410274"/>
    <w:rsid w:val="00412688"/>
    <w:rsid w:val="00412FCB"/>
    <w:rsid w:val="00414A83"/>
    <w:rsid w:val="00417F96"/>
    <w:rsid w:val="00420EA5"/>
    <w:rsid w:val="00422903"/>
    <w:rsid w:val="0042319F"/>
    <w:rsid w:val="004235DD"/>
    <w:rsid w:val="00424847"/>
    <w:rsid w:val="00424F3C"/>
    <w:rsid w:val="00425404"/>
    <w:rsid w:val="004266F2"/>
    <w:rsid w:val="004278AE"/>
    <w:rsid w:val="00427DD8"/>
    <w:rsid w:val="0043032B"/>
    <w:rsid w:val="00430593"/>
    <w:rsid w:val="00432F35"/>
    <w:rsid w:val="00434C6C"/>
    <w:rsid w:val="0043505C"/>
    <w:rsid w:val="00435F21"/>
    <w:rsid w:val="00437152"/>
    <w:rsid w:val="00440CB9"/>
    <w:rsid w:val="00441238"/>
    <w:rsid w:val="004416C7"/>
    <w:rsid w:val="00444663"/>
    <w:rsid w:val="00444969"/>
    <w:rsid w:val="004449D1"/>
    <w:rsid w:val="0044632D"/>
    <w:rsid w:val="004519AA"/>
    <w:rsid w:val="004519CD"/>
    <w:rsid w:val="00452B1F"/>
    <w:rsid w:val="00453DE7"/>
    <w:rsid w:val="00457632"/>
    <w:rsid w:val="004576C7"/>
    <w:rsid w:val="00457F35"/>
    <w:rsid w:val="0046177C"/>
    <w:rsid w:val="004637AF"/>
    <w:rsid w:val="004646CF"/>
    <w:rsid w:val="00470E0A"/>
    <w:rsid w:val="004715BD"/>
    <w:rsid w:val="00471FCB"/>
    <w:rsid w:val="0047206D"/>
    <w:rsid w:val="004726C7"/>
    <w:rsid w:val="00473318"/>
    <w:rsid w:val="00473415"/>
    <w:rsid w:val="0047384A"/>
    <w:rsid w:val="00474354"/>
    <w:rsid w:val="00474A0D"/>
    <w:rsid w:val="004753A5"/>
    <w:rsid w:val="00475961"/>
    <w:rsid w:val="004761B0"/>
    <w:rsid w:val="00476687"/>
    <w:rsid w:val="00480679"/>
    <w:rsid w:val="004807B6"/>
    <w:rsid w:val="0048422D"/>
    <w:rsid w:val="004842C9"/>
    <w:rsid w:val="004845BD"/>
    <w:rsid w:val="00484697"/>
    <w:rsid w:val="00485F44"/>
    <w:rsid w:val="00487627"/>
    <w:rsid w:val="00492386"/>
    <w:rsid w:val="00492630"/>
    <w:rsid w:val="00492E9B"/>
    <w:rsid w:val="004956C6"/>
    <w:rsid w:val="00496F17"/>
    <w:rsid w:val="004A05A7"/>
    <w:rsid w:val="004A0803"/>
    <w:rsid w:val="004A0F61"/>
    <w:rsid w:val="004A0F95"/>
    <w:rsid w:val="004A3933"/>
    <w:rsid w:val="004A423F"/>
    <w:rsid w:val="004A66FA"/>
    <w:rsid w:val="004B04D9"/>
    <w:rsid w:val="004B09BD"/>
    <w:rsid w:val="004B0C0E"/>
    <w:rsid w:val="004B0FAA"/>
    <w:rsid w:val="004B4D3C"/>
    <w:rsid w:val="004B4F04"/>
    <w:rsid w:val="004B516D"/>
    <w:rsid w:val="004B5BD3"/>
    <w:rsid w:val="004B7E42"/>
    <w:rsid w:val="004C04C4"/>
    <w:rsid w:val="004C1DD3"/>
    <w:rsid w:val="004C38F9"/>
    <w:rsid w:val="004C3A39"/>
    <w:rsid w:val="004C443B"/>
    <w:rsid w:val="004D1A7F"/>
    <w:rsid w:val="004D22B6"/>
    <w:rsid w:val="004D31E9"/>
    <w:rsid w:val="004D491A"/>
    <w:rsid w:val="004D5924"/>
    <w:rsid w:val="004D77D0"/>
    <w:rsid w:val="004D7D1C"/>
    <w:rsid w:val="004E3E91"/>
    <w:rsid w:val="004E4671"/>
    <w:rsid w:val="004E55B6"/>
    <w:rsid w:val="004E606F"/>
    <w:rsid w:val="004E7FD0"/>
    <w:rsid w:val="004F00BA"/>
    <w:rsid w:val="004F07A7"/>
    <w:rsid w:val="004F0B99"/>
    <w:rsid w:val="004F1977"/>
    <w:rsid w:val="004F39A0"/>
    <w:rsid w:val="004F4D1E"/>
    <w:rsid w:val="005024C9"/>
    <w:rsid w:val="00504C35"/>
    <w:rsid w:val="00507721"/>
    <w:rsid w:val="005125FC"/>
    <w:rsid w:val="005128E3"/>
    <w:rsid w:val="00512FBB"/>
    <w:rsid w:val="0051620A"/>
    <w:rsid w:val="00517F6C"/>
    <w:rsid w:val="00522629"/>
    <w:rsid w:val="005247D0"/>
    <w:rsid w:val="00525BDC"/>
    <w:rsid w:val="00531AF0"/>
    <w:rsid w:val="00531CE6"/>
    <w:rsid w:val="005330B5"/>
    <w:rsid w:val="00534C5B"/>
    <w:rsid w:val="00540815"/>
    <w:rsid w:val="005423CA"/>
    <w:rsid w:val="005424E4"/>
    <w:rsid w:val="00545179"/>
    <w:rsid w:val="00546084"/>
    <w:rsid w:val="00546188"/>
    <w:rsid w:val="00546989"/>
    <w:rsid w:val="005472B3"/>
    <w:rsid w:val="005519D4"/>
    <w:rsid w:val="005520FD"/>
    <w:rsid w:val="0055221A"/>
    <w:rsid w:val="005527E2"/>
    <w:rsid w:val="0055399A"/>
    <w:rsid w:val="005543B6"/>
    <w:rsid w:val="00563389"/>
    <w:rsid w:val="00567794"/>
    <w:rsid w:val="005715E3"/>
    <w:rsid w:val="00571DD0"/>
    <w:rsid w:val="005728F4"/>
    <w:rsid w:val="005736BE"/>
    <w:rsid w:val="00573F12"/>
    <w:rsid w:val="00575D76"/>
    <w:rsid w:val="005779BC"/>
    <w:rsid w:val="00580714"/>
    <w:rsid w:val="005831AF"/>
    <w:rsid w:val="005832B5"/>
    <w:rsid w:val="005837B9"/>
    <w:rsid w:val="00585F4E"/>
    <w:rsid w:val="00586930"/>
    <w:rsid w:val="0058720C"/>
    <w:rsid w:val="0059256D"/>
    <w:rsid w:val="0059260C"/>
    <w:rsid w:val="00593136"/>
    <w:rsid w:val="00593623"/>
    <w:rsid w:val="00593E39"/>
    <w:rsid w:val="0059485B"/>
    <w:rsid w:val="00595466"/>
    <w:rsid w:val="00596459"/>
    <w:rsid w:val="005A022F"/>
    <w:rsid w:val="005A1A6C"/>
    <w:rsid w:val="005A287F"/>
    <w:rsid w:val="005A38DC"/>
    <w:rsid w:val="005A6B97"/>
    <w:rsid w:val="005A7625"/>
    <w:rsid w:val="005A78F5"/>
    <w:rsid w:val="005B0C2C"/>
    <w:rsid w:val="005B38EF"/>
    <w:rsid w:val="005B4087"/>
    <w:rsid w:val="005B4555"/>
    <w:rsid w:val="005B56E5"/>
    <w:rsid w:val="005B7276"/>
    <w:rsid w:val="005C19F2"/>
    <w:rsid w:val="005C3237"/>
    <w:rsid w:val="005C3743"/>
    <w:rsid w:val="005C4257"/>
    <w:rsid w:val="005C4707"/>
    <w:rsid w:val="005C4E6B"/>
    <w:rsid w:val="005C51A1"/>
    <w:rsid w:val="005C5CE4"/>
    <w:rsid w:val="005D17B7"/>
    <w:rsid w:val="005D2E5D"/>
    <w:rsid w:val="005D2F33"/>
    <w:rsid w:val="005D4D20"/>
    <w:rsid w:val="005D4F54"/>
    <w:rsid w:val="005D7435"/>
    <w:rsid w:val="005D7491"/>
    <w:rsid w:val="005E01C0"/>
    <w:rsid w:val="005E13DF"/>
    <w:rsid w:val="005E2C9F"/>
    <w:rsid w:val="005E316E"/>
    <w:rsid w:val="005E3AB3"/>
    <w:rsid w:val="005E486B"/>
    <w:rsid w:val="005F0A99"/>
    <w:rsid w:val="005F2DA9"/>
    <w:rsid w:val="005F5D86"/>
    <w:rsid w:val="005F777C"/>
    <w:rsid w:val="006011D8"/>
    <w:rsid w:val="006019D3"/>
    <w:rsid w:val="00601AE1"/>
    <w:rsid w:val="00601B54"/>
    <w:rsid w:val="00602438"/>
    <w:rsid w:val="00602CEA"/>
    <w:rsid w:val="00605363"/>
    <w:rsid w:val="0060590F"/>
    <w:rsid w:val="00605967"/>
    <w:rsid w:val="00605C24"/>
    <w:rsid w:val="00605C9A"/>
    <w:rsid w:val="006066C0"/>
    <w:rsid w:val="00610679"/>
    <w:rsid w:val="00611772"/>
    <w:rsid w:val="00611F9F"/>
    <w:rsid w:val="00613024"/>
    <w:rsid w:val="00615B9B"/>
    <w:rsid w:val="006164F1"/>
    <w:rsid w:val="0061679C"/>
    <w:rsid w:val="00620250"/>
    <w:rsid w:val="00620D33"/>
    <w:rsid w:val="00623436"/>
    <w:rsid w:val="0062348B"/>
    <w:rsid w:val="0062384B"/>
    <w:rsid w:val="0062444A"/>
    <w:rsid w:val="00625E1F"/>
    <w:rsid w:val="00633417"/>
    <w:rsid w:val="00633D75"/>
    <w:rsid w:val="00635176"/>
    <w:rsid w:val="00635BB9"/>
    <w:rsid w:val="00636A7A"/>
    <w:rsid w:val="006371A1"/>
    <w:rsid w:val="0064054F"/>
    <w:rsid w:val="00643282"/>
    <w:rsid w:val="0064605E"/>
    <w:rsid w:val="0064701F"/>
    <w:rsid w:val="006507FD"/>
    <w:rsid w:val="00650E5B"/>
    <w:rsid w:val="00651245"/>
    <w:rsid w:val="0065242A"/>
    <w:rsid w:val="00653293"/>
    <w:rsid w:val="00653D0B"/>
    <w:rsid w:val="006559FC"/>
    <w:rsid w:val="00655B43"/>
    <w:rsid w:val="006568B2"/>
    <w:rsid w:val="00656EC8"/>
    <w:rsid w:val="0066178D"/>
    <w:rsid w:val="0066327E"/>
    <w:rsid w:val="006637CE"/>
    <w:rsid w:val="00665190"/>
    <w:rsid w:val="00665A13"/>
    <w:rsid w:val="00666224"/>
    <w:rsid w:val="00667AFD"/>
    <w:rsid w:val="00670BA6"/>
    <w:rsid w:val="0067277B"/>
    <w:rsid w:val="00673E69"/>
    <w:rsid w:val="006745E7"/>
    <w:rsid w:val="006748F2"/>
    <w:rsid w:val="00676D31"/>
    <w:rsid w:val="006877D7"/>
    <w:rsid w:val="00690A95"/>
    <w:rsid w:val="0069295F"/>
    <w:rsid w:val="0069301D"/>
    <w:rsid w:val="00693D77"/>
    <w:rsid w:val="006A08DF"/>
    <w:rsid w:val="006A1D71"/>
    <w:rsid w:val="006A2449"/>
    <w:rsid w:val="006A2C47"/>
    <w:rsid w:val="006A341B"/>
    <w:rsid w:val="006A52D1"/>
    <w:rsid w:val="006A55FC"/>
    <w:rsid w:val="006B04E9"/>
    <w:rsid w:val="006B067A"/>
    <w:rsid w:val="006B072C"/>
    <w:rsid w:val="006B0AA4"/>
    <w:rsid w:val="006B13C8"/>
    <w:rsid w:val="006B201D"/>
    <w:rsid w:val="006B2D82"/>
    <w:rsid w:val="006B4F4F"/>
    <w:rsid w:val="006B61D0"/>
    <w:rsid w:val="006B7475"/>
    <w:rsid w:val="006B7B90"/>
    <w:rsid w:val="006B7CC9"/>
    <w:rsid w:val="006C066A"/>
    <w:rsid w:val="006C2221"/>
    <w:rsid w:val="006C298B"/>
    <w:rsid w:val="006C3B6A"/>
    <w:rsid w:val="006C4141"/>
    <w:rsid w:val="006C417C"/>
    <w:rsid w:val="006C4DA1"/>
    <w:rsid w:val="006C561F"/>
    <w:rsid w:val="006C6603"/>
    <w:rsid w:val="006C7A31"/>
    <w:rsid w:val="006C7C22"/>
    <w:rsid w:val="006D09C6"/>
    <w:rsid w:val="006D13E4"/>
    <w:rsid w:val="006D1637"/>
    <w:rsid w:val="006D1E44"/>
    <w:rsid w:val="006D219D"/>
    <w:rsid w:val="006D257B"/>
    <w:rsid w:val="006D45CF"/>
    <w:rsid w:val="006D4B24"/>
    <w:rsid w:val="006D57B3"/>
    <w:rsid w:val="006D5FF1"/>
    <w:rsid w:val="006D64AA"/>
    <w:rsid w:val="006D74E3"/>
    <w:rsid w:val="006D7559"/>
    <w:rsid w:val="006E038D"/>
    <w:rsid w:val="006E302B"/>
    <w:rsid w:val="006E3350"/>
    <w:rsid w:val="006E4D43"/>
    <w:rsid w:val="006E50DD"/>
    <w:rsid w:val="006E56C2"/>
    <w:rsid w:val="006E578E"/>
    <w:rsid w:val="006E790C"/>
    <w:rsid w:val="006F2CEC"/>
    <w:rsid w:val="007015DB"/>
    <w:rsid w:val="00701B06"/>
    <w:rsid w:val="007028CC"/>
    <w:rsid w:val="0070383A"/>
    <w:rsid w:val="007042B8"/>
    <w:rsid w:val="00705F4C"/>
    <w:rsid w:val="007068E6"/>
    <w:rsid w:val="00706C1D"/>
    <w:rsid w:val="00707E96"/>
    <w:rsid w:val="007114BF"/>
    <w:rsid w:val="00712FBC"/>
    <w:rsid w:val="00715CC5"/>
    <w:rsid w:val="0071727B"/>
    <w:rsid w:val="00717EA8"/>
    <w:rsid w:val="007213D7"/>
    <w:rsid w:val="00722337"/>
    <w:rsid w:val="00722DD4"/>
    <w:rsid w:val="007243A7"/>
    <w:rsid w:val="0072584A"/>
    <w:rsid w:val="00725D78"/>
    <w:rsid w:val="00726BC8"/>
    <w:rsid w:val="00727CCD"/>
    <w:rsid w:val="00731002"/>
    <w:rsid w:val="00731976"/>
    <w:rsid w:val="00732DB9"/>
    <w:rsid w:val="00733078"/>
    <w:rsid w:val="00733EA0"/>
    <w:rsid w:val="007344BA"/>
    <w:rsid w:val="007351F2"/>
    <w:rsid w:val="0073554D"/>
    <w:rsid w:val="00736084"/>
    <w:rsid w:val="00737809"/>
    <w:rsid w:val="0074139F"/>
    <w:rsid w:val="007425CE"/>
    <w:rsid w:val="00743101"/>
    <w:rsid w:val="00743B28"/>
    <w:rsid w:val="00744022"/>
    <w:rsid w:val="0074676A"/>
    <w:rsid w:val="007468B0"/>
    <w:rsid w:val="00746D24"/>
    <w:rsid w:val="00750AD7"/>
    <w:rsid w:val="00751CD6"/>
    <w:rsid w:val="00752717"/>
    <w:rsid w:val="00752724"/>
    <w:rsid w:val="00754168"/>
    <w:rsid w:val="00754799"/>
    <w:rsid w:val="00754FBE"/>
    <w:rsid w:val="007606A7"/>
    <w:rsid w:val="00764B31"/>
    <w:rsid w:val="00764CB0"/>
    <w:rsid w:val="00765097"/>
    <w:rsid w:val="007677CD"/>
    <w:rsid w:val="00771532"/>
    <w:rsid w:val="00771805"/>
    <w:rsid w:val="0077222D"/>
    <w:rsid w:val="007727CB"/>
    <w:rsid w:val="007728E9"/>
    <w:rsid w:val="007730E6"/>
    <w:rsid w:val="007732CA"/>
    <w:rsid w:val="007745CB"/>
    <w:rsid w:val="0077493B"/>
    <w:rsid w:val="007753E1"/>
    <w:rsid w:val="00775981"/>
    <w:rsid w:val="0077735E"/>
    <w:rsid w:val="00780420"/>
    <w:rsid w:val="007810A5"/>
    <w:rsid w:val="00781962"/>
    <w:rsid w:val="0078285E"/>
    <w:rsid w:val="007828BC"/>
    <w:rsid w:val="0078321E"/>
    <w:rsid w:val="00783386"/>
    <w:rsid w:val="00785068"/>
    <w:rsid w:val="007856FE"/>
    <w:rsid w:val="00786CB7"/>
    <w:rsid w:val="0078780A"/>
    <w:rsid w:val="007904E8"/>
    <w:rsid w:val="00791C3E"/>
    <w:rsid w:val="00791D5B"/>
    <w:rsid w:val="007921DA"/>
    <w:rsid w:val="00792E25"/>
    <w:rsid w:val="00792EE1"/>
    <w:rsid w:val="00792F53"/>
    <w:rsid w:val="00793DE7"/>
    <w:rsid w:val="007956FD"/>
    <w:rsid w:val="007967A1"/>
    <w:rsid w:val="007A0008"/>
    <w:rsid w:val="007A0A12"/>
    <w:rsid w:val="007A50AB"/>
    <w:rsid w:val="007A52DB"/>
    <w:rsid w:val="007A5586"/>
    <w:rsid w:val="007A70A5"/>
    <w:rsid w:val="007B1968"/>
    <w:rsid w:val="007B1C25"/>
    <w:rsid w:val="007B1F4A"/>
    <w:rsid w:val="007B3B05"/>
    <w:rsid w:val="007B4562"/>
    <w:rsid w:val="007B613A"/>
    <w:rsid w:val="007B6674"/>
    <w:rsid w:val="007B6A2F"/>
    <w:rsid w:val="007C05F9"/>
    <w:rsid w:val="007C0B64"/>
    <w:rsid w:val="007C3A9C"/>
    <w:rsid w:val="007C3C00"/>
    <w:rsid w:val="007C4597"/>
    <w:rsid w:val="007C6FD5"/>
    <w:rsid w:val="007D17F8"/>
    <w:rsid w:val="007D2F0B"/>
    <w:rsid w:val="007D3824"/>
    <w:rsid w:val="007D393E"/>
    <w:rsid w:val="007D3A59"/>
    <w:rsid w:val="007D4F4B"/>
    <w:rsid w:val="007D6156"/>
    <w:rsid w:val="007E0F91"/>
    <w:rsid w:val="007E1225"/>
    <w:rsid w:val="007E1C35"/>
    <w:rsid w:val="007E210B"/>
    <w:rsid w:val="007E4F86"/>
    <w:rsid w:val="007E639B"/>
    <w:rsid w:val="007E74A8"/>
    <w:rsid w:val="007F1671"/>
    <w:rsid w:val="007F185C"/>
    <w:rsid w:val="007F1D7E"/>
    <w:rsid w:val="007F2ACE"/>
    <w:rsid w:val="007F2C99"/>
    <w:rsid w:val="007F5B9C"/>
    <w:rsid w:val="00800779"/>
    <w:rsid w:val="00801D79"/>
    <w:rsid w:val="00802083"/>
    <w:rsid w:val="00802638"/>
    <w:rsid w:val="00804961"/>
    <w:rsid w:val="00805247"/>
    <w:rsid w:val="0080634B"/>
    <w:rsid w:val="00806E8C"/>
    <w:rsid w:val="00807F0F"/>
    <w:rsid w:val="00810438"/>
    <w:rsid w:val="008104BB"/>
    <w:rsid w:val="0081152C"/>
    <w:rsid w:val="00811D72"/>
    <w:rsid w:val="00811F6C"/>
    <w:rsid w:val="0081253B"/>
    <w:rsid w:val="008130F5"/>
    <w:rsid w:val="00814E8D"/>
    <w:rsid w:val="00815706"/>
    <w:rsid w:val="00815906"/>
    <w:rsid w:val="008166CD"/>
    <w:rsid w:val="008166FD"/>
    <w:rsid w:val="00816A23"/>
    <w:rsid w:val="00820A6F"/>
    <w:rsid w:val="00821312"/>
    <w:rsid w:val="00823C18"/>
    <w:rsid w:val="00824874"/>
    <w:rsid w:val="008258ED"/>
    <w:rsid w:val="008279A3"/>
    <w:rsid w:val="00827D9A"/>
    <w:rsid w:val="00831A88"/>
    <w:rsid w:val="00835997"/>
    <w:rsid w:val="00835DB1"/>
    <w:rsid w:val="0084102A"/>
    <w:rsid w:val="00844624"/>
    <w:rsid w:val="00844DC1"/>
    <w:rsid w:val="00847BCA"/>
    <w:rsid w:val="00850079"/>
    <w:rsid w:val="00850781"/>
    <w:rsid w:val="00850C18"/>
    <w:rsid w:val="00851190"/>
    <w:rsid w:val="00853921"/>
    <w:rsid w:val="008540E4"/>
    <w:rsid w:val="008547CB"/>
    <w:rsid w:val="00854E5A"/>
    <w:rsid w:val="00854FE4"/>
    <w:rsid w:val="008555DE"/>
    <w:rsid w:val="00855FBD"/>
    <w:rsid w:val="00856024"/>
    <w:rsid w:val="008575D6"/>
    <w:rsid w:val="0085789A"/>
    <w:rsid w:val="00860315"/>
    <w:rsid w:val="00860684"/>
    <w:rsid w:val="00863CA6"/>
    <w:rsid w:val="008641DE"/>
    <w:rsid w:val="00867856"/>
    <w:rsid w:val="008712F7"/>
    <w:rsid w:val="00876DDB"/>
    <w:rsid w:val="00876EA4"/>
    <w:rsid w:val="00877642"/>
    <w:rsid w:val="00877D14"/>
    <w:rsid w:val="00880E20"/>
    <w:rsid w:val="00881161"/>
    <w:rsid w:val="0088159B"/>
    <w:rsid w:val="008829F5"/>
    <w:rsid w:val="00882D0A"/>
    <w:rsid w:val="0088314E"/>
    <w:rsid w:val="00883CD1"/>
    <w:rsid w:val="0088430F"/>
    <w:rsid w:val="00885024"/>
    <w:rsid w:val="00885DBB"/>
    <w:rsid w:val="00885EEE"/>
    <w:rsid w:val="00891FB9"/>
    <w:rsid w:val="008922B5"/>
    <w:rsid w:val="00892CFC"/>
    <w:rsid w:val="00893923"/>
    <w:rsid w:val="00895348"/>
    <w:rsid w:val="008A09A9"/>
    <w:rsid w:val="008A2590"/>
    <w:rsid w:val="008A25A0"/>
    <w:rsid w:val="008A3A0C"/>
    <w:rsid w:val="008A3B2B"/>
    <w:rsid w:val="008A3DC9"/>
    <w:rsid w:val="008A57E0"/>
    <w:rsid w:val="008A5B3F"/>
    <w:rsid w:val="008A611E"/>
    <w:rsid w:val="008A6671"/>
    <w:rsid w:val="008A77B0"/>
    <w:rsid w:val="008A798E"/>
    <w:rsid w:val="008B0000"/>
    <w:rsid w:val="008B0A5B"/>
    <w:rsid w:val="008B110A"/>
    <w:rsid w:val="008B19E5"/>
    <w:rsid w:val="008B2844"/>
    <w:rsid w:val="008B2E4A"/>
    <w:rsid w:val="008B32F6"/>
    <w:rsid w:val="008B33A2"/>
    <w:rsid w:val="008B4943"/>
    <w:rsid w:val="008B6DD9"/>
    <w:rsid w:val="008C081D"/>
    <w:rsid w:val="008C152B"/>
    <w:rsid w:val="008C168B"/>
    <w:rsid w:val="008C1DFD"/>
    <w:rsid w:val="008C2255"/>
    <w:rsid w:val="008C22EF"/>
    <w:rsid w:val="008C28DB"/>
    <w:rsid w:val="008C3518"/>
    <w:rsid w:val="008C5371"/>
    <w:rsid w:val="008C66F1"/>
    <w:rsid w:val="008C6E37"/>
    <w:rsid w:val="008C7296"/>
    <w:rsid w:val="008C78B1"/>
    <w:rsid w:val="008D0D35"/>
    <w:rsid w:val="008D1251"/>
    <w:rsid w:val="008D2B08"/>
    <w:rsid w:val="008D3943"/>
    <w:rsid w:val="008D4B07"/>
    <w:rsid w:val="008D5249"/>
    <w:rsid w:val="008D5456"/>
    <w:rsid w:val="008D6619"/>
    <w:rsid w:val="008D68FB"/>
    <w:rsid w:val="008E0FB0"/>
    <w:rsid w:val="008E16D9"/>
    <w:rsid w:val="008E6169"/>
    <w:rsid w:val="008E6C63"/>
    <w:rsid w:val="008E7A67"/>
    <w:rsid w:val="008E7B1C"/>
    <w:rsid w:val="008E7FCD"/>
    <w:rsid w:val="008F0E77"/>
    <w:rsid w:val="008F134F"/>
    <w:rsid w:val="008F29B3"/>
    <w:rsid w:val="008F3B7E"/>
    <w:rsid w:val="008F3F2E"/>
    <w:rsid w:val="008F40ED"/>
    <w:rsid w:val="008F699B"/>
    <w:rsid w:val="009002C8"/>
    <w:rsid w:val="0090060B"/>
    <w:rsid w:val="00900800"/>
    <w:rsid w:val="00900C50"/>
    <w:rsid w:val="0090204F"/>
    <w:rsid w:val="0090295A"/>
    <w:rsid w:val="0090531C"/>
    <w:rsid w:val="00910C44"/>
    <w:rsid w:val="00911ED5"/>
    <w:rsid w:val="00912873"/>
    <w:rsid w:val="009138B6"/>
    <w:rsid w:val="00913D75"/>
    <w:rsid w:val="0091416C"/>
    <w:rsid w:val="009142DB"/>
    <w:rsid w:val="0091453F"/>
    <w:rsid w:val="0091538F"/>
    <w:rsid w:val="00915F73"/>
    <w:rsid w:val="00917385"/>
    <w:rsid w:val="00917E36"/>
    <w:rsid w:val="009204A6"/>
    <w:rsid w:val="009217F3"/>
    <w:rsid w:val="00921B2F"/>
    <w:rsid w:val="009232AE"/>
    <w:rsid w:val="009254C1"/>
    <w:rsid w:val="00930DDD"/>
    <w:rsid w:val="00931345"/>
    <w:rsid w:val="00934EC0"/>
    <w:rsid w:val="009355DC"/>
    <w:rsid w:val="00937205"/>
    <w:rsid w:val="00940897"/>
    <w:rsid w:val="00940C73"/>
    <w:rsid w:val="00942293"/>
    <w:rsid w:val="0094314F"/>
    <w:rsid w:val="00943D71"/>
    <w:rsid w:val="00944197"/>
    <w:rsid w:val="009446F8"/>
    <w:rsid w:val="00944B0C"/>
    <w:rsid w:val="00946D62"/>
    <w:rsid w:val="0095053F"/>
    <w:rsid w:val="00952EB2"/>
    <w:rsid w:val="00953D7B"/>
    <w:rsid w:val="009543E9"/>
    <w:rsid w:val="00955085"/>
    <w:rsid w:val="0095519C"/>
    <w:rsid w:val="00955A6C"/>
    <w:rsid w:val="00955CB7"/>
    <w:rsid w:val="0096127B"/>
    <w:rsid w:val="00961794"/>
    <w:rsid w:val="0096443D"/>
    <w:rsid w:val="0096451B"/>
    <w:rsid w:val="00964690"/>
    <w:rsid w:val="00964987"/>
    <w:rsid w:val="0096532C"/>
    <w:rsid w:val="00970EF9"/>
    <w:rsid w:val="0097100B"/>
    <w:rsid w:val="00972AD1"/>
    <w:rsid w:val="00974303"/>
    <w:rsid w:val="00974A87"/>
    <w:rsid w:val="009753D7"/>
    <w:rsid w:val="009754F4"/>
    <w:rsid w:val="00976517"/>
    <w:rsid w:val="00977AF9"/>
    <w:rsid w:val="00980EEC"/>
    <w:rsid w:val="0098133C"/>
    <w:rsid w:val="00983438"/>
    <w:rsid w:val="00984E75"/>
    <w:rsid w:val="009852FE"/>
    <w:rsid w:val="00992C40"/>
    <w:rsid w:val="009940B0"/>
    <w:rsid w:val="00995110"/>
    <w:rsid w:val="00995AA0"/>
    <w:rsid w:val="00996B76"/>
    <w:rsid w:val="00996CB1"/>
    <w:rsid w:val="00996E87"/>
    <w:rsid w:val="009973AC"/>
    <w:rsid w:val="00997C7F"/>
    <w:rsid w:val="00997D61"/>
    <w:rsid w:val="009A0A9A"/>
    <w:rsid w:val="009A0CA1"/>
    <w:rsid w:val="009A0EDE"/>
    <w:rsid w:val="009A19D5"/>
    <w:rsid w:val="009A2510"/>
    <w:rsid w:val="009A312C"/>
    <w:rsid w:val="009A48BF"/>
    <w:rsid w:val="009A499D"/>
    <w:rsid w:val="009A55A2"/>
    <w:rsid w:val="009A6209"/>
    <w:rsid w:val="009A665C"/>
    <w:rsid w:val="009B00C7"/>
    <w:rsid w:val="009B08D4"/>
    <w:rsid w:val="009B479D"/>
    <w:rsid w:val="009B75E5"/>
    <w:rsid w:val="009B78E7"/>
    <w:rsid w:val="009B7F54"/>
    <w:rsid w:val="009C0E95"/>
    <w:rsid w:val="009C170B"/>
    <w:rsid w:val="009C1F80"/>
    <w:rsid w:val="009C231C"/>
    <w:rsid w:val="009C2E4B"/>
    <w:rsid w:val="009C450B"/>
    <w:rsid w:val="009C48A1"/>
    <w:rsid w:val="009C4C31"/>
    <w:rsid w:val="009C4FD8"/>
    <w:rsid w:val="009C73DB"/>
    <w:rsid w:val="009D0E19"/>
    <w:rsid w:val="009D2883"/>
    <w:rsid w:val="009D2B13"/>
    <w:rsid w:val="009D3258"/>
    <w:rsid w:val="009D586A"/>
    <w:rsid w:val="009D59B8"/>
    <w:rsid w:val="009E170D"/>
    <w:rsid w:val="009E1712"/>
    <w:rsid w:val="009E2E8F"/>
    <w:rsid w:val="009E5E11"/>
    <w:rsid w:val="009E687D"/>
    <w:rsid w:val="009E6AF5"/>
    <w:rsid w:val="009F0711"/>
    <w:rsid w:val="009F099E"/>
    <w:rsid w:val="009F0E98"/>
    <w:rsid w:val="009F330E"/>
    <w:rsid w:val="009F337B"/>
    <w:rsid w:val="009F64C4"/>
    <w:rsid w:val="009F6EED"/>
    <w:rsid w:val="009F747D"/>
    <w:rsid w:val="009F7BCC"/>
    <w:rsid w:val="00A0061A"/>
    <w:rsid w:val="00A0197F"/>
    <w:rsid w:val="00A02617"/>
    <w:rsid w:val="00A03580"/>
    <w:rsid w:val="00A04761"/>
    <w:rsid w:val="00A05835"/>
    <w:rsid w:val="00A05C57"/>
    <w:rsid w:val="00A062FE"/>
    <w:rsid w:val="00A10C13"/>
    <w:rsid w:val="00A1225C"/>
    <w:rsid w:val="00A1461F"/>
    <w:rsid w:val="00A14EFF"/>
    <w:rsid w:val="00A205D0"/>
    <w:rsid w:val="00A224CE"/>
    <w:rsid w:val="00A24487"/>
    <w:rsid w:val="00A24EF5"/>
    <w:rsid w:val="00A26126"/>
    <w:rsid w:val="00A264AB"/>
    <w:rsid w:val="00A265DB"/>
    <w:rsid w:val="00A276E2"/>
    <w:rsid w:val="00A31330"/>
    <w:rsid w:val="00A31C17"/>
    <w:rsid w:val="00A337C4"/>
    <w:rsid w:val="00A33E4C"/>
    <w:rsid w:val="00A34580"/>
    <w:rsid w:val="00A34EF7"/>
    <w:rsid w:val="00A35A25"/>
    <w:rsid w:val="00A35B8C"/>
    <w:rsid w:val="00A35EEE"/>
    <w:rsid w:val="00A36234"/>
    <w:rsid w:val="00A362C4"/>
    <w:rsid w:val="00A40540"/>
    <w:rsid w:val="00A4071C"/>
    <w:rsid w:val="00A427B6"/>
    <w:rsid w:val="00A42B8D"/>
    <w:rsid w:val="00A435A8"/>
    <w:rsid w:val="00A437A4"/>
    <w:rsid w:val="00A43D10"/>
    <w:rsid w:val="00A450CF"/>
    <w:rsid w:val="00A46021"/>
    <w:rsid w:val="00A460A8"/>
    <w:rsid w:val="00A46E55"/>
    <w:rsid w:val="00A47149"/>
    <w:rsid w:val="00A50BC1"/>
    <w:rsid w:val="00A50DE3"/>
    <w:rsid w:val="00A5148F"/>
    <w:rsid w:val="00A51818"/>
    <w:rsid w:val="00A53533"/>
    <w:rsid w:val="00A542C0"/>
    <w:rsid w:val="00A560DA"/>
    <w:rsid w:val="00A56DAA"/>
    <w:rsid w:val="00A57C62"/>
    <w:rsid w:val="00A60D8A"/>
    <w:rsid w:val="00A60EBA"/>
    <w:rsid w:val="00A615A0"/>
    <w:rsid w:val="00A62E21"/>
    <w:rsid w:val="00A63063"/>
    <w:rsid w:val="00A63F53"/>
    <w:rsid w:val="00A65A47"/>
    <w:rsid w:val="00A65AA5"/>
    <w:rsid w:val="00A65D78"/>
    <w:rsid w:val="00A66644"/>
    <w:rsid w:val="00A671FC"/>
    <w:rsid w:val="00A672DE"/>
    <w:rsid w:val="00A705D6"/>
    <w:rsid w:val="00A71C34"/>
    <w:rsid w:val="00A7252D"/>
    <w:rsid w:val="00A72819"/>
    <w:rsid w:val="00A72AA0"/>
    <w:rsid w:val="00A734E2"/>
    <w:rsid w:val="00A73CBB"/>
    <w:rsid w:val="00A767AA"/>
    <w:rsid w:val="00A76A98"/>
    <w:rsid w:val="00A76F8A"/>
    <w:rsid w:val="00A800FD"/>
    <w:rsid w:val="00A802F4"/>
    <w:rsid w:val="00A8096F"/>
    <w:rsid w:val="00A82472"/>
    <w:rsid w:val="00A832C4"/>
    <w:rsid w:val="00A83372"/>
    <w:rsid w:val="00A849D4"/>
    <w:rsid w:val="00A85D5F"/>
    <w:rsid w:val="00A86600"/>
    <w:rsid w:val="00A86732"/>
    <w:rsid w:val="00A9053E"/>
    <w:rsid w:val="00A93316"/>
    <w:rsid w:val="00A94FD1"/>
    <w:rsid w:val="00A954F8"/>
    <w:rsid w:val="00A9732B"/>
    <w:rsid w:val="00AA1C5C"/>
    <w:rsid w:val="00AA3857"/>
    <w:rsid w:val="00AA4D83"/>
    <w:rsid w:val="00AA5947"/>
    <w:rsid w:val="00AA6360"/>
    <w:rsid w:val="00AB033E"/>
    <w:rsid w:val="00AB0CE0"/>
    <w:rsid w:val="00AB2179"/>
    <w:rsid w:val="00AB431F"/>
    <w:rsid w:val="00AB5234"/>
    <w:rsid w:val="00AB721E"/>
    <w:rsid w:val="00AC46DB"/>
    <w:rsid w:val="00AC4D88"/>
    <w:rsid w:val="00AC52ED"/>
    <w:rsid w:val="00AC628F"/>
    <w:rsid w:val="00AC6E27"/>
    <w:rsid w:val="00AD0B5C"/>
    <w:rsid w:val="00AD1DD2"/>
    <w:rsid w:val="00AD2599"/>
    <w:rsid w:val="00AD2D77"/>
    <w:rsid w:val="00AD47AB"/>
    <w:rsid w:val="00AD5345"/>
    <w:rsid w:val="00AD67E0"/>
    <w:rsid w:val="00AE003E"/>
    <w:rsid w:val="00AE05A2"/>
    <w:rsid w:val="00AE1C0E"/>
    <w:rsid w:val="00AE2CC9"/>
    <w:rsid w:val="00AE35E2"/>
    <w:rsid w:val="00AE6972"/>
    <w:rsid w:val="00AF00E6"/>
    <w:rsid w:val="00AF0BA6"/>
    <w:rsid w:val="00AF2038"/>
    <w:rsid w:val="00AF320D"/>
    <w:rsid w:val="00AF32CC"/>
    <w:rsid w:val="00AF33CB"/>
    <w:rsid w:val="00AF3ADD"/>
    <w:rsid w:val="00AF3E6B"/>
    <w:rsid w:val="00AF4E1B"/>
    <w:rsid w:val="00AF5767"/>
    <w:rsid w:val="00AF5E51"/>
    <w:rsid w:val="00B00277"/>
    <w:rsid w:val="00B003EB"/>
    <w:rsid w:val="00B0213A"/>
    <w:rsid w:val="00B062FD"/>
    <w:rsid w:val="00B069AE"/>
    <w:rsid w:val="00B072DA"/>
    <w:rsid w:val="00B07E29"/>
    <w:rsid w:val="00B104A9"/>
    <w:rsid w:val="00B10F8F"/>
    <w:rsid w:val="00B1233D"/>
    <w:rsid w:val="00B13144"/>
    <w:rsid w:val="00B13E2B"/>
    <w:rsid w:val="00B16845"/>
    <w:rsid w:val="00B1720F"/>
    <w:rsid w:val="00B17A06"/>
    <w:rsid w:val="00B25D8A"/>
    <w:rsid w:val="00B308B2"/>
    <w:rsid w:val="00B30960"/>
    <w:rsid w:val="00B3199C"/>
    <w:rsid w:val="00B3269B"/>
    <w:rsid w:val="00B330DC"/>
    <w:rsid w:val="00B34725"/>
    <w:rsid w:val="00B34A19"/>
    <w:rsid w:val="00B356D2"/>
    <w:rsid w:val="00B42FFE"/>
    <w:rsid w:val="00B44572"/>
    <w:rsid w:val="00B44E7A"/>
    <w:rsid w:val="00B4618F"/>
    <w:rsid w:val="00B511AE"/>
    <w:rsid w:val="00B5161F"/>
    <w:rsid w:val="00B52686"/>
    <w:rsid w:val="00B52F1F"/>
    <w:rsid w:val="00B552FD"/>
    <w:rsid w:val="00B56F78"/>
    <w:rsid w:val="00B56FCB"/>
    <w:rsid w:val="00B57CC9"/>
    <w:rsid w:val="00B57E92"/>
    <w:rsid w:val="00B61972"/>
    <w:rsid w:val="00B646A4"/>
    <w:rsid w:val="00B64B80"/>
    <w:rsid w:val="00B6751C"/>
    <w:rsid w:val="00B72156"/>
    <w:rsid w:val="00B73043"/>
    <w:rsid w:val="00B73AC2"/>
    <w:rsid w:val="00B752E6"/>
    <w:rsid w:val="00B7554F"/>
    <w:rsid w:val="00B75E7E"/>
    <w:rsid w:val="00B76A82"/>
    <w:rsid w:val="00B77640"/>
    <w:rsid w:val="00B778FE"/>
    <w:rsid w:val="00B77F0C"/>
    <w:rsid w:val="00B81012"/>
    <w:rsid w:val="00B81065"/>
    <w:rsid w:val="00B812E7"/>
    <w:rsid w:val="00B8318D"/>
    <w:rsid w:val="00B85255"/>
    <w:rsid w:val="00B8531A"/>
    <w:rsid w:val="00B87FBC"/>
    <w:rsid w:val="00B912E3"/>
    <w:rsid w:val="00B95307"/>
    <w:rsid w:val="00B97410"/>
    <w:rsid w:val="00B97888"/>
    <w:rsid w:val="00B97F34"/>
    <w:rsid w:val="00BA02FA"/>
    <w:rsid w:val="00BA068B"/>
    <w:rsid w:val="00BA072D"/>
    <w:rsid w:val="00BA3EE8"/>
    <w:rsid w:val="00BA45BB"/>
    <w:rsid w:val="00BA464A"/>
    <w:rsid w:val="00BA46C5"/>
    <w:rsid w:val="00BA77CE"/>
    <w:rsid w:val="00BB03BC"/>
    <w:rsid w:val="00BB0526"/>
    <w:rsid w:val="00BB1227"/>
    <w:rsid w:val="00BB1F5C"/>
    <w:rsid w:val="00BB234B"/>
    <w:rsid w:val="00BB2495"/>
    <w:rsid w:val="00BB3E4D"/>
    <w:rsid w:val="00BB444D"/>
    <w:rsid w:val="00BB4B5F"/>
    <w:rsid w:val="00BB5275"/>
    <w:rsid w:val="00BB6B37"/>
    <w:rsid w:val="00BB75E1"/>
    <w:rsid w:val="00BC47E0"/>
    <w:rsid w:val="00BC4924"/>
    <w:rsid w:val="00BC4C23"/>
    <w:rsid w:val="00BC56A1"/>
    <w:rsid w:val="00BC599E"/>
    <w:rsid w:val="00BC5CE7"/>
    <w:rsid w:val="00BC5D64"/>
    <w:rsid w:val="00BC60BC"/>
    <w:rsid w:val="00BC6419"/>
    <w:rsid w:val="00BC66CA"/>
    <w:rsid w:val="00BD18DA"/>
    <w:rsid w:val="00BD1BDF"/>
    <w:rsid w:val="00BD1FDE"/>
    <w:rsid w:val="00BD265C"/>
    <w:rsid w:val="00BD2B7C"/>
    <w:rsid w:val="00BD33B3"/>
    <w:rsid w:val="00BD382D"/>
    <w:rsid w:val="00BD3A1D"/>
    <w:rsid w:val="00BD576E"/>
    <w:rsid w:val="00BD681D"/>
    <w:rsid w:val="00BD74EE"/>
    <w:rsid w:val="00BE0816"/>
    <w:rsid w:val="00BE0C86"/>
    <w:rsid w:val="00BE234D"/>
    <w:rsid w:val="00BE450C"/>
    <w:rsid w:val="00BE50D6"/>
    <w:rsid w:val="00BE538D"/>
    <w:rsid w:val="00BE5E55"/>
    <w:rsid w:val="00BE6E44"/>
    <w:rsid w:val="00BE6E69"/>
    <w:rsid w:val="00BE7241"/>
    <w:rsid w:val="00BF419E"/>
    <w:rsid w:val="00BF4367"/>
    <w:rsid w:val="00BF6902"/>
    <w:rsid w:val="00C00546"/>
    <w:rsid w:val="00C03975"/>
    <w:rsid w:val="00C04BF2"/>
    <w:rsid w:val="00C055E2"/>
    <w:rsid w:val="00C065DE"/>
    <w:rsid w:val="00C06749"/>
    <w:rsid w:val="00C07980"/>
    <w:rsid w:val="00C07A28"/>
    <w:rsid w:val="00C07F54"/>
    <w:rsid w:val="00C10FAB"/>
    <w:rsid w:val="00C1116B"/>
    <w:rsid w:val="00C112A9"/>
    <w:rsid w:val="00C118D8"/>
    <w:rsid w:val="00C126C0"/>
    <w:rsid w:val="00C12A38"/>
    <w:rsid w:val="00C15503"/>
    <w:rsid w:val="00C20824"/>
    <w:rsid w:val="00C209E4"/>
    <w:rsid w:val="00C20F9F"/>
    <w:rsid w:val="00C231F7"/>
    <w:rsid w:val="00C2391C"/>
    <w:rsid w:val="00C23FF9"/>
    <w:rsid w:val="00C24CA2"/>
    <w:rsid w:val="00C265ED"/>
    <w:rsid w:val="00C273CC"/>
    <w:rsid w:val="00C2750D"/>
    <w:rsid w:val="00C277BD"/>
    <w:rsid w:val="00C314AF"/>
    <w:rsid w:val="00C31AD5"/>
    <w:rsid w:val="00C31FC7"/>
    <w:rsid w:val="00C34E31"/>
    <w:rsid w:val="00C364B8"/>
    <w:rsid w:val="00C378F4"/>
    <w:rsid w:val="00C37D1B"/>
    <w:rsid w:val="00C41917"/>
    <w:rsid w:val="00C42017"/>
    <w:rsid w:val="00C4249E"/>
    <w:rsid w:val="00C425C0"/>
    <w:rsid w:val="00C4282A"/>
    <w:rsid w:val="00C44190"/>
    <w:rsid w:val="00C45699"/>
    <w:rsid w:val="00C46C2E"/>
    <w:rsid w:val="00C47816"/>
    <w:rsid w:val="00C5053B"/>
    <w:rsid w:val="00C518CD"/>
    <w:rsid w:val="00C534BC"/>
    <w:rsid w:val="00C55C04"/>
    <w:rsid w:val="00C563EB"/>
    <w:rsid w:val="00C617FC"/>
    <w:rsid w:val="00C61A58"/>
    <w:rsid w:val="00C62738"/>
    <w:rsid w:val="00C63794"/>
    <w:rsid w:val="00C64099"/>
    <w:rsid w:val="00C65CAB"/>
    <w:rsid w:val="00C66040"/>
    <w:rsid w:val="00C660DF"/>
    <w:rsid w:val="00C721B1"/>
    <w:rsid w:val="00C725C9"/>
    <w:rsid w:val="00C730A6"/>
    <w:rsid w:val="00C74C45"/>
    <w:rsid w:val="00C76C37"/>
    <w:rsid w:val="00C76E67"/>
    <w:rsid w:val="00C77E85"/>
    <w:rsid w:val="00C8115C"/>
    <w:rsid w:val="00C81B92"/>
    <w:rsid w:val="00C82CC7"/>
    <w:rsid w:val="00C82EA1"/>
    <w:rsid w:val="00C832F7"/>
    <w:rsid w:val="00C83C5E"/>
    <w:rsid w:val="00C84037"/>
    <w:rsid w:val="00C87590"/>
    <w:rsid w:val="00C90926"/>
    <w:rsid w:val="00C90D4B"/>
    <w:rsid w:val="00C929DE"/>
    <w:rsid w:val="00C92B28"/>
    <w:rsid w:val="00C93871"/>
    <w:rsid w:val="00C960B9"/>
    <w:rsid w:val="00C96238"/>
    <w:rsid w:val="00C96EB5"/>
    <w:rsid w:val="00C97CC6"/>
    <w:rsid w:val="00CA0A52"/>
    <w:rsid w:val="00CA5884"/>
    <w:rsid w:val="00CA5B0F"/>
    <w:rsid w:val="00CB15A0"/>
    <w:rsid w:val="00CB17A1"/>
    <w:rsid w:val="00CB1FA6"/>
    <w:rsid w:val="00CB2A4F"/>
    <w:rsid w:val="00CB59BA"/>
    <w:rsid w:val="00CB5B40"/>
    <w:rsid w:val="00CB5E33"/>
    <w:rsid w:val="00CB607E"/>
    <w:rsid w:val="00CB7F6E"/>
    <w:rsid w:val="00CC0449"/>
    <w:rsid w:val="00CC073B"/>
    <w:rsid w:val="00CC0C62"/>
    <w:rsid w:val="00CC0C64"/>
    <w:rsid w:val="00CC20DC"/>
    <w:rsid w:val="00CD182A"/>
    <w:rsid w:val="00CD27E3"/>
    <w:rsid w:val="00CD29C7"/>
    <w:rsid w:val="00CD4A5A"/>
    <w:rsid w:val="00CD5790"/>
    <w:rsid w:val="00CD65F7"/>
    <w:rsid w:val="00CD6990"/>
    <w:rsid w:val="00CD73CA"/>
    <w:rsid w:val="00CD7A92"/>
    <w:rsid w:val="00CD7E39"/>
    <w:rsid w:val="00CE041B"/>
    <w:rsid w:val="00CE0ADC"/>
    <w:rsid w:val="00CE0E27"/>
    <w:rsid w:val="00CE1DA8"/>
    <w:rsid w:val="00CE20BD"/>
    <w:rsid w:val="00CE27F2"/>
    <w:rsid w:val="00CE36A2"/>
    <w:rsid w:val="00CE41E4"/>
    <w:rsid w:val="00CE4DD8"/>
    <w:rsid w:val="00CE5FC7"/>
    <w:rsid w:val="00CF1AE5"/>
    <w:rsid w:val="00CF2EAB"/>
    <w:rsid w:val="00CF3B32"/>
    <w:rsid w:val="00CF4DC8"/>
    <w:rsid w:val="00CF5BE7"/>
    <w:rsid w:val="00CF6009"/>
    <w:rsid w:val="00D01D64"/>
    <w:rsid w:val="00D022D6"/>
    <w:rsid w:val="00D02B96"/>
    <w:rsid w:val="00D0354D"/>
    <w:rsid w:val="00D03CC3"/>
    <w:rsid w:val="00D04468"/>
    <w:rsid w:val="00D0453B"/>
    <w:rsid w:val="00D05D86"/>
    <w:rsid w:val="00D06155"/>
    <w:rsid w:val="00D071D3"/>
    <w:rsid w:val="00D0795B"/>
    <w:rsid w:val="00D1100B"/>
    <w:rsid w:val="00D11275"/>
    <w:rsid w:val="00D11455"/>
    <w:rsid w:val="00D12AA1"/>
    <w:rsid w:val="00D12C25"/>
    <w:rsid w:val="00D14046"/>
    <w:rsid w:val="00D153FC"/>
    <w:rsid w:val="00D159C0"/>
    <w:rsid w:val="00D16646"/>
    <w:rsid w:val="00D16B7D"/>
    <w:rsid w:val="00D17409"/>
    <w:rsid w:val="00D174DA"/>
    <w:rsid w:val="00D207C2"/>
    <w:rsid w:val="00D21195"/>
    <w:rsid w:val="00D216BA"/>
    <w:rsid w:val="00D24A20"/>
    <w:rsid w:val="00D24DB5"/>
    <w:rsid w:val="00D271DF"/>
    <w:rsid w:val="00D275BA"/>
    <w:rsid w:val="00D27C75"/>
    <w:rsid w:val="00D30C09"/>
    <w:rsid w:val="00D35A37"/>
    <w:rsid w:val="00D361A8"/>
    <w:rsid w:val="00D362CA"/>
    <w:rsid w:val="00D36505"/>
    <w:rsid w:val="00D369A9"/>
    <w:rsid w:val="00D37426"/>
    <w:rsid w:val="00D4476F"/>
    <w:rsid w:val="00D44854"/>
    <w:rsid w:val="00D46E24"/>
    <w:rsid w:val="00D47F72"/>
    <w:rsid w:val="00D53305"/>
    <w:rsid w:val="00D53351"/>
    <w:rsid w:val="00D54BB5"/>
    <w:rsid w:val="00D54E35"/>
    <w:rsid w:val="00D54EB2"/>
    <w:rsid w:val="00D55980"/>
    <w:rsid w:val="00D55F7D"/>
    <w:rsid w:val="00D56393"/>
    <w:rsid w:val="00D578D0"/>
    <w:rsid w:val="00D61BC5"/>
    <w:rsid w:val="00D62CA3"/>
    <w:rsid w:val="00D62DE0"/>
    <w:rsid w:val="00D65AC6"/>
    <w:rsid w:val="00D65AE7"/>
    <w:rsid w:val="00D65D9B"/>
    <w:rsid w:val="00D66D40"/>
    <w:rsid w:val="00D67518"/>
    <w:rsid w:val="00D70CBB"/>
    <w:rsid w:val="00D718B8"/>
    <w:rsid w:val="00D71B68"/>
    <w:rsid w:val="00D7349D"/>
    <w:rsid w:val="00D74670"/>
    <w:rsid w:val="00D74C96"/>
    <w:rsid w:val="00D7581B"/>
    <w:rsid w:val="00D806B9"/>
    <w:rsid w:val="00D84EE3"/>
    <w:rsid w:val="00D85AE5"/>
    <w:rsid w:val="00D85E43"/>
    <w:rsid w:val="00D86B6B"/>
    <w:rsid w:val="00D8705D"/>
    <w:rsid w:val="00D871A5"/>
    <w:rsid w:val="00D930A6"/>
    <w:rsid w:val="00D93C37"/>
    <w:rsid w:val="00D9564F"/>
    <w:rsid w:val="00D96777"/>
    <w:rsid w:val="00D97283"/>
    <w:rsid w:val="00D9735A"/>
    <w:rsid w:val="00DA0B6D"/>
    <w:rsid w:val="00DA2307"/>
    <w:rsid w:val="00DA4ADF"/>
    <w:rsid w:val="00DA6F02"/>
    <w:rsid w:val="00DA6F06"/>
    <w:rsid w:val="00DA76BD"/>
    <w:rsid w:val="00DB066A"/>
    <w:rsid w:val="00DB09C0"/>
    <w:rsid w:val="00DB1554"/>
    <w:rsid w:val="00DB1F35"/>
    <w:rsid w:val="00DB22B0"/>
    <w:rsid w:val="00DB33E4"/>
    <w:rsid w:val="00DB4706"/>
    <w:rsid w:val="00DB5C65"/>
    <w:rsid w:val="00DB6C4E"/>
    <w:rsid w:val="00DB7CD9"/>
    <w:rsid w:val="00DC102F"/>
    <w:rsid w:val="00DC31BF"/>
    <w:rsid w:val="00DC32DF"/>
    <w:rsid w:val="00DC46EB"/>
    <w:rsid w:val="00DC544D"/>
    <w:rsid w:val="00DC55FE"/>
    <w:rsid w:val="00DC7CA9"/>
    <w:rsid w:val="00DD0F6D"/>
    <w:rsid w:val="00DD111C"/>
    <w:rsid w:val="00DD18CB"/>
    <w:rsid w:val="00DD5923"/>
    <w:rsid w:val="00DD6342"/>
    <w:rsid w:val="00DE108C"/>
    <w:rsid w:val="00DE118C"/>
    <w:rsid w:val="00DE165B"/>
    <w:rsid w:val="00DE1F7C"/>
    <w:rsid w:val="00DE3D3A"/>
    <w:rsid w:val="00DE3E38"/>
    <w:rsid w:val="00DE4510"/>
    <w:rsid w:val="00DE5034"/>
    <w:rsid w:val="00DE63BE"/>
    <w:rsid w:val="00DE6687"/>
    <w:rsid w:val="00DE6F24"/>
    <w:rsid w:val="00DF1164"/>
    <w:rsid w:val="00DF1628"/>
    <w:rsid w:val="00DF1B93"/>
    <w:rsid w:val="00DF3831"/>
    <w:rsid w:val="00DF5F43"/>
    <w:rsid w:val="00DF63AB"/>
    <w:rsid w:val="00DF6F1C"/>
    <w:rsid w:val="00DF7982"/>
    <w:rsid w:val="00E00110"/>
    <w:rsid w:val="00E008AA"/>
    <w:rsid w:val="00E0326D"/>
    <w:rsid w:val="00E03F4F"/>
    <w:rsid w:val="00E0471C"/>
    <w:rsid w:val="00E04E47"/>
    <w:rsid w:val="00E106D1"/>
    <w:rsid w:val="00E10E76"/>
    <w:rsid w:val="00E11928"/>
    <w:rsid w:val="00E121F2"/>
    <w:rsid w:val="00E137CF"/>
    <w:rsid w:val="00E14450"/>
    <w:rsid w:val="00E14523"/>
    <w:rsid w:val="00E14FC3"/>
    <w:rsid w:val="00E166D9"/>
    <w:rsid w:val="00E16C08"/>
    <w:rsid w:val="00E219ED"/>
    <w:rsid w:val="00E271DA"/>
    <w:rsid w:val="00E27DC7"/>
    <w:rsid w:val="00E3174E"/>
    <w:rsid w:val="00E321AE"/>
    <w:rsid w:val="00E32D73"/>
    <w:rsid w:val="00E346C6"/>
    <w:rsid w:val="00E3677A"/>
    <w:rsid w:val="00E37E6D"/>
    <w:rsid w:val="00E41042"/>
    <w:rsid w:val="00E41256"/>
    <w:rsid w:val="00E41428"/>
    <w:rsid w:val="00E41E1C"/>
    <w:rsid w:val="00E43539"/>
    <w:rsid w:val="00E44DE1"/>
    <w:rsid w:val="00E473A0"/>
    <w:rsid w:val="00E506EA"/>
    <w:rsid w:val="00E50FCE"/>
    <w:rsid w:val="00E53608"/>
    <w:rsid w:val="00E537EB"/>
    <w:rsid w:val="00E53F12"/>
    <w:rsid w:val="00E54A21"/>
    <w:rsid w:val="00E57670"/>
    <w:rsid w:val="00E604A0"/>
    <w:rsid w:val="00E60D3B"/>
    <w:rsid w:val="00E60F2B"/>
    <w:rsid w:val="00E6443D"/>
    <w:rsid w:val="00E64988"/>
    <w:rsid w:val="00E6540C"/>
    <w:rsid w:val="00E65758"/>
    <w:rsid w:val="00E660EB"/>
    <w:rsid w:val="00E6707D"/>
    <w:rsid w:val="00E71AC6"/>
    <w:rsid w:val="00E723E0"/>
    <w:rsid w:val="00E729B1"/>
    <w:rsid w:val="00E72B5E"/>
    <w:rsid w:val="00E736D1"/>
    <w:rsid w:val="00E73CA8"/>
    <w:rsid w:val="00E7523F"/>
    <w:rsid w:val="00E765B7"/>
    <w:rsid w:val="00E76798"/>
    <w:rsid w:val="00E77801"/>
    <w:rsid w:val="00E77A0D"/>
    <w:rsid w:val="00E80B0E"/>
    <w:rsid w:val="00E82018"/>
    <w:rsid w:val="00E846ED"/>
    <w:rsid w:val="00E87034"/>
    <w:rsid w:val="00E87058"/>
    <w:rsid w:val="00E910AF"/>
    <w:rsid w:val="00E918FE"/>
    <w:rsid w:val="00E93352"/>
    <w:rsid w:val="00E936BB"/>
    <w:rsid w:val="00E942F6"/>
    <w:rsid w:val="00E947EB"/>
    <w:rsid w:val="00E949F7"/>
    <w:rsid w:val="00E94BA9"/>
    <w:rsid w:val="00E95229"/>
    <w:rsid w:val="00E96EEC"/>
    <w:rsid w:val="00E96F3A"/>
    <w:rsid w:val="00E97684"/>
    <w:rsid w:val="00EA1602"/>
    <w:rsid w:val="00EA2091"/>
    <w:rsid w:val="00EA417B"/>
    <w:rsid w:val="00EA74DC"/>
    <w:rsid w:val="00EB4600"/>
    <w:rsid w:val="00EB6F83"/>
    <w:rsid w:val="00EB7909"/>
    <w:rsid w:val="00EC0837"/>
    <w:rsid w:val="00EC182B"/>
    <w:rsid w:val="00EC2E74"/>
    <w:rsid w:val="00EC3796"/>
    <w:rsid w:val="00EC5378"/>
    <w:rsid w:val="00EC553C"/>
    <w:rsid w:val="00EC6498"/>
    <w:rsid w:val="00ED1C58"/>
    <w:rsid w:val="00ED3492"/>
    <w:rsid w:val="00ED364C"/>
    <w:rsid w:val="00ED3FA1"/>
    <w:rsid w:val="00ED6251"/>
    <w:rsid w:val="00ED79D2"/>
    <w:rsid w:val="00EE000C"/>
    <w:rsid w:val="00EE0D0A"/>
    <w:rsid w:val="00EE248F"/>
    <w:rsid w:val="00EE380B"/>
    <w:rsid w:val="00EE3A73"/>
    <w:rsid w:val="00EE4A06"/>
    <w:rsid w:val="00EE5B81"/>
    <w:rsid w:val="00EE7012"/>
    <w:rsid w:val="00EE749E"/>
    <w:rsid w:val="00EE7DF7"/>
    <w:rsid w:val="00EF0AD8"/>
    <w:rsid w:val="00EF1FA1"/>
    <w:rsid w:val="00EF4A5B"/>
    <w:rsid w:val="00EF5BC5"/>
    <w:rsid w:val="00EF63C5"/>
    <w:rsid w:val="00EF68FC"/>
    <w:rsid w:val="00EF71DC"/>
    <w:rsid w:val="00F00711"/>
    <w:rsid w:val="00F0141D"/>
    <w:rsid w:val="00F018C9"/>
    <w:rsid w:val="00F01CB3"/>
    <w:rsid w:val="00F027DA"/>
    <w:rsid w:val="00F03FD2"/>
    <w:rsid w:val="00F04686"/>
    <w:rsid w:val="00F049D8"/>
    <w:rsid w:val="00F06D4E"/>
    <w:rsid w:val="00F06F7E"/>
    <w:rsid w:val="00F07EC1"/>
    <w:rsid w:val="00F10668"/>
    <w:rsid w:val="00F10B18"/>
    <w:rsid w:val="00F128AE"/>
    <w:rsid w:val="00F13A7B"/>
    <w:rsid w:val="00F16816"/>
    <w:rsid w:val="00F23B0E"/>
    <w:rsid w:val="00F2583E"/>
    <w:rsid w:val="00F25A2E"/>
    <w:rsid w:val="00F275FB"/>
    <w:rsid w:val="00F27985"/>
    <w:rsid w:val="00F3136F"/>
    <w:rsid w:val="00F32BFA"/>
    <w:rsid w:val="00F32CB6"/>
    <w:rsid w:val="00F34297"/>
    <w:rsid w:val="00F35394"/>
    <w:rsid w:val="00F35EE6"/>
    <w:rsid w:val="00F365ED"/>
    <w:rsid w:val="00F4023A"/>
    <w:rsid w:val="00F403D1"/>
    <w:rsid w:val="00F40C5D"/>
    <w:rsid w:val="00F41294"/>
    <w:rsid w:val="00F50A1D"/>
    <w:rsid w:val="00F50E37"/>
    <w:rsid w:val="00F51A86"/>
    <w:rsid w:val="00F51AA3"/>
    <w:rsid w:val="00F545A5"/>
    <w:rsid w:val="00F546B3"/>
    <w:rsid w:val="00F55B67"/>
    <w:rsid w:val="00F56135"/>
    <w:rsid w:val="00F576EB"/>
    <w:rsid w:val="00F611A6"/>
    <w:rsid w:val="00F6302F"/>
    <w:rsid w:val="00F65841"/>
    <w:rsid w:val="00F66758"/>
    <w:rsid w:val="00F66FAD"/>
    <w:rsid w:val="00F72DE0"/>
    <w:rsid w:val="00F75A7F"/>
    <w:rsid w:val="00F76992"/>
    <w:rsid w:val="00F7728F"/>
    <w:rsid w:val="00F80865"/>
    <w:rsid w:val="00F80B0F"/>
    <w:rsid w:val="00F81CBB"/>
    <w:rsid w:val="00F81EAD"/>
    <w:rsid w:val="00F83D22"/>
    <w:rsid w:val="00F8453F"/>
    <w:rsid w:val="00F84B21"/>
    <w:rsid w:val="00F856D4"/>
    <w:rsid w:val="00F85EBF"/>
    <w:rsid w:val="00F905B6"/>
    <w:rsid w:val="00F90F62"/>
    <w:rsid w:val="00F91C34"/>
    <w:rsid w:val="00F94D56"/>
    <w:rsid w:val="00F9590B"/>
    <w:rsid w:val="00FA0039"/>
    <w:rsid w:val="00FA4A81"/>
    <w:rsid w:val="00FA53A1"/>
    <w:rsid w:val="00FA69D9"/>
    <w:rsid w:val="00FA76DE"/>
    <w:rsid w:val="00FB0867"/>
    <w:rsid w:val="00FB21AD"/>
    <w:rsid w:val="00FB2E5B"/>
    <w:rsid w:val="00FB390C"/>
    <w:rsid w:val="00FB5937"/>
    <w:rsid w:val="00FB6603"/>
    <w:rsid w:val="00FB664F"/>
    <w:rsid w:val="00FB6DED"/>
    <w:rsid w:val="00FC0E34"/>
    <w:rsid w:val="00FC48E1"/>
    <w:rsid w:val="00FC4B71"/>
    <w:rsid w:val="00FC7775"/>
    <w:rsid w:val="00FD03D1"/>
    <w:rsid w:val="00FD050B"/>
    <w:rsid w:val="00FD1EC4"/>
    <w:rsid w:val="00FD2743"/>
    <w:rsid w:val="00FD5B69"/>
    <w:rsid w:val="00FD7573"/>
    <w:rsid w:val="00FD75EE"/>
    <w:rsid w:val="00FD793C"/>
    <w:rsid w:val="00FE0709"/>
    <w:rsid w:val="00FE3A97"/>
    <w:rsid w:val="00FE489B"/>
    <w:rsid w:val="00FE490F"/>
    <w:rsid w:val="00FE6083"/>
    <w:rsid w:val="00FE6426"/>
    <w:rsid w:val="00FE6E44"/>
    <w:rsid w:val="00FF0E36"/>
    <w:rsid w:val="00FF38DA"/>
    <w:rsid w:val="00FF444E"/>
    <w:rsid w:val="00FF44AC"/>
    <w:rsid w:val="00FF73CC"/>
    <w:rsid w:val="00FF768A"/>
    <w:rsid w:val="01225ACC"/>
    <w:rsid w:val="0159293B"/>
    <w:rsid w:val="016237E0"/>
    <w:rsid w:val="01624BF7"/>
    <w:rsid w:val="016D6F2A"/>
    <w:rsid w:val="018B6B9F"/>
    <w:rsid w:val="018C3B7F"/>
    <w:rsid w:val="01BE5D5B"/>
    <w:rsid w:val="01C8281F"/>
    <w:rsid w:val="01C93A6C"/>
    <w:rsid w:val="01CB2E89"/>
    <w:rsid w:val="01FA196E"/>
    <w:rsid w:val="020F4C23"/>
    <w:rsid w:val="02370179"/>
    <w:rsid w:val="023914D7"/>
    <w:rsid w:val="02642246"/>
    <w:rsid w:val="02691B8D"/>
    <w:rsid w:val="02747952"/>
    <w:rsid w:val="029622D5"/>
    <w:rsid w:val="02CF5DA1"/>
    <w:rsid w:val="02DE5497"/>
    <w:rsid w:val="02E16193"/>
    <w:rsid w:val="02F56B3F"/>
    <w:rsid w:val="0316433E"/>
    <w:rsid w:val="031B435B"/>
    <w:rsid w:val="03284CF4"/>
    <w:rsid w:val="03687233"/>
    <w:rsid w:val="037500AB"/>
    <w:rsid w:val="038856FD"/>
    <w:rsid w:val="039524A7"/>
    <w:rsid w:val="039F6923"/>
    <w:rsid w:val="03CD5A0B"/>
    <w:rsid w:val="03D40D72"/>
    <w:rsid w:val="03D80B70"/>
    <w:rsid w:val="03DC6F24"/>
    <w:rsid w:val="03EA2BAC"/>
    <w:rsid w:val="03EB2FA4"/>
    <w:rsid w:val="03F5594A"/>
    <w:rsid w:val="041632FB"/>
    <w:rsid w:val="04236F96"/>
    <w:rsid w:val="04274B96"/>
    <w:rsid w:val="044001B4"/>
    <w:rsid w:val="046D4CE9"/>
    <w:rsid w:val="049B304C"/>
    <w:rsid w:val="04C411A0"/>
    <w:rsid w:val="04FD1E37"/>
    <w:rsid w:val="04FD426A"/>
    <w:rsid w:val="050428D3"/>
    <w:rsid w:val="053233D2"/>
    <w:rsid w:val="056C2691"/>
    <w:rsid w:val="05735A9D"/>
    <w:rsid w:val="057C0C26"/>
    <w:rsid w:val="057D1353"/>
    <w:rsid w:val="05AA48F2"/>
    <w:rsid w:val="05BD7846"/>
    <w:rsid w:val="05C05834"/>
    <w:rsid w:val="05E41347"/>
    <w:rsid w:val="06145B29"/>
    <w:rsid w:val="06265014"/>
    <w:rsid w:val="06296377"/>
    <w:rsid w:val="06330F05"/>
    <w:rsid w:val="063657AC"/>
    <w:rsid w:val="063B04F6"/>
    <w:rsid w:val="06457C0B"/>
    <w:rsid w:val="064B465F"/>
    <w:rsid w:val="06691869"/>
    <w:rsid w:val="068E4CCB"/>
    <w:rsid w:val="06A30FF1"/>
    <w:rsid w:val="06A5668E"/>
    <w:rsid w:val="06B66CEA"/>
    <w:rsid w:val="06B72484"/>
    <w:rsid w:val="06BF7C5E"/>
    <w:rsid w:val="06D83FDD"/>
    <w:rsid w:val="06F62BC2"/>
    <w:rsid w:val="079A0CC6"/>
    <w:rsid w:val="07C174EA"/>
    <w:rsid w:val="07C93EEE"/>
    <w:rsid w:val="07EE3508"/>
    <w:rsid w:val="07F07F77"/>
    <w:rsid w:val="08034CA5"/>
    <w:rsid w:val="08154A3B"/>
    <w:rsid w:val="08177EB5"/>
    <w:rsid w:val="082E2983"/>
    <w:rsid w:val="08384B75"/>
    <w:rsid w:val="08555B8E"/>
    <w:rsid w:val="08761B77"/>
    <w:rsid w:val="08840487"/>
    <w:rsid w:val="088841C0"/>
    <w:rsid w:val="089456FF"/>
    <w:rsid w:val="08AB0AFF"/>
    <w:rsid w:val="08AB17EF"/>
    <w:rsid w:val="08BB7199"/>
    <w:rsid w:val="08BE050F"/>
    <w:rsid w:val="08D56555"/>
    <w:rsid w:val="08E20227"/>
    <w:rsid w:val="08E652C7"/>
    <w:rsid w:val="09042733"/>
    <w:rsid w:val="090F1056"/>
    <w:rsid w:val="094F04FF"/>
    <w:rsid w:val="0964754D"/>
    <w:rsid w:val="097334C5"/>
    <w:rsid w:val="09937CF0"/>
    <w:rsid w:val="09A86A63"/>
    <w:rsid w:val="09FA3CFF"/>
    <w:rsid w:val="0A126965"/>
    <w:rsid w:val="0A314BFC"/>
    <w:rsid w:val="0A4311CE"/>
    <w:rsid w:val="0A5A14F6"/>
    <w:rsid w:val="0A6B7642"/>
    <w:rsid w:val="0AAD3B96"/>
    <w:rsid w:val="0AE748C4"/>
    <w:rsid w:val="0AE91C6C"/>
    <w:rsid w:val="0B1F59EF"/>
    <w:rsid w:val="0B276331"/>
    <w:rsid w:val="0B296A7D"/>
    <w:rsid w:val="0B3777A1"/>
    <w:rsid w:val="0B411E73"/>
    <w:rsid w:val="0B4644FF"/>
    <w:rsid w:val="0B470389"/>
    <w:rsid w:val="0B4A2762"/>
    <w:rsid w:val="0B51127F"/>
    <w:rsid w:val="0B514A51"/>
    <w:rsid w:val="0B586A48"/>
    <w:rsid w:val="0B602B0D"/>
    <w:rsid w:val="0B615540"/>
    <w:rsid w:val="0B6F0E4D"/>
    <w:rsid w:val="0B7D2D8F"/>
    <w:rsid w:val="0B8C09EE"/>
    <w:rsid w:val="0B946D4B"/>
    <w:rsid w:val="0B9C434E"/>
    <w:rsid w:val="0B9D03EF"/>
    <w:rsid w:val="0BB36E55"/>
    <w:rsid w:val="0BBE62DE"/>
    <w:rsid w:val="0BC60C83"/>
    <w:rsid w:val="0BCB1ED6"/>
    <w:rsid w:val="0BF47983"/>
    <w:rsid w:val="0C201B4A"/>
    <w:rsid w:val="0C76609D"/>
    <w:rsid w:val="0C8F4CA0"/>
    <w:rsid w:val="0C9C42CB"/>
    <w:rsid w:val="0CB01994"/>
    <w:rsid w:val="0CB60894"/>
    <w:rsid w:val="0CB63148"/>
    <w:rsid w:val="0CC366F3"/>
    <w:rsid w:val="0CD919D6"/>
    <w:rsid w:val="0CF51856"/>
    <w:rsid w:val="0D2A2DBE"/>
    <w:rsid w:val="0D355976"/>
    <w:rsid w:val="0D37474F"/>
    <w:rsid w:val="0D5A05D1"/>
    <w:rsid w:val="0D624B7E"/>
    <w:rsid w:val="0D637937"/>
    <w:rsid w:val="0D7C70DB"/>
    <w:rsid w:val="0D831A88"/>
    <w:rsid w:val="0D8D7A79"/>
    <w:rsid w:val="0DA11453"/>
    <w:rsid w:val="0DAB6E52"/>
    <w:rsid w:val="0DB4375D"/>
    <w:rsid w:val="0DB50483"/>
    <w:rsid w:val="0DB76E62"/>
    <w:rsid w:val="0DC67347"/>
    <w:rsid w:val="0DCD6576"/>
    <w:rsid w:val="0DED22AC"/>
    <w:rsid w:val="0E1F295D"/>
    <w:rsid w:val="0E2D3A70"/>
    <w:rsid w:val="0E4913A1"/>
    <w:rsid w:val="0E6463DA"/>
    <w:rsid w:val="0E875360"/>
    <w:rsid w:val="0E897ED7"/>
    <w:rsid w:val="0EA14EF5"/>
    <w:rsid w:val="0EA51939"/>
    <w:rsid w:val="0EB277BA"/>
    <w:rsid w:val="0EC13254"/>
    <w:rsid w:val="0ED06171"/>
    <w:rsid w:val="0F120C70"/>
    <w:rsid w:val="0F3901B7"/>
    <w:rsid w:val="0F470775"/>
    <w:rsid w:val="0F834C1F"/>
    <w:rsid w:val="0F870716"/>
    <w:rsid w:val="0FD00CC1"/>
    <w:rsid w:val="0FDD5161"/>
    <w:rsid w:val="0FE6355F"/>
    <w:rsid w:val="0FE72AF1"/>
    <w:rsid w:val="0FF27E31"/>
    <w:rsid w:val="0FFD45C5"/>
    <w:rsid w:val="100B514F"/>
    <w:rsid w:val="102C0729"/>
    <w:rsid w:val="102E411C"/>
    <w:rsid w:val="102F7188"/>
    <w:rsid w:val="10306311"/>
    <w:rsid w:val="10645D84"/>
    <w:rsid w:val="10677470"/>
    <w:rsid w:val="106C567B"/>
    <w:rsid w:val="10711C65"/>
    <w:rsid w:val="10841B36"/>
    <w:rsid w:val="10D2315C"/>
    <w:rsid w:val="10F123AC"/>
    <w:rsid w:val="10F241EC"/>
    <w:rsid w:val="114E0524"/>
    <w:rsid w:val="115417FD"/>
    <w:rsid w:val="11740955"/>
    <w:rsid w:val="117F3ABF"/>
    <w:rsid w:val="11935D0C"/>
    <w:rsid w:val="11D05F5F"/>
    <w:rsid w:val="11D37541"/>
    <w:rsid w:val="11DE076B"/>
    <w:rsid w:val="11F47368"/>
    <w:rsid w:val="120B2C3C"/>
    <w:rsid w:val="12207747"/>
    <w:rsid w:val="123529A8"/>
    <w:rsid w:val="1237690E"/>
    <w:rsid w:val="123B7F1F"/>
    <w:rsid w:val="12723F3D"/>
    <w:rsid w:val="12D11D25"/>
    <w:rsid w:val="12E36308"/>
    <w:rsid w:val="12E76F80"/>
    <w:rsid w:val="12EB333F"/>
    <w:rsid w:val="12F55008"/>
    <w:rsid w:val="13272E51"/>
    <w:rsid w:val="137C2C4B"/>
    <w:rsid w:val="13996107"/>
    <w:rsid w:val="13AA4D9F"/>
    <w:rsid w:val="13D262A2"/>
    <w:rsid w:val="13D2794F"/>
    <w:rsid w:val="13E47C8E"/>
    <w:rsid w:val="13E803A1"/>
    <w:rsid w:val="14030561"/>
    <w:rsid w:val="145525A5"/>
    <w:rsid w:val="1465082A"/>
    <w:rsid w:val="149C36BF"/>
    <w:rsid w:val="149C661D"/>
    <w:rsid w:val="14A1554B"/>
    <w:rsid w:val="14AA13CB"/>
    <w:rsid w:val="14B71AA6"/>
    <w:rsid w:val="14ED219A"/>
    <w:rsid w:val="14F37293"/>
    <w:rsid w:val="152218B3"/>
    <w:rsid w:val="15386E1E"/>
    <w:rsid w:val="158E4219"/>
    <w:rsid w:val="159309D6"/>
    <w:rsid w:val="15A56F13"/>
    <w:rsid w:val="15BC1A73"/>
    <w:rsid w:val="16356C73"/>
    <w:rsid w:val="165230E0"/>
    <w:rsid w:val="16700BBB"/>
    <w:rsid w:val="168072EC"/>
    <w:rsid w:val="168941FF"/>
    <w:rsid w:val="16926AE4"/>
    <w:rsid w:val="16CE61B3"/>
    <w:rsid w:val="16EF744D"/>
    <w:rsid w:val="16F57096"/>
    <w:rsid w:val="171700FC"/>
    <w:rsid w:val="173B55A0"/>
    <w:rsid w:val="1747381A"/>
    <w:rsid w:val="17597E6C"/>
    <w:rsid w:val="17713967"/>
    <w:rsid w:val="177C6B97"/>
    <w:rsid w:val="17996F67"/>
    <w:rsid w:val="17A11A44"/>
    <w:rsid w:val="17C07A91"/>
    <w:rsid w:val="1800126D"/>
    <w:rsid w:val="18383BBF"/>
    <w:rsid w:val="183A5EC3"/>
    <w:rsid w:val="183F308F"/>
    <w:rsid w:val="185A0B1B"/>
    <w:rsid w:val="18613C05"/>
    <w:rsid w:val="186922CB"/>
    <w:rsid w:val="18845DCF"/>
    <w:rsid w:val="18943D36"/>
    <w:rsid w:val="189A65BB"/>
    <w:rsid w:val="18B44086"/>
    <w:rsid w:val="18CE4318"/>
    <w:rsid w:val="18E4597F"/>
    <w:rsid w:val="18EF56AE"/>
    <w:rsid w:val="191065C7"/>
    <w:rsid w:val="19155836"/>
    <w:rsid w:val="19200C70"/>
    <w:rsid w:val="19415930"/>
    <w:rsid w:val="19442756"/>
    <w:rsid w:val="197B42B8"/>
    <w:rsid w:val="19A731EF"/>
    <w:rsid w:val="19CE32AC"/>
    <w:rsid w:val="1A205724"/>
    <w:rsid w:val="1A425329"/>
    <w:rsid w:val="1A444D33"/>
    <w:rsid w:val="1A48211B"/>
    <w:rsid w:val="1A4C1018"/>
    <w:rsid w:val="1A607620"/>
    <w:rsid w:val="1A881B15"/>
    <w:rsid w:val="1A932015"/>
    <w:rsid w:val="1AA87914"/>
    <w:rsid w:val="1AD04951"/>
    <w:rsid w:val="1ADF7441"/>
    <w:rsid w:val="1AFE129F"/>
    <w:rsid w:val="1B0C5B7C"/>
    <w:rsid w:val="1B1875F7"/>
    <w:rsid w:val="1B262BAF"/>
    <w:rsid w:val="1B45126A"/>
    <w:rsid w:val="1B5D3F06"/>
    <w:rsid w:val="1B717605"/>
    <w:rsid w:val="1B856870"/>
    <w:rsid w:val="1B932115"/>
    <w:rsid w:val="1BA02DB4"/>
    <w:rsid w:val="1BA74828"/>
    <w:rsid w:val="1BDE241C"/>
    <w:rsid w:val="1BFE4ADE"/>
    <w:rsid w:val="1C7170E2"/>
    <w:rsid w:val="1C9876A6"/>
    <w:rsid w:val="1CAC3DAD"/>
    <w:rsid w:val="1CC85D9D"/>
    <w:rsid w:val="1CED7746"/>
    <w:rsid w:val="1CEE35C8"/>
    <w:rsid w:val="1CF1403A"/>
    <w:rsid w:val="1D1C3571"/>
    <w:rsid w:val="1D20198A"/>
    <w:rsid w:val="1D2C2B21"/>
    <w:rsid w:val="1D316ECE"/>
    <w:rsid w:val="1D3A4B07"/>
    <w:rsid w:val="1D5D7CAD"/>
    <w:rsid w:val="1D5E7A5B"/>
    <w:rsid w:val="1D9054D6"/>
    <w:rsid w:val="1D9D35E1"/>
    <w:rsid w:val="1D9E6937"/>
    <w:rsid w:val="1DC82920"/>
    <w:rsid w:val="1E0F5701"/>
    <w:rsid w:val="1E0F67F0"/>
    <w:rsid w:val="1E23648A"/>
    <w:rsid w:val="1E3A5D0B"/>
    <w:rsid w:val="1E4E0DB2"/>
    <w:rsid w:val="1E6A6C43"/>
    <w:rsid w:val="1E8A37AE"/>
    <w:rsid w:val="1E9A4669"/>
    <w:rsid w:val="1EA64707"/>
    <w:rsid w:val="1EE749BE"/>
    <w:rsid w:val="1EF36C9E"/>
    <w:rsid w:val="1F067018"/>
    <w:rsid w:val="1F0869FC"/>
    <w:rsid w:val="1F0D32E6"/>
    <w:rsid w:val="1F100061"/>
    <w:rsid w:val="1F195C44"/>
    <w:rsid w:val="1F4066CF"/>
    <w:rsid w:val="1F671E53"/>
    <w:rsid w:val="1FA1748A"/>
    <w:rsid w:val="1FA751D4"/>
    <w:rsid w:val="1FB85BF0"/>
    <w:rsid w:val="1FE27587"/>
    <w:rsid w:val="1FEC3C1A"/>
    <w:rsid w:val="1FF36888"/>
    <w:rsid w:val="200B2EB9"/>
    <w:rsid w:val="20506091"/>
    <w:rsid w:val="20710733"/>
    <w:rsid w:val="20870698"/>
    <w:rsid w:val="209D061E"/>
    <w:rsid w:val="20A0334C"/>
    <w:rsid w:val="20C50732"/>
    <w:rsid w:val="20D8501F"/>
    <w:rsid w:val="20E065B0"/>
    <w:rsid w:val="20EB5F79"/>
    <w:rsid w:val="211A3AEB"/>
    <w:rsid w:val="2139166E"/>
    <w:rsid w:val="215F3F86"/>
    <w:rsid w:val="217A7823"/>
    <w:rsid w:val="217B1B76"/>
    <w:rsid w:val="218B109F"/>
    <w:rsid w:val="219436F4"/>
    <w:rsid w:val="219B0CEC"/>
    <w:rsid w:val="21A043A8"/>
    <w:rsid w:val="21A267F5"/>
    <w:rsid w:val="21B328B6"/>
    <w:rsid w:val="21BE737F"/>
    <w:rsid w:val="221A3787"/>
    <w:rsid w:val="223F0877"/>
    <w:rsid w:val="22543CAD"/>
    <w:rsid w:val="225A3F11"/>
    <w:rsid w:val="22A57D8D"/>
    <w:rsid w:val="22AD5715"/>
    <w:rsid w:val="22B071E1"/>
    <w:rsid w:val="22C020E4"/>
    <w:rsid w:val="22D4018E"/>
    <w:rsid w:val="230925B4"/>
    <w:rsid w:val="231234A3"/>
    <w:rsid w:val="231B5BB8"/>
    <w:rsid w:val="2323493B"/>
    <w:rsid w:val="23272066"/>
    <w:rsid w:val="232A4C19"/>
    <w:rsid w:val="235F42BE"/>
    <w:rsid w:val="23894E47"/>
    <w:rsid w:val="23B46908"/>
    <w:rsid w:val="23BB2BED"/>
    <w:rsid w:val="23C03604"/>
    <w:rsid w:val="23CA7980"/>
    <w:rsid w:val="23DA0791"/>
    <w:rsid w:val="23E73F18"/>
    <w:rsid w:val="240D7B33"/>
    <w:rsid w:val="240E0BF3"/>
    <w:rsid w:val="243030A6"/>
    <w:rsid w:val="24471AC8"/>
    <w:rsid w:val="245E71F2"/>
    <w:rsid w:val="247B2664"/>
    <w:rsid w:val="248B1E7D"/>
    <w:rsid w:val="248D35F1"/>
    <w:rsid w:val="24A113C2"/>
    <w:rsid w:val="24A32B02"/>
    <w:rsid w:val="24B527F2"/>
    <w:rsid w:val="24C40CAC"/>
    <w:rsid w:val="24CD55A4"/>
    <w:rsid w:val="24F12227"/>
    <w:rsid w:val="250D4A08"/>
    <w:rsid w:val="250E6911"/>
    <w:rsid w:val="256A1564"/>
    <w:rsid w:val="256B5960"/>
    <w:rsid w:val="256C20DF"/>
    <w:rsid w:val="25715DCB"/>
    <w:rsid w:val="258948AB"/>
    <w:rsid w:val="25D93480"/>
    <w:rsid w:val="25EC1D2E"/>
    <w:rsid w:val="26005A52"/>
    <w:rsid w:val="263F0DBD"/>
    <w:rsid w:val="264A7253"/>
    <w:rsid w:val="266B0C63"/>
    <w:rsid w:val="26BA5372"/>
    <w:rsid w:val="26DC2C60"/>
    <w:rsid w:val="270550EA"/>
    <w:rsid w:val="27186370"/>
    <w:rsid w:val="273E4CE6"/>
    <w:rsid w:val="273E5DD9"/>
    <w:rsid w:val="274E3EAC"/>
    <w:rsid w:val="27657391"/>
    <w:rsid w:val="27755E36"/>
    <w:rsid w:val="27A70E10"/>
    <w:rsid w:val="27E0642C"/>
    <w:rsid w:val="27F35F86"/>
    <w:rsid w:val="27F531B9"/>
    <w:rsid w:val="280617E0"/>
    <w:rsid w:val="280C13A0"/>
    <w:rsid w:val="2813040C"/>
    <w:rsid w:val="281A235D"/>
    <w:rsid w:val="282577AF"/>
    <w:rsid w:val="283D4E52"/>
    <w:rsid w:val="28407E7D"/>
    <w:rsid w:val="287A1DC6"/>
    <w:rsid w:val="289601C7"/>
    <w:rsid w:val="289874E5"/>
    <w:rsid w:val="28A14771"/>
    <w:rsid w:val="28A651F3"/>
    <w:rsid w:val="28AB7E12"/>
    <w:rsid w:val="28CD5DF4"/>
    <w:rsid w:val="29235F5A"/>
    <w:rsid w:val="29586E3C"/>
    <w:rsid w:val="295B1CF2"/>
    <w:rsid w:val="295B4E7C"/>
    <w:rsid w:val="296944A6"/>
    <w:rsid w:val="29793589"/>
    <w:rsid w:val="298012B3"/>
    <w:rsid w:val="29911E99"/>
    <w:rsid w:val="29A67151"/>
    <w:rsid w:val="29B92EEC"/>
    <w:rsid w:val="29BE3F58"/>
    <w:rsid w:val="29C371E2"/>
    <w:rsid w:val="29C552CD"/>
    <w:rsid w:val="29EC1D30"/>
    <w:rsid w:val="2A193139"/>
    <w:rsid w:val="2A2439C9"/>
    <w:rsid w:val="2A69240C"/>
    <w:rsid w:val="2A6B6E73"/>
    <w:rsid w:val="2A6E1E36"/>
    <w:rsid w:val="2A7803AB"/>
    <w:rsid w:val="2A7865BD"/>
    <w:rsid w:val="2AA414C5"/>
    <w:rsid w:val="2AA51C7D"/>
    <w:rsid w:val="2ACA2869"/>
    <w:rsid w:val="2B0D5B15"/>
    <w:rsid w:val="2B2552AF"/>
    <w:rsid w:val="2B264654"/>
    <w:rsid w:val="2B461526"/>
    <w:rsid w:val="2BA635A8"/>
    <w:rsid w:val="2BC4602A"/>
    <w:rsid w:val="2BDF6075"/>
    <w:rsid w:val="2C100B8C"/>
    <w:rsid w:val="2C134E02"/>
    <w:rsid w:val="2C1969A8"/>
    <w:rsid w:val="2C5C312E"/>
    <w:rsid w:val="2C6C547C"/>
    <w:rsid w:val="2C700241"/>
    <w:rsid w:val="2C75716B"/>
    <w:rsid w:val="2C94593A"/>
    <w:rsid w:val="2CDA121D"/>
    <w:rsid w:val="2CEF073E"/>
    <w:rsid w:val="2D0C4D3E"/>
    <w:rsid w:val="2D473F3D"/>
    <w:rsid w:val="2D482D29"/>
    <w:rsid w:val="2D7D79FC"/>
    <w:rsid w:val="2D8C3D28"/>
    <w:rsid w:val="2D941FFD"/>
    <w:rsid w:val="2D981D88"/>
    <w:rsid w:val="2D9C55EB"/>
    <w:rsid w:val="2DBC044D"/>
    <w:rsid w:val="2DCF33A2"/>
    <w:rsid w:val="2DF875E0"/>
    <w:rsid w:val="2E072271"/>
    <w:rsid w:val="2E0B311C"/>
    <w:rsid w:val="2E0F4BEC"/>
    <w:rsid w:val="2E4E41BB"/>
    <w:rsid w:val="2E9F42FD"/>
    <w:rsid w:val="2EB76978"/>
    <w:rsid w:val="2ECE210B"/>
    <w:rsid w:val="2ED44392"/>
    <w:rsid w:val="2F126C4A"/>
    <w:rsid w:val="2F2B1E1F"/>
    <w:rsid w:val="2F620AC7"/>
    <w:rsid w:val="2F6714F7"/>
    <w:rsid w:val="2F7B20B0"/>
    <w:rsid w:val="2F922D78"/>
    <w:rsid w:val="2FB14999"/>
    <w:rsid w:val="2FD163A1"/>
    <w:rsid w:val="2FE6064F"/>
    <w:rsid w:val="2FFA4EA1"/>
    <w:rsid w:val="30602640"/>
    <w:rsid w:val="306363C0"/>
    <w:rsid w:val="30C04654"/>
    <w:rsid w:val="30C370FD"/>
    <w:rsid w:val="30C76197"/>
    <w:rsid w:val="30D405CE"/>
    <w:rsid w:val="31176782"/>
    <w:rsid w:val="3124361F"/>
    <w:rsid w:val="31361310"/>
    <w:rsid w:val="313921E5"/>
    <w:rsid w:val="314C1750"/>
    <w:rsid w:val="316C164E"/>
    <w:rsid w:val="31780A4F"/>
    <w:rsid w:val="318A5D41"/>
    <w:rsid w:val="318B693D"/>
    <w:rsid w:val="31B256B5"/>
    <w:rsid w:val="31D7205F"/>
    <w:rsid w:val="31DD608B"/>
    <w:rsid w:val="31ED057F"/>
    <w:rsid w:val="31F2619E"/>
    <w:rsid w:val="32137DBE"/>
    <w:rsid w:val="32251C56"/>
    <w:rsid w:val="3270176F"/>
    <w:rsid w:val="327B4CAC"/>
    <w:rsid w:val="327D5634"/>
    <w:rsid w:val="329F017C"/>
    <w:rsid w:val="32A82CA9"/>
    <w:rsid w:val="32C5799A"/>
    <w:rsid w:val="33037DC6"/>
    <w:rsid w:val="33050F63"/>
    <w:rsid w:val="330F761E"/>
    <w:rsid w:val="332211D9"/>
    <w:rsid w:val="3324337E"/>
    <w:rsid w:val="336078BA"/>
    <w:rsid w:val="33695ECB"/>
    <w:rsid w:val="33773282"/>
    <w:rsid w:val="33EE5260"/>
    <w:rsid w:val="33EF2B13"/>
    <w:rsid w:val="33FF31F0"/>
    <w:rsid w:val="340E6EF3"/>
    <w:rsid w:val="34111750"/>
    <w:rsid w:val="345359AB"/>
    <w:rsid w:val="348C624C"/>
    <w:rsid w:val="349E3DCD"/>
    <w:rsid w:val="34B52198"/>
    <w:rsid w:val="34FC1216"/>
    <w:rsid w:val="350470D4"/>
    <w:rsid w:val="352C5E00"/>
    <w:rsid w:val="352C6A0F"/>
    <w:rsid w:val="353D598A"/>
    <w:rsid w:val="35606362"/>
    <w:rsid w:val="35821D4A"/>
    <w:rsid w:val="358503E2"/>
    <w:rsid w:val="35893EBE"/>
    <w:rsid w:val="359D73E1"/>
    <w:rsid w:val="35A42883"/>
    <w:rsid w:val="35C84E74"/>
    <w:rsid w:val="35DC6EC8"/>
    <w:rsid w:val="35EF650D"/>
    <w:rsid w:val="3606154E"/>
    <w:rsid w:val="36322EE7"/>
    <w:rsid w:val="364726C4"/>
    <w:rsid w:val="36510345"/>
    <w:rsid w:val="366860AB"/>
    <w:rsid w:val="366B4038"/>
    <w:rsid w:val="366F59E7"/>
    <w:rsid w:val="36722F9C"/>
    <w:rsid w:val="368F0858"/>
    <w:rsid w:val="36A27662"/>
    <w:rsid w:val="36B03E1B"/>
    <w:rsid w:val="36B9372A"/>
    <w:rsid w:val="36D7247D"/>
    <w:rsid w:val="36E70CA0"/>
    <w:rsid w:val="37191290"/>
    <w:rsid w:val="371A554C"/>
    <w:rsid w:val="373C0C3E"/>
    <w:rsid w:val="374B1EF2"/>
    <w:rsid w:val="377034C6"/>
    <w:rsid w:val="37715398"/>
    <w:rsid w:val="379F365F"/>
    <w:rsid w:val="37DF739D"/>
    <w:rsid w:val="37E23EC8"/>
    <w:rsid w:val="37FB4CD1"/>
    <w:rsid w:val="380855AC"/>
    <w:rsid w:val="381D2DBF"/>
    <w:rsid w:val="384357E6"/>
    <w:rsid w:val="38445A8B"/>
    <w:rsid w:val="384A133C"/>
    <w:rsid w:val="386800A1"/>
    <w:rsid w:val="38990B92"/>
    <w:rsid w:val="38CA5C13"/>
    <w:rsid w:val="38CD2168"/>
    <w:rsid w:val="38D91C00"/>
    <w:rsid w:val="390F3616"/>
    <w:rsid w:val="39187809"/>
    <w:rsid w:val="391A059E"/>
    <w:rsid w:val="39242402"/>
    <w:rsid w:val="394E618F"/>
    <w:rsid w:val="397818FE"/>
    <w:rsid w:val="39822A4D"/>
    <w:rsid w:val="39973091"/>
    <w:rsid w:val="39A83A93"/>
    <w:rsid w:val="39BE43C6"/>
    <w:rsid w:val="39D06FD4"/>
    <w:rsid w:val="39FF3C17"/>
    <w:rsid w:val="3A06128C"/>
    <w:rsid w:val="3A706B7F"/>
    <w:rsid w:val="3A74597F"/>
    <w:rsid w:val="3A8D0645"/>
    <w:rsid w:val="3A8D3AD4"/>
    <w:rsid w:val="3A910DEE"/>
    <w:rsid w:val="3AA7170F"/>
    <w:rsid w:val="3AAD73E1"/>
    <w:rsid w:val="3AB31D54"/>
    <w:rsid w:val="3ABB3B31"/>
    <w:rsid w:val="3AD46380"/>
    <w:rsid w:val="3AD85320"/>
    <w:rsid w:val="3B0F63E5"/>
    <w:rsid w:val="3B196AB4"/>
    <w:rsid w:val="3B205B5F"/>
    <w:rsid w:val="3B4A7B2F"/>
    <w:rsid w:val="3B4E794B"/>
    <w:rsid w:val="3B507298"/>
    <w:rsid w:val="3B674DB0"/>
    <w:rsid w:val="3B746E9B"/>
    <w:rsid w:val="3B8D406E"/>
    <w:rsid w:val="3B933159"/>
    <w:rsid w:val="3BD01A0E"/>
    <w:rsid w:val="3BD94461"/>
    <w:rsid w:val="3BE71847"/>
    <w:rsid w:val="3C00615C"/>
    <w:rsid w:val="3C0362A5"/>
    <w:rsid w:val="3C422D9E"/>
    <w:rsid w:val="3C453BF2"/>
    <w:rsid w:val="3C5A0572"/>
    <w:rsid w:val="3C7249B6"/>
    <w:rsid w:val="3C7761E9"/>
    <w:rsid w:val="3CB2482C"/>
    <w:rsid w:val="3CB30A4F"/>
    <w:rsid w:val="3CB81913"/>
    <w:rsid w:val="3CB87D8E"/>
    <w:rsid w:val="3CC13C8E"/>
    <w:rsid w:val="3CD70D91"/>
    <w:rsid w:val="3D0B6E64"/>
    <w:rsid w:val="3D212181"/>
    <w:rsid w:val="3D22234D"/>
    <w:rsid w:val="3D3E7787"/>
    <w:rsid w:val="3D95062A"/>
    <w:rsid w:val="3DA260D2"/>
    <w:rsid w:val="3DAA4C76"/>
    <w:rsid w:val="3DAD0453"/>
    <w:rsid w:val="3DEA263C"/>
    <w:rsid w:val="3E060FA6"/>
    <w:rsid w:val="3E0761CE"/>
    <w:rsid w:val="3E0D1FFB"/>
    <w:rsid w:val="3E541784"/>
    <w:rsid w:val="3E666523"/>
    <w:rsid w:val="3E791309"/>
    <w:rsid w:val="3E7B33EC"/>
    <w:rsid w:val="3EB00522"/>
    <w:rsid w:val="3EC713EA"/>
    <w:rsid w:val="3EFC0691"/>
    <w:rsid w:val="3EFC66F0"/>
    <w:rsid w:val="3F13026F"/>
    <w:rsid w:val="3F225C29"/>
    <w:rsid w:val="3F2A49AE"/>
    <w:rsid w:val="3F4F6B50"/>
    <w:rsid w:val="3F537DA1"/>
    <w:rsid w:val="3F643FFE"/>
    <w:rsid w:val="3F6F02FC"/>
    <w:rsid w:val="3F901E52"/>
    <w:rsid w:val="3F984E02"/>
    <w:rsid w:val="3FD0796D"/>
    <w:rsid w:val="3FE00637"/>
    <w:rsid w:val="3FE91ED8"/>
    <w:rsid w:val="400064C0"/>
    <w:rsid w:val="40167FAB"/>
    <w:rsid w:val="402758A0"/>
    <w:rsid w:val="402B023A"/>
    <w:rsid w:val="402C372E"/>
    <w:rsid w:val="402D1E13"/>
    <w:rsid w:val="403346A2"/>
    <w:rsid w:val="403C51A6"/>
    <w:rsid w:val="40517A33"/>
    <w:rsid w:val="406F1D6B"/>
    <w:rsid w:val="407836FF"/>
    <w:rsid w:val="408E1562"/>
    <w:rsid w:val="409B104A"/>
    <w:rsid w:val="409D72F6"/>
    <w:rsid w:val="409E59F1"/>
    <w:rsid w:val="40C35DAE"/>
    <w:rsid w:val="40C97B40"/>
    <w:rsid w:val="40CF38A1"/>
    <w:rsid w:val="40EA1D95"/>
    <w:rsid w:val="40F13CAA"/>
    <w:rsid w:val="41075BBE"/>
    <w:rsid w:val="410A5E5F"/>
    <w:rsid w:val="411464DD"/>
    <w:rsid w:val="41386480"/>
    <w:rsid w:val="41992361"/>
    <w:rsid w:val="419B4B6E"/>
    <w:rsid w:val="41A47902"/>
    <w:rsid w:val="41AA5457"/>
    <w:rsid w:val="41B151CA"/>
    <w:rsid w:val="41CC1896"/>
    <w:rsid w:val="41D40DE4"/>
    <w:rsid w:val="41DE00A0"/>
    <w:rsid w:val="42090269"/>
    <w:rsid w:val="42091339"/>
    <w:rsid w:val="42114AC9"/>
    <w:rsid w:val="42296E2A"/>
    <w:rsid w:val="423E5DA0"/>
    <w:rsid w:val="42763E27"/>
    <w:rsid w:val="429775E5"/>
    <w:rsid w:val="42BD1647"/>
    <w:rsid w:val="42E4259C"/>
    <w:rsid w:val="42E5202D"/>
    <w:rsid w:val="42EF4C2D"/>
    <w:rsid w:val="42F80479"/>
    <w:rsid w:val="4306268F"/>
    <w:rsid w:val="430C5A42"/>
    <w:rsid w:val="430E0BA3"/>
    <w:rsid w:val="431D7998"/>
    <w:rsid w:val="432563FC"/>
    <w:rsid w:val="432B40A9"/>
    <w:rsid w:val="432B58BF"/>
    <w:rsid w:val="434778A7"/>
    <w:rsid w:val="434F7C8C"/>
    <w:rsid w:val="435503A9"/>
    <w:rsid w:val="43602AB1"/>
    <w:rsid w:val="4383181F"/>
    <w:rsid w:val="43A9765A"/>
    <w:rsid w:val="43C94540"/>
    <w:rsid w:val="43CC17C7"/>
    <w:rsid w:val="43D049C9"/>
    <w:rsid w:val="43EB1927"/>
    <w:rsid w:val="43FC2AE6"/>
    <w:rsid w:val="44003218"/>
    <w:rsid w:val="442409A6"/>
    <w:rsid w:val="44444585"/>
    <w:rsid w:val="44505BDA"/>
    <w:rsid w:val="445F2776"/>
    <w:rsid w:val="44657C22"/>
    <w:rsid w:val="446E76CD"/>
    <w:rsid w:val="44710D10"/>
    <w:rsid w:val="44847CBB"/>
    <w:rsid w:val="44B6390A"/>
    <w:rsid w:val="44E02CD8"/>
    <w:rsid w:val="44E075B0"/>
    <w:rsid w:val="44E670FF"/>
    <w:rsid w:val="44E848A2"/>
    <w:rsid w:val="45513050"/>
    <w:rsid w:val="456E15E8"/>
    <w:rsid w:val="45964FF2"/>
    <w:rsid w:val="459C04B7"/>
    <w:rsid w:val="45AA5AFD"/>
    <w:rsid w:val="45BF3A01"/>
    <w:rsid w:val="45C66E60"/>
    <w:rsid w:val="45D84CA8"/>
    <w:rsid w:val="45EB6A5E"/>
    <w:rsid w:val="45FC7342"/>
    <w:rsid w:val="462249DE"/>
    <w:rsid w:val="4626736B"/>
    <w:rsid w:val="46305B50"/>
    <w:rsid w:val="46403D5E"/>
    <w:rsid w:val="4651427C"/>
    <w:rsid w:val="46530142"/>
    <w:rsid w:val="4662157A"/>
    <w:rsid w:val="4665038F"/>
    <w:rsid w:val="466573E6"/>
    <w:rsid w:val="467907F8"/>
    <w:rsid w:val="468E3293"/>
    <w:rsid w:val="469131A8"/>
    <w:rsid w:val="46950430"/>
    <w:rsid w:val="469B3331"/>
    <w:rsid w:val="46B47961"/>
    <w:rsid w:val="46B567EF"/>
    <w:rsid w:val="46B7504C"/>
    <w:rsid w:val="46D46E68"/>
    <w:rsid w:val="46EA311D"/>
    <w:rsid w:val="46F1268C"/>
    <w:rsid w:val="46F453EA"/>
    <w:rsid w:val="46F7337C"/>
    <w:rsid w:val="4707430C"/>
    <w:rsid w:val="470B2F4B"/>
    <w:rsid w:val="47142D9A"/>
    <w:rsid w:val="471A181E"/>
    <w:rsid w:val="47254FD5"/>
    <w:rsid w:val="472E7706"/>
    <w:rsid w:val="473679F2"/>
    <w:rsid w:val="47460F19"/>
    <w:rsid w:val="4758482F"/>
    <w:rsid w:val="479470AD"/>
    <w:rsid w:val="47D90B69"/>
    <w:rsid w:val="47F178B0"/>
    <w:rsid w:val="480A3A01"/>
    <w:rsid w:val="481C32A1"/>
    <w:rsid w:val="48820B1F"/>
    <w:rsid w:val="48A13915"/>
    <w:rsid w:val="48AD570C"/>
    <w:rsid w:val="48B23BB3"/>
    <w:rsid w:val="48B9007C"/>
    <w:rsid w:val="4904274C"/>
    <w:rsid w:val="490B6F64"/>
    <w:rsid w:val="490D6EC2"/>
    <w:rsid w:val="492D1023"/>
    <w:rsid w:val="49447E84"/>
    <w:rsid w:val="495A473B"/>
    <w:rsid w:val="495E77D0"/>
    <w:rsid w:val="49741C1C"/>
    <w:rsid w:val="49745A4C"/>
    <w:rsid w:val="499210B2"/>
    <w:rsid w:val="4993205F"/>
    <w:rsid w:val="49941997"/>
    <w:rsid w:val="49B53364"/>
    <w:rsid w:val="49E942DF"/>
    <w:rsid w:val="49EF4655"/>
    <w:rsid w:val="4A12100F"/>
    <w:rsid w:val="4A221109"/>
    <w:rsid w:val="4A2351AF"/>
    <w:rsid w:val="4A270C29"/>
    <w:rsid w:val="4A476C59"/>
    <w:rsid w:val="4A73415D"/>
    <w:rsid w:val="4A972640"/>
    <w:rsid w:val="4A9D4723"/>
    <w:rsid w:val="4ADF382D"/>
    <w:rsid w:val="4AF02DFF"/>
    <w:rsid w:val="4AF34855"/>
    <w:rsid w:val="4AF6517B"/>
    <w:rsid w:val="4B147224"/>
    <w:rsid w:val="4B206688"/>
    <w:rsid w:val="4B3467E4"/>
    <w:rsid w:val="4B443007"/>
    <w:rsid w:val="4B6B0735"/>
    <w:rsid w:val="4B796CF3"/>
    <w:rsid w:val="4B7B48C6"/>
    <w:rsid w:val="4B823E0D"/>
    <w:rsid w:val="4B88316E"/>
    <w:rsid w:val="4B906680"/>
    <w:rsid w:val="4BA61017"/>
    <w:rsid w:val="4BAE216D"/>
    <w:rsid w:val="4BB564B2"/>
    <w:rsid w:val="4BDA5166"/>
    <w:rsid w:val="4C034911"/>
    <w:rsid w:val="4C1163E0"/>
    <w:rsid w:val="4C1F040D"/>
    <w:rsid w:val="4C231BAC"/>
    <w:rsid w:val="4C2E28B4"/>
    <w:rsid w:val="4C52218A"/>
    <w:rsid w:val="4C53765C"/>
    <w:rsid w:val="4C5A78D5"/>
    <w:rsid w:val="4C5F5B30"/>
    <w:rsid w:val="4C6D2845"/>
    <w:rsid w:val="4C8A31D6"/>
    <w:rsid w:val="4C8A6CCD"/>
    <w:rsid w:val="4C8B7CD0"/>
    <w:rsid w:val="4C9D60D0"/>
    <w:rsid w:val="4CA57E88"/>
    <w:rsid w:val="4CC87888"/>
    <w:rsid w:val="4CCE60E1"/>
    <w:rsid w:val="4CE97C21"/>
    <w:rsid w:val="4D0C24B3"/>
    <w:rsid w:val="4D1F0B52"/>
    <w:rsid w:val="4D2B179E"/>
    <w:rsid w:val="4D2D0934"/>
    <w:rsid w:val="4D340405"/>
    <w:rsid w:val="4D3A3E47"/>
    <w:rsid w:val="4D4552AE"/>
    <w:rsid w:val="4D462D17"/>
    <w:rsid w:val="4D4B0A94"/>
    <w:rsid w:val="4D504BF5"/>
    <w:rsid w:val="4D8C752E"/>
    <w:rsid w:val="4D9153BB"/>
    <w:rsid w:val="4D995228"/>
    <w:rsid w:val="4D9B5483"/>
    <w:rsid w:val="4DDA27AC"/>
    <w:rsid w:val="4DDC5547"/>
    <w:rsid w:val="4DF63F05"/>
    <w:rsid w:val="4DFA35C1"/>
    <w:rsid w:val="4E125D90"/>
    <w:rsid w:val="4E3A5B9D"/>
    <w:rsid w:val="4E3C7121"/>
    <w:rsid w:val="4E4C58C9"/>
    <w:rsid w:val="4E4E48CB"/>
    <w:rsid w:val="4E7C2364"/>
    <w:rsid w:val="4E907A03"/>
    <w:rsid w:val="4E964062"/>
    <w:rsid w:val="4E9A6AA4"/>
    <w:rsid w:val="4F100CC9"/>
    <w:rsid w:val="4F291744"/>
    <w:rsid w:val="4F2A0568"/>
    <w:rsid w:val="4F5B5129"/>
    <w:rsid w:val="4F62116A"/>
    <w:rsid w:val="4F6A75B3"/>
    <w:rsid w:val="4F6F2F42"/>
    <w:rsid w:val="4F6F4486"/>
    <w:rsid w:val="4F7B7B7D"/>
    <w:rsid w:val="4F8A4F4E"/>
    <w:rsid w:val="4FA80FC4"/>
    <w:rsid w:val="4FBA2531"/>
    <w:rsid w:val="4FD832B8"/>
    <w:rsid w:val="4FEC5C18"/>
    <w:rsid w:val="4FF23BCE"/>
    <w:rsid w:val="5022098B"/>
    <w:rsid w:val="502A3D03"/>
    <w:rsid w:val="505037A6"/>
    <w:rsid w:val="50710C25"/>
    <w:rsid w:val="50827399"/>
    <w:rsid w:val="508A69A1"/>
    <w:rsid w:val="509F058F"/>
    <w:rsid w:val="50AB1BBA"/>
    <w:rsid w:val="50C77F46"/>
    <w:rsid w:val="50E62025"/>
    <w:rsid w:val="50F35595"/>
    <w:rsid w:val="510A1F21"/>
    <w:rsid w:val="5131670E"/>
    <w:rsid w:val="513B5896"/>
    <w:rsid w:val="51442EA7"/>
    <w:rsid w:val="51695AA9"/>
    <w:rsid w:val="51795070"/>
    <w:rsid w:val="517F1F6A"/>
    <w:rsid w:val="51864875"/>
    <w:rsid w:val="5189285D"/>
    <w:rsid w:val="51DD59DA"/>
    <w:rsid w:val="520F55C8"/>
    <w:rsid w:val="52164DAC"/>
    <w:rsid w:val="522B65D4"/>
    <w:rsid w:val="52320893"/>
    <w:rsid w:val="524478F7"/>
    <w:rsid w:val="52495504"/>
    <w:rsid w:val="52680BBE"/>
    <w:rsid w:val="52687D08"/>
    <w:rsid w:val="52700812"/>
    <w:rsid w:val="52AB1D72"/>
    <w:rsid w:val="52B96CF9"/>
    <w:rsid w:val="52D33FC3"/>
    <w:rsid w:val="52F97B8A"/>
    <w:rsid w:val="53016A3C"/>
    <w:rsid w:val="5306505E"/>
    <w:rsid w:val="530E0376"/>
    <w:rsid w:val="532C3418"/>
    <w:rsid w:val="533662E6"/>
    <w:rsid w:val="534E6E22"/>
    <w:rsid w:val="535F6271"/>
    <w:rsid w:val="53631464"/>
    <w:rsid w:val="537B7183"/>
    <w:rsid w:val="53962464"/>
    <w:rsid w:val="53A344D3"/>
    <w:rsid w:val="53A67A7C"/>
    <w:rsid w:val="53C4039C"/>
    <w:rsid w:val="53C519D1"/>
    <w:rsid w:val="54032B42"/>
    <w:rsid w:val="543C2712"/>
    <w:rsid w:val="545B63D6"/>
    <w:rsid w:val="546B36D0"/>
    <w:rsid w:val="54850BC4"/>
    <w:rsid w:val="54D55AF0"/>
    <w:rsid w:val="54E12818"/>
    <w:rsid w:val="54E76C3B"/>
    <w:rsid w:val="54EB225F"/>
    <w:rsid w:val="54EF096D"/>
    <w:rsid w:val="550246D4"/>
    <w:rsid w:val="5503332F"/>
    <w:rsid w:val="550E5FB0"/>
    <w:rsid w:val="551A4038"/>
    <w:rsid w:val="551B235E"/>
    <w:rsid w:val="551E4C1B"/>
    <w:rsid w:val="55254D99"/>
    <w:rsid w:val="553A5E99"/>
    <w:rsid w:val="55402D88"/>
    <w:rsid w:val="554E2775"/>
    <w:rsid w:val="55592519"/>
    <w:rsid w:val="55880369"/>
    <w:rsid w:val="559B306A"/>
    <w:rsid w:val="559E36B7"/>
    <w:rsid w:val="561A53B4"/>
    <w:rsid w:val="562C0ED6"/>
    <w:rsid w:val="56431AF5"/>
    <w:rsid w:val="564E4812"/>
    <w:rsid w:val="565A0D63"/>
    <w:rsid w:val="565A3041"/>
    <w:rsid w:val="565B1CF2"/>
    <w:rsid w:val="56786742"/>
    <w:rsid w:val="5689360D"/>
    <w:rsid w:val="56BF7095"/>
    <w:rsid w:val="56C11A17"/>
    <w:rsid w:val="56C3277F"/>
    <w:rsid w:val="57107959"/>
    <w:rsid w:val="571457B2"/>
    <w:rsid w:val="57174680"/>
    <w:rsid w:val="57380345"/>
    <w:rsid w:val="57581998"/>
    <w:rsid w:val="57663E74"/>
    <w:rsid w:val="576F6C4B"/>
    <w:rsid w:val="5778462C"/>
    <w:rsid w:val="57835E97"/>
    <w:rsid w:val="57864403"/>
    <w:rsid w:val="579A7208"/>
    <w:rsid w:val="57C43EF4"/>
    <w:rsid w:val="57D44E30"/>
    <w:rsid w:val="57E461C1"/>
    <w:rsid w:val="57E85412"/>
    <w:rsid w:val="57F84F81"/>
    <w:rsid w:val="58176C44"/>
    <w:rsid w:val="582E6F96"/>
    <w:rsid w:val="583730DC"/>
    <w:rsid w:val="585D7503"/>
    <w:rsid w:val="586C5565"/>
    <w:rsid w:val="58985492"/>
    <w:rsid w:val="58BD62E7"/>
    <w:rsid w:val="58D45866"/>
    <w:rsid w:val="58E94B1B"/>
    <w:rsid w:val="58F91CBD"/>
    <w:rsid w:val="593760A1"/>
    <w:rsid w:val="593B2146"/>
    <w:rsid w:val="596735E8"/>
    <w:rsid w:val="59697DA3"/>
    <w:rsid w:val="59770EC1"/>
    <w:rsid w:val="599052BF"/>
    <w:rsid w:val="59AB6961"/>
    <w:rsid w:val="59BA16F9"/>
    <w:rsid w:val="59C77712"/>
    <w:rsid w:val="59FD64FB"/>
    <w:rsid w:val="5A2C4B72"/>
    <w:rsid w:val="5A4B4612"/>
    <w:rsid w:val="5A717411"/>
    <w:rsid w:val="5A8B6F17"/>
    <w:rsid w:val="5AAC6412"/>
    <w:rsid w:val="5AB61505"/>
    <w:rsid w:val="5AD65731"/>
    <w:rsid w:val="5AD65994"/>
    <w:rsid w:val="5ADE1EB4"/>
    <w:rsid w:val="5AFA4223"/>
    <w:rsid w:val="5B165F5C"/>
    <w:rsid w:val="5B275EFC"/>
    <w:rsid w:val="5B33502D"/>
    <w:rsid w:val="5B3E268F"/>
    <w:rsid w:val="5B456222"/>
    <w:rsid w:val="5B827431"/>
    <w:rsid w:val="5B827AE0"/>
    <w:rsid w:val="5BBD0EF9"/>
    <w:rsid w:val="5BBE3F8C"/>
    <w:rsid w:val="5BBE7CCA"/>
    <w:rsid w:val="5BFF4673"/>
    <w:rsid w:val="5C1B0716"/>
    <w:rsid w:val="5C23707D"/>
    <w:rsid w:val="5C294C3A"/>
    <w:rsid w:val="5C392FF4"/>
    <w:rsid w:val="5C6C30EC"/>
    <w:rsid w:val="5C96465C"/>
    <w:rsid w:val="5CA043F1"/>
    <w:rsid w:val="5CD42299"/>
    <w:rsid w:val="5CE50C0D"/>
    <w:rsid w:val="5CFB6E28"/>
    <w:rsid w:val="5D004FE5"/>
    <w:rsid w:val="5D031D62"/>
    <w:rsid w:val="5D1D631A"/>
    <w:rsid w:val="5D726417"/>
    <w:rsid w:val="5D816651"/>
    <w:rsid w:val="5DC80666"/>
    <w:rsid w:val="5DCA1634"/>
    <w:rsid w:val="5DCF28A3"/>
    <w:rsid w:val="5DD47278"/>
    <w:rsid w:val="5DD7464D"/>
    <w:rsid w:val="5DDB4060"/>
    <w:rsid w:val="5DE63A1F"/>
    <w:rsid w:val="5DEF0721"/>
    <w:rsid w:val="5E192F65"/>
    <w:rsid w:val="5E32790B"/>
    <w:rsid w:val="5E40438D"/>
    <w:rsid w:val="5E424A2D"/>
    <w:rsid w:val="5E4746C3"/>
    <w:rsid w:val="5E63153D"/>
    <w:rsid w:val="5E9E74DD"/>
    <w:rsid w:val="5EB009DB"/>
    <w:rsid w:val="5ED80872"/>
    <w:rsid w:val="5EDD3799"/>
    <w:rsid w:val="5EE25C98"/>
    <w:rsid w:val="5F053FAF"/>
    <w:rsid w:val="5F2A1191"/>
    <w:rsid w:val="5F402047"/>
    <w:rsid w:val="5F472E3D"/>
    <w:rsid w:val="5F5A4919"/>
    <w:rsid w:val="5F61294C"/>
    <w:rsid w:val="5F621D68"/>
    <w:rsid w:val="5F726F98"/>
    <w:rsid w:val="5F7B48B7"/>
    <w:rsid w:val="5F7E5392"/>
    <w:rsid w:val="5F8B3423"/>
    <w:rsid w:val="5F963DCC"/>
    <w:rsid w:val="5FAB2371"/>
    <w:rsid w:val="5FCC0878"/>
    <w:rsid w:val="5FD10316"/>
    <w:rsid w:val="5FE51438"/>
    <w:rsid w:val="5FEF1D44"/>
    <w:rsid w:val="5FFE6ADA"/>
    <w:rsid w:val="5FFF63DD"/>
    <w:rsid w:val="600757B2"/>
    <w:rsid w:val="60214414"/>
    <w:rsid w:val="602309DD"/>
    <w:rsid w:val="60580E46"/>
    <w:rsid w:val="60827CD5"/>
    <w:rsid w:val="61125AD6"/>
    <w:rsid w:val="6113273A"/>
    <w:rsid w:val="612219D7"/>
    <w:rsid w:val="61285CE9"/>
    <w:rsid w:val="613C7DCC"/>
    <w:rsid w:val="6155145B"/>
    <w:rsid w:val="61601036"/>
    <w:rsid w:val="617D5F0C"/>
    <w:rsid w:val="61876B59"/>
    <w:rsid w:val="61A143C6"/>
    <w:rsid w:val="61A975F3"/>
    <w:rsid w:val="61BD0802"/>
    <w:rsid w:val="61C846E6"/>
    <w:rsid w:val="61D12136"/>
    <w:rsid w:val="61FC55E0"/>
    <w:rsid w:val="620F316C"/>
    <w:rsid w:val="62490CE0"/>
    <w:rsid w:val="62591EF7"/>
    <w:rsid w:val="6265253E"/>
    <w:rsid w:val="62794A85"/>
    <w:rsid w:val="627C1801"/>
    <w:rsid w:val="627C3D2D"/>
    <w:rsid w:val="627F7F60"/>
    <w:rsid w:val="628B2CB9"/>
    <w:rsid w:val="629758F1"/>
    <w:rsid w:val="62C37890"/>
    <w:rsid w:val="62CE6B33"/>
    <w:rsid w:val="62E469D4"/>
    <w:rsid w:val="631A4BED"/>
    <w:rsid w:val="6356446A"/>
    <w:rsid w:val="6358520A"/>
    <w:rsid w:val="637B6980"/>
    <w:rsid w:val="638C7D21"/>
    <w:rsid w:val="63A65E2A"/>
    <w:rsid w:val="63BD7FCA"/>
    <w:rsid w:val="63C12045"/>
    <w:rsid w:val="63EF0870"/>
    <w:rsid w:val="63FE5D4B"/>
    <w:rsid w:val="6400472E"/>
    <w:rsid w:val="64093D66"/>
    <w:rsid w:val="640F2E76"/>
    <w:rsid w:val="64497DB3"/>
    <w:rsid w:val="64542162"/>
    <w:rsid w:val="645D3457"/>
    <w:rsid w:val="64847686"/>
    <w:rsid w:val="64B36F27"/>
    <w:rsid w:val="64CA62BE"/>
    <w:rsid w:val="64CE7EC5"/>
    <w:rsid w:val="64F13280"/>
    <w:rsid w:val="6503503A"/>
    <w:rsid w:val="650E3511"/>
    <w:rsid w:val="65184EDC"/>
    <w:rsid w:val="651D71A6"/>
    <w:rsid w:val="65260352"/>
    <w:rsid w:val="654C7181"/>
    <w:rsid w:val="65AC5236"/>
    <w:rsid w:val="65BD3091"/>
    <w:rsid w:val="65C54171"/>
    <w:rsid w:val="65C833C4"/>
    <w:rsid w:val="65CD478F"/>
    <w:rsid w:val="65D468D8"/>
    <w:rsid w:val="65D513F8"/>
    <w:rsid w:val="660F1558"/>
    <w:rsid w:val="66264BB5"/>
    <w:rsid w:val="662756A8"/>
    <w:rsid w:val="662F09FC"/>
    <w:rsid w:val="66572C21"/>
    <w:rsid w:val="665A551B"/>
    <w:rsid w:val="668D0C53"/>
    <w:rsid w:val="669F3ADF"/>
    <w:rsid w:val="66BD077E"/>
    <w:rsid w:val="66D51525"/>
    <w:rsid w:val="66DA1827"/>
    <w:rsid w:val="66E16D2E"/>
    <w:rsid w:val="66E95A61"/>
    <w:rsid w:val="67005783"/>
    <w:rsid w:val="670134AF"/>
    <w:rsid w:val="6714386B"/>
    <w:rsid w:val="673101FA"/>
    <w:rsid w:val="676150B8"/>
    <w:rsid w:val="67A42D6D"/>
    <w:rsid w:val="67B534CD"/>
    <w:rsid w:val="67D1778F"/>
    <w:rsid w:val="68142370"/>
    <w:rsid w:val="685345BA"/>
    <w:rsid w:val="685C123D"/>
    <w:rsid w:val="685F69F0"/>
    <w:rsid w:val="687D7B3F"/>
    <w:rsid w:val="68841A2D"/>
    <w:rsid w:val="688A2F04"/>
    <w:rsid w:val="68A44665"/>
    <w:rsid w:val="68AE496C"/>
    <w:rsid w:val="68BA4446"/>
    <w:rsid w:val="68DC38A4"/>
    <w:rsid w:val="68E113B5"/>
    <w:rsid w:val="68E842F0"/>
    <w:rsid w:val="68F643F0"/>
    <w:rsid w:val="69057634"/>
    <w:rsid w:val="690E6C15"/>
    <w:rsid w:val="691F3F14"/>
    <w:rsid w:val="692D5342"/>
    <w:rsid w:val="69335712"/>
    <w:rsid w:val="69366179"/>
    <w:rsid w:val="695A7C16"/>
    <w:rsid w:val="696C30F4"/>
    <w:rsid w:val="6987722D"/>
    <w:rsid w:val="699139D2"/>
    <w:rsid w:val="69BC3A0B"/>
    <w:rsid w:val="69BD3147"/>
    <w:rsid w:val="69D36015"/>
    <w:rsid w:val="69E4772E"/>
    <w:rsid w:val="69F82D19"/>
    <w:rsid w:val="6A141CC3"/>
    <w:rsid w:val="6A182A22"/>
    <w:rsid w:val="6A1920F5"/>
    <w:rsid w:val="6A1F7B00"/>
    <w:rsid w:val="6A310C0E"/>
    <w:rsid w:val="6A431E4C"/>
    <w:rsid w:val="6A7F23AE"/>
    <w:rsid w:val="6A942CB5"/>
    <w:rsid w:val="6A965923"/>
    <w:rsid w:val="6AA068B5"/>
    <w:rsid w:val="6AE65C7C"/>
    <w:rsid w:val="6AE717E0"/>
    <w:rsid w:val="6AEA6992"/>
    <w:rsid w:val="6AFB4B53"/>
    <w:rsid w:val="6B02588E"/>
    <w:rsid w:val="6B3A6951"/>
    <w:rsid w:val="6B403509"/>
    <w:rsid w:val="6B50290D"/>
    <w:rsid w:val="6B5E1910"/>
    <w:rsid w:val="6B5F41C0"/>
    <w:rsid w:val="6B614814"/>
    <w:rsid w:val="6B743594"/>
    <w:rsid w:val="6B8D14DE"/>
    <w:rsid w:val="6B992228"/>
    <w:rsid w:val="6BBF0E33"/>
    <w:rsid w:val="6BD62A5C"/>
    <w:rsid w:val="6C056DF8"/>
    <w:rsid w:val="6C205465"/>
    <w:rsid w:val="6C51683D"/>
    <w:rsid w:val="6C523624"/>
    <w:rsid w:val="6CAE3F83"/>
    <w:rsid w:val="6CB50FD5"/>
    <w:rsid w:val="6CC06A9D"/>
    <w:rsid w:val="6CD10B30"/>
    <w:rsid w:val="6CD22411"/>
    <w:rsid w:val="6D1A588B"/>
    <w:rsid w:val="6D33476E"/>
    <w:rsid w:val="6D356D85"/>
    <w:rsid w:val="6D3A71AE"/>
    <w:rsid w:val="6D7C60CE"/>
    <w:rsid w:val="6D9B6639"/>
    <w:rsid w:val="6DA43CAC"/>
    <w:rsid w:val="6DAA5950"/>
    <w:rsid w:val="6DB0219A"/>
    <w:rsid w:val="6DFB7F56"/>
    <w:rsid w:val="6E6971D3"/>
    <w:rsid w:val="6E6C65A6"/>
    <w:rsid w:val="6E82585E"/>
    <w:rsid w:val="6E8B0E65"/>
    <w:rsid w:val="6EF26311"/>
    <w:rsid w:val="6F005E03"/>
    <w:rsid w:val="6F0C29C0"/>
    <w:rsid w:val="6F3F5E0F"/>
    <w:rsid w:val="6F4A2E1D"/>
    <w:rsid w:val="6F732C18"/>
    <w:rsid w:val="6F741780"/>
    <w:rsid w:val="6F852D49"/>
    <w:rsid w:val="6F964F89"/>
    <w:rsid w:val="6F9F0F61"/>
    <w:rsid w:val="6FBA47B4"/>
    <w:rsid w:val="6FBB6ED0"/>
    <w:rsid w:val="6FD874A2"/>
    <w:rsid w:val="6FDD275D"/>
    <w:rsid w:val="6FE26D97"/>
    <w:rsid w:val="70026880"/>
    <w:rsid w:val="700A72AE"/>
    <w:rsid w:val="70274D70"/>
    <w:rsid w:val="706B383C"/>
    <w:rsid w:val="7096754A"/>
    <w:rsid w:val="709D723A"/>
    <w:rsid w:val="70B23F25"/>
    <w:rsid w:val="70B94D64"/>
    <w:rsid w:val="70CC78B3"/>
    <w:rsid w:val="711E427D"/>
    <w:rsid w:val="712076A9"/>
    <w:rsid w:val="71381B39"/>
    <w:rsid w:val="713E44B9"/>
    <w:rsid w:val="71746470"/>
    <w:rsid w:val="71AC3630"/>
    <w:rsid w:val="721563BD"/>
    <w:rsid w:val="723D570D"/>
    <w:rsid w:val="72414D0A"/>
    <w:rsid w:val="72483C68"/>
    <w:rsid w:val="72544EC2"/>
    <w:rsid w:val="72577C59"/>
    <w:rsid w:val="72615890"/>
    <w:rsid w:val="7266760C"/>
    <w:rsid w:val="728527BA"/>
    <w:rsid w:val="72D642B6"/>
    <w:rsid w:val="72DF3D5A"/>
    <w:rsid w:val="72EF61A8"/>
    <w:rsid w:val="72F77EB0"/>
    <w:rsid w:val="73113E42"/>
    <w:rsid w:val="731E0AEA"/>
    <w:rsid w:val="73293E23"/>
    <w:rsid w:val="735174D2"/>
    <w:rsid w:val="735B5A9E"/>
    <w:rsid w:val="735D3410"/>
    <w:rsid w:val="73622850"/>
    <w:rsid w:val="736752B4"/>
    <w:rsid w:val="73761B73"/>
    <w:rsid w:val="738748D7"/>
    <w:rsid w:val="739C157E"/>
    <w:rsid w:val="73B705AA"/>
    <w:rsid w:val="73EF1876"/>
    <w:rsid w:val="73F24203"/>
    <w:rsid w:val="741E7E05"/>
    <w:rsid w:val="7426170E"/>
    <w:rsid w:val="74286F1C"/>
    <w:rsid w:val="743B344E"/>
    <w:rsid w:val="749D396C"/>
    <w:rsid w:val="74B15E4A"/>
    <w:rsid w:val="74C32790"/>
    <w:rsid w:val="75100F47"/>
    <w:rsid w:val="752738BF"/>
    <w:rsid w:val="75646EFD"/>
    <w:rsid w:val="75775168"/>
    <w:rsid w:val="7579110D"/>
    <w:rsid w:val="75801B46"/>
    <w:rsid w:val="75861B9F"/>
    <w:rsid w:val="75906B09"/>
    <w:rsid w:val="75A44BFF"/>
    <w:rsid w:val="75A555B3"/>
    <w:rsid w:val="75BE03C1"/>
    <w:rsid w:val="75E64132"/>
    <w:rsid w:val="761A4BC8"/>
    <w:rsid w:val="761A7231"/>
    <w:rsid w:val="762742E9"/>
    <w:rsid w:val="763A65E0"/>
    <w:rsid w:val="763E48D7"/>
    <w:rsid w:val="76864AD2"/>
    <w:rsid w:val="768F7233"/>
    <w:rsid w:val="76957806"/>
    <w:rsid w:val="769D5E0F"/>
    <w:rsid w:val="76CA421E"/>
    <w:rsid w:val="770572DB"/>
    <w:rsid w:val="770A4542"/>
    <w:rsid w:val="770D37C1"/>
    <w:rsid w:val="773C321B"/>
    <w:rsid w:val="775A2AE4"/>
    <w:rsid w:val="77A177F7"/>
    <w:rsid w:val="77A34EE9"/>
    <w:rsid w:val="77A45665"/>
    <w:rsid w:val="77CF6278"/>
    <w:rsid w:val="77D221D2"/>
    <w:rsid w:val="77D47797"/>
    <w:rsid w:val="77DA7D5D"/>
    <w:rsid w:val="77E47CDD"/>
    <w:rsid w:val="78222889"/>
    <w:rsid w:val="782F4CBF"/>
    <w:rsid w:val="784A0769"/>
    <w:rsid w:val="78557EB1"/>
    <w:rsid w:val="7857104C"/>
    <w:rsid w:val="78786F02"/>
    <w:rsid w:val="78984609"/>
    <w:rsid w:val="789A19CE"/>
    <w:rsid w:val="78AF4A1A"/>
    <w:rsid w:val="78C11DFA"/>
    <w:rsid w:val="78D0113A"/>
    <w:rsid w:val="78E77004"/>
    <w:rsid w:val="78F977CA"/>
    <w:rsid w:val="790410CF"/>
    <w:rsid w:val="791A551A"/>
    <w:rsid w:val="794168D6"/>
    <w:rsid w:val="795150D7"/>
    <w:rsid w:val="795C2724"/>
    <w:rsid w:val="796A42B2"/>
    <w:rsid w:val="79733281"/>
    <w:rsid w:val="79911374"/>
    <w:rsid w:val="79A37E0D"/>
    <w:rsid w:val="79A5108F"/>
    <w:rsid w:val="79A86487"/>
    <w:rsid w:val="79BB59C9"/>
    <w:rsid w:val="7A2F1E8B"/>
    <w:rsid w:val="7A306309"/>
    <w:rsid w:val="7A683D1B"/>
    <w:rsid w:val="7A6D5BB8"/>
    <w:rsid w:val="7A747AD9"/>
    <w:rsid w:val="7A925C48"/>
    <w:rsid w:val="7AAA5BAD"/>
    <w:rsid w:val="7AB95908"/>
    <w:rsid w:val="7AC23872"/>
    <w:rsid w:val="7AE87348"/>
    <w:rsid w:val="7AF028D6"/>
    <w:rsid w:val="7B072C00"/>
    <w:rsid w:val="7B0A0249"/>
    <w:rsid w:val="7B176C91"/>
    <w:rsid w:val="7B1E7D17"/>
    <w:rsid w:val="7B23731F"/>
    <w:rsid w:val="7B3D75CF"/>
    <w:rsid w:val="7B567CF5"/>
    <w:rsid w:val="7B6770D5"/>
    <w:rsid w:val="7B831976"/>
    <w:rsid w:val="7B861E93"/>
    <w:rsid w:val="7B91352B"/>
    <w:rsid w:val="7BB764CE"/>
    <w:rsid w:val="7BC06F80"/>
    <w:rsid w:val="7BC7758E"/>
    <w:rsid w:val="7BCE0AF8"/>
    <w:rsid w:val="7BD93180"/>
    <w:rsid w:val="7BEE5BFF"/>
    <w:rsid w:val="7BF60A9E"/>
    <w:rsid w:val="7C2B3058"/>
    <w:rsid w:val="7C9F1809"/>
    <w:rsid w:val="7CCC4CAB"/>
    <w:rsid w:val="7CE56A71"/>
    <w:rsid w:val="7CEC47DD"/>
    <w:rsid w:val="7D127C40"/>
    <w:rsid w:val="7D167210"/>
    <w:rsid w:val="7D1E519B"/>
    <w:rsid w:val="7D2363F1"/>
    <w:rsid w:val="7D2B5896"/>
    <w:rsid w:val="7D3F368C"/>
    <w:rsid w:val="7D64767D"/>
    <w:rsid w:val="7D766BE3"/>
    <w:rsid w:val="7D8F5708"/>
    <w:rsid w:val="7D965BB5"/>
    <w:rsid w:val="7DA8074C"/>
    <w:rsid w:val="7DB119A1"/>
    <w:rsid w:val="7DC12FAC"/>
    <w:rsid w:val="7DE726F5"/>
    <w:rsid w:val="7E0945CC"/>
    <w:rsid w:val="7E1B411B"/>
    <w:rsid w:val="7E211CF3"/>
    <w:rsid w:val="7E3D61E6"/>
    <w:rsid w:val="7E442F02"/>
    <w:rsid w:val="7E544604"/>
    <w:rsid w:val="7E6A730D"/>
    <w:rsid w:val="7E9922C9"/>
    <w:rsid w:val="7E9A7013"/>
    <w:rsid w:val="7EC73D20"/>
    <w:rsid w:val="7F026A5A"/>
    <w:rsid w:val="7F0E3426"/>
    <w:rsid w:val="7F12535F"/>
    <w:rsid w:val="7F405C73"/>
    <w:rsid w:val="7F4935FA"/>
    <w:rsid w:val="7F555772"/>
    <w:rsid w:val="7F560B3C"/>
    <w:rsid w:val="7F71015B"/>
    <w:rsid w:val="7F8747CC"/>
    <w:rsid w:val="7FEC20B7"/>
    <w:rsid w:val="7FF451A7"/>
    <w:rsid w:val="7FF60B1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qFormat="1" w:unhideWhenUsed="0" w:uiPriority="0" w:semiHidden="0" w:name="index 8"/>
    <w:lsdException w:uiPriority="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iPriority="0" w:name="index heading"/>
    <w:lsdException w:qFormat="1" w:unhideWhenUsed="0" w:uiPriority="0" w:semiHidden="0" w:name="caption"/>
    <w:lsdException w:qFormat="1" w:unhideWhenUsed="0" w:uiPriority="0" w:semiHidden="0" w:name="table of figures"/>
    <w:lsdException w:uiPriority="0" w:name="envelope address"/>
    <w:lsdException w:uiPriority="0" w:name="envelope return"/>
    <w:lsdException w:qFormat="1" w:unhideWhenUsed="0" w:uiPriority="0" w:semiHidden="0" w:name="footnote reference"/>
    <w:lsdException w:qFormat="1" w:unhideWhenUsed="0"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iPriority="0" w:name="FollowedHyperlink"/>
    <w:lsdException w:qFormat="1" w:unhideWhenUsed="0" w:uiPriority="0"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qFormat="1" w:unhideWhenUsed="0" w:uiPriority="0" w:semiHidden="0" w:name="HTML Preformatted"/>
    <w:lsdException w:qFormat="1" w:uiPriority="0" w:name="HTML Sample"/>
    <w:lsdException w:qFormat="1" w:uiPriority="0" w:name="HTML Typewriter"/>
    <w:lsdException w:qFormat="1"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lang w:val="en-US" w:eastAsia="zh-CN" w:bidi="ar-SA"/>
    </w:rPr>
  </w:style>
  <w:style w:type="paragraph" w:styleId="4">
    <w:name w:val="heading 1"/>
    <w:basedOn w:val="1"/>
    <w:next w:val="1"/>
    <w:link w:val="243"/>
    <w:qFormat/>
    <w:uiPriority w:val="0"/>
    <w:pPr>
      <w:keepNext/>
      <w:snapToGrid w:val="0"/>
      <w:spacing w:line="360" w:lineRule="atLeast"/>
      <w:outlineLvl w:val="0"/>
    </w:pPr>
    <w:rPr>
      <w:rFonts w:ascii="宋体"/>
    </w:rPr>
  </w:style>
  <w:style w:type="paragraph" w:styleId="5">
    <w:name w:val="heading 2"/>
    <w:basedOn w:val="1"/>
    <w:next w:val="1"/>
    <w:link w:val="264"/>
    <w:qFormat/>
    <w:uiPriority w:val="0"/>
    <w:pPr>
      <w:keepNext/>
      <w:keepLines/>
      <w:spacing w:before="260" w:after="260" w:line="413" w:lineRule="auto"/>
      <w:outlineLvl w:val="1"/>
    </w:pPr>
    <w:rPr>
      <w:rFonts w:ascii="Arial" w:hAnsi="Arial" w:eastAsia="黑体"/>
      <w:b/>
      <w:sz w:val="32"/>
    </w:rPr>
  </w:style>
  <w:style w:type="paragraph" w:styleId="6">
    <w:name w:val="heading 3"/>
    <w:basedOn w:val="1"/>
    <w:next w:val="1"/>
    <w:link w:val="248"/>
    <w:qFormat/>
    <w:uiPriority w:val="0"/>
    <w:pPr>
      <w:keepNext/>
      <w:keepLines/>
      <w:spacing w:before="260" w:after="260" w:line="413" w:lineRule="auto"/>
      <w:outlineLvl w:val="2"/>
    </w:pPr>
    <w:rPr>
      <w:b/>
      <w:sz w:val="32"/>
    </w:rPr>
  </w:style>
  <w:style w:type="paragraph" w:styleId="7">
    <w:name w:val="heading 4"/>
    <w:basedOn w:val="1"/>
    <w:next w:val="1"/>
    <w:qFormat/>
    <w:uiPriority w:val="0"/>
    <w:pPr>
      <w:keepNext/>
      <w:keepLines/>
      <w:spacing w:before="280" w:after="290" w:line="372" w:lineRule="auto"/>
      <w:outlineLvl w:val="3"/>
    </w:pPr>
    <w:rPr>
      <w:rFonts w:ascii="Arial" w:hAnsi="Arial" w:eastAsia="黑体"/>
      <w:b/>
    </w:rPr>
  </w:style>
  <w:style w:type="paragraph" w:styleId="8">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9">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10">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11">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2">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3">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rPr>
      <w:rFonts w:ascii="仿宋_GB2312" w:eastAsia="仿宋_GB2312"/>
      <w:sz w:val="32"/>
    </w:rPr>
  </w:style>
  <w:style w:type="paragraph" w:styleId="3">
    <w:name w:val="index 8"/>
    <w:basedOn w:val="1"/>
    <w:next w:val="1"/>
    <w:qFormat/>
    <w:uiPriority w:val="0"/>
    <w:pPr>
      <w:widowControl w:val="0"/>
      <w:ind w:left="2940"/>
      <w:jc w:val="both"/>
    </w:pPr>
    <w:rPr>
      <w:rFonts w:ascii="Calibri" w:hAnsi="Calibri" w:eastAsia="宋体" w:cs="Times New Roman"/>
      <w:kern w:val="2"/>
      <w:sz w:val="21"/>
      <w:szCs w:val="22"/>
      <w:lang w:val="en-US" w:eastAsia="zh-CN" w:bidi="ar-SA"/>
    </w:rPr>
  </w:style>
  <w:style w:type="paragraph" w:styleId="13">
    <w:name w:val="List 3"/>
    <w:basedOn w:val="1"/>
    <w:qFormat/>
    <w:uiPriority w:val="0"/>
    <w:pPr>
      <w:adjustRightInd w:val="0"/>
      <w:snapToGrid w:val="0"/>
      <w:spacing w:line="360" w:lineRule="auto"/>
      <w:ind w:left="100" w:leftChars="400" w:hanging="200" w:hangingChars="200"/>
    </w:pPr>
    <w:rPr>
      <w:sz w:val="24"/>
    </w:rPr>
  </w:style>
  <w:style w:type="paragraph" w:styleId="14">
    <w:name w:val="toc 7"/>
    <w:basedOn w:val="1"/>
    <w:next w:val="1"/>
    <w:qFormat/>
    <w:uiPriority w:val="0"/>
    <w:pPr>
      <w:ind w:left="2520" w:leftChars="1200"/>
    </w:pPr>
  </w:style>
  <w:style w:type="paragraph" w:styleId="15">
    <w:name w:val="List Number 2"/>
    <w:basedOn w:val="1"/>
    <w:qFormat/>
    <w:uiPriority w:val="0"/>
    <w:pPr>
      <w:tabs>
        <w:tab w:val="left" w:pos="780"/>
      </w:tabs>
      <w:spacing w:line="360" w:lineRule="auto"/>
      <w:ind w:left="360" w:hanging="360"/>
    </w:pPr>
    <w:rPr>
      <w:sz w:val="24"/>
    </w:rPr>
  </w:style>
  <w:style w:type="paragraph" w:styleId="16">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7">
    <w:name w:val="Normal Indent"/>
    <w:basedOn w:val="1"/>
    <w:qFormat/>
    <w:uiPriority w:val="0"/>
    <w:pPr>
      <w:adjustRightInd w:val="0"/>
      <w:snapToGrid w:val="0"/>
      <w:spacing w:line="360" w:lineRule="auto"/>
      <w:ind w:firstLine="420"/>
    </w:pPr>
    <w:rPr>
      <w:sz w:val="24"/>
    </w:rPr>
  </w:style>
  <w:style w:type="paragraph" w:styleId="18">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9">
    <w:name w:val="index 5"/>
    <w:basedOn w:val="1"/>
    <w:next w:val="1"/>
    <w:qFormat/>
    <w:uiPriority w:val="0"/>
    <w:pPr>
      <w:ind w:left="800" w:leftChars="800"/>
    </w:pPr>
    <w:rPr>
      <w:rFonts w:ascii="Calibri" w:hAnsi="Calibri"/>
    </w:rPr>
  </w:style>
  <w:style w:type="paragraph" w:styleId="20">
    <w:name w:val="Document Map"/>
    <w:basedOn w:val="1"/>
    <w:semiHidden/>
    <w:qFormat/>
    <w:uiPriority w:val="0"/>
    <w:pPr>
      <w:shd w:val="clear" w:color="auto" w:fill="000080"/>
    </w:pPr>
  </w:style>
  <w:style w:type="paragraph" w:styleId="21">
    <w:name w:val="toa heading"/>
    <w:basedOn w:val="1"/>
    <w:next w:val="1"/>
    <w:qFormat/>
    <w:uiPriority w:val="0"/>
    <w:pPr>
      <w:spacing w:before="120"/>
    </w:pPr>
    <w:rPr>
      <w:rFonts w:ascii="Arial" w:hAnsi="Arial"/>
      <w:sz w:val="24"/>
    </w:rPr>
  </w:style>
  <w:style w:type="paragraph" w:styleId="22">
    <w:name w:val="annotation text"/>
    <w:basedOn w:val="1"/>
    <w:semiHidden/>
    <w:qFormat/>
    <w:uiPriority w:val="0"/>
    <w:pPr>
      <w:jc w:val="left"/>
    </w:pPr>
  </w:style>
  <w:style w:type="paragraph" w:styleId="23">
    <w:name w:val="Body Text 3"/>
    <w:basedOn w:val="1"/>
    <w:qFormat/>
    <w:uiPriority w:val="0"/>
    <w:pPr>
      <w:adjustRightInd w:val="0"/>
      <w:snapToGrid w:val="0"/>
      <w:spacing w:after="120" w:line="360" w:lineRule="auto"/>
    </w:pPr>
    <w:rPr>
      <w:sz w:val="16"/>
    </w:rPr>
  </w:style>
  <w:style w:type="paragraph" w:styleId="24">
    <w:name w:val="List Bullet 3"/>
    <w:basedOn w:val="1"/>
    <w:qFormat/>
    <w:uiPriority w:val="0"/>
    <w:pPr>
      <w:tabs>
        <w:tab w:val="left" w:pos="1200"/>
      </w:tabs>
      <w:adjustRightInd w:val="0"/>
      <w:snapToGrid w:val="0"/>
      <w:spacing w:line="360" w:lineRule="auto"/>
      <w:ind w:left="1200" w:hanging="360"/>
    </w:pPr>
    <w:rPr>
      <w:sz w:val="24"/>
    </w:rPr>
  </w:style>
  <w:style w:type="paragraph" w:styleId="25">
    <w:name w:val="Body Text Indent"/>
    <w:basedOn w:val="1"/>
    <w:link w:val="258"/>
    <w:qFormat/>
    <w:uiPriority w:val="0"/>
    <w:pPr>
      <w:spacing w:line="700" w:lineRule="exact"/>
      <w:ind w:left="960"/>
    </w:pPr>
    <w:rPr>
      <w:sz w:val="44"/>
    </w:rPr>
  </w:style>
  <w:style w:type="paragraph" w:styleId="26">
    <w:name w:val="List Number 3"/>
    <w:basedOn w:val="1"/>
    <w:qFormat/>
    <w:uiPriority w:val="0"/>
    <w:pPr>
      <w:tabs>
        <w:tab w:val="left" w:pos="2120"/>
      </w:tabs>
      <w:adjustRightInd w:val="0"/>
      <w:snapToGrid w:val="0"/>
      <w:spacing w:line="360" w:lineRule="auto"/>
      <w:ind w:left="2120" w:hanging="720"/>
    </w:pPr>
    <w:rPr>
      <w:sz w:val="24"/>
    </w:rPr>
  </w:style>
  <w:style w:type="paragraph" w:styleId="27">
    <w:name w:val="List 2"/>
    <w:basedOn w:val="1"/>
    <w:qFormat/>
    <w:uiPriority w:val="0"/>
    <w:pPr>
      <w:adjustRightInd w:val="0"/>
      <w:snapToGrid w:val="0"/>
      <w:spacing w:line="360" w:lineRule="auto"/>
      <w:ind w:left="100" w:leftChars="200" w:hanging="200" w:hangingChars="200"/>
    </w:pPr>
    <w:rPr>
      <w:sz w:val="24"/>
    </w:rPr>
  </w:style>
  <w:style w:type="paragraph" w:styleId="28">
    <w:name w:val="List Continue"/>
    <w:basedOn w:val="1"/>
    <w:qFormat/>
    <w:uiPriority w:val="0"/>
    <w:pPr>
      <w:adjustRightInd w:val="0"/>
      <w:snapToGrid w:val="0"/>
      <w:spacing w:after="120" w:line="360" w:lineRule="auto"/>
      <w:ind w:left="420" w:leftChars="200"/>
    </w:pPr>
    <w:rPr>
      <w:sz w:val="24"/>
    </w:rPr>
  </w:style>
  <w:style w:type="paragraph" w:styleId="29">
    <w:name w:val="List Bullet 2"/>
    <w:basedOn w:val="1"/>
    <w:qFormat/>
    <w:uiPriority w:val="0"/>
    <w:pPr>
      <w:tabs>
        <w:tab w:val="left" w:pos="780"/>
      </w:tabs>
      <w:adjustRightInd w:val="0"/>
      <w:snapToGrid w:val="0"/>
      <w:spacing w:line="360" w:lineRule="auto"/>
      <w:ind w:left="780" w:hanging="360"/>
    </w:pPr>
    <w:rPr>
      <w:sz w:val="24"/>
    </w:rPr>
  </w:style>
  <w:style w:type="paragraph" w:styleId="30">
    <w:name w:val="toc 5"/>
    <w:basedOn w:val="1"/>
    <w:next w:val="1"/>
    <w:qFormat/>
    <w:uiPriority w:val="0"/>
    <w:pPr>
      <w:ind w:left="1680" w:leftChars="800"/>
    </w:pPr>
  </w:style>
  <w:style w:type="paragraph" w:styleId="31">
    <w:name w:val="toc 3"/>
    <w:basedOn w:val="1"/>
    <w:next w:val="1"/>
    <w:qFormat/>
    <w:uiPriority w:val="39"/>
    <w:pPr>
      <w:ind w:left="840" w:leftChars="400"/>
    </w:pPr>
  </w:style>
  <w:style w:type="paragraph" w:styleId="32">
    <w:name w:val="Plain Text"/>
    <w:basedOn w:val="1"/>
    <w:link w:val="265"/>
    <w:qFormat/>
    <w:uiPriority w:val="0"/>
    <w:rPr>
      <w:rFonts w:ascii="宋体" w:hAnsi="Courier New"/>
      <w:sz w:val="21"/>
    </w:rPr>
  </w:style>
  <w:style w:type="paragraph" w:styleId="33">
    <w:name w:val="toc 8"/>
    <w:basedOn w:val="1"/>
    <w:next w:val="1"/>
    <w:qFormat/>
    <w:uiPriority w:val="0"/>
    <w:pPr>
      <w:ind w:left="2940" w:leftChars="1400"/>
    </w:pPr>
  </w:style>
  <w:style w:type="paragraph" w:styleId="34">
    <w:name w:val="Date"/>
    <w:basedOn w:val="1"/>
    <w:next w:val="1"/>
    <w:link w:val="249"/>
    <w:qFormat/>
    <w:uiPriority w:val="0"/>
  </w:style>
  <w:style w:type="paragraph" w:styleId="35">
    <w:name w:val="Body Text Indent 2"/>
    <w:basedOn w:val="1"/>
    <w:qFormat/>
    <w:uiPriority w:val="0"/>
    <w:pPr>
      <w:snapToGrid w:val="0"/>
      <w:spacing w:line="560" w:lineRule="atLeast"/>
      <w:ind w:firstLine="540"/>
    </w:pPr>
  </w:style>
  <w:style w:type="paragraph" w:styleId="36">
    <w:name w:val="Balloon Text"/>
    <w:basedOn w:val="1"/>
    <w:qFormat/>
    <w:uiPriority w:val="0"/>
    <w:rPr>
      <w:sz w:val="18"/>
    </w:rPr>
  </w:style>
  <w:style w:type="paragraph" w:styleId="37">
    <w:name w:val="footer"/>
    <w:basedOn w:val="1"/>
    <w:link w:val="260"/>
    <w:qFormat/>
    <w:uiPriority w:val="99"/>
    <w:pPr>
      <w:tabs>
        <w:tab w:val="center" w:pos="4153"/>
        <w:tab w:val="right" w:pos="8306"/>
      </w:tabs>
      <w:snapToGrid w:val="0"/>
      <w:jc w:val="left"/>
    </w:pPr>
    <w:rPr>
      <w:sz w:val="18"/>
    </w:rPr>
  </w:style>
  <w:style w:type="paragraph" w:styleId="38">
    <w:name w:val="header"/>
    <w:basedOn w:val="1"/>
    <w:link w:val="241"/>
    <w:qFormat/>
    <w:uiPriority w:val="0"/>
    <w:pPr>
      <w:pBdr>
        <w:bottom w:val="single" w:color="auto" w:sz="6" w:space="1"/>
      </w:pBdr>
      <w:tabs>
        <w:tab w:val="center" w:pos="4153"/>
        <w:tab w:val="right" w:pos="8306"/>
      </w:tabs>
      <w:snapToGrid w:val="0"/>
      <w:jc w:val="center"/>
    </w:pPr>
    <w:rPr>
      <w:sz w:val="18"/>
    </w:rPr>
  </w:style>
  <w:style w:type="paragraph" w:styleId="39">
    <w:name w:val="toc 1"/>
    <w:basedOn w:val="1"/>
    <w:next w:val="1"/>
    <w:qFormat/>
    <w:uiPriority w:val="39"/>
    <w:pPr>
      <w:spacing w:line="180" w:lineRule="auto"/>
      <w:jc w:val="center"/>
    </w:pPr>
    <w:rPr>
      <w:sz w:val="30"/>
    </w:rPr>
  </w:style>
  <w:style w:type="paragraph" w:styleId="40">
    <w:name w:val="List Continue 4"/>
    <w:basedOn w:val="1"/>
    <w:qFormat/>
    <w:uiPriority w:val="0"/>
    <w:pPr>
      <w:adjustRightInd w:val="0"/>
      <w:snapToGrid w:val="0"/>
      <w:spacing w:after="120" w:line="360" w:lineRule="auto"/>
      <w:ind w:left="1680" w:leftChars="800"/>
    </w:pPr>
    <w:rPr>
      <w:sz w:val="24"/>
    </w:rPr>
  </w:style>
  <w:style w:type="paragraph" w:styleId="41">
    <w:name w:val="toc 4"/>
    <w:basedOn w:val="1"/>
    <w:next w:val="1"/>
    <w:qFormat/>
    <w:uiPriority w:val="0"/>
    <w:pPr>
      <w:ind w:left="1260" w:leftChars="600"/>
    </w:pPr>
  </w:style>
  <w:style w:type="paragraph" w:styleId="42">
    <w:name w:val="footnote text"/>
    <w:basedOn w:val="1"/>
    <w:qFormat/>
    <w:uiPriority w:val="0"/>
    <w:pPr>
      <w:spacing w:line="360" w:lineRule="auto"/>
    </w:pPr>
    <w:rPr>
      <w:sz w:val="18"/>
    </w:rPr>
  </w:style>
  <w:style w:type="paragraph" w:styleId="43">
    <w:name w:val="toc 6"/>
    <w:basedOn w:val="1"/>
    <w:next w:val="1"/>
    <w:qFormat/>
    <w:uiPriority w:val="0"/>
    <w:pPr>
      <w:ind w:left="2100" w:leftChars="1000"/>
    </w:pPr>
  </w:style>
  <w:style w:type="paragraph" w:styleId="44">
    <w:name w:val="List 5"/>
    <w:basedOn w:val="1"/>
    <w:qFormat/>
    <w:uiPriority w:val="0"/>
    <w:pPr>
      <w:adjustRightInd w:val="0"/>
      <w:snapToGrid w:val="0"/>
      <w:spacing w:line="360" w:lineRule="auto"/>
      <w:ind w:left="100" w:leftChars="800" w:hanging="200" w:hangingChars="200"/>
    </w:pPr>
    <w:rPr>
      <w:sz w:val="24"/>
    </w:rPr>
  </w:style>
  <w:style w:type="paragraph" w:styleId="45">
    <w:name w:val="Body Text Indent 3"/>
    <w:basedOn w:val="1"/>
    <w:qFormat/>
    <w:uiPriority w:val="0"/>
    <w:pPr>
      <w:spacing w:line="360" w:lineRule="auto"/>
      <w:ind w:firstLine="632"/>
    </w:pPr>
    <w:rPr>
      <w:rFonts w:ascii="黑体" w:eastAsia="黑体"/>
    </w:rPr>
  </w:style>
  <w:style w:type="paragraph" w:styleId="46">
    <w:name w:val="table of figures"/>
    <w:basedOn w:val="1"/>
    <w:next w:val="1"/>
    <w:qFormat/>
    <w:uiPriority w:val="0"/>
    <w:pPr>
      <w:tabs>
        <w:tab w:val="right" w:leader="dot" w:pos="8640"/>
      </w:tabs>
      <w:spacing w:line="360" w:lineRule="auto"/>
      <w:ind w:left="400" w:hanging="400"/>
    </w:pPr>
    <w:rPr>
      <w:sz w:val="24"/>
    </w:rPr>
  </w:style>
  <w:style w:type="paragraph" w:styleId="47">
    <w:name w:val="toc 2"/>
    <w:basedOn w:val="1"/>
    <w:next w:val="1"/>
    <w:semiHidden/>
    <w:qFormat/>
    <w:uiPriority w:val="0"/>
    <w:pPr>
      <w:ind w:left="420" w:leftChars="200"/>
    </w:pPr>
  </w:style>
  <w:style w:type="paragraph" w:styleId="48">
    <w:name w:val="toc 9"/>
    <w:basedOn w:val="1"/>
    <w:next w:val="1"/>
    <w:qFormat/>
    <w:uiPriority w:val="0"/>
    <w:pPr>
      <w:ind w:left="3360" w:leftChars="1600"/>
    </w:pPr>
  </w:style>
  <w:style w:type="paragraph" w:styleId="49">
    <w:name w:val="Body Text 2"/>
    <w:basedOn w:val="1"/>
    <w:qFormat/>
    <w:uiPriority w:val="0"/>
    <w:pPr>
      <w:adjustRightInd w:val="0"/>
      <w:snapToGrid w:val="0"/>
      <w:spacing w:after="120" w:line="480" w:lineRule="auto"/>
    </w:pPr>
    <w:rPr>
      <w:sz w:val="24"/>
    </w:rPr>
  </w:style>
  <w:style w:type="paragraph" w:styleId="50">
    <w:name w:val="List 4"/>
    <w:basedOn w:val="1"/>
    <w:qFormat/>
    <w:uiPriority w:val="0"/>
    <w:pPr>
      <w:adjustRightInd w:val="0"/>
      <w:snapToGrid w:val="0"/>
      <w:spacing w:line="360" w:lineRule="auto"/>
      <w:ind w:left="100" w:leftChars="600" w:hanging="200" w:hangingChars="200"/>
    </w:pPr>
    <w:rPr>
      <w:sz w:val="24"/>
    </w:rPr>
  </w:style>
  <w:style w:type="paragraph" w:styleId="51">
    <w:name w:val="List Continue 2"/>
    <w:basedOn w:val="1"/>
    <w:qFormat/>
    <w:uiPriority w:val="0"/>
    <w:pPr>
      <w:adjustRightInd w:val="0"/>
      <w:snapToGrid w:val="0"/>
      <w:spacing w:after="120" w:line="360" w:lineRule="auto"/>
      <w:ind w:left="840" w:leftChars="400"/>
    </w:pPr>
    <w:rPr>
      <w:sz w:val="24"/>
    </w:rPr>
  </w:style>
  <w:style w:type="paragraph" w:styleId="52">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53">
    <w:name w:val="Normal (Web)"/>
    <w:basedOn w:val="1"/>
    <w:qFormat/>
    <w:uiPriority w:val="0"/>
    <w:pPr>
      <w:widowControl/>
      <w:spacing w:before="100" w:beforeAutospacing="1" w:after="100" w:afterAutospacing="1"/>
      <w:jc w:val="left"/>
    </w:pPr>
    <w:rPr>
      <w:rFonts w:ascii="宋体" w:hAnsi="宋体"/>
      <w:kern w:val="0"/>
      <w:sz w:val="24"/>
    </w:rPr>
  </w:style>
  <w:style w:type="paragraph" w:styleId="54">
    <w:name w:val="List Continue 3"/>
    <w:basedOn w:val="1"/>
    <w:qFormat/>
    <w:uiPriority w:val="0"/>
    <w:pPr>
      <w:adjustRightInd w:val="0"/>
      <w:snapToGrid w:val="0"/>
      <w:spacing w:after="120" w:line="360" w:lineRule="auto"/>
      <w:ind w:left="1260" w:leftChars="600"/>
    </w:pPr>
    <w:rPr>
      <w:sz w:val="24"/>
    </w:rPr>
  </w:style>
  <w:style w:type="paragraph" w:styleId="55">
    <w:name w:val="index 1"/>
    <w:basedOn w:val="1"/>
    <w:next w:val="1"/>
    <w:qFormat/>
    <w:uiPriority w:val="0"/>
    <w:pPr>
      <w:adjustRightInd w:val="0"/>
      <w:spacing w:line="240" w:lineRule="atLeast"/>
      <w:textAlignment w:val="baseline"/>
    </w:pPr>
    <w:rPr>
      <w:rFonts w:ascii="宋体"/>
      <w:kern w:val="0"/>
      <w:sz w:val="21"/>
    </w:rPr>
  </w:style>
  <w:style w:type="paragraph" w:styleId="56">
    <w:name w:val="Title"/>
    <w:basedOn w:val="1"/>
    <w:next w:val="1"/>
    <w:qFormat/>
    <w:uiPriority w:val="0"/>
    <w:pPr>
      <w:widowControl/>
      <w:spacing w:after="240" w:line="360" w:lineRule="auto"/>
      <w:jc w:val="center"/>
    </w:pPr>
    <w:rPr>
      <w:rFonts w:ascii="Arial" w:hAnsi="Arial"/>
      <w:b/>
      <w:smallCaps/>
      <w:kern w:val="28"/>
      <w:sz w:val="36"/>
      <w:lang w:eastAsia="en-US"/>
    </w:rPr>
  </w:style>
  <w:style w:type="paragraph" w:styleId="57">
    <w:name w:val="annotation subject"/>
    <w:basedOn w:val="22"/>
    <w:next w:val="22"/>
    <w:semiHidden/>
    <w:qFormat/>
    <w:uiPriority w:val="0"/>
    <w:rPr>
      <w:b/>
      <w:bCs/>
    </w:rPr>
  </w:style>
  <w:style w:type="paragraph" w:styleId="58">
    <w:name w:val="Body Text First Indent"/>
    <w:basedOn w:val="2"/>
    <w:next w:val="1"/>
    <w:qFormat/>
    <w:uiPriority w:val="0"/>
    <w:pPr>
      <w:spacing w:line="360" w:lineRule="auto"/>
      <w:ind w:firstLine="420"/>
    </w:pPr>
    <w:rPr>
      <w:rFonts w:ascii="宋体" w:hAnsi="宋体"/>
      <w:sz w:val="24"/>
    </w:rPr>
  </w:style>
  <w:style w:type="paragraph" w:styleId="59">
    <w:name w:val="Body Text First Indent 2"/>
    <w:basedOn w:val="25"/>
    <w:qFormat/>
    <w:uiPriority w:val="0"/>
    <w:pPr>
      <w:spacing w:after="120" w:line="240" w:lineRule="auto"/>
      <w:ind w:left="420" w:leftChars="200" w:firstLine="420" w:firstLineChars="200"/>
    </w:pPr>
    <w:rPr>
      <w:sz w:val="21"/>
    </w:rPr>
  </w:style>
  <w:style w:type="table" w:styleId="61">
    <w:name w:val="Table Grid"/>
    <w:basedOn w:val="6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2">
    <w:name w:val="Table Theme"/>
    <w:basedOn w:val="6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4">
    <w:name w:val="Strong"/>
    <w:basedOn w:val="63"/>
    <w:qFormat/>
    <w:uiPriority w:val="0"/>
    <w:rPr>
      <w:b/>
      <w:bCs/>
    </w:rPr>
  </w:style>
  <w:style w:type="character" w:styleId="65">
    <w:name w:val="page number"/>
    <w:basedOn w:val="63"/>
    <w:qFormat/>
    <w:uiPriority w:val="0"/>
  </w:style>
  <w:style w:type="character" w:styleId="66">
    <w:name w:val="FollowedHyperlink"/>
    <w:basedOn w:val="63"/>
    <w:semiHidden/>
    <w:unhideWhenUsed/>
    <w:qFormat/>
    <w:uiPriority w:val="0"/>
    <w:rPr>
      <w:color w:val="800080"/>
      <w:u w:val="none"/>
    </w:rPr>
  </w:style>
  <w:style w:type="character" w:styleId="67">
    <w:name w:val="Emphasis"/>
    <w:basedOn w:val="63"/>
    <w:qFormat/>
    <w:uiPriority w:val="20"/>
    <w:rPr>
      <w:b/>
      <w:bCs/>
    </w:rPr>
  </w:style>
  <w:style w:type="character" w:styleId="68">
    <w:name w:val="HTML Definition"/>
    <w:basedOn w:val="63"/>
    <w:semiHidden/>
    <w:unhideWhenUsed/>
    <w:qFormat/>
    <w:uiPriority w:val="0"/>
  </w:style>
  <w:style w:type="character" w:styleId="69">
    <w:name w:val="HTML Typewriter"/>
    <w:basedOn w:val="63"/>
    <w:semiHidden/>
    <w:unhideWhenUsed/>
    <w:qFormat/>
    <w:uiPriority w:val="0"/>
    <w:rPr>
      <w:rFonts w:hint="default" w:ascii="monospace" w:hAnsi="monospace" w:eastAsia="monospace" w:cs="monospace"/>
      <w:sz w:val="20"/>
    </w:rPr>
  </w:style>
  <w:style w:type="character" w:styleId="70">
    <w:name w:val="HTML Acronym"/>
    <w:basedOn w:val="63"/>
    <w:semiHidden/>
    <w:unhideWhenUsed/>
    <w:qFormat/>
    <w:uiPriority w:val="0"/>
  </w:style>
  <w:style w:type="character" w:styleId="71">
    <w:name w:val="HTML Variable"/>
    <w:basedOn w:val="63"/>
    <w:semiHidden/>
    <w:unhideWhenUsed/>
    <w:qFormat/>
    <w:uiPriority w:val="0"/>
  </w:style>
  <w:style w:type="character" w:styleId="72">
    <w:name w:val="Hyperlink"/>
    <w:basedOn w:val="63"/>
    <w:qFormat/>
    <w:uiPriority w:val="99"/>
    <w:rPr>
      <w:color w:val="0000FF"/>
      <w:u w:val="single"/>
    </w:rPr>
  </w:style>
  <w:style w:type="character" w:styleId="73">
    <w:name w:val="HTML Code"/>
    <w:basedOn w:val="63"/>
    <w:semiHidden/>
    <w:unhideWhenUsed/>
    <w:qFormat/>
    <w:uiPriority w:val="0"/>
    <w:rPr>
      <w:rFonts w:hint="default" w:ascii="monospace" w:hAnsi="monospace" w:eastAsia="monospace" w:cs="monospace"/>
      <w:sz w:val="20"/>
    </w:rPr>
  </w:style>
  <w:style w:type="character" w:styleId="74">
    <w:name w:val="annotation reference"/>
    <w:semiHidden/>
    <w:qFormat/>
    <w:uiPriority w:val="0"/>
    <w:rPr>
      <w:sz w:val="21"/>
      <w:szCs w:val="21"/>
    </w:rPr>
  </w:style>
  <w:style w:type="character" w:styleId="75">
    <w:name w:val="HTML Cite"/>
    <w:basedOn w:val="63"/>
    <w:semiHidden/>
    <w:unhideWhenUsed/>
    <w:qFormat/>
    <w:uiPriority w:val="0"/>
  </w:style>
  <w:style w:type="character" w:styleId="76">
    <w:name w:val="footnote reference"/>
    <w:qFormat/>
    <w:uiPriority w:val="0"/>
    <w:rPr>
      <w:position w:val="6"/>
      <w:sz w:val="14"/>
      <w:vertAlign w:val="superscript"/>
    </w:rPr>
  </w:style>
  <w:style w:type="character" w:styleId="77">
    <w:name w:val="HTML Keyboard"/>
    <w:basedOn w:val="63"/>
    <w:semiHidden/>
    <w:unhideWhenUsed/>
    <w:qFormat/>
    <w:uiPriority w:val="0"/>
    <w:rPr>
      <w:rFonts w:hint="default" w:ascii="monospace" w:hAnsi="monospace" w:eastAsia="monospace" w:cs="monospace"/>
      <w:sz w:val="20"/>
    </w:rPr>
  </w:style>
  <w:style w:type="character" w:styleId="78">
    <w:name w:val="HTML Sample"/>
    <w:basedOn w:val="63"/>
    <w:semiHidden/>
    <w:unhideWhenUsed/>
    <w:qFormat/>
    <w:uiPriority w:val="0"/>
    <w:rPr>
      <w:rFonts w:ascii="monospace" w:hAnsi="monospace" w:eastAsia="monospace" w:cs="monospace"/>
    </w:rPr>
  </w:style>
  <w:style w:type="paragraph" w:customStyle="1" w:styleId="79">
    <w:name w:val="样式2"/>
    <w:basedOn w:val="7"/>
    <w:next w:val="1"/>
    <w:qFormat/>
    <w:uiPriority w:val="0"/>
    <w:pPr>
      <w:tabs>
        <w:tab w:val="left" w:pos="720"/>
      </w:tabs>
      <w:spacing w:before="560" w:line="400" w:lineRule="exact"/>
      <w:ind w:left="420" w:hanging="420"/>
      <w:jc w:val="center"/>
      <w:outlineLvl w:val="0"/>
    </w:pPr>
    <w:rPr>
      <w:b w:val="0"/>
      <w:sz w:val="44"/>
    </w:rPr>
  </w:style>
  <w:style w:type="paragraph" w:customStyle="1" w:styleId="80">
    <w:name w:val="style4"/>
    <w:basedOn w:val="1"/>
    <w:next w:val="81"/>
    <w:qFormat/>
    <w:uiPriority w:val="0"/>
    <w:pPr>
      <w:widowControl/>
      <w:spacing w:before="280" w:after="280"/>
    </w:pPr>
    <w:rPr>
      <w:rFonts w:ascii="宋体"/>
      <w:sz w:val="18"/>
    </w:rPr>
  </w:style>
  <w:style w:type="paragraph" w:customStyle="1" w:styleId="81">
    <w:name w:val="2"/>
    <w:next w:val="1"/>
    <w:qFormat/>
    <w:uiPriority w:val="0"/>
    <w:pPr>
      <w:widowControl w:val="0"/>
      <w:jc w:val="both"/>
    </w:pPr>
    <w:rPr>
      <w:rFonts w:ascii="Calibri" w:hAnsi="Calibri" w:eastAsia="宋体" w:cs="Times New Roman"/>
      <w:sz w:val="21"/>
      <w:szCs w:val="22"/>
      <w:lang w:val="en-US" w:eastAsia="zh-CN" w:bidi="ar-SA"/>
    </w:rPr>
  </w:style>
  <w:style w:type="paragraph" w:customStyle="1" w:styleId="82">
    <w:name w:val="_Style 2"/>
    <w:basedOn w:val="1"/>
    <w:next w:val="1"/>
    <w:unhideWhenUsed/>
    <w:qFormat/>
    <w:uiPriority w:val="34"/>
    <w:pPr>
      <w:ind w:firstLine="420" w:firstLineChars="200"/>
    </w:pPr>
    <w:rPr>
      <w:rFonts w:ascii="Times New Roman" w:hAnsi="Times New Roman"/>
      <w:color w:val="000000"/>
      <w:sz w:val="30"/>
      <w:u w:val="single"/>
    </w:rPr>
  </w:style>
  <w:style w:type="paragraph" w:customStyle="1" w:styleId="83">
    <w:name w:val="样式3"/>
    <w:basedOn w:val="4"/>
    <w:next w:val="4"/>
    <w:qFormat/>
    <w:uiPriority w:val="0"/>
    <w:pPr>
      <w:keepLines/>
      <w:adjustRightInd w:val="0"/>
      <w:spacing w:before="340" w:after="330" w:line="576" w:lineRule="auto"/>
    </w:pPr>
    <w:rPr>
      <w:rFonts w:ascii="Times New Roman" w:eastAsia="黑体"/>
      <w:b/>
      <w:kern w:val="44"/>
      <w:sz w:val="44"/>
    </w:rPr>
  </w:style>
  <w:style w:type="paragraph" w:customStyle="1" w:styleId="84">
    <w:name w:val="Default"/>
    <w:next w:val="34"/>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85">
    <w:name w:val="Style Heading 3h3Heading 3 - oldLevel 3 HeadH3level_3PIM 3se..."/>
    <w:basedOn w:val="6"/>
    <w:qFormat/>
    <w:uiPriority w:val="0"/>
    <w:pPr>
      <w:tabs>
        <w:tab w:val="left" w:pos="709"/>
      </w:tabs>
      <w:spacing w:line="415" w:lineRule="auto"/>
      <w:ind w:left="1260" w:hanging="420"/>
    </w:pPr>
  </w:style>
  <w:style w:type="paragraph" w:customStyle="1" w:styleId="86">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87">
    <w:name w:val="样式 标题 1 + 居中 段前: 6 磅 段后: 6 磅 行距: 1.5 倍行距"/>
    <w:basedOn w:val="4"/>
    <w:qFormat/>
    <w:uiPriority w:val="0"/>
    <w:pPr>
      <w:keepLines/>
      <w:adjustRightInd w:val="0"/>
      <w:spacing w:before="120" w:after="120" w:line="360" w:lineRule="auto"/>
      <w:jc w:val="center"/>
    </w:pPr>
    <w:rPr>
      <w:rFonts w:ascii="Times New Roman"/>
      <w:b/>
      <w:kern w:val="44"/>
      <w:sz w:val="32"/>
    </w:rPr>
  </w:style>
  <w:style w:type="paragraph" w:customStyle="1" w:styleId="88">
    <w:name w:val="p1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9">
    <w:name w:val="Char1"/>
    <w:basedOn w:val="1"/>
    <w:qFormat/>
    <w:uiPriority w:val="0"/>
    <w:rPr>
      <w:sz w:val="21"/>
    </w:rPr>
  </w:style>
  <w:style w:type="paragraph" w:customStyle="1" w:styleId="90">
    <w:name w:val="Char Char Char Char Char"/>
    <w:basedOn w:val="1"/>
    <w:qFormat/>
    <w:uiPriority w:val="0"/>
    <w:pPr>
      <w:tabs>
        <w:tab w:val="left" w:pos="425"/>
      </w:tabs>
      <w:ind w:left="420" w:hanging="420"/>
    </w:pPr>
    <w:rPr>
      <w:rFonts w:ascii="Tahoma" w:hAnsi="Tahoma"/>
      <w:sz w:val="24"/>
    </w:rPr>
  </w:style>
  <w:style w:type="paragraph" w:customStyle="1" w:styleId="91">
    <w:name w:val="正文文本缩进 22"/>
    <w:basedOn w:val="1"/>
    <w:qFormat/>
    <w:uiPriority w:val="0"/>
    <w:pPr>
      <w:adjustRightInd w:val="0"/>
      <w:spacing w:before="120"/>
      <w:ind w:firstLine="420"/>
      <w:textAlignment w:val="baseline"/>
    </w:pPr>
    <w:rPr>
      <w:sz w:val="24"/>
    </w:rPr>
  </w:style>
  <w:style w:type="paragraph" w:customStyle="1" w:styleId="92">
    <w:name w:val="附录3"/>
    <w:basedOn w:val="1"/>
    <w:next w:val="1"/>
    <w:qFormat/>
    <w:uiPriority w:val="0"/>
    <w:pPr>
      <w:tabs>
        <w:tab w:val="left" w:pos="851"/>
      </w:tabs>
      <w:ind w:left="425" w:hanging="425"/>
      <w:outlineLvl w:val="2"/>
    </w:pPr>
    <w:rPr>
      <w:rFonts w:eastAsia="黑体"/>
      <w:b/>
      <w:sz w:val="32"/>
    </w:rPr>
  </w:style>
  <w:style w:type="paragraph" w:customStyle="1" w:styleId="93">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94">
    <w:name w:val="Char1 Char Char Char1"/>
    <w:basedOn w:val="1"/>
    <w:qFormat/>
    <w:uiPriority w:val="0"/>
    <w:rPr>
      <w:rFonts w:ascii="Tahoma" w:hAnsi="Tahoma"/>
      <w:sz w:val="30"/>
    </w:rPr>
  </w:style>
  <w:style w:type="paragraph" w:customStyle="1" w:styleId="95">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96">
    <w:name w:val="Note"/>
    <w:basedOn w:val="1"/>
    <w:qFormat/>
    <w:uiPriority w:val="0"/>
    <w:pPr>
      <w:pBdr>
        <w:top w:val="single" w:color="auto" w:sz="12" w:space="3"/>
        <w:bottom w:val="single" w:color="auto" w:sz="12" w:space="3"/>
      </w:pBdr>
      <w:spacing w:line="360" w:lineRule="auto"/>
    </w:pPr>
    <w:rPr>
      <w:sz w:val="24"/>
    </w:rPr>
  </w:style>
  <w:style w:type="paragraph" w:customStyle="1" w:styleId="97">
    <w:name w:val="样式1"/>
    <w:basedOn w:val="7"/>
    <w:qFormat/>
    <w:uiPriority w:val="0"/>
    <w:pPr>
      <w:tabs>
        <w:tab w:val="left" w:pos="720"/>
      </w:tabs>
      <w:spacing w:before="500" w:after="260" w:line="560" w:lineRule="atLeast"/>
      <w:ind w:left="420" w:hanging="420"/>
    </w:pPr>
  </w:style>
  <w:style w:type="paragraph" w:customStyle="1" w:styleId="98">
    <w:name w:val="1"/>
    <w:basedOn w:val="1"/>
    <w:next w:val="32"/>
    <w:qFormat/>
    <w:uiPriority w:val="0"/>
    <w:rPr>
      <w:rFonts w:ascii="宋体" w:hAnsi="Courier New"/>
      <w:sz w:val="21"/>
    </w:rPr>
  </w:style>
  <w:style w:type="paragraph" w:customStyle="1" w:styleId="99">
    <w:name w:val="图片文字"/>
    <w:basedOn w:val="1"/>
    <w:qFormat/>
    <w:uiPriority w:val="0"/>
    <w:pPr>
      <w:spacing w:line="240" w:lineRule="atLeast"/>
      <w:jc w:val="center"/>
    </w:pPr>
    <w:rPr>
      <w:sz w:val="21"/>
    </w:rPr>
  </w:style>
  <w:style w:type="paragraph" w:customStyle="1" w:styleId="100">
    <w:name w:val="内容标题"/>
    <w:basedOn w:val="20"/>
    <w:qFormat/>
    <w:uiPriority w:val="0"/>
    <w:rPr>
      <w:rFonts w:ascii="Tahoma" w:hAnsi="Tahoma"/>
      <w:sz w:val="24"/>
    </w:rPr>
  </w:style>
  <w:style w:type="paragraph" w:customStyle="1" w:styleId="101">
    <w:name w:val="标准文本"/>
    <w:basedOn w:val="1"/>
    <w:link w:val="254"/>
    <w:qFormat/>
    <w:uiPriority w:val="0"/>
    <w:pPr>
      <w:spacing w:line="360" w:lineRule="auto"/>
      <w:ind w:firstLine="480" w:firstLineChars="200"/>
    </w:pPr>
    <w:rPr>
      <w:rFonts w:eastAsia="仿宋_GB2312" w:cs="宋体"/>
      <w:sz w:val="24"/>
    </w:rPr>
  </w:style>
  <w:style w:type="paragraph" w:customStyle="1" w:styleId="102">
    <w:name w:val="_Style 84"/>
    <w:basedOn w:val="4"/>
    <w:next w:val="1"/>
    <w:qFormat/>
    <w:uiPriority w:val="39"/>
    <w:pPr>
      <w:keepLines/>
      <w:widowControl/>
      <w:snapToGrid/>
      <w:spacing w:before="480" w:line="276" w:lineRule="auto"/>
      <w:jc w:val="left"/>
      <w:outlineLvl w:val="9"/>
    </w:pPr>
    <w:rPr>
      <w:rFonts w:ascii="Cambria" w:hAnsi="Cambria"/>
      <w:b/>
      <w:bCs/>
      <w:color w:val="365F91"/>
      <w:kern w:val="0"/>
      <w:szCs w:val="28"/>
    </w:rPr>
  </w:style>
  <w:style w:type="paragraph" w:customStyle="1" w:styleId="103">
    <w:name w:val="Char3"/>
    <w:basedOn w:val="1"/>
    <w:qFormat/>
    <w:uiPriority w:val="0"/>
    <w:pPr>
      <w:spacing w:line="240" w:lineRule="atLeast"/>
      <w:ind w:left="420" w:firstLine="420"/>
    </w:pPr>
    <w:rPr>
      <w:kern w:val="0"/>
      <w:sz w:val="21"/>
    </w:rPr>
  </w:style>
  <w:style w:type="paragraph" w:customStyle="1" w:styleId="104">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5">
    <w:name w:val="正文 + 三号"/>
    <w:basedOn w:val="1"/>
    <w:qFormat/>
    <w:uiPriority w:val="0"/>
    <w:rPr>
      <w:sz w:val="21"/>
    </w:rPr>
  </w:style>
  <w:style w:type="paragraph" w:customStyle="1" w:styleId="106">
    <w:name w:val="Char Char Char"/>
    <w:basedOn w:val="1"/>
    <w:qFormat/>
    <w:uiPriority w:val="0"/>
    <w:rPr>
      <w:rFonts w:ascii="Tahoma" w:hAnsi="Tahoma"/>
      <w:sz w:val="24"/>
    </w:rPr>
  </w:style>
  <w:style w:type="paragraph" w:customStyle="1" w:styleId="107">
    <w:name w:val="表头文本"/>
    <w:qFormat/>
    <w:uiPriority w:val="0"/>
    <w:pPr>
      <w:jc w:val="center"/>
    </w:pPr>
    <w:rPr>
      <w:rFonts w:ascii="Arial" w:hAnsi="Arial" w:eastAsia="宋体" w:cs="Times New Roman"/>
      <w:b/>
      <w:sz w:val="21"/>
      <w:lang w:val="en-US" w:eastAsia="zh-CN" w:bidi="ar-SA"/>
    </w:rPr>
  </w:style>
  <w:style w:type="paragraph" w:customStyle="1" w:styleId="10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09">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110">
    <w:name w:val="Char Char1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11">
    <w:name w:val="_Style 94"/>
    <w:qFormat/>
    <w:uiPriority w:val="0"/>
    <w:rPr>
      <w:rFonts w:ascii="Times New Roman" w:hAnsi="Times New Roman" w:eastAsia="宋体" w:cs="Times New Roman"/>
      <w:kern w:val="2"/>
      <w:sz w:val="21"/>
      <w:lang w:val="en-US" w:eastAsia="zh-CN" w:bidi="ar-SA"/>
    </w:rPr>
  </w:style>
  <w:style w:type="paragraph" w:customStyle="1" w:styleId="112">
    <w:name w:val="正文文本 22"/>
    <w:basedOn w:val="1"/>
    <w:qFormat/>
    <w:uiPriority w:val="0"/>
    <w:pPr>
      <w:adjustRightInd w:val="0"/>
      <w:spacing w:before="120" w:line="360" w:lineRule="auto"/>
      <w:ind w:firstLine="480"/>
      <w:textAlignment w:val="baseline"/>
    </w:pPr>
    <w:rPr>
      <w:sz w:val="24"/>
    </w:rPr>
  </w:style>
  <w:style w:type="paragraph" w:customStyle="1" w:styleId="113">
    <w:name w:val="没有缩进（为图形使用）"/>
    <w:basedOn w:val="1"/>
    <w:qFormat/>
    <w:uiPriority w:val="0"/>
    <w:pPr>
      <w:spacing w:before="120" w:after="120" w:line="360" w:lineRule="auto"/>
    </w:pPr>
    <w:rPr>
      <w:sz w:val="24"/>
    </w:rPr>
  </w:style>
  <w:style w:type="paragraph" w:customStyle="1" w:styleId="114">
    <w:name w:val="标题2"/>
    <w:basedOn w:val="5"/>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115">
    <w:name w:val="Char Char Char Char Char Char Char1"/>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116">
    <w:name w:val="00"/>
    <w:basedOn w:val="1"/>
    <w:qFormat/>
    <w:uiPriority w:val="0"/>
    <w:pPr>
      <w:autoSpaceDE w:val="0"/>
      <w:autoSpaceDN w:val="0"/>
      <w:adjustRightInd w:val="0"/>
      <w:jc w:val="left"/>
    </w:pPr>
    <w:rPr>
      <w:rFonts w:ascii="黑体" w:eastAsia="黑体"/>
      <w:b/>
      <w:kern w:val="0"/>
      <w:sz w:val="20"/>
    </w:rPr>
  </w:style>
  <w:style w:type="paragraph" w:customStyle="1" w:styleId="117">
    <w:name w:val="样式 正文首行缩进 2 + 首行缩进:  2 字符"/>
    <w:basedOn w:val="1"/>
    <w:qFormat/>
    <w:uiPriority w:val="0"/>
    <w:pPr>
      <w:tabs>
        <w:tab w:val="left" w:pos="987"/>
      </w:tabs>
      <w:adjustRightInd w:val="0"/>
      <w:snapToGrid w:val="0"/>
      <w:spacing w:line="360" w:lineRule="auto"/>
      <w:ind w:left="987" w:hanging="420"/>
    </w:pPr>
    <w:rPr>
      <w:rFonts w:ascii="Arial" w:hAnsi="Arial"/>
      <w:b/>
      <w:sz w:val="24"/>
    </w:rPr>
  </w:style>
  <w:style w:type="paragraph" w:customStyle="1" w:styleId="118">
    <w:name w:val="正文文本 21"/>
    <w:basedOn w:val="1"/>
    <w:qFormat/>
    <w:uiPriority w:val="0"/>
    <w:pPr>
      <w:adjustRightInd w:val="0"/>
      <w:spacing w:before="120" w:line="360" w:lineRule="auto"/>
      <w:ind w:firstLine="480"/>
      <w:textAlignment w:val="baseline"/>
    </w:pPr>
    <w:rPr>
      <w:sz w:val="24"/>
    </w:rPr>
  </w:style>
  <w:style w:type="paragraph" w:customStyle="1" w:styleId="119">
    <w:name w:val="正文文本缩进 21"/>
    <w:basedOn w:val="1"/>
    <w:qFormat/>
    <w:uiPriority w:val="0"/>
    <w:pPr>
      <w:adjustRightInd w:val="0"/>
      <w:spacing w:before="120"/>
      <w:ind w:firstLine="420"/>
      <w:textAlignment w:val="baseline"/>
    </w:pPr>
    <w:rPr>
      <w:sz w:val="24"/>
    </w:rPr>
  </w:style>
  <w:style w:type="paragraph" w:customStyle="1" w:styleId="120">
    <w:name w:val="段落正文"/>
    <w:basedOn w:val="1"/>
    <w:qFormat/>
    <w:uiPriority w:val="0"/>
    <w:pPr>
      <w:spacing w:beforeLines="50" w:line="360" w:lineRule="auto"/>
      <w:ind w:firstLine="200" w:firstLineChars="200"/>
    </w:pPr>
    <w:rPr>
      <w:spacing w:val="2"/>
      <w:sz w:val="24"/>
    </w:rPr>
  </w:style>
  <w:style w:type="paragraph" w:customStyle="1" w:styleId="121">
    <w:name w:val="Char Char Char1"/>
    <w:basedOn w:val="1"/>
    <w:qFormat/>
    <w:uiPriority w:val="0"/>
    <w:rPr>
      <w:rFonts w:ascii="Tahoma" w:hAnsi="Tahoma"/>
      <w:sz w:val="24"/>
    </w:rPr>
  </w:style>
  <w:style w:type="paragraph" w:customStyle="1" w:styleId="122">
    <w:name w:val="Char2"/>
    <w:basedOn w:val="1"/>
    <w:qFormat/>
    <w:uiPriority w:val="0"/>
    <w:pPr>
      <w:spacing w:line="240" w:lineRule="atLeast"/>
      <w:ind w:left="420" w:firstLine="420"/>
    </w:pPr>
    <w:rPr>
      <w:kern w:val="0"/>
      <w:sz w:val="21"/>
    </w:rPr>
  </w:style>
  <w:style w:type="paragraph" w:customStyle="1" w:styleId="123">
    <w:name w:val="Char1 Char Char Char"/>
    <w:basedOn w:val="1"/>
    <w:qFormat/>
    <w:uiPriority w:val="0"/>
    <w:rPr>
      <w:rFonts w:ascii="Tahoma" w:hAnsi="Tahoma"/>
      <w:sz w:val="24"/>
    </w:rPr>
  </w:style>
  <w:style w:type="paragraph" w:customStyle="1" w:styleId="124">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125">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26">
    <w:name w:val="正文1"/>
    <w:basedOn w:val="1"/>
    <w:qFormat/>
    <w:uiPriority w:val="0"/>
    <w:pPr>
      <w:spacing w:line="300" w:lineRule="auto"/>
      <w:ind w:firstLine="200" w:firstLineChars="200"/>
    </w:pPr>
    <w:rPr>
      <w:sz w:val="24"/>
    </w:rPr>
  </w:style>
  <w:style w:type="paragraph" w:customStyle="1" w:styleId="127">
    <w:name w:val="Char4"/>
    <w:basedOn w:val="1"/>
    <w:qFormat/>
    <w:uiPriority w:val="0"/>
    <w:pPr>
      <w:spacing w:line="360" w:lineRule="auto"/>
      <w:ind w:firstLine="200" w:firstLineChars="200"/>
    </w:pPr>
    <w:rPr>
      <w:rFonts w:ascii="宋体" w:hAnsi="宋体" w:cs="宋体"/>
      <w:sz w:val="24"/>
      <w:szCs w:val="24"/>
    </w:rPr>
  </w:style>
  <w:style w:type="paragraph" w:customStyle="1" w:styleId="128">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129">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30">
    <w:name w:val="默认段落字体 Para Char Char Char Char Char Char Char"/>
    <w:basedOn w:val="1"/>
    <w:qFormat/>
    <w:uiPriority w:val="0"/>
    <w:rPr>
      <w:rFonts w:ascii="Tahoma" w:hAnsi="Tahoma"/>
      <w:sz w:val="24"/>
    </w:rPr>
  </w:style>
  <w:style w:type="paragraph" w:customStyle="1" w:styleId="131">
    <w:name w:val="样式 首行缩进:  0.74 厘米"/>
    <w:basedOn w:val="1"/>
    <w:qFormat/>
    <w:uiPriority w:val="0"/>
    <w:pPr>
      <w:spacing w:line="360" w:lineRule="auto"/>
      <w:ind w:firstLine="420"/>
    </w:pPr>
    <w:rPr>
      <w:sz w:val="24"/>
    </w:rPr>
  </w:style>
  <w:style w:type="paragraph" w:customStyle="1" w:styleId="132">
    <w:name w:val="Char Char Char Char Char Char1 Char1"/>
    <w:basedOn w:val="1"/>
    <w:qFormat/>
    <w:uiPriority w:val="0"/>
    <w:pPr>
      <w:widowControl/>
      <w:spacing w:after="160" w:line="240" w:lineRule="exact"/>
      <w:jc w:val="left"/>
    </w:pPr>
    <w:rPr>
      <w:rFonts w:ascii="Verdana" w:hAnsi="Verdana"/>
      <w:kern w:val="0"/>
      <w:sz w:val="21"/>
      <w:lang w:eastAsia="en-US"/>
    </w:rPr>
  </w:style>
  <w:style w:type="paragraph" w:customStyle="1" w:styleId="133">
    <w:name w:val="标题无"/>
    <w:basedOn w:val="1"/>
    <w:qFormat/>
    <w:uiPriority w:val="0"/>
    <w:pPr>
      <w:spacing w:line="360" w:lineRule="auto"/>
    </w:pPr>
    <w:rPr>
      <w:sz w:val="24"/>
    </w:rPr>
  </w:style>
  <w:style w:type="paragraph" w:customStyle="1" w:styleId="134">
    <w:name w:val="p0"/>
    <w:basedOn w:val="1"/>
    <w:qFormat/>
    <w:uiPriority w:val="0"/>
    <w:pPr>
      <w:widowControl/>
    </w:pPr>
    <w:rPr>
      <w:kern w:val="0"/>
      <w:szCs w:val="28"/>
    </w:rPr>
  </w:style>
  <w:style w:type="paragraph" w:customStyle="1" w:styleId="135">
    <w:name w:val="样式 样式 首行缩进:  2 字符 + 首行缩进:  2 字符"/>
    <w:basedOn w:val="1"/>
    <w:qFormat/>
    <w:uiPriority w:val="0"/>
    <w:pPr>
      <w:spacing w:line="360" w:lineRule="auto"/>
      <w:ind w:firstLine="480" w:firstLineChars="200"/>
    </w:pPr>
    <w:rPr>
      <w:sz w:val="24"/>
    </w:rPr>
  </w:style>
  <w:style w:type="paragraph" w:styleId="136">
    <w:name w:val="List Paragraph"/>
    <w:basedOn w:val="1"/>
    <w:qFormat/>
    <w:uiPriority w:val="0"/>
    <w:pPr>
      <w:ind w:firstLine="420" w:firstLineChars="200"/>
    </w:pPr>
    <w:rPr>
      <w:rFonts w:ascii="Calibri" w:hAnsi="Calibri"/>
      <w:sz w:val="21"/>
      <w:szCs w:val="22"/>
    </w:rPr>
  </w:style>
  <w:style w:type="paragraph" w:customStyle="1" w:styleId="137">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138">
    <w:name w:val="n14"/>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39">
    <w:name w:val="标准正文"/>
    <w:basedOn w:val="25"/>
    <w:qFormat/>
    <w:uiPriority w:val="0"/>
    <w:pPr>
      <w:spacing w:before="60" w:after="60" w:line="360" w:lineRule="auto"/>
      <w:ind w:left="0" w:firstLine="482"/>
    </w:pPr>
    <w:rPr>
      <w:rFonts w:ascii="Arial" w:hAnsi="Arial"/>
      <w:sz w:val="24"/>
    </w:rPr>
  </w:style>
  <w:style w:type="paragraph" w:customStyle="1" w:styleId="140">
    <w:name w:val="Char11"/>
    <w:basedOn w:val="1"/>
    <w:qFormat/>
    <w:uiPriority w:val="0"/>
    <w:rPr>
      <w:sz w:val="21"/>
    </w:rPr>
  </w:style>
  <w:style w:type="paragraph" w:customStyle="1" w:styleId="141">
    <w:name w:val="首行缩进 1"/>
    <w:basedOn w:val="1"/>
    <w:qFormat/>
    <w:uiPriority w:val="0"/>
    <w:pPr>
      <w:spacing w:after="120" w:line="360" w:lineRule="auto"/>
      <w:ind w:firstLine="200" w:firstLineChars="200"/>
    </w:pPr>
    <w:rPr>
      <w:sz w:val="24"/>
    </w:rPr>
  </w:style>
  <w:style w:type="paragraph" w:customStyle="1" w:styleId="142">
    <w:name w:val="文字"/>
    <w:basedOn w:val="1"/>
    <w:link w:val="259"/>
    <w:qFormat/>
    <w:uiPriority w:val="0"/>
    <w:pPr>
      <w:tabs>
        <w:tab w:val="left" w:pos="8520"/>
      </w:tabs>
      <w:spacing w:line="312" w:lineRule="auto"/>
      <w:ind w:right="-210" w:firstLine="556"/>
    </w:pPr>
    <w:rPr>
      <w:rFonts w:ascii="宋体"/>
    </w:rPr>
  </w:style>
  <w:style w:type="paragraph" w:customStyle="1" w:styleId="143">
    <w:name w:val="图标题"/>
    <w:basedOn w:val="1"/>
    <w:qFormat/>
    <w:uiPriority w:val="0"/>
    <w:pPr>
      <w:ind w:left="3780" w:hanging="420"/>
    </w:pPr>
    <w:rPr>
      <w:sz w:val="21"/>
    </w:rPr>
  </w:style>
  <w:style w:type="paragraph" w:customStyle="1" w:styleId="144">
    <w:name w:val="Char Char 字元 字元 字元 Char Char Char Char"/>
    <w:basedOn w:val="1"/>
    <w:qFormat/>
    <w:uiPriority w:val="0"/>
    <w:pPr>
      <w:adjustRightInd w:val="0"/>
      <w:spacing w:line="360" w:lineRule="auto"/>
    </w:pPr>
    <w:rPr>
      <w:kern w:val="0"/>
      <w:sz w:val="24"/>
    </w:rPr>
  </w:style>
  <w:style w:type="paragraph" w:customStyle="1" w:styleId="145">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46">
    <w:name w:val="样式1xz"/>
    <w:basedOn w:val="1"/>
    <w:qFormat/>
    <w:uiPriority w:val="0"/>
    <w:pPr>
      <w:tabs>
        <w:tab w:val="left" w:pos="1050"/>
        <w:tab w:val="right" w:leader="dot" w:pos="8296"/>
      </w:tabs>
    </w:pPr>
    <w:rPr>
      <w:caps/>
      <w:spacing w:val="20"/>
      <w:sz w:val="24"/>
    </w:rPr>
  </w:style>
  <w:style w:type="paragraph" w:customStyle="1" w:styleId="147">
    <w:name w:val="样式4"/>
    <w:basedOn w:val="7"/>
    <w:qFormat/>
    <w:uiPriority w:val="0"/>
    <w:pPr>
      <w:adjustRightInd w:val="0"/>
      <w:snapToGrid w:val="0"/>
    </w:pPr>
  </w:style>
  <w:style w:type="paragraph" w:customStyle="1" w:styleId="148">
    <w:name w:val="正文（首行不缩进）"/>
    <w:basedOn w:val="1"/>
    <w:qFormat/>
    <w:uiPriority w:val="0"/>
    <w:pPr>
      <w:autoSpaceDE w:val="0"/>
      <w:autoSpaceDN w:val="0"/>
      <w:adjustRightInd w:val="0"/>
      <w:spacing w:line="360" w:lineRule="auto"/>
      <w:jc w:val="left"/>
    </w:pPr>
    <w:rPr>
      <w:kern w:val="0"/>
      <w:sz w:val="21"/>
    </w:rPr>
  </w:style>
  <w:style w:type="paragraph" w:customStyle="1" w:styleId="149">
    <w:name w:val="表格文本"/>
    <w:qFormat/>
    <w:uiPriority w:val="0"/>
    <w:pPr>
      <w:tabs>
        <w:tab w:val="decimal" w:pos="0"/>
      </w:tabs>
    </w:pPr>
    <w:rPr>
      <w:rFonts w:ascii="Arial" w:hAnsi="Arial" w:eastAsia="宋体" w:cs="Times New Roman"/>
      <w:sz w:val="21"/>
      <w:lang w:val="en-US" w:eastAsia="zh-CN" w:bidi="ar-SA"/>
    </w:rPr>
  </w:style>
  <w:style w:type="paragraph" w:customStyle="1" w:styleId="150">
    <w:name w:val="正文字缩2字"/>
    <w:basedOn w:val="1"/>
    <w:qFormat/>
    <w:uiPriority w:val="0"/>
    <w:pPr>
      <w:spacing w:before="60" w:after="60" w:line="360" w:lineRule="auto"/>
      <w:ind w:left="200" w:leftChars="200" w:firstLine="200" w:firstLineChars="200"/>
    </w:pPr>
    <w:rPr>
      <w:sz w:val="24"/>
    </w:rPr>
  </w:style>
  <w:style w:type="paragraph" w:customStyle="1" w:styleId="151">
    <w:name w:val="Table Text Char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52">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153">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154">
    <w:name w:val="Title - Date"/>
    <w:basedOn w:val="56"/>
    <w:next w:val="1"/>
    <w:qFormat/>
    <w:uiPriority w:val="0"/>
    <w:pPr>
      <w:spacing w:before="240" w:after="720"/>
    </w:pPr>
    <w:rPr>
      <w:sz w:val="28"/>
    </w:rPr>
  </w:style>
  <w:style w:type="paragraph" w:customStyle="1" w:styleId="155">
    <w:name w:val="样式 正文缩进正文（首行缩进两字）表正文正文非缩进特点标题4段1 + 首行缩进:  2 字符"/>
    <w:basedOn w:val="17"/>
    <w:qFormat/>
    <w:uiPriority w:val="0"/>
    <w:pPr>
      <w:ind w:firstLine="480" w:firstLineChars="200"/>
    </w:pPr>
  </w:style>
  <w:style w:type="paragraph" w:customStyle="1" w:styleId="156">
    <w:name w:val="_Style 1"/>
    <w:basedOn w:val="1"/>
    <w:qFormat/>
    <w:uiPriority w:val="34"/>
    <w:pPr>
      <w:ind w:firstLine="420" w:firstLineChars="200"/>
    </w:pPr>
  </w:style>
  <w:style w:type="paragraph" w:customStyle="1" w:styleId="157">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158">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59">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160">
    <w:name w:val="摘要"/>
    <w:basedOn w:val="1"/>
    <w:next w:val="5"/>
    <w:qFormat/>
    <w:uiPriority w:val="0"/>
    <w:pPr>
      <w:spacing w:line="360" w:lineRule="auto"/>
    </w:pPr>
    <w:rPr>
      <w:rFonts w:eastAsia="黑体"/>
      <w:sz w:val="20"/>
    </w:rPr>
  </w:style>
  <w:style w:type="paragraph" w:customStyle="1" w:styleId="161">
    <w:name w:val="样式 标题 1章标题Heading 0Section HeadPIM 1H1h11st levell11H1..."/>
    <w:basedOn w:val="4"/>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162">
    <w:name w:val="一级条标题"/>
    <w:basedOn w:val="163"/>
    <w:next w:val="108"/>
    <w:qFormat/>
    <w:uiPriority w:val="0"/>
    <w:pPr>
      <w:spacing w:beforeLines="0"/>
      <w:ind w:left="525"/>
      <w:outlineLvl w:val="2"/>
    </w:pPr>
    <w:rPr>
      <w:sz w:val="21"/>
    </w:rPr>
  </w:style>
  <w:style w:type="paragraph" w:customStyle="1" w:styleId="163">
    <w:name w:val="章标题"/>
    <w:next w:val="1"/>
    <w:qFormat/>
    <w:uiPriority w:val="0"/>
    <w:pPr>
      <w:spacing w:beforeLines="50" w:afterLines="50"/>
      <w:jc w:val="both"/>
      <w:outlineLvl w:val="1"/>
    </w:pPr>
    <w:rPr>
      <w:rFonts w:ascii="黑体" w:hAnsi="Times New Roman" w:eastAsia="黑体" w:cs="Times New Roman"/>
      <w:sz w:val="24"/>
      <w:lang w:val="en-US" w:eastAsia="zh-CN" w:bidi="ar-SA"/>
    </w:rPr>
  </w:style>
  <w:style w:type="paragraph" w:customStyle="1" w:styleId="164">
    <w:name w:val="表格内文字"/>
    <w:basedOn w:val="32"/>
    <w:qFormat/>
    <w:uiPriority w:val="0"/>
    <w:pPr>
      <w:adjustRightInd w:val="0"/>
    </w:pPr>
    <w:rPr>
      <w:color w:val="000000"/>
      <w:lang w:val="en-GB"/>
    </w:rPr>
  </w:style>
  <w:style w:type="paragraph" w:customStyle="1" w:styleId="165">
    <w:name w:val="_"/>
    <w:basedOn w:val="1"/>
    <w:qFormat/>
    <w:uiPriority w:val="0"/>
    <w:pPr>
      <w:adjustRightInd w:val="0"/>
      <w:spacing w:line="360" w:lineRule="auto"/>
      <w:ind w:left="480" w:firstLine="200" w:firstLineChars="200"/>
      <w:textAlignment w:val="baseline"/>
    </w:pPr>
    <w:rPr>
      <w:kern w:val="0"/>
      <w:sz w:val="24"/>
    </w:rPr>
  </w:style>
  <w:style w:type="paragraph" w:customStyle="1" w:styleId="166">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167">
    <w:name w:val="Item List"/>
    <w:qFormat/>
    <w:uiPriority w:val="0"/>
    <w:pPr>
      <w:tabs>
        <w:tab w:val="left" w:pos="1644"/>
      </w:tabs>
      <w:spacing w:line="300" w:lineRule="auto"/>
      <w:ind w:left="1644" w:hanging="510"/>
      <w:jc w:val="both"/>
    </w:pPr>
    <w:rPr>
      <w:rFonts w:ascii="Arial" w:hAnsi="Arial" w:eastAsia="宋体" w:cs="Times New Roman"/>
      <w:sz w:val="21"/>
      <w:lang w:val="en-US" w:eastAsia="zh-CN" w:bidi="ar-SA"/>
    </w:rPr>
  </w:style>
  <w:style w:type="paragraph" w:customStyle="1" w:styleId="168">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69">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customStyle="1" w:styleId="170">
    <w:name w:val="Char"/>
    <w:basedOn w:val="1"/>
    <w:qFormat/>
    <w:uiPriority w:val="0"/>
    <w:pPr>
      <w:spacing w:line="240" w:lineRule="atLeast"/>
      <w:ind w:left="420" w:firstLine="420"/>
    </w:pPr>
    <w:rPr>
      <w:kern w:val="0"/>
      <w:sz w:val="21"/>
    </w:rPr>
  </w:style>
  <w:style w:type="paragraph" w:customStyle="1" w:styleId="171">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72">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3">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74">
    <w:name w:val="Item Step in Table"/>
    <w:qFormat/>
    <w:uiPriority w:val="0"/>
    <w:pPr>
      <w:tabs>
        <w:tab w:val="left" w:pos="397"/>
        <w:tab w:val="left" w:pos="1620"/>
      </w:tabs>
      <w:spacing w:before="40" w:after="40"/>
      <w:ind w:left="1620" w:hanging="360"/>
      <w:jc w:val="both"/>
    </w:pPr>
    <w:rPr>
      <w:rFonts w:ascii="Arial" w:hAnsi="Arial" w:eastAsia="宋体" w:cs="Times New Roman"/>
      <w:sz w:val="18"/>
      <w:lang w:val="en-US" w:eastAsia="zh-CN" w:bidi="ar-SA"/>
    </w:rPr>
  </w:style>
  <w:style w:type="paragraph" w:customStyle="1" w:styleId="175">
    <w:name w:val="文本1"/>
    <w:basedOn w:val="1"/>
    <w:qFormat/>
    <w:uiPriority w:val="0"/>
    <w:pPr>
      <w:adjustRightInd w:val="0"/>
      <w:spacing w:line="312" w:lineRule="atLeast"/>
      <w:jc w:val="center"/>
      <w:textAlignment w:val="baseline"/>
    </w:pPr>
    <w:rPr>
      <w:kern w:val="0"/>
      <w:sz w:val="18"/>
    </w:rPr>
  </w:style>
  <w:style w:type="paragraph" w:customStyle="1" w:styleId="176">
    <w:name w:val="Title - Revision"/>
    <w:basedOn w:val="56"/>
    <w:qFormat/>
    <w:uiPriority w:val="0"/>
    <w:pPr>
      <w:spacing w:before="720"/>
    </w:pPr>
  </w:style>
  <w:style w:type="paragraph" w:customStyle="1" w:styleId="177">
    <w:name w:val="IN Feature"/>
    <w:next w:val="128"/>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78">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179">
    <w:name w:val="Table Text"/>
    <w:qFormat/>
    <w:uiPriority w:val="0"/>
    <w:pPr>
      <w:snapToGrid w:val="0"/>
      <w:spacing w:before="80" w:after="80"/>
    </w:pPr>
    <w:rPr>
      <w:rFonts w:ascii="Arial" w:hAnsi="Arial" w:eastAsia="宋体" w:cs="Times New Roman"/>
      <w:kern w:val="2"/>
      <w:sz w:val="18"/>
      <w:lang w:val="en-US" w:eastAsia="zh-CN" w:bidi="ar-SA"/>
    </w:rPr>
  </w:style>
  <w:style w:type="paragraph" w:customStyle="1" w:styleId="180">
    <w:name w:val="编号正文"/>
    <w:basedOn w:val="129"/>
    <w:qFormat/>
    <w:uiPriority w:val="0"/>
    <w:pPr>
      <w:snapToGrid/>
      <w:spacing w:line="360" w:lineRule="auto"/>
      <w:ind w:left="1407" w:hanging="1047"/>
      <w:jc w:val="left"/>
    </w:pPr>
    <w:rPr>
      <w:rFonts w:eastAsia="仿宋_GB2312"/>
    </w:rPr>
  </w:style>
  <w:style w:type="paragraph" w:customStyle="1" w:styleId="181">
    <w:name w:val="简单回函地址"/>
    <w:basedOn w:val="1"/>
    <w:qFormat/>
    <w:uiPriority w:val="0"/>
    <w:pPr>
      <w:adjustRightInd w:val="0"/>
      <w:snapToGrid w:val="0"/>
      <w:spacing w:line="360" w:lineRule="auto"/>
    </w:pPr>
    <w:rPr>
      <w:sz w:val="24"/>
    </w:rPr>
  </w:style>
  <w:style w:type="paragraph" w:customStyle="1" w:styleId="182">
    <w:name w:val="操作步骤"/>
    <w:basedOn w:val="1"/>
    <w:qFormat/>
    <w:uiPriority w:val="0"/>
    <w:pPr>
      <w:tabs>
        <w:tab w:val="left" w:pos="425"/>
      </w:tabs>
      <w:autoSpaceDE w:val="0"/>
      <w:autoSpaceDN w:val="0"/>
      <w:adjustRightInd w:val="0"/>
      <w:snapToGrid w:val="0"/>
      <w:spacing w:line="40" w:lineRule="atLeast"/>
      <w:ind w:left="425" w:hanging="425"/>
      <w:textAlignment w:val="bottom"/>
    </w:pPr>
    <w:rPr>
      <w:rFonts w:ascii="昆仑楷体" w:eastAsia="楷体_GB2312"/>
      <w:kern w:val="0"/>
      <w:sz w:val="21"/>
    </w:rPr>
  </w:style>
  <w:style w:type="paragraph" w:customStyle="1" w:styleId="183">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84">
    <w:name w:val="默认段落字体 Para Char Char Char Char Char Char Char Char Char1 Char Char Char Char"/>
    <w:basedOn w:val="1"/>
    <w:qFormat/>
    <w:uiPriority w:val="0"/>
    <w:rPr>
      <w:rFonts w:ascii="Tahoma" w:hAnsi="Tahoma"/>
      <w:sz w:val="24"/>
    </w:rPr>
  </w:style>
  <w:style w:type="paragraph" w:customStyle="1" w:styleId="185">
    <w:name w:val="标书正文:  0.74 厘米"/>
    <w:basedOn w:val="1"/>
    <w:qFormat/>
    <w:uiPriority w:val="0"/>
    <w:pPr>
      <w:snapToGrid w:val="0"/>
      <w:spacing w:line="360" w:lineRule="auto"/>
      <w:ind w:firstLine="420"/>
    </w:pPr>
    <w:rPr>
      <w:sz w:val="24"/>
    </w:rPr>
  </w:style>
  <w:style w:type="paragraph" w:customStyle="1" w:styleId="186">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187">
    <w:name w:val="af"/>
    <w:basedOn w:val="1"/>
    <w:qFormat/>
    <w:uiPriority w:val="0"/>
    <w:pPr>
      <w:widowControl/>
      <w:spacing w:line="300" w:lineRule="atLeast"/>
      <w:jc w:val="left"/>
    </w:pPr>
    <w:rPr>
      <w:rFonts w:ascii="宋体" w:hAnsi="宋体"/>
      <w:kern w:val="0"/>
      <w:sz w:val="18"/>
    </w:rPr>
  </w:style>
  <w:style w:type="paragraph" w:customStyle="1" w:styleId="188">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189">
    <w:name w:val="1.正文"/>
    <w:basedOn w:val="1"/>
    <w:qFormat/>
    <w:uiPriority w:val="0"/>
    <w:pPr>
      <w:spacing w:line="360" w:lineRule="auto"/>
      <w:ind w:left="540" w:leftChars="225" w:firstLine="540" w:firstLineChars="225"/>
    </w:pPr>
    <w:rPr>
      <w:sz w:val="24"/>
    </w:rPr>
  </w:style>
  <w:style w:type="paragraph" w:customStyle="1" w:styleId="190">
    <w:name w:val="列出段落1"/>
    <w:basedOn w:val="1"/>
    <w:qFormat/>
    <w:uiPriority w:val="0"/>
    <w:pPr>
      <w:ind w:firstLine="420" w:firstLineChars="200"/>
    </w:pPr>
    <w:rPr>
      <w:rFonts w:ascii="Calibri" w:hAnsi="Calibri"/>
      <w:sz w:val="21"/>
      <w:szCs w:val="22"/>
    </w:rPr>
  </w:style>
  <w:style w:type="paragraph" w:customStyle="1" w:styleId="191">
    <w:name w:val="表号"/>
    <w:basedOn w:val="1"/>
    <w:qFormat/>
    <w:uiPriority w:val="0"/>
    <w:pPr>
      <w:tabs>
        <w:tab w:val="left" w:pos="648"/>
      </w:tabs>
      <w:autoSpaceDE w:val="0"/>
      <w:autoSpaceDN w:val="0"/>
      <w:adjustRightInd w:val="0"/>
      <w:spacing w:before="210" w:after="210"/>
      <w:ind w:left="425" w:hanging="137"/>
      <w:jc w:val="center"/>
    </w:pPr>
    <w:rPr>
      <w:kern w:val="0"/>
      <w:sz w:val="21"/>
      <w:lang w:eastAsia="en-US"/>
    </w:rPr>
  </w:style>
  <w:style w:type="paragraph" w:customStyle="1" w:styleId="192">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93">
    <w:name w:val="可研正文"/>
    <w:basedOn w:val="2"/>
    <w:qFormat/>
    <w:uiPriority w:val="0"/>
    <w:pPr>
      <w:adjustRightInd w:val="0"/>
      <w:snapToGrid w:val="0"/>
      <w:spacing w:line="440" w:lineRule="exact"/>
      <w:ind w:firstLine="567"/>
    </w:pPr>
    <w:rPr>
      <w:sz w:val="28"/>
    </w:rPr>
  </w:style>
  <w:style w:type="paragraph" w:customStyle="1" w:styleId="194">
    <w:name w:val="列表项目"/>
    <w:basedOn w:val="1"/>
    <w:qFormat/>
    <w:uiPriority w:val="0"/>
    <w:pPr>
      <w:tabs>
        <w:tab w:val="left" w:pos="420"/>
        <w:tab w:val="left" w:pos="1200"/>
      </w:tabs>
      <w:spacing w:line="288" w:lineRule="auto"/>
      <w:ind w:left="840" w:leftChars="200" w:hanging="420" w:hangingChars="200"/>
    </w:pPr>
    <w:rPr>
      <w:sz w:val="21"/>
    </w:rPr>
  </w:style>
  <w:style w:type="paragraph" w:customStyle="1" w:styleId="195">
    <w:name w:val="正文4"/>
    <w:basedOn w:val="1"/>
    <w:qFormat/>
    <w:uiPriority w:val="0"/>
    <w:pPr>
      <w:tabs>
        <w:tab w:val="left" w:pos="1275"/>
      </w:tabs>
      <w:spacing w:before="60" w:after="60" w:line="360" w:lineRule="auto"/>
      <w:ind w:left="820" w:leftChars="400" w:hanging="705"/>
    </w:pPr>
    <w:rPr>
      <w:sz w:val="24"/>
    </w:rPr>
  </w:style>
  <w:style w:type="paragraph" w:customStyle="1" w:styleId="196">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197">
    <w:name w:val="表文字"/>
    <w:qFormat/>
    <w:uiPriority w:val="0"/>
    <w:rPr>
      <w:rFonts w:ascii="宋体" w:hAnsi="Times New Roman" w:eastAsia="宋体" w:cs="Times New Roman"/>
      <w:kern w:val="2"/>
      <w:lang w:val="en-US" w:eastAsia="zh-CN" w:bidi="ar-SA"/>
    </w:rPr>
  </w:style>
  <w:style w:type="paragraph" w:customStyle="1" w:styleId="198">
    <w:name w:val="文章正文"/>
    <w:basedOn w:val="1"/>
    <w:qFormat/>
    <w:uiPriority w:val="0"/>
    <w:pPr>
      <w:ind w:firstLine="560" w:firstLineChars="200"/>
    </w:pPr>
    <w:rPr>
      <w:rFonts w:ascii="仿宋_GB2312" w:hAnsi="宋体" w:eastAsia="仿宋_GB2312"/>
      <w:color w:val="000000"/>
    </w:rPr>
  </w:style>
  <w:style w:type="paragraph" w:customStyle="1" w:styleId="199">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200">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201">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202">
    <w:name w:val="图例"/>
    <w:basedOn w:val="1"/>
    <w:qFormat/>
    <w:uiPriority w:val="0"/>
    <w:pPr>
      <w:spacing w:before="120" w:after="120" w:line="360" w:lineRule="auto"/>
      <w:jc w:val="center"/>
    </w:pPr>
    <w:rPr>
      <w:rFonts w:eastAsia="仿宋_GB2312"/>
      <w:b/>
      <w:sz w:val="24"/>
    </w:rPr>
  </w:style>
  <w:style w:type="paragraph" w:customStyle="1" w:styleId="203">
    <w:name w:val="Table Contents"/>
    <w:basedOn w:val="2"/>
    <w:qFormat/>
    <w:uiPriority w:val="0"/>
    <w:pPr>
      <w:suppressAutoHyphens/>
      <w:jc w:val="left"/>
    </w:pPr>
    <w:rPr>
      <w:rFonts w:ascii="Times New Roman" w:eastAsia="Times New Roman"/>
      <w:kern w:val="0"/>
      <w:sz w:val="24"/>
    </w:rPr>
  </w:style>
  <w:style w:type="paragraph" w:customStyle="1" w:styleId="204">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cs="Verdana"/>
      <w:kern w:val="0"/>
      <w:sz w:val="24"/>
      <w:szCs w:val="24"/>
      <w:lang w:eastAsia="en-US"/>
    </w:rPr>
  </w:style>
  <w:style w:type="paragraph" w:customStyle="1" w:styleId="205">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206">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207">
    <w:name w:val="Char Char Char Char Char Char Char Char Char Char Char Char Char Char Char Char"/>
    <w:basedOn w:val="1"/>
    <w:qFormat/>
    <w:uiPriority w:val="0"/>
    <w:pPr>
      <w:tabs>
        <w:tab w:val="left" w:pos="360"/>
      </w:tabs>
    </w:pPr>
    <w:rPr>
      <w:sz w:val="24"/>
    </w:rPr>
  </w:style>
  <w:style w:type="paragraph" w:customStyle="1" w:styleId="208">
    <w:name w:val="关键词"/>
    <w:basedOn w:val="1"/>
    <w:next w:val="1"/>
    <w:qFormat/>
    <w:uiPriority w:val="0"/>
    <w:pPr>
      <w:spacing w:line="360" w:lineRule="auto"/>
    </w:pPr>
    <w:rPr>
      <w:rFonts w:eastAsia="黑体"/>
      <w:sz w:val="20"/>
    </w:rPr>
  </w:style>
  <w:style w:type="paragraph" w:customStyle="1" w:styleId="209">
    <w:name w:val="Char Char Char Char Char Char Char Char Char Char Char Char Char1"/>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210">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211">
    <w:name w:val="Char2 Char Char Char Char Char Char"/>
    <w:basedOn w:val="1"/>
    <w:qFormat/>
    <w:uiPriority w:val="0"/>
    <w:rPr>
      <w:rFonts w:ascii="仿宋_GB2312"/>
      <w:b/>
      <w:sz w:val="30"/>
    </w:rPr>
  </w:style>
  <w:style w:type="paragraph" w:customStyle="1" w:styleId="212">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213">
    <w:name w:val="样式 宋体 五号 行距: 单倍行距"/>
    <w:basedOn w:val="1"/>
    <w:qFormat/>
    <w:uiPriority w:val="0"/>
    <w:pPr>
      <w:adjustRightInd w:val="0"/>
      <w:jc w:val="left"/>
    </w:pPr>
    <w:rPr>
      <w:rFonts w:ascii="宋体" w:hAnsi="宋体"/>
      <w:kern w:val="0"/>
      <w:sz w:val="21"/>
    </w:rPr>
  </w:style>
  <w:style w:type="paragraph" w:customStyle="1" w:styleId="214">
    <w:name w:val="style1"/>
    <w:basedOn w:val="1"/>
    <w:qFormat/>
    <w:uiPriority w:val="0"/>
    <w:pPr>
      <w:widowControl/>
      <w:spacing w:before="100" w:beforeAutospacing="1" w:after="100" w:afterAutospacing="1"/>
      <w:jc w:val="left"/>
    </w:pPr>
    <w:rPr>
      <w:rFonts w:ascii="宋体" w:hAnsi="宋体"/>
      <w:kern w:val="0"/>
      <w:sz w:val="21"/>
    </w:rPr>
  </w:style>
  <w:style w:type="paragraph" w:customStyle="1" w:styleId="21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216">
    <w:name w:val="正文表格"/>
    <w:basedOn w:val="1"/>
    <w:qFormat/>
    <w:uiPriority w:val="0"/>
    <w:pPr>
      <w:adjustRightInd w:val="0"/>
      <w:spacing w:before="40" w:after="40"/>
    </w:pPr>
    <w:rPr>
      <w:sz w:val="24"/>
    </w:rPr>
  </w:style>
  <w:style w:type="paragraph" w:customStyle="1" w:styleId="217">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18">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219">
    <w:name w:val="样式 标题 6第五层条 + 三号 段前: 0.5 行"/>
    <w:basedOn w:val="9"/>
    <w:qFormat/>
    <w:uiPriority w:val="0"/>
    <w:pPr>
      <w:widowControl/>
      <w:adjustRightInd/>
      <w:snapToGrid/>
      <w:spacing w:beforeLines="50"/>
      <w:jc w:val="left"/>
    </w:pPr>
    <w:rPr>
      <w:snapToGrid w:val="0"/>
      <w:kern w:val="24"/>
      <w:sz w:val="28"/>
    </w:rPr>
  </w:style>
  <w:style w:type="paragraph" w:customStyle="1" w:styleId="220">
    <w:name w:val="Char1 Char Char Char2"/>
    <w:basedOn w:val="1"/>
    <w:qFormat/>
    <w:uiPriority w:val="0"/>
    <w:rPr>
      <w:rFonts w:ascii="Tahoma" w:hAnsi="Tahoma"/>
      <w:sz w:val="24"/>
    </w:rPr>
  </w:style>
  <w:style w:type="paragraph" w:customStyle="1" w:styleId="221">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222">
    <w:name w:val="首行缩进"/>
    <w:basedOn w:val="1"/>
    <w:qFormat/>
    <w:uiPriority w:val="0"/>
    <w:pPr>
      <w:tabs>
        <w:tab w:val="left" w:pos="540"/>
      </w:tabs>
      <w:spacing w:line="360" w:lineRule="auto"/>
      <w:ind w:left="540"/>
    </w:pPr>
    <w:rPr>
      <w:rFonts w:eastAsia="仿宋_GB2312"/>
    </w:rPr>
  </w:style>
  <w:style w:type="paragraph" w:customStyle="1" w:styleId="223">
    <w:name w:val="表头样式"/>
    <w:basedOn w:val="1"/>
    <w:qFormat/>
    <w:uiPriority w:val="0"/>
    <w:pPr>
      <w:autoSpaceDE w:val="0"/>
      <w:autoSpaceDN w:val="0"/>
      <w:adjustRightInd w:val="0"/>
      <w:spacing w:line="360" w:lineRule="auto"/>
      <w:jc w:val="left"/>
    </w:pPr>
    <w:rPr>
      <w:b/>
      <w:kern w:val="0"/>
      <w:sz w:val="21"/>
    </w:rPr>
  </w:style>
  <w:style w:type="paragraph" w:customStyle="1" w:styleId="224">
    <w:name w:val="二级条标题"/>
    <w:basedOn w:val="162"/>
    <w:next w:val="108"/>
    <w:qFormat/>
    <w:uiPriority w:val="0"/>
    <w:pPr>
      <w:ind w:left="840"/>
      <w:outlineLvl w:val="3"/>
    </w:pPr>
  </w:style>
  <w:style w:type="paragraph" w:customStyle="1" w:styleId="225">
    <w:name w:val="CSS1级正文 Char"/>
    <w:basedOn w:val="2"/>
    <w:qFormat/>
    <w:uiPriority w:val="0"/>
    <w:pPr>
      <w:adjustRightInd w:val="0"/>
      <w:snapToGrid w:val="0"/>
      <w:spacing w:line="360" w:lineRule="auto"/>
      <w:ind w:firstLine="480"/>
    </w:pPr>
    <w:rPr>
      <w:rFonts w:ascii="Times New Roman" w:eastAsia="宋体"/>
      <w:sz w:val="24"/>
    </w:rPr>
  </w:style>
  <w:style w:type="paragraph" w:customStyle="1" w:styleId="226">
    <w:name w:val="bt"/>
    <w:basedOn w:val="1"/>
    <w:next w:val="2"/>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227">
    <w:name w:val="样式 行距: 1.5 倍行距1"/>
    <w:basedOn w:val="1"/>
    <w:qFormat/>
    <w:uiPriority w:val="0"/>
    <w:pPr>
      <w:snapToGrid w:val="0"/>
    </w:pPr>
    <w:rPr>
      <w:sz w:val="21"/>
    </w:rPr>
  </w:style>
  <w:style w:type="paragraph" w:customStyle="1" w:styleId="228">
    <w:name w:val="Char Char1 Char Char Char Char Char Char Char Char Char Char Char Char Char Char1"/>
    <w:basedOn w:val="1"/>
    <w:qFormat/>
    <w:uiPriority w:val="0"/>
    <w:pPr>
      <w:widowControl/>
      <w:spacing w:after="160" w:line="240" w:lineRule="exact"/>
      <w:jc w:val="left"/>
    </w:pPr>
    <w:rPr>
      <w:rFonts w:ascii="Verdana" w:hAnsi="Verdana"/>
      <w:kern w:val="0"/>
      <w:sz w:val="20"/>
      <w:lang w:eastAsia="en-US"/>
    </w:rPr>
  </w:style>
  <w:style w:type="paragraph" w:customStyle="1" w:styleId="229">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230">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231">
    <w:name w:val="标题3——2"/>
    <w:basedOn w:val="6"/>
    <w:next w:val="58"/>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232">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233">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234">
    <w:name w:val="文本框样式1"/>
    <w:basedOn w:val="1"/>
    <w:qFormat/>
    <w:uiPriority w:val="0"/>
    <w:pPr>
      <w:adjustRightInd w:val="0"/>
      <w:snapToGrid w:val="0"/>
      <w:spacing w:before="60" w:line="180" w:lineRule="exact"/>
      <w:jc w:val="center"/>
    </w:pPr>
    <w:rPr>
      <w:sz w:val="21"/>
    </w:rPr>
  </w:style>
  <w:style w:type="paragraph" w:customStyle="1" w:styleId="235">
    <w:name w:val="Char Char Char Char Char Char Char"/>
    <w:basedOn w:val="1"/>
    <w:qFormat/>
    <w:uiPriority w:val="0"/>
    <w:rPr>
      <w:rFonts w:ascii="Tahoma" w:hAnsi="Tahoma"/>
      <w:sz w:val="24"/>
    </w:rPr>
  </w:style>
  <w:style w:type="paragraph" w:customStyle="1" w:styleId="236">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37">
    <w:name w:val="二级列表"/>
    <w:basedOn w:val="120"/>
    <w:next w:val="120"/>
    <w:qFormat/>
    <w:uiPriority w:val="0"/>
    <w:pPr>
      <w:tabs>
        <w:tab w:val="left" w:pos="2120"/>
      </w:tabs>
      <w:ind w:firstLine="0" w:firstLineChars="0"/>
    </w:pPr>
    <w:rPr>
      <w:b/>
    </w:rPr>
  </w:style>
  <w:style w:type="paragraph" w:customStyle="1" w:styleId="238">
    <w:name w:val="WPSOffice手动目录 1"/>
    <w:qFormat/>
    <w:uiPriority w:val="0"/>
    <w:rPr>
      <w:rFonts w:ascii="Times New Roman" w:hAnsi="Times New Roman" w:eastAsia="宋体" w:cs="Times New Roman"/>
      <w:lang w:val="en-US" w:eastAsia="zh-CN" w:bidi="ar-SA"/>
    </w:rPr>
  </w:style>
  <w:style w:type="character" w:customStyle="1" w:styleId="239">
    <w:name w:val="Char Char Char Char Char Char Char Char Char"/>
    <w:qFormat/>
    <w:uiPriority w:val="0"/>
    <w:rPr>
      <w:rFonts w:ascii="宋体" w:hAnsi="宋体" w:eastAsia="宋体"/>
      <w:kern w:val="2"/>
      <w:sz w:val="24"/>
      <w:lang w:val="en-US" w:eastAsia="zh-CN" w:bidi="ar-SA"/>
    </w:rPr>
  </w:style>
  <w:style w:type="character" w:customStyle="1" w:styleId="240">
    <w:name w:val="Table Heading Char Char"/>
    <w:qFormat/>
    <w:uiPriority w:val="0"/>
    <w:rPr>
      <w:rFonts w:ascii="Arial" w:hAnsi="Arial" w:eastAsia="黑体"/>
      <w:kern w:val="2"/>
      <w:sz w:val="18"/>
      <w:lang w:val="en-US" w:eastAsia="zh-CN"/>
    </w:rPr>
  </w:style>
  <w:style w:type="character" w:customStyle="1" w:styleId="241">
    <w:name w:val="页眉 Char"/>
    <w:link w:val="38"/>
    <w:qFormat/>
    <w:uiPriority w:val="0"/>
    <w:rPr>
      <w:kern w:val="2"/>
      <w:sz w:val="18"/>
    </w:rPr>
  </w:style>
  <w:style w:type="character" w:customStyle="1" w:styleId="242">
    <w:name w:val="title_emph1"/>
    <w:qFormat/>
    <w:uiPriority w:val="0"/>
    <w:rPr>
      <w:rFonts w:hint="default" w:ascii="Arial" w:hAnsi="Arial"/>
      <w:b/>
      <w:sz w:val="20"/>
    </w:rPr>
  </w:style>
  <w:style w:type="character" w:customStyle="1" w:styleId="243">
    <w:name w:val="标题 1 Char"/>
    <w:link w:val="4"/>
    <w:qFormat/>
    <w:uiPriority w:val="0"/>
    <w:rPr>
      <w:rFonts w:ascii="宋体" w:eastAsia="宋体"/>
      <w:kern w:val="2"/>
      <w:sz w:val="28"/>
      <w:lang w:val="en-US" w:eastAsia="zh-CN" w:bidi="ar-SA"/>
    </w:rPr>
  </w:style>
  <w:style w:type="character" w:customStyle="1" w:styleId="244">
    <w:name w:val="Table Text Char"/>
    <w:qFormat/>
    <w:uiPriority w:val="0"/>
    <w:rPr>
      <w:rFonts w:ascii="Arial" w:hAnsi="Arial"/>
      <w:kern w:val="2"/>
      <w:sz w:val="18"/>
      <w:lang w:val="en-US" w:eastAsia="zh-CN" w:bidi="ar-SA"/>
    </w:rPr>
  </w:style>
  <w:style w:type="character" w:customStyle="1" w:styleId="245">
    <w:name w:val="小 Char"/>
    <w:qFormat/>
    <w:uiPriority w:val="0"/>
    <w:rPr>
      <w:rFonts w:ascii="宋体" w:hAnsi="Courier New" w:eastAsia="宋体"/>
      <w:kern w:val="2"/>
      <w:sz w:val="21"/>
      <w:lang w:val="en-US" w:eastAsia="zh-CN" w:bidi="ar-SA"/>
    </w:rPr>
  </w:style>
  <w:style w:type="character" w:customStyle="1" w:styleId="246">
    <w:name w:val="标书正文:  0.74 厘米 Char1"/>
    <w:qFormat/>
    <w:uiPriority w:val="0"/>
    <w:rPr>
      <w:rFonts w:eastAsia="宋体"/>
      <w:kern w:val="2"/>
      <w:sz w:val="24"/>
      <w:lang w:val="en-US" w:eastAsia="zh-CN"/>
    </w:rPr>
  </w:style>
  <w:style w:type="character" w:customStyle="1" w:styleId="247">
    <w:name w:val="Char Char4"/>
    <w:qFormat/>
    <w:uiPriority w:val="0"/>
    <w:rPr>
      <w:rFonts w:eastAsia="宋体"/>
      <w:b/>
      <w:kern w:val="2"/>
      <w:sz w:val="21"/>
      <w:lang w:val="en-US" w:eastAsia="zh-CN"/>
    </w:rPr>
  </w:style>
  <w:style w:type="character" w:customStyle="1" w:styleId="248">
    <w:name w:val="标题 3 Char"/>
    <w:link w:val="6"/>
    <w:qFormat/>
    <w:uiPriority w:val="0"/>
    <w:rPr>
      <w:rFonts w:eastAsia="宋体"/>
      <w:b/>
      <w:kern w:val="2"/>
      <w:sz w:val="32"/>
      <w:lang w:val="en-US" w:eastAsia="zh-CN" w:bidi="ar-SA"/>
    </w:rPr>
  </w:style>
  <w:style w:type="character" w:customStyle="1" w:styleId="249">
    <w:name w:val="日期 Char"/>
    <w:link w:val="34"/>
    <w:qFormat/>
    <w:uiPriority w:val="0"/>
    <w:rPr>
      <w:rFonts w:eastAsia="宋体"/>
      <w:kern w:val="2"/>
      <w:sz w:val="28"/>
      <w:lang w:val="en-US" w:eastAsia="zh-CN" w:bidi="ar-SA"/>
    </w:rPr>
  </w:style>
  <w:style w:type="character" w:customStyle="1" w:styleId="250">
    <w:name w:val="zihao_18 jiacu"/>
    <w:basedOn w:val="63"/>
    <w:qFormat/>
    <w:uiPriority w:val="0"/>
  </w:style>
  <w:style w:type="character" w:customStyle="1" w:styleId="251">
    <w:name w:val="Char Char3"/>
    <w:qFormat/>
    <w:uiPriority w:val="0"/>
    <w:rPr>
      <w:rFonts w:eastAsia="宋体"/>
      <w:kern w:val="2"/>
      <w:sz w:val="18"/>
      <w:lang w:val="en-US" w:eastAsia="zh-CN"/>
    </w:rPr>
  </w:style>
  <w:style w:type="character" w:customStyle="1" w:styleId="252">
    <w:name w:val="访问过的超链接1"/>
    <w:qFormat/>
    <w:uiPriority w:val="0"/>
    <w:rPr>
      <w:color w:val="800080"/>
      <w:u w:val="single"/>
    </w:rPr>
  </w:style>
  <w:style w:type="character" w:customStyle="1" w:styleId="253">
    <w:name w:val="Table Text Char Char Char Char"/>
    <w:qFormat/>
    <w:uiPriority w:val="0"/>
    <w:rPr>
      <w:rFonts w:ascii="Arial" w:hAnsi="Arial"/>
      <w:kern w:val="2"/>
      <w:sz w:val="18"/>
      <w:lang w:val="en-US" w:eastAsia="zh-CN" w:bidi="ar-SA"/>
    </w:rPr>
  </w:style>
  <w:style w:type="character" w:customStyle="1" w:styleId="254">
    <w:name w:val="标准文本 Char"/>
    <w:link w:val="101"/>
    <w:qFormat/>
    <w:uiPriority w:val="0"/>
    <w:rPr>
      <w:rFonts w:eastAsia="仿宋_GB2312" w:cs="宋体"/>
      <w:kern w:val="2"/>
      <w:sz w:val="24"/>
      <w:lang w:val="en-US" w:eastAsia="zh-CN" w:bidi="ar-SA"/>
    </w:rPr>
  </w:style>
  <w:style w:type="character" w:customStyle="1" w:styleId="255">
    <w:name w:val="content-white1"/>
    <w:qFormat/>
    <w:uiPriority w:val="0"/>
    <w:rPr>
      <w:color w:val="auto"/>
      <w:sz w:val="18"/>
      <w:u w:val="none"/>
    </w:rPr>
  </w:style>
  <w:style w:type="character" w:customStyle="1" w:styleId="256">
    <w:name w:val="v151"/>
    <w:qFormat/>
    <w:uiPriority w:val="0"/>
    <w:rPr>
      <w:sz w:val="18"/>
    </w:rPr>
  </w:style>
  <w:style w:type="character" w:customStyle="1" w:styleId="257">
    <w:name w:val="Table Text Char Char Char Char Char Char"/>
    <w:qFormat/>
    <w:uiPriority w:val="0"/>
    <w:rPr>
      <w:rFonts w:ascii="Arial" w:hAnsi="Arial"/>
      <w:kern w:val="2"/>
      <w:sz w:val="18"/>
      <w:lang w:val="en-US" w:eastAsia="zh-CN" w:bidi="ar-SA"/>
    </w:rPr>
  </w:style>
  <w:style w:type="character" w:customStyle="1" w:styleId="258">
    <w:name w:val="正文文本缩进 Char"/>
    <w:link w:val="25"/>
    <w:qFormat/>
    <w:uiPriority w:val="0"/>
    <w:rPr>
      <w:rFonts w:eastAsia="宋体"/>
      <w:kern w:val="2"/>
      <w:sz w:val="44"/>
      <w:lang w:val="en-US" w:eastAsia="zh-CN" w:bidi="ar-SA"/>
    </w:rPr>
  </w:style>
  <w:style w:type="character" w:customStyle="1" w:styleId="259">
    <w:name w:val="文字 Char Char"/>
    <w:link w:val="142"/>
    <w:qFormat/>
    <w:uiPriority w:val="0"/>
    <w:rPr>
      <w:rFonts w:ascii="宋体" w:eastAsia="宋体"/>
      <w:kern w:val="2"/>
      <w:sz w:val="28"/>
      <w:lang w:val="en-US" w:eastAsia="zh-CN" w:bidi="ar-SA"/>
    </w:rPr>
  </w:style>
  <w:style w:type="character" w:customStyle="1" w:styleId="260">
    <w:name w:val="页脚 Char"/>
    <w:link w:val="37"/>
    <w:qFormat/>
    <w:uiPriority w:val="99"/>
    <w:rPr>
      <w:kern w:val="2"/>
      <w:sz w:val="18"/>
    </w:rPr>
  </w:style>
  <w:style w:type="character" w:customStyle="1" w:styleId="261">
    <w:name w:val="样式 宋体"/>
    <w:qFormat/>
    <w:uiPriority w:val="0"/>
    <w:rPr>
      <w:rFonts w:ascii="宋体" w:hAnsi="宋体" w:eastAsia="宋体"/>
      <w:sz w:val="28"/>
    </w:rPr>
  </w:style>
  <w:style w:type="character" w:customStyle="1" w:styleId="262">
    <w:name w:val="未命名11"/>
    <w:qFormat/>
    <w:uiPriority w:val="0"/>
    <w:rPr>
      <w:color w:val="77FFFF"/>
      <w:sz w:val="24"/>
    </w:rPr>
  </w:style>
  <w:style w:type="character" w:customStyle="1" w:styleId="263">
    <w:name w:val="Char Char5"/>
    <w:qFormat/>
    <w:uiPriority w:val="0"/>
    <w:rPr>
      <w:rFonts w:ascii="Arial" w:hAnsi="Arial" w:eastAsia="宋体"/>
      <w:b/>
      <w:smallCaps/>
      <w:kern w:val="28"/>
      <w:sz w:val="36"/>
      <w:lang w:val="en-US" w:eastAsia="en-US"/>
    </w:rPr>
  </w:style>
  <w:style w:type="character" w:customStyle="1" w:styleId="264">
    <w:name w:val="标题 2 Char"/>
    <w:link w:val="5"/>
    <w:qFormat/>
    <w:uiPriority w:val="0"/>
    <w:rPr>
      <w:rFonts w:ascii="Arial" w:hAnsi="Arial" w:eastAsia="黑体"/>
      <w:b/>
      <w:kern w:val="2"/>
      <w:sz w:val="32"/>
      <w:lang w:val="en-US" w:eastAsia="zh-CN" w:bidi="ar-SA"/>
    </w:rPr>
  </w:style>
  <w:style w:type="character" w:customStyle="1" w:styleId="265">
    <w:name w:val="纯文本 Char"/>
    <w:link w:val="32"/>
    <w:qFormat/>
    <w:uiPriority w:val="0"/>
    <w:rPr>
      <w:rFonts w:ascii="宋体" w:hAnsi="Courier New" w:eastAsia="宋体"/>
      <w:kern w:val="2"/>
      <w:sz w:val="21"/>
      <w:lang w:val="en-US" w:eastAsia="zh-CN" w:bidi="ar-SA"/>
    </w:rPr>
  </w:style>
  <w:style w:type="character" w:customStyle="1" w:styleId="266">
    <w:name w:val="Table Text Char Char Char Char Char Char Char"/>
    <w:qFormat/>
    <w:uiPriority w:val="0"/>
    <w:rPr>
      <w:rFonts w:ascii="Arial" w:hAnsi="Arial"/>
      <w:kern w:val="2"/>
      <w:sz w:val="18"/>
      <w:lang w:val="en-US" w:eastAsia="zh-CN" w:bidi="ar-SA"/>
    </w:rPr>
  </w:style>
  <w:style w:type="character" w:customStyle="1" w:styleId="267">
    <w:name w:val="Table Text Char1 Char Char"/>
    <w:qFormat/>
    <w:uiPriority w:val="0"/>
    <w:rPr>
      <w:rFonts w:ascii="Arial" w:hAnsi="Arial"/>
      <w:kern w:val="2"/>
      <w:sz w:val="18"/>
      <w:lang w:val="en-US" w:eastAsia="zh-CN" w:bidi="ar-SA"/>
    </w:rPr>
  </w:style>
  <w:style w:type="character" w:customStyle="1" w:styleId="268">
    <w:name w:val="font1"/>
    <w:qFormat/>
    <w:uiPriority w:val="0"/>
    <w:rPr>
      <w:color w:val="000000"/>
      <w:sz w:val="18"/>
    </w:rPr>
  </w:style>
  <w:style w:type="character" w:customStyle="1" w:styleId="269">
    <w:name w:val="apple-converted-space"/>
    <w:qFormat/>
    <w:uiPriority w:val="0"/>
  </w:style>
  <w:style w:type="character" w:customStyle="1" w:styleId="270">
    <w:name w:val="正文 + 三号 Char"/>
    <w:qFormat/>
    <w:uiPriority w:val="0"/>
    <w:rPr>
      <w:rFonts w:eastAsia="宋体"/>
      <w:kern w:val="2"/>
      <w:sz w:val="21"/>
      <w:lang w:val="en-US" w:eastAsia="zh-CN"/>
    </w:rPr>
  </w:style>
  <w:style w:type="character" w:customStyle="1" w:styleId="271">
    <w:name w:val="top-det1"/>
    <w:qFormat/>
    <w:uiPriority w:val="0"/>
    <w:rPr>
      <w:b/>
      <w:color w:val="000000"/>
    </w:rPr>
  </w:style>
  <w:style w:type="character" w:customStyle="1" w:styleId="272">
    <w:name w:val="Char Char"/>
    <w:qFormat/>
    <w:uiPriority w:val="0"/>
    <w:rPr>
      <w:rFonts w:eastAsia="宋体"/>
      <w:b/>
      <w:kern w:val="2"/>
      <w:sz w:val="32"/>
      <w:lang w:val="en-US" w:eastAsia="zh-CN"/>
    </w:rPr>
  </w:style>
  <w:style w:type="character" w:customStyle="1" w:styleId="273">
    <w:name w:val="Char Char2"/>
    <w:qFormat/>
    <w:uiPriority w:val="0"/>
    <w:rPr>
      <w:rFonts w:eastAsia="宋体"/>
      <w:b/>
      <w:kern w:val="2"/>
      <w:sz w:val="32"/>
      <w:lang w:val="en-US" w:eastAsia="zh-CN" w:bidi="ar-SA"/>
    </w:rPr>
  </w:style>
  <w:style w:type="character" w:customStyle="1" w:styleId="274">
    <w:name w:val="crowed11"/>
    <w:qFormat/>
    <w:uiPriority w:val="0"/>
    <w:rPr>
      <w:rFonts w:hint="default"/>
      <w:sz w:val="24"/>
    </w:rPr>
  </w:style>
  <w:style w:type="character" w:customStyle="1" w:styleId="275">
    <w:name w:val="Char Char7"/>
    <w:qFormat/>
    <w:uiPriority w:val="0"/>
    <w:rPr>
      <w:rFonts w:ascii="宋体" w:hAnsi="宋体" w:eastAsia="宋体"/>
      <w:kern w:val="2"/>
      <w:sz w:val="28"/>
    </w:rPr>
  </w:style>
  <w:style w:type="character" w:customStyle="1" w:styleId="276">
    <w:name w:val="Char Char6"/>
    <w:qFormat/>
    <w:uiPriority w:val="0"/>
    <w:rPr>
      <w:rFonts w:ascii="仿宋_GB2312" w:eastAsia="仿宋_GB2312"/>
      <w:kern w:val="2"/>
      <w:sz w:val="32"/>
    </w:rPr>
  </w:style>
  <w:style w:type="character" w:customStyle="1" w:styleId="277">
    <w:name w:val="H2 Char"/>
    <w:qFormat/>
    <w:uiPriority w:val="0"/>
    <w:rPr>
      <w:rFonts w:ascii="Arial" w:hAnsi="Arial" w:eastAsia="宋体"/>
      <w:kern w:val="2"/>
      <w:sz w:val="28"/>
      <w:lang w:val="en-US" w:eastAsia="zh-CN"/>
    </w:rPr>
  </w:style>
  <w:style w:type="character" w:customStyle="1" w:styleId="278">
    <w:name w:val="17"/>
    <w:basedOn w:val="63"/>
    <w:qFormat/>
    <w:uiPriority w:val="0"/>
    <w:rPr>
      <w:rFonts w:hint="eastAsia" w:ascii="宋体" w:hAnsi="宋体" w:eastAsia="宋体"/>
      <w:sz w:val="24"/>
      <w:szCs w:val="24"/>
    </w:rPr>
  </w:style>
  <w:style w:type="paragraph" w:customStyle="1" w:styleId="279">
    <w:name w:val="Table Paragraph"/>
    <w:basedOn w:val="1"/>
    <w:qFormat/>
    <w:uiPriority w:val="1"/>
  </w:style>
  <w:style w:type="paragraph" w:customStyle="1" w:styleId="280">
    <w:name w:val="Char Char Char Char Char Char"/>
    <w:basedOn w:val="1"/>
    <w:qFormat/>
    <w:uiPriority w:val="0"/>
    <w:rPr>
      <w:rFonts w:eastAsia="Times New Roman"/>
      <w:kern w:val="0"/>
      <w:sz w:val="20"/>
    </w:rPr>
  </w:style>
  <w:style w:type="paragraph" w:customStyle="1" w:styleId="281">
    <w:name w:val="Normal"/>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282">
    <w:name w:val="王-2"/>
    <w:basedOn w:val="1"/>
    <w:qFormat/>
    <w:uiPriority w:val="0"/>
    <w:pPr>
      <w:autoSpaceDE w:val="0"/>
      <w:autoSpaceDN w:val="0"/>
      <w:adjustRightInd w:val="0"/>
      <w:snapToGrid w:val="0"/>
      <w:spacing w:line="276" w:lineRule="auto"/>
      <w:jc w:val="center"/>
    </w:pPr>
    <w:rPr>
      <w:rFonts w:ascii="宋体" w:hAnsi="宋体" w:eastAsia="宋体" w:cs="宋体"/>
      <w:b/>
      <w:bCs/>
      <w:color w:val="000000"/>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2.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png"/><Relationship Id="rId14" Type="http://schemas.openxmlformats.org/officeDocument/2006/relationships/image" Target="media/image4.png"/><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C80DBA-65C5-436B-86E2-D85916A5553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70</Pages>
  <Words>28768</Words>
  <Characters>30574</Characters>
  <Lines>184</Lines>
  <Paragraphs>52</Paragraphs>
  <TotalTime>15</TotalTime>
  <ScaleCrop>false</ScaleCrop>
  <LinksUpToDate>false</LinksUpToDate>
  <CharactersWithSpaces>32090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2019-03-17T11:49:00Z</dcterms:created>
  <dc:creator>文理学院资产部</dc:creator>
  <cp:lastModifiedBy>03</cp:lastModifiedBy>
  <cp:lastPrinted>2024-09-06T03:12:00Z</cp:lastPrinted>
  <dcterms:modified xsi:type="dcterms:W3CDTF">2025-03-28T06:54:34Z</dcterms:modified>
  <dc:title>竞争性谈判文件</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97C480CD4A384DCCBFE48E3EEEF1F127</vt:lpwstr>
  </property>
  <property fmtid="{D5CDD505-2E9C-101B-9397-08002B2CF9AE}" pid="4" name="KSOTemplateDocerSaveRecord">
    <vt:lpwstr>eyJoZGlkIjoiNzliMzBlMzA4Mzg4YTMzZDViYzQyYTUxZmJmNmExMzkifQ==</vt:lpwstr>
  </property>
</Properties>
</file>